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3B3D4" w14:textId="52EBD470" w:rsidR="00F50A43" w:rsidRPr="00F50A43" w:rsidRDefault="00F50A43" w:rsidP="00F50A43">
      <w:pPr>
        <w:tabs>
          <w:tab w:val="left" w:pos="1980"/>
        </w:tabs>
        <w:spacing w:after="180"/>
        <w:ind w:left="1980" w:hanging="1980"/>
        <w:rPr>
          <w:rFonts w:ascii="Arial" w:hAnsi="Arial" w:cs="Arial"/>
          <w:b/>
          <w:sz w:val="24"/>
          <w:szCs w:val="24"/>
        </w:rPr>
      </w:pPr>
      <w:r w:rsidRPr="00F50A43">
        <w:rPr>
          <w:rFonts w:ascii="Arial" w:hAnsi="Arial" w:cs="Arial"/>
          <w:b/>
          <w:sz w:val="24"/>
          <w:szCs w:val="24"/>
        </w:rPr>
        <w:t>3GPP TSG-RAN WG4 Meeting # 101-bis-e</w:t>
      </w:r>
      <w:r w:rsidRPr="00F50A43">
        <w:rPr>
          <w:rFonts w:ascii="Arial" w:hAnsi="Arial" w:cs="Arial"/>
          <w:b/>
          <w:sz w:val="24"/>
          <w:szCs w:val="24"/>
        </w:rPr>
        <w:tab/>
      </w:r>
      <w:r w:rsidRPr="00F50A43">
        <w:rPr>
          <w:rFonts w:ascii="Arial" w:hAnsi="Arial" w:cs="Arial"/>
          <w:b/>
          <w:sz w:val="24"/>
          <w:szCs w:val="24"/>
        </w:rPr>
        <w:tab/>
      </w:r>
      <w:r w:rsidRPr="00F50A43">
        <w:rPr>
          <w:rFonts w:ascii="Arial" w:hAnsi="Arial" w:cs="Arial"/>
          <w:b/>
          <w:sz w:val="24"/>
          <w:szCs w:val="24"/>
        </w:rPr>
        <w:tab/>
      </w:r>
      <w:r w:rsidRPr="00F50A43">
        <w:rPr>
          <w:rFonts w:ascii="Arial" w:hAnsi="Arial" w:cs="Arial"/>
          <w:b/>
          <w:sz w:val="24"/>
          <w:szCs w:val="24"/>
        </w:rPr>
        <w:tab/>
      </w:r>
      <w:r w:rsidRPr="00F50A43">
        <w:rPr>
          <w:rFonts w:ascii="Arial" w:hAnsi="Arial" w:cs="Arial"/>
          <w:b/>
          <w:sz w:val="24"/>
          <w:szCs w:val="24"/>
        </w:rPr>
        <w:tab/>
      </w:r>
      <w:r w:rsidRPr="00F50A43">
        <w:rPr>
          <w:rFonts w:ascii="Arial" w:hAnsi="Arial" w:cs="Arial"/>
          <w:b/>
          <w:sz w:val="24"/>
          <w:szCs w:val="24"/>
        </w:rPr>
        <w:tab/>
      </w:r>
      <w:r w:rsidRPr="00F50A43">
        <w:rPr>
          <w:rFonts w:ascii="Arial" w:hAnsi="Arial" w:cs="Arial"/>
          <w:b/>
          <w:sz w:val="24"/>
          <w:szCs w:val="24"/>
        </w:rPr>
        <w:tab/>
      </w:r>
      <w:r w:rsidRPr="00F50A43">
        <w:rPr>
          <w:rFonts w:ascii="Arial" w:hAnsi="Arial" w:cs="Arial"/>
          <w:b/>
          <w:sz w:val="24"/>
          <w:szCs w:val="24"/>
        </w:rPr>
        <w:tab/>
      </w:r>
      <w:r w:rsidRPr="00F50A43">
        <w:rPr>
          <w:rFonts w:ascii="Arial" w:hAnsi="Arial" w:cs="Arial"/>
          <w:b/>
          <w:sz w:val="24"/>
          <w:szCs w:val="24"/>
        </w:rPr>
        <w:tab/>
      </w:r>
      <w:r w:rsidR="00272672" w:rsidRPr="00272672">
        <w:rPr>
          <w:rFonts w:ascii="Arial" w:hAnsi="Arial" w:cs="Arial"/>
          <w:b/>
          <w:sz w:val="24"/>
          <w:szCs w:val="24"/>
        </w:rPr>
        <w:t>R4-2200824</w:t>
      </w:r>
    </w:p>
    <w:p w14:paraId="148F9AD4" w14:textId="2EFAE1FF" w:rsidR="00726835" w:rsidRDefault="00F50A43" w:rsidP="00F50A43">
      <w:pPr>
        <w:tabs>
          <w:tab w:val="left" w:pos="1980"/>
        </w:tabs>
        <w:spacing w:after="180"/>
        <w:ind w:left="1980" w:hanging="1980"/>
        <w:rPr>
          <w:rFonts w:ascii="Arial" w:hAnsi="Arial" w:cs="Arial"/>
          <w:b/>
          <w:sz w:val="24"/>
          <w:szCs w:val="24"/>
        </w:rPr>
      </w:pPr>
      <w:r w:rsidRPr="00F50A43">
        <w:rPr>
          <w:rFonts w:ascii="Arial" w:hAnsi="Arial" w:cs="Arial"/>
          <w:b/>
          <w:sz w:val="24"/>
          <w:szCs w:val="24"/>
        </w:rPr>
        <w:t>Electronic Meeting, January 17-25, 2022</w:t>
      </w:r>
    </w:p>
    <w:p w14:paraId="69BCC768" w14:textId="77777777" w:rsidR="00F50A43" w:rsidRPr="006A5684" w:rsidRDefault="00F50A43" w:rsidP="00F50A43">
      <w:pPr>
        <w:tabs>
          <w:tab w:val="left" w:pos="1980"/>
        </w:tabs>
        <w:spacing w:after="180"/>
        <w:ind w:left="1980" w:hanging="1980"/>
        <w:rPr>
          <w:rFonts w:ascii="Arial" w:hAnsi="Arial" w:cs="Arial"/>
          <w:b/>
          <w:sz w:val="24"/>
          <w:szCs w:val="24"/>
        </w:rPr>
      </w:pPr>
    </w:p>
    <w:p w14:paraId="6FDC691E" w14:textId="045406D1" w:rsidR="006A5684" w:rsidRPr="006A5684"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Agenda item:</w:t>
      </w:r>
      <w:r w:rsidRPr="006A5684">
        <w:rPr>
          <w:rFonts w:ascii="Arial" w:hAnsi="Arial" w:cs="Arial"/>
          <w:b/>
          <w:sz w:val="24"/>
          <w:szCs w:val="24"/>
        </w:rPr>
        <w:tab/>
      </w:r>
      <w:r w:rsidR="006F7766">
        <w:rPr>
          <w:rFonts w:ascii="Arial" w:hAnsi="Arial" w:cs="Arial"/>
          <w:b/>
          <w:sz w:val="24"/>
          <w:szCs w:val="24"/>
        </w:rPr>
        <w:t>6</w:t>
      </w:r>
      <w:r w:rsidRPr="006A5684">
        <w:rPr>
          <w:rFonts w:ascii="Arial" w:hAnsi="Arial" w:cs="Arial"/>
          <w:b/>
          <w:sz w:val="24"/>
          <w:szCs w:val="24"/>
        </w:rPr>
        <w:t>.5.</w:t>
      </w:r>
      <w:r w:rsidR="00866B17">
        <w:rPr>
          <w:rFonts w:ascii="Arial" w:hAnsi="Arial" w:cs="Arial"/>
          <w:b/>
          <w:sz w:val="24"/>
          <w:szCs w:val="24"/>
        </w:rPr>
        <w:t>3</w:t>
      </w:r>
      <w:r w:rsidRPr="006A5684">
        <w:rPr>
          <w:rFonts w:ascii="Arial" w:hAnsi="Arial" w:cs="Arial"/>
          <w:b/>
          <w:sz w:val="24"/>
          <w:szCs w:val="24"/>
        </w:rPr>
        <w:t>.</w:t>
      </w:r>
      <w:r>
        <w:rPr>
          <w:rFonts w:ascii="Arial" w:hAnsi="Arial" w:cs="Arial"/>
          <w:b/>
          <w:sz w:val="24"/>
          <w:szCs w:val="24"/>
        </w:rPr>
        <w:t>2</w:t>
      </w:r>
    </w:p>
    <w:p w14:paraId="75B98F58" w14:textId="77777777" w:rsidR="006A5684" w:rsidRPr="006A5684"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 xml:space="preserve">Source: </w:t>
      </w:r>
      <w:r w:rsidRPr="006A5684">
        <w:rPr>
          <w:rFonts w:ascii="Arial" w:hAnsi="Arial" w:cs="Arial"/>
          <w:b/>
          <w:sz w:val="24"/>
          <w:szCs w:val="24"/>
        </w:rPr>
        <w:tab/>
        <w:t>CMCC</w:t>
      </w:r>
    </w:p>
    <w:p w14:paraId="6ABD0F17" w14:textId="79C04A02" w:rsidR="006A5684" w:rsidRPr="006A5684"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 xml:space="preserve">Title: </w:t>
      </w:r>
      <w:r w:rsidRPr="006A5684">
        <w:rPr>
          <w:rFonts w:ascii="Arial" w:hAnsi="Arial" w:cs="Arial"/>
          <w:b/>
          <w:sz w:val="24"/>
          <w:szCs w:val="24"/>
        </w:rPr>
        <w:tab/>
        <w:t xml:space="preserve">Discussion on repeater </w:t>
      </w:r>
      <w:r>
        <w:rPr>
          <w:rFonts w:ascii="Arial" w:hAnsi="Arial" w:cs="Arial"/>
          <w:b/>
          <w:sz w:val="24"/>
          <w:szCs w:val="24"/>
        </w:rPr>
        <w:t>emission</w:t>
      </w:r>
      <w:r w:rsidRPr="006A5684">
        <w:rPr>
          <w:rFonts w:ascii="Arial" w:hAnsi="Arial" w:cs="Arial"/>
          <w:b/>
          <w:sz w:val="24"/>
          <w:szCs w:val="24"/>
        </w:rPr>
        <w:t xml:space="preserve"> related </w:t>
      </w:r>
      <w:r w:rsidR="00F851D2">
        <w:rPr>
          <w:rFonts w:ascii="Arial" w:hAnsi="Arial" w:cs="Arial" w:hint="eastAsia"/>
          <w:b/>
          <w:sz w:val="24"/>
          <w:szCs w:val="24"/>
        </w:rPr>
        <w:t>radiated</w:t>
      </w:r>
      <w:r w:rsidRPr="006A5684">
        <w:rPr>
          <w:rFonts w:ascii="Arial" w:hAnsi="Arial" w:cs="Arial"/>
          <w:b/>
          <w:sz w:val="24"/>
          <w:szCs w:val="24"/>
        </w:rPr>
        <w:t xml:space="preserve"> requirements</w:t>
      </w:r>
    </w:p>
    <w:p w14:paraId="055769E3" w14:textId="71F8C363" w:rsidR="006A5684" w:rsidRPr="00556A8C"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Document for:</w:t>
      </w:r>
      <w:r w:rsidRPr="006A5684">
        <w:rPr>
          <w:rFonts w:ascii="Arial" w:hAnsi="Arial" w:cs="Arial"/>
          <w:b/>
          <w:sz w:val="24"/>
          <w:szCs w:val="24"/>
        </w:rPr>
        <w:tab/>
        <w:t>Discussion</w:t>
      </w:r>
    </w:p>
    <w:p w14:paraId="36C5DE94" w14:textId="77777777" w:rsidR="00D5618B" w:rsidRPr="00556A8C" w:rsidRDefault="00C41873" w:rsidP="00D5618B">
      <w:pPr>
        <w:pStyle w:val="Char"/>
        <w:tabs>
          <w:tab w:val="clear" w:pos="1985"/>
          <w:tab w:val="left" w:pos="567"/>
        </w:tabs>
        <w:adjustRightInd w:val="0"/>
        <w:ind w:left="510" w:hanging="510"/>
      </w:pPr>
      <w:r w:rsidRPr="00556A8C">
        <w:t xml:space="preserve">1. </w:t>
      </w:r>
      <w:r w:rsidR="00D5618B" w:rsidRPr="00556A8C">
        <w:t>Introduction</w:t>
      </w:r>
    </w:p>
    <w:p w14:paraId="72F2AA99" w14:textId="2593560E" w:rsidR="008178B6" w:rsidRDefault="000C41DF" w:rsidP="00240502">
      <w:pPr>
        <w:pStyle w:val="NoSpacing"/>
        <w:spacing w:after="180"/>
        <w:rPr>
          <w:rFonts w:ascii="Times New Roman" w:hAnsi="Times New Roman"/>
          <w:sz w:val="20"/>
          <w:szCs w:val="22"/>
        </w:rPr>
      </w:pPr>
      <w:r>
        <w:rPr>
          <w:rFonts w:ascii="Times New Roman" w:hAnsi="Times New Roman"/>
          <w:sz w:val="20"/>
          <w:szCs w:val="22"/>
        </w:rPr>
        <w:t>In l</w:t>
      </w:r>
      <w:r w:rsidR="00567DF7" w:rsidRPr="00556A8C">
        <w:rPr>
          <w:rFonts w:ascii="Times New Roman" w:hAnsi="Times New Roman"/>
          <w:sz w:val="20"/>
          <w:szCs w:val="22"/>
        </w:rPr>
        <w:t>ast</w:t>
      </w:r>
      <w:r w:rsidR="00485F10" w:rsidRPr="00556A8C">
        <w:rPr>
          <w:rFonts w:ascii="Times New Roman" w:hAnsi="Times New Roman"/>
          <w:sz w:val="20"/>
          <w:szCs w:val="22"/>
        </w:rPr>
        <w:t xml:space="preserve"> </w:t>
      </w:r>
      <w:r w:rsidR="00D5618B" w:rsidRPr="00556A8C">
        <w:rPr>
          <w:rFonts w:ascii="Times New Roman" w:hAnsi="Times New Roman"/>
          <w:sz w:val="20"/>
          <w:szCs w:val="22"/>
        </w:rPr>
        <w:t>RAN</w:t>
      </w:r>
      <w:r w:rsidR="00A37F12">
        <w:rPr>
          <w:rFonts w:ascii="Times New Roman" w:hAnsi="Times New Roman"/>
          <w:sz w:val="20"/>
          <w:szCs w:val="22"/>
        </w:rPr>
        <w:t>4</w:t>
      </w:r>
      <w:r>
        <w:rPr>
          <w:rFonts w:ascii="Times New Roman" w:hAnsi="Times New Roman"/>
          <w:sz w:val="20"/>
          <w:szCs w:val="22"/>
        </w:rPr>
        <w:t xml:space="preserve"> #</w:t>
      </w:r>
      <w:r w:rsidR="008178B6">
        <w:rPr>
          <w:rFonts w:ascii="Times New Roman" w:hAnsi="Times New Roman"/>
          <w:sz w:val="20"/>
          <w:szCs w:val="22"/>
        </w:rPr>
        <w:t xml:space="preserve">100 </w:t>
      </w:r>
      <w:r w:rsidR="0022584D">
        <w:rPr>
          <w:rFonts w:ascii="Times New Roman" w:hAnsi="Times New Roman"/>
          <w:sz w:val="20"/>
          <w:szCs w:val="22"/>
        </w:rPr>
        <w:t>e-</w:t>
      </w:r>
      <w:r>
        <w:rPr>
          <w:rFonts w:ascii="Times New Roman" w:hAnsi="Times New Roman"/>
          <w:sz w:val="20"/>
          <w:szCs w:val="22"/>
        </w:rPr>
        <w:t xml:space="preserve">meeting, a new </w:t>
      </w:r>
      <w:r w:rsidR="00946762">
        <w:rPr>
          <w:rFonts w:ascii="Times New Roman" w:hAnsi="Times New Roman"/>
          <w:sz w:val="20"/>
          <w:szCs w:val="22"/>
        </w:rPr>
        <w:t>WF</w:t>
      </w:r>
      <w:r>
        <w:rPr>
          <w:rFonts w:ascii="Times New Roman" w:hAnsi="Times New Roman"/>
          <w:sz w:val="20"/>
          <w:szCs w:val="22"/>
        </w:rPr>
        <w:t xml:space="preserve"> on NR repeaters</w:t>
      </w:r>
      <w:r w:rsidR="00A37F12">
        <w:rPr>
          <w:rFonts w:ascii="Times New Roman" w:hAnsi="Times New Roman"/>
          <w:sz w:val="20"/>
          <w:szCs w:val="22"/>
        </w:rPr>
        <w:t xml:space="preserve"> RF requirement</w:t>
      </w:r>
      <w:r w:rsidR="00EA312C">
        <w:rPr>
          <w:rFonts w:ascii="Times New Roman" w:hAnsi="Times New Roman"/>
          <w:sz w:val="20"/>
          <w:szCs w:val="22"/>
        </w:rPr>
        <w:t xml:space="preserve"> </w:t>
      </w:r>
      <w:r>
        <w:rPr>
          <w:rFonts w:ascii="Times New Roman" w:hAnsi="Times New Roman"/>
          <w:sz w:val="20"/>
          <w:szCs w:val="22"/>
        </w:rPr>
        <w:t>is approved</w:t>
      </w:r>
      <w:r w:rsidR="00240502">
        <w:rPr>
          <w:rFonts w:ascii="Times New Roman" w:hAnsi="Times New Roman"/>
          <w:sz w:val="20"/>
          <w:szCs w:val="22"/>
        </w:rPr>
        <w:t xml:space="preserve">. The remaining issues for </w:t>
      </w:r>
      <w:r w:rsidR="00467C2D">
        <w:rPr>
          <w:rFonts w:ascii="Times New Roman" w:hAnsi="Times New Roman"/>
          <w:sz w:val="20"/>
          <w:szCs w:val="22"/>
        </w:rPr>
        <w:t>FR2 emission related requirements include:</w:t>
      </w:r>
    </w:p>
    <w:p w14:paraId="6A00974D" w14:textId="55232275" w:rsidR="00A05938" w:rsidRPr="00A05938" w:rsidRDefault="00A05938" w:rsidP="00997FDE">
      <w:pPr>
        <w:pStyle w:val="NoSpacing"/>
        <w:numPr>
          <w:ilvl w:val="0"/>
          <w:numId w:val="31"/>
        </w:numPr>
        <w:spacing w:after="180"/>
        <w:rPr>
          <w:rFonts w:ascii="Times New Roman" w:hAnsi="Times New Roman"/>
          <w:sz w:val="20"/>
          <w:szCs w:val="22"/>
        </w:rPr>
      </w:pPr>
      <w:r w:rsidRPr="00A05938">
        <w:rPr>
          <w:rFonts w:ascii="Times New Roman" w:hAnsi="Times New Roman"/>
          <w:sz w:val="20"/>
          <w:szCs w:val="22"/>
        </w:rPr>
        <w:t>ACLR for LA repeater UL</w:t>
      </w:r>
    </w:p>
    <w:p w14:paraId="33B94435" w14:textId="3FEDB7D9" w:rsidR="00A05938" w:rsidRPr="00A05938" w:rsidRDefault="00A05938" w:rsidP="00997FDE">
      <w:pPr>
        <w:pStyle w:val="NoSpacing"/>
        <w:numPr>
          <w:ilvl w:val="0"/>
          <w:numId w:val="31"/>
        </w:numPr>
        <w:spacing w:after="180"/>
        <w:rPr>
          <w:rFonts w:ascii="Times New Roman" w:hAnsi="Times New Roman"/>
          <w:sz w:val="20"/>
          <w:szCs w:val="22"/>
        </w:rPr>
      </w:pPr>
      <w:r w:rsidRPr="00A05938">
        <w:rPr>
          <w:rFonts w:ascii="Times New Roman" w:hAnsi="Times New Roman"/>
          <w:sz w:val="20"/>
          <w:szCs w:val="22"/>
        </w:rPr>
        <w:t>Exceptions for CACLR applicable range</w:t>
      </w:r>
    </w:p>
    <w:p w14:paraId="5063E5AD" w14:textId="70B19486" w:rsidR="00997FDE" w:rsidRDefault="00997FDE" w:rsidP="00997FDE">
      <w:pPr>
        <w:pStyle w:val="NoSpacing"/>
        <w:numPr>
          <w:ilvl w:val="0"/>
          <w:numId w:val="31"/>
        </w:numPr>
        <w:spacing w:after="180"/>
        <w:rPr>
          <w:rFonts w:ascii="Times New Roman" w:hAnsi="Times New Roman"/>
          <w:sz w:val="20"/>
          <w:szCs w:val="22"/>
        </w:rPr>
      </w:pPr>
      <w:r>
        <w:rPr>
          <w:rFonts w:ascii="Times New Roman" w:hAnsi="Times New Roman" w:hint="eastAsia"/>
          <w:sz w:val="20"/>
          <w:szCs w:val="22"/>
        </w:rPr>
        <w:t>outside</w:t>
      </w:r>
      <w:r>
        <w:rPr>
          <w:rFonts w:ascii="Times New Roman" w:hAnsi="Times New Roman"/>
          <w:sz w:val="20"/>
          <w:szCs w:val="22"/>
        </w:rPr>
        <w:t xml:space="preserve"> passband OBUE</w:t>
      </w:r>
    </w:p>
    <w:p w14:paraId="679BDD27" w14:textId="48480911" w:rsidR="00997FDE" w:rsidRDefault="00997FDE" w:rsidP="00997FDE">
      <w:pPr>
        <w:pStyle w:val="NoSpacing"/>
        <w:numPr>
          <w:ilvl w:val="0"/>
          <w:numId w:val="31"/>
        </w:numPr>
        <w:spacing w:after="180"/>
        <w:rPr>
          <w:rFonts w:ascii="Times New Roman" w:hAnsi="Times New Roman"/>
          <w:sz w:val="20"/>
          <w:szCs w:val="22"/>
        </w:rPr>
      </w:pPr>
      <w:r>
        <w:rPr>
          <w:rFonts w:ascii="Times New Roman" w:hAnsi="Times New Roman" w:hint="eastAsia"/>
          <w:sz w:val="20"/>
          <w:szCs w:val="22"/>
        </w:rPr>
        <w:t>i</w:t>
      </w:r>
      <w:r>
        <w:rPr>
          <w:rFonts w:ascii="Times New Roman" w:hAnsi="Times New Roman"/>
          <w:sz w:val="20"/>
          <w:szCs w:val="22"/>
        </w:rPr>
        <w:t>nside passband OBUE</w:t>
      </w:r>
    </w:p>
    <w:p w14:paraId="6B60A547" w14:textId="690E0F4E" w:rsidR="005A407F" w:rsidRPr="00C91EDD" w:rsidRDefault="008C30AE" w:rsidP="00C91EDD">
      <w:pPr>
        <w:pStyle w:val="NoSpacing"/>
        <w:spacing w:after="180"/>
        <w:rPr>
          <w:rFonts w:ascii="Times New Roman" w:hAnsi="Times New Roman"/>
          <w:sz w:val="20"/>
          <w:szCs w:val="22"/>
        </w:rPr>
      </w:pPr>
      <w:r w:rsidRPr="00C91EDD">
        <w:rPr>
          <w:rFonts w:ascii="Times New Roman" w:hAnsi="Times New Roman"/>
          <w:sz w:val="20"/>
          <w:szCs w:val="22"/>
        </w:rPr>
        <w:t>In this contribution,</w:t>
      </w:r>
      <w:r w:rsidR="006F71A7" w:rsidRPr="00C91EDD">
        <w:rPr>
          <w:rFonts w:ascii="Times New Roman" w:hAnsi="Times New Roman"/>
          <w:sz w:val="20"/>
          <w:szCs w:val="22"/>
        </w:rPr>
        <w:t xml:space="preserve"> we focus to </w:t>
      </w:r>
      <w:r w:rsidR="006E0233" w:rsidRPr="00C91EDD">
        <w:rPr>
          <w:rFonts w:ascii="Times New Roman" w:hAnsi="Times New Roman"/>
          <w:sz w:val="20"/>
          <w:szCs w:val="22"/>
        </w:rPr>
        <w:t>discuss</w:t>
      </w:r>
      <w:r w:rsidR="006F71A7" w:rsidRPr="00C91EDD">
        <w:rPr>
          <w:rFonts w:ascii="Times New Roman" w:hAnsi="Times New Roman"/>
          <w:sz w:val="20"/>
          <w:szCs w:val="22"/>
        </w:rPr>
        <w:t xml:space="preserve"> </w:t>
      </w:r>
      <w:r w:rsidR="00467C2D">
        <w:rPr>
          <w:rFonts w:ascii="Times New Roman" w:hAnsi="Times New Roman"/>
          <w:sz w:val="20"/>
          <w:szCs w:val="22"/>
        </w:rPr>
        <w:t xml:space="preserve">remaining </w:t>
      </w:r>
      <w:r w:rsidR="00277E6F">
        <w:rPr>
          <w:rFonts w:ascii="Times New Roman" w:hAnsi="Times New Roman"/>
          <w:sz w:val="20"/>
          <w:szCs w:val="22"/>
        </w:rPr>
        <w:t>emission requirements</w:t>
      </w:r>
      <w:r w:rsidR="000B7BB5">
        <w:rPr>
          <w:rFonts w:ascii="Times New Roman" w:hAnsi="Times New Roman"/>
          <w:sz w:val="20"/>
          <w:szCs w:val="22"/>
        </w:rPr>
        <w:t xml:space="preserve"> only for FR</w:t>
      </w:r>
      <w:r w:rsidR="00466FA3">
        <w:rPr>
          <w:rFonts w:ascii="Times New Roman" w:hAnsi="Times New Roman"/>
          <w:sz w:val="20"/>
          <w:szCs w:val="22"/>
        </w:rPr>
        <w:t>2</w:t>
      </w:r>
      <w:r w:rsidR="006E0233" w:rsidRPr="00C91EDD">
        <w:rPr>
          <w:rFonts w:ascii="Times New Roman" w:hAnsi="Times New Roman"/>
          <w:sz w:val="20"/>
          <w:szCs w:val="22"/>
        </w:rPr>
        <w:t>.</w:t>
      </w:r>
    </w:p>
    <w:p w14:paraId="3EB5427C" w14:textId="4381ED67" w:rsidR="00553635" w:rsidRDefault="00C41873" w:rsidP="00553635">
      <w:pPr>
        <w:pStyle w:val="Char"/>
        <w:tabs>
          <w:tab w:val="clear" w:pos="1985"/>
          <w:tab w:val="left" w:pos="567"/>
        </w:tabs>
        <w:adjustRightInd w:val="0"/>
        <w:ind w:left="510" w:hanging="510"/>
      </w:pPr>
      <w:r w:rsidRPr="00556A8C">
        <w:t xml:space="preserve">2. </w:t>
      </w:r>
      <w:r w:rsidR="00553635" w:rsidRPr="00556A8C">
        <w:rPr>
          <w:rFonts w:hint="eastAsia"/>
        </w:rPr>
        <w:t>Discussion</w:t>
      </w:r>
    </w:p>
    <w:p w14:paraId="695BB705" w14:textId="77777777" w:rsidR="00937CDF" w:rsidRPr="00937CDF" w:rsidRDefault="00937CDF" w:rsidP="00937CDF">
      <w:pPr>
        <w:keepNext/>
        <w:keepLines/>
        <w:spacing w:before="260" w:after="260" w:line="416" w:lineRule="auto"/>
        <w:outlineLvl w:val="1"/>
        <w:rPr>
          <w:rFonts w:asciiTheme="majorHAnsi" w:eastAsiaTheme="majorEastAsia" w:hAnsiTheme="majorHAnsi" w:cstheme="majorBidi"/>
          <w:b/>
          <w:bCs/>
          <w:sz w:val="32"/>
          <w:szCs w:val="32"/>
          <w:lang w:val="en-GB"/>
        </w:rPr>
      </w:pPr>
      <w:r w:rsidRPr="00937CDF">
        <w:rPr>
          <w:rFonts w:asciiTheme="majorHAnsi" w:eastAsiaTheme="majorEastAsia" w:hAnsiTheme="majorHAnsi" w:cstheme="majorBidi" w:hint="eastAsia"/>
          <w:b/>
          <w:bCs/>
          <w:sz w:val="32"/>
          <w:szCs w:val="32"/>
          <w:lang w:val="en-GB"/>
        </w:rPr>
        <w:t>2</w:t>
      </w:r>
      <w:r w:rsidRPr="00937CDF">
        <w:rPr>
          <w:rFonts w:asciiTheme="majorHAnsi" w:eastAsiaTheme="majorEastAsia" w:hAnsiTheme="majorHAnsi" w:cstheme="majorBidi"/>
          <w:b/>
          <w:bCs/>
          <w:sz w:val="32"/>
          <w:szCs w:val="32"/>
          <w:lang w:val="en-GB"/>
        </w:rPr>
        <w:t>.1 LA UL ACLR</w:t>
      </w:r>
    </w:p>
    <w:p w14:paraId="2275AE63" w14:textId="0C967707" w:rsidR="0061437C" w:rsidRPr="0061437C" w:rsidRDefault="0061437C" w:rsidP="0061437C">
      <w:pPr>
        <w:widowControl/>
        <w:spacing w:after="180"/>
        <w:jc w:val="left"/>
        <w:rPr>
          <w:rFonts w:ascii="Times New Roman" w:eastAsiaTheme="minorEastAsia" w:hAnsi="Times New Roman"/>
          <w:kern w:val="0"/>
          <w:sz w:val="20"/>
          <w:szCs w:val="20"/>
          <w:lang w:val="en-GB"/>
        </w:rPr>
      </w:pPr>
      <w:r w:rsidRPr="0061437C">
        <w:rPr>
          <w:rFonts w:ascii="Times New Roman" w:eastAsiaTheme="minorEastAsia" w:hAnsi="Times New Roman"/>
          <w:kern w:val="0"/>
          <w:sz w:val="20"/>
          <w:szCs w:val="20"/>
          <w:lang w:val="en-GB"/>
        </w:rPr>
        <w:t xml:space="preserve">The </w:t>
      </w:r>
      <w:r w:rsidR="000223F4">
        <w:rPr>
          <w:rFonts w:ascii="Times New Roman" w:eastAsiaTheme="minorEastAsia" w:hAnsi="Times New Roman"/>
          <w:kern w:val="0"/>
          <w:sz w:val="20"/>
          <w:szCs w:val="20"/>
          <w:lang w:val="en-GB"/>
        </w:rPr>
        <w:t xml:space="preserve">tentative </w:t>
      </w:r>
      <w:r w:rsidRPr="0061437C">
        <w:rPr>
          <w:rFonts w:ascii="Times New Roman" w:eastAsiaTheme="minorEastAsia" w:hAnsi="Times New Roman"/>
          <w:kern w:val="0"/>
          <w:sz w:val="20"/>
          <w:szCs w:val="20"/>
          <w:lang w:val="en-GB"/>
        </w:rPr>
        <w:t>agreement in last e-meeting is listed as below:</w:t>
      </w:r>
    </w:p>
    <w:tbl>
      <w:tblPr>
        <w:tblStyle w:val="TableGrid21"/>
        <w:tblW w:w="0" w:type="auto"/>
        <w:tblLook w:val="04A0" w:firstRow="1" w:lastRow="0" w:firstColumn="1" w:lastColumn="0" w:noHBand="0" w:noVBand="1"/>
      </w:tblPr>
      <w:tblGrid>
        <w:gridCol w:w="9736"/>
      </w:tblGrid>
      <w:tr w:rsidR="0061437C" w:rsidRPr="0061437C" w14:paraId="675608F9" w14:textId="77777777" w:rsidTr="008E4FB9">
        <w:tc>
          <w:tcPr>
            <w:tcW w:w="9736" w:type="dxa"/>
          </w:tcPr>
          <w:p w14:paraId="0EC7A168" w14:textId="205D492C" w:rsidR="007657BF" w:rsidRDefault="007657BF" w:rsidP="0073513E">
            <w:pPr>
              <w:widowControl/>
              <w:spacing w:before="0" w:after="180" w:line="240" w:lineRule="auto"/>
              <w:jc w:val="left"/>
              <w:rPr>
                <w:rFonts w:ascii="Times New Roman" w:hAnsi="Times New Roman"/>
                <w:kern w:val="2"/>
                <w:sz w:val="21"/>
                <w:szCs w:val="22"/>
                <w:lang w:val="en-US" w:eastAsia="zh-CN"/>
              </w:rPr>
            </w:pPr>
            <w:r>
              <w:rPr>
                <w:rFonts w:ascii="Times New Roman" w:hAnsi="Times New Roman"/>
                <w:kern w:val="2"/>
                <w:sz w:val="21"/>
                <w:szCs w:val="22"/>
                <w:lang w:val="en-US" w:eastAsia="zh-CN"/>
              </w:rPr>
              <w:t>Tentative agreement:</w:t>
            </w:r>
          </w:p>
          <w:p w14:paraId="2DA32884" w14:textId="7DBB2000" w:rsidR="0061437C" w:rsidRPr="0061437C" w:rsidRDefault="0061437C" w:rsidP="0073513E">
            <w:pPr>
              <w:widowControl/>
              <w:spacing w:before="0" w:after="180" w:line="240" w:lineRule="auto"/>
              <w:jc w:val="left"/>
              <w:rPr>
                <w:rFonts w:ascii="Times New Roman" w:hAnsi="Times New Roman"/>
                <w:lang w:eastAsia="sv-SE"/>
              </w:rPr>
            </w:pPr>
            <w:r w:rsidRPr="0061437C">
              <w:rPr>
                <w:rFonts w:ascii="Times New Roman" w:hAnsi="Times New Roman"/>
                <w:kern w:val="2"/>
                <w:sz w:val="21"/>
                <w:szCs w:val="22"/>
                <w:lang w:val="en-US" w:eastAsia="sv-SE"/>
              </w:rPr>
              <w:t>For an UL class with no power limit, apply the BS ACLR requirement. For an UL class with a power limit based on one of the UE classes, apply the UE ACLR.</w:t>
            </w:r>
          </w:p>
        </w:tc>
      </w:tr>
    </w:tbl>
    <w:p w14:paraId="256BFFCC" w14:textId="77777777" w:rsidR="00BB11AA" w:rsidRDefault="00BB11AA" w:rsidP="00234770">
      <w:pPr>
        <w:spacing w:after="180"/>
        <w:rPr>
          <w:rFonts w:ascii="Times New Roman" w:hAnsi="Times New Roman"/>
          <w:sz w:val="20"/>
        </w:rPr>
      </w:pPr>
    </w:p>
    <w:p w14:paraId="40FC7958" w14:textId="152126F4" w:rsidR="00234770" w:rsidRPr="00234770" w:rsidRDefault="00234770" w:rsidP="00234770">
      <w:pPr>
        <w:spacing w:after="180"/>
        <w:rPr>
          <w:rFonts w:ascii="Times New Roman" w:hAnsi="Times New Roman"/>
          <w:sz w:val="20"/>
        </w:rPr>
      </w:pPr>
      <w:r w:rsidRPr="00234770">
        <w:rPr>
          <w:rFonts w:ascii="Times New Roman" w:hAnsi="Times New Roman" w:hint="eastAsia"/>
          <w:sz w:val="20"/>
        </w:rPr>
        <w:t>A</w:t>
      </w:r>
      <w:r w:rsidRPr="00234770">
        <w:rPr>
          <w:rFonts w:ascii="Times New Roman" w:hAnsi="Times New Roman"/>
          <w:sz w:val="20"/>
        </w:rPr>
        <w:t>CLR is derived based on SLS</w:t>
      </w:r>
      <w:r w:rsidR="00BB11AA">
        <w:rPr>
          <w:rFonts w:ascii="Times New Roman" w:hAnsi="Times New Roman"/>
          <w:sz w:val="20"/>
        </w:rPr>
        <w:t xml:space="preserve">. </w:t>
      </w:r>
      <w:r w:rsidR="007F6988">
        <w:rPr>
          <w:rFonts w:ascii="Times New Roman" w:hAnsi="Times New Roman"/>
          <w:sz w:val="20"/>
        </w:rPr>
        <w:t>T</w:t>
      </w:r>
      <w:r w:rsidRPr="00234770">
        <w:rPr>
          <w:rFonts w:ascii="Times New Roman" w:hAnsi="Times New Roman"/>
          <w:sz w:val="20"/>
        </w:rPr>
        <w:t xml:space="preserve">he main difference between repeater and UE </w:t>
      </w:r>
      <w:r w:rsidR="007F6988">
        <w:rPr>
          <w:rFonts w:ascii="Times New Roman" w:hAnsi="Times New Roman"/>
          <w:sz w:val="20"/>
        </w:rPr>
        <w:t>in interference simulation</w:t>
      </w:r>
      <w:r w:rsidRPr="00234770">
        <w:rPr>
          <w:rFonts w:ascii="Times New Roman" w:hAnsi="Times New Roman"/>
          <w:sz w:val="20"/>
        </w:rPr>
        <w:t xml:space="preserve"> include </w:t>
      </w:r>
      <w:r>
        <w:rPr>
          <w:rFonts w:ascii="Times New Roman" w:hAnsi="Times New Roman"/>
          <w:sz w:val="20"/>
        </w:rPr>
        <w:t xml:space="preserve">following </w:t>
      </w:r>
      <w:r w:rsidR="00B34BB1">
        <w:rPr>
          <w:rFonts w:ascii="Times New Roman" w:hAnsi="Times New Roman"/>
          <w:sz w:val="20"/>
        </w:rPr>
        <w:t>two</w:t>
      </w:r>
      <w:r>
        <w:rPr>
          <w:rFonts w:ascii="Times New Roman" w:hAnsi="Times New Roman"/>
          <w:sz w:val="20"/>
        </w:rPr>
        <w:t xml:space="preserve"> factors</w:t>
      </w:r>
      <w:r w:rsidR="007F6988">
        <w:rPr>
          <w:rFonts w:ascii="Times New Roman" w:hAnsi="Times New Roman"/>
          <w:sz w:val="20"/>
        </w:rPr>
        <w:t xml:space="preserve"> if we assume they have same maximum output power.</w:t>
      </w:r>
    </w:p>
    <w:p w14:paraId="00D25C0B" w14:textId="7A0D1072" w:rsidR="00234770" w:rsidRPr="00234770" w:rsidRDefault="008014C7" w:rsidP="00234770">
      <w:pPr>
        <w:numPr>
          <w:ilvl w:val="0"/>
          <w:numId w:val="32"/>
        </w:numPr>
        <w:spacing w:after="180"/>
        <w:rPr>
          <w:rFonts w:ascii="Times New Roman" w:hAnsi="Times New Roman"/>
          <w:sz w:val="20"/>
        </w:rPr>
      </w:pPr>
      <w:r>
        <w:rPr>
          <w:rFonts w:ascii="Times New Roman" w:hAnsi="Times New Roman"/>
          <w:sz w:val="20"/>
        </w:rPr>
        <w:t>beamforming</w:t>
      </w:r>
      <w:r w:rsidR="00234770" w:rsidRPr="00234770">
        <w:rPr>
          <w:rFonts w:ascii="Times New Roman" w:hAnsi="Times New Roman"/>
          <w:sz w:val="20"/>
        </w:rPr>
        <w:t xml:space="preserve"> gain difference between repeater and UE</w:t>
      </w:r>
    </w:p>
    <w:p w14:paraId="2121C0C1" w14:textId="551E0391" w:rsidR="00234770" w:rsidRDefault="00234770" w:rsidP="00234770">
      <w:pPr>
        <w:numPr>
          <w:ilvl w:val="0"/>
          <w:numId w:val="32"/>
        </w:numPr>
        <w:spacing w:after="180"/>
        <w:rPr>
          <w:rFonts w:ascii="Times New Roman" w:hAnsi="Times New Roman"/>
          <w:sz w:val="20"/>
        </w:rPr>
      </w:pPr>
      <w:r w:rsidRPr="00234770">
        <w:rPr>
          <w:rFonts w:ascii="Times New Roman" w:hAnsi="Times New Roman"/>
          <w:sz w:val="20"/>
        </w:rPr>
        <w:t>There is power control scheme in UE’s UL whereas none for repeater’s UL</w:t>
      </w:r>
    </w:p>
    <w:p w14:paraId="59F74FB7" w14:textId="3EB2E367" w:rsidR="00E21FF0" w:rsidRDefault="0023191F" w:rsidP="00234770">
      <w:pPr>
        <w:spacing w:after="180"/>
        <w:rPr>
          <w:rFonts w:ascii="Times New Roman" w:hAnsi="Times New Roman"/>
          <w:sz w:val="20"/>
        </w:rPr>
      </w:pPr>
      <w:r>
        <w:rPr>
          <w:rFonts w:ascii="Times New Roman" w:hAnsi="Times New Roman"/>
          <w:sz w:val="20"/>
        </w:rPr>
        <w:t xml:space="preserve">Compared with FR2 UE, </w:t>
      </w:r>
      <w:r w:rsidR="00B34BB1">
        <w:rPr>
          <w:rFonts w:ascii="Times New Roman" w:hAnsi="Times New Roman"/>
          <w:sz w:val="20"/>
        </w:rPr>
        <w:t xml:space="preserve">FR2 repeater is equipped with </w:t>
      </w:r>
      <w:r>
        <w:rPr>
          <w:rFonts w:ascii="Times New Roman" w:hAnsi="Times New Roman"/>
          <w:sz w:val="20"/>
        </w:rPr>
        <w:t>more</w:t>
      </w:r>
      <w:r w:rsidR="00B34BB1">
        <w:rPr>
          <w:rFonts w:ascii="Times New Roman" w:hAnsi="Times New Roman"/>
          <w:sz w:val="20"/>
        </w:rPr>
        <w:t xml:space="preserve"> antenna element</w:t>
      </w:r>
      <w:r>
        <w:rPr>
          <w:rFonts w:ascii="Times New Roman" w:hAnsi="Times New Roman"/>
          <w:sz w:val="20"/>
        </w:rPr>
        <w:t>s</w:t>
      </w:r>
      <w:r w:rsidR="00B34BB1">
        <w:rPr>
          <w:rFonts w:ascii="Times New Roman" w:hAnsi="Times New Roman"/>
          <w:sz w:val="20"/>
        </w:rPr>
        <w:t xml:space="preserve"> </w:t>
      </w:r>
      <w:r>
        <w:rPr>
          <w:rFonts w:ascii="Times New Roman" w:hAnsi="Times New Roman"/>
          <w:sz w:val="20"/>
        </w:rPr>
        <w:t>and</w:t>
      </w:r>
      <w:r w:rsidR="00B34BB1">
        <w:rPr>
          <w:rFonts w:ascii="Times New Roman" w:hAnsi="Times New Roman"/>
          <w:sz w:val="20"/>
        </w:rPr>
        <w:t xml:space="preserve"> </w:t>
      </w:r>
      <w:r>
        <w:rPr>
          <w:rFonts w:ascii="Times New Roman" w:hAnsi="Times New Roman"/>
          <w:sz w:val="20"/>
        </w:rPr>
        <w:t>i</w:t>
      </w:r>
      <w:r w:rsidR="00B34BB1">
        <w:rPr>
          <w:rFonts w:ascii="Times New Roman" w:hAnsi="Times New Roman"/>
          <w:sz w:val="20"/>
        </w:rPr>
        <w:t xml:space="preserve">t could achieve larger antenna gain </w:t>
      </w:r>
      <w:r w:rsidR="00B34BB1">
        <w:rPr>
          <w:rFonts w:ascii="Times New Roman" w:hAnsi="Times New Roman"/>
          <w:sz w:val="20"/>
        </w:rPr>
        <w:lastRenderedPageBreak/>
        <w:t>with narrower beamwidth.</w:t>
      </w:r>
      <w:r>
        <w:rPr>
          <w:rFonts w:ascii="Times New Roman" w:hAnsi="Times New Roman"/>
          <w:sz w:val="20"/>
        </w:rPr>
        <w:t xml:space="preserve"> </w:t>
      </w:r>
      <w:r w:rsidR="00E21FF0">
        <w:rPr>
          <w:rFonts w:ascii="Times New Roman" w:hAnsi="Times New Roman"/>
          <w:sz w:val="20"/>
        </w:rPr>
        <w:t>T</w:t>
      </w:r>
      <w:r>
        <w:rPr>
          <w:rFonts w:ascii="Times New Roman" w:hAnsi="Times New Roman"/>
          <w:sz w:val="20"/>
        </w:rPr>
        <w:t xml:space="preserve">his </w:t>
      </w:r>
      <w:r w:rsidR="00310DA3">
        <w:rPr>
          <w:rFonts w:ascii="Times New Roman" w:hAnsi="Times New Roman"/>
          <w:sz w:val="20"/>
        </w:rPr>
        <w:t xml:space="preserve">characteristic would change system co-existence performance and make UE’s ACLR not applicable anymore for repeater UL. </w:t>
      </w:r>
      <w:r w:rsidR="004E5A8B">
        <w:rPr>
          <w:rFonts w:ascii="Times New Roman" w:hAnsi="Times New Roman"/>
          <w:sz w:val="20"/>
        </w:rPr>
        <w:t>Although conducted repeater use the same ACLR as UE, t</w:t>
      </w:r>
      <w:r w:rsidR="00354168">
        <w:rPr>
          <w:rFonts w:ascii="Times New Roman" w:hAnsi="Times New Roman"/>
          <w:sz w:val="20"/>
        </w:rPr>
        <w:t>he same criteria can’t be applicable anymore</w:t>
      </w:r>
      <w:r w:rsidR="004E5A8B" w:rsidRPr="004E5A8B">
        <w:rPr>
          <w:rFonts w:ascii="Times New Roman" w:hAnsi="Times New Roman"/>
          <w:sz w:val="20"/>
        </w:rPr>
        <w:t>.</w:t>
      </w:r>
    </w:p>
    <w:p w14:paraId="063906D6" w14:textId="6C129A03" w:rsidR="00B34BB1" w:rsidRDefault="00E21FF0" w:rsidP="00234770">
      <w:pPr>
        <w:spacing w:after="180"/>
        <w:rPr>
          <w:rFonts w:ascii="Times New Roman" w:hAnsi="Times New Roman"/>
          <w:sz w:val="20"/>
        </w:rPr>
      </w:pPr>
      <w:r>
        <w:rPr>
          <w:rFonts w:ascii="Times New Roman" w:hAnsi="Times New Roman"/>
          <w:sz w:val="20"/>
        </w:rPr>
        <w:t xml:space="preserve">For FR2 BS, output power is based on declaration and </w:t>
      </w:r>
      <w:r w:rsidR="00F01DC7">
        <w:rPr>
          <w:rFonts w:ascii="Times New Roman" w:hAnsi="Times New Roman"/>
          <w:sz w:val="20"/>
        </w:rPr>
        <w:t xml:space="preserve">its ACLR is dependent of output power and deployment scenario. Compare with UE, repeater’s antenna architecture is much </w:t>
      </w:r>
      <w:r w:rsidR="00400210">
        <w:rPr>
          <w:rFonts w:ascii="Times New Roman" w:hAnsi="Times New Roman"/>
          <w:sz w:val="20"/>
        </w:rPr>
        <w:t>like BS.</w:t>
      </w:r>
      <w:r w:rsidR="004E5A8B">
        <w:rPr>
          <w:rFonts w:ascii="Times New Roman" w:hAnsi="Times New Roman"/>
          <w:sz w:val="20"/>
        </w:rPr>
        <w:t xml:space="preserve"> Besides, there is also no power control mechanism for BS. Therefore, for UL ACLR it’s better to reuse the same </w:t>
      </w:r>
      <w:r w:rsidR="000F6CFA">
        <w:rPr>
          <w:rFonts w:ascii="Times New Roman" w:hAnsi="Times New Roman"/>
          <w:sz w:val="20"/>
        </w:rPr>
        <w:t>ACLR requirements as gNB rather than UE.</w:t>
      </w:r>
    </w:p>
    <w:p w14:paraId="20AB51D0" w14:textId="4426D461" w:rsidR="000F6CFA" w:rsidRPr="000F6CFA" w:rsidRDefault="000F6CFA" w:rsidP="00234770">
      <w:pPr>
        <w:spacing w:after="180"/>
        <w:rPr>
          <w:rFonts w:ascii="Times New Roman" w:hAnsi="Times New Roman"/>
          <w:b/>
          <w:bCs/>
          <w:sz w:val="20"/>
        </w:rPr>
      </w:pPr>
      <w:r w:rsidRPr="000F6CFA">
        <w:rPr>
          <w:rFonts w:ascii="Times New Roman" w:hAnsi="Times New Roman"/>
          <w:b/>
          <w:bCs/>
          <w:sz w:val="20"/>
        </w:rPr>
        <w:t xml:space="preserve">Proposal 1: for repeater UL with power limit, it’s also suggested to reuse the same </w:t>
      </w:r>
      <w:r>
        <w:rPr>
          <w:rFonts w:ascii="Times New Roman" w:hAnsi="Times New Roman"/>
          <w:b/>
          <w:bCs/>
          <w:sz w:val="20"/>
        </w:rPr>
        <w:t>ACLR as gNB spec. i.e. 28dBc for 24.25-33.4GHz and 26dBc for 37-52.6GHz</w:t>
      </w:r>
      <w:r w:rsidR="00AE1413">
        <w:rPr>
          <w:rFonts w:ascii="Times New Roman" w:hAnsi="Times New Roman"/>
          <w:b/>
          <w:bCs/>
          <w:sz w:val="20"/>
        </w:rPr>
        <w:t>.</w:t>
      </w:r>
    </w:p>
    <w:p w14:paraId="06F92408" w14:textId="77777777" w:rsidR="00937CDF" w:rsidRPr="00937CDF" w:rsidRDefault="00937CDF" w:rsidP="00937CDF">
      <w:pPr>
        <w:keepNext/>
        <w:keepLines/>
        <w:spacing w:before="260" w:after="260" w:line="416" w:lineRule="auto"/>
        <w:outlineLvl w:val="1"/>
        <w:rPr>
          <w:rFonts w:asciiTheme="majorHAnsi" w:eastAsiaTheme="majorEastAsia" w:hAnsiTheme="majorHAnsi" w:cstheme="majorBidi"/>
          <w:b/>
          <w:bCs/>
          <w:sz w:val="32"/>
          <w:szCs w:val="32"/>
          <w:lang w:val="en-GB"/>
        </w:rPr>
      </w:pPr>
      <w:r w:rsidRPr="00937CDF">
        <w:rPr>
          <w:rFonts w:asciiTheme="majorHAnsi" w:eastAsiaTheme="majorEastAsia" w:hAnsiTheme="majorHAnsi" w:cstheme="majorBidi" w:hint="eastAsia"/>
          <w:b/>
          <w:bCs/>
          <w:sz w:val="32"/>
          <w:szCs w:val="32"/>
          <w:lang w:val="en-GB"/>
        </w:rPr>
        <w:t>2</w:t>
      </w:r>
      <w:r w:rsidRPr="00937CDF">
        <w:rPr>
          <w:rFonts w:asciiTheme="majorHAnsi" w:eastAsiaTheme="majorEastAsia" w:hAnsiTheme="majorHAnsi" w:cstheme="majorBidi"/>
          <w:b/>
          <w:bCs/>
          <w:sz w:val="32"/>
          <w:szCs w:val="32"/>
          <w:lang w:val="en-GB"/>
        </w:rPr>
        <w:t>.2 CACLR</w:t>
      </w:r>
    </w:p>
    <w:p w14:paraId="1EE80194" w14:textId="623CDE0C" w:rsidR="00937CDF" w:rsidRPr="00937CDF" w:rsidRDefault="00937CDF" w:rsidP="00937CDF">
      <w:pPr>
        <w:widowControl/>
        <w:spacing w:after="180"/>
        <w:jc w:val="left"/>
        <w:rPr>
          <w:rFonts w:ascii="Times New Roman" w:eastAsiaTheme="minorEastAsia" w:hAnsi="Times New Roman"/>
          <w:kern w:val="0"/>
          <w:sz w:val="20"/>
          <w:szCs w:val="20"/>
          <w:lang w:val="en-GB"/>
        </w:rPr>
      </w:pPr>
      <w:r w:rsidRPr="00937CDF">
        <w:rPr>
          <w:rFonts w:ascii="Times New Roman" w:eastAsiaTheme="minorEastAsia" w:hAnsi="Times New Roman"/>
          <w:kern w:val="0"/>
          <w:sz w:val="20"/>
          <w:szCs w:val="20"/>
          <w:lang w:val="en-GB"/>
        </w:rPr>
        <w:t xml:space="preserve">Based on previous discussion, </w:t>
      </w:r>
      <w:r w:rsidRPr="00937CDF">
        <w:rPr>
          <w:rFonts w:ascii="Times New Roman" w:eastAsiaTheme="minorEastAsia" w:hAnsi="Times New Roman" w:hint="eastAsia"/>
          <w:kern w:val="0"/>
          <w:sz w:val="20"/>
          <w:szCs w:val="20"/>
          <w:lang w:val="en-GB"/>
        </w:rPr>
        <w:t>C</w:t>
      </w:r>
      <w:r w:rsidRPr="00937CDF">
        <w:rPr>
          <w:rFonts w:ascii="Times New Roman" w:eastAsiaTheme="minorEastAsia" w:hAnsi="Times New Roman"/>
          <w:kern w:val="0"/>
          <w:sz w:val="20"/>
          <w:szCs w:val="20"/>
          <w:lang w:val="en-GB"/>
        </w:rPr>
        <w:t xml:space="preserve">ACLR definition is much like that defined in gNB spec and passband </w:t>
      </w:r>
      <w:r w:rsidR="00AE1413">
        <w:rPr>
          <w:rFonts w:ascii="Times New Roman" w:eastAsiaTheme="minorEastAsia" w:hAnsi="Times New Roman"/>
          <w:kern w:val="0"/>
          <w:sz w:val="20"/>
          <w:szCs w:val="20"/>
          <w:lang w:val="en-GB"/>
        </w:rPr>
        <w:t>could be equivalent to</w:t>
      </w:r>
      <w:r w:rsidRPr="00937CDF">
        <w:rPr>
          <w:rFonts w:ascii="Times New Roman" w:eastAsiaTheme="minorEastAsia" w:hAnsi="Times New Roman"/>
          <w:kern w:val="0"/>
          <w:sz w:val="20"/>
          <w:szCs w:val="20"/>
          <w:lang w:val="en-GB"/>
        </w:rPr>
        <w:t xml:space="preserve"> BS </w:t>
      </w:r>
      <w:r w:rsidR="00AE1413">
        <w:rPr>
          <w:rFonts w:ascii="Times New Roman" w:eastAsiaTheme="minorEastAsia" w:hAnsi="Times New Roman"/>
          <w:kern w:val="0"/>
          <w:sz w:val="20"/>
          <w:szCs w:val="20"/>
          <w:lang w:val="en-GB"/>
        </w:rPr>
        <w:t>RF bandwidth</w:t>
      </w:r>
      <w:r w:rsidRPr="00937CDF">
        <w:rPr>
          <w:rFonts w:ascii="Times New Roman" w:eastAsiaTheme="minorEastAsia" w:hAnsi="Times New Roman"/>
          <w:kern w:val="0"/>
          <w:sz w:val="20"/>
          <w:szCs w:val="20"/>
          <w:lang w:val="en-GB"/>
        </w:rPr>
        <w:t xml:space="preserve"> definition. </w:t>
      </w:r>
      <w:r w:rsidR="00635192">
        <w:rPr>
          <w:rFonts w:ascii="Times New Roman" w:eastAsiaTheme="minorEastAsia" w:hAnsi="Times New Roman"/>
          <w:kern w:val="0"/>
          <w:sz w:val="20"/>
          <w:szCs w:val="20"/>
          <w:lang w:val="en-GB"/>
        </w:rPr>
        <w:t>T</w:t>
      </w:r>
      <w:r w:rsidRPr="00937CDF">
        <w:rPr>
          <w:rFonts w:ascii="Times New Roman" w:eastAsiaTheme="minorEastAsia" w:hAnsi="Times New Roman"/>
          <w:kern w:val="0"/>
          <w:sz w:val="20"/>
          <w:szCs w:val="20"/>
          <w:lang w:val="en-GB"/>
        </w:rPr>
        <w:t>herefore, the same definition of CACLR in BS spec could be referred.</w:t>
      </w:r>
      <w:r w:rsidRPr="00937CDF">
        <w:rPr>
          <w:rFonts w:ascii="Times New Roman" w:eastAsiaTheme="minorEastAsia" w:hAnsi="Times New Roman" w:hint="eastAsia"/>
          <w:kern w:val="0"/>
          <w:sz w:val="20"/>
          <w:szCs w:val="20"/>
          <w:lang w:val="en-GB"/>
        </w:rPr>
        <w:t xml:space="preserve"> </w:t>
      </w:r>
      <w:r w:rsidRPr="00937CDF">
        <w:rPr>
          <w:rFonts w:ascii="Times New Roman" w:eastAsiaTheme="minorEastAsia" w:hAnsi="Times New Roman"/>
          <w:kern w:val="0"/>
          <w:sz w:val="20"/>
          <w:szCs w:val="20"/>
          <w:lang w:val="en-GB"/>
        </w:rPr>
        <w:t>CACLR requirement could be applicable for both multi operating band cases and multi passband cases. The same exceptions that don’t need CACLR requirements</w:t>
      </w:r>
      <w:r w:rsidR="006B08C3">
        <w:rPr>
          <w:rFonts w:ascii="Times New Roman" w:eastAsiaTheme="minorEastAsia" w:hAnsi="Times New Roman"/>
          <w:kern w:val="0"/>
          <w:sz w:val="20"/>
          <w:szCs w:val="20"/>
          <w:lang w:val="en-GB"/>
        </w:rPr>
        <w:t xml:space="preserve"> for gNB</w:t>
      </w:r>
      <w:r w:rsidRPr="00937CDF">
        <w:rPr>
          <w:rFonts w:ascii="Times New Roman" w:eastAsiaTheme="minorEastAsia" w:hAnsi="Times New Roman"/>
          <w:kern w:val="0"/>
          <w:sz w:val="20"/>
          <w:szCs w:val="20"/>
          <w:lang w:val="en-GB"/>
        </w:rPr>
        <w:t xml:space="preserve"> are also applicable for repeater CACLR.</w:t>
      </w:r>
    </w:p>
    <w:p w14:paraId="459146DC" w14:textId="77777777" w:rsidR="00937CDF" w:rsidRPr="00937CDF" w:rsidRDefault="00937CDF" w:rsidP="00937CDF">
      <w:pPr>
        <w:widowControl/>
        <w:spacing w:after="180"/>
        <w:jc w:val="left"/>
        <w:rPr>
          <w:rFonts w:ascii="Times New Roman" w:eastAsiaTheme="minorEastAsia" w:hAnsi="Times New Roman"/>
          <w:b/>
          <w:bCs/>
          <w:kern w:val="0"/>
          <w:sz w:val="20"/>
          <w:szCs w:val="20"/>
          <w:lang w:val="en-GB"/>
        </w:rPr>
      </w:pPr>
      <w:r w:rsidRPr="00937CDF">
        <w:rPr>
          <w:rFonts w:ascii="Times New Roman" w:eastAsiaTheme="minorEastAsia" w:hAnsi="Times New Roman"/>
          <w:b/>
          <w:bCs/>
          <w:kern w:val="0"/>
          <w:sz w:val="20"/>
          <w:szCs w:val="20"/>
          <w:lang w:val="en-GB"/>
        </w:rPr>
        <w:t>Proposal 2: CACLR requirement for repeater is also applicable for multi-operation band cases.</w:t>
      </w:r>
    </w:p>
    <w:p w14:paraId="71583352" w14:textId="44F0AC6A" w:rsidR="00937CDF" w:rsidRPr="00937CDF" w:rsidRDefault="00937CDF" w:rsidP="00937CDF">
      <w:pPr>
        <w:widowControl/>
        <w:spacing w:after="180"/>
        <w:jc w:val="left"/>
        <w:rPr>
          <w:rFonts w:ascii="Times New Roman" w:eastAsiaTheme="minorEastAsia" w:hAnsi="Times New Roman"/>
          <w:b/>
          <w:bCs/>
          <w:kern w:val="0"/>
          <w:sz w:val="20"/>
          <w:szCs w:val="20"/>
          <w:lang w:val="en-GB"/>
        </w:rPr>
      </w:pPr>
      <w:r w:rsidRPr="00937CDF">
        <w:rPr>
          <w:rFonts w:ascii="Times New Roman" w:eastAsiaTheme="minorEastAsia" w:hAnsi="Times New Roman"/>
          <w:b/>
          <w:bCs/>
          <w:kern w:val="0"/>
          <w:sz w:val="20"/>
          <w:szCs w:val="20"/>
          <w:lang w:val="en-GB"/>
        </w:rPr>
        <w:t xml:space="preserve">Proposal 3: </w:t>
      </w:r>
      <w:r w:rsidR="006B0316">
        <w:rPr>
          <w:rFonts w:ascii="Times New Roman" w:eastAsiaTheme="minorEastAsia" w:hAnsi="Times New Roman"/>
          <w:b/>
          <w:bCs/>
          <w:kern w:val="0"/>
          <w:sz w:val="20"/>
          <w:szCs w:val="20"/>
          <w:lang w:val="en-GB"/>
        </w:rPr>
        <w:t xml:space="preserve">NR repeater could reuse </w:t>
      </w:r>
      <w:r w:rsidRPr="00937CDF">
        <w:rPr>
          <w:rFonts w:ascii="Times New Roman" w:eastAsiaTheme="minorEastAsia" w:hAnsi="Times New Roman"/>
          <w:b/>
          <w:bCs/>
          <w:kern w:val="0"/>
          <w:sz w:val="20"/>
          <w:szCs w:val="20"/>
          <w:lang w:val="en-GB"/>
        </w:rPr>
        <w:t xml:space="preserve">the same exceptions for CACLR application range as </w:t>
      </w:r>
      <w:r w:rsidR="00EE46C3">
        <w:rPr>
          <w:rFonts w:ascii="Times New Roman" w:eastAsiaTheme="minorEastAsia" w:hAnsi="Times New Roman"/>
          <w:b/>
          <w:bCs/>
          <w:kern w:val="0"/>
          <w:sz w:val="20"/>
          <w:szCs w:val="20"/>
          <w:lang w:val="en-GB"/>
        </w:rPr>
        <w:t xml:space="preserve">in </w:t>
      </w:r>
      <w:r w:rsidRPr="00937CDF">
        <w:rPr>
          <w:rFonts w:ascii="Times New Roman" w:eastAsiaTheme="minorEastAsia" w:hAnsi="Times New Roman"/>
          <w:b/>
          <w:bCs/>
          <w:kern w:val="0"/>
          <w:sz w:val="20"/>
          <w:szCs w:val="20"/>
          <w:lang w:val="en-GB"/>
        </w:rPr>
        <w:t xml:space="preserve">gNB spec for both DL and UL </w:t>
      </w:r>
      <w:r w:rsidR="007C7B09">
        <w:rPr>
          <w:rFonts w:ascii="Times New Roman" w:eastAsiaTheme="minorEastAsia" w:hAnsi="Times New Roman"/>
          <w:b/>
          <w:bCs/>
          <w:kern w:val="0"/>
          <w:sz w:val="20"/>
          <w:szCs w:val="20"/>
          <w:lang w:val="en-GB"/>
        </w:rPr>
        <w:t xml:space="preserve">by replacing </w:t>
      </w:r>
      <w:r w:rsidRPr="00937CDF">
        <w:rPr>
          <w:rFonts w:ascii="Times New Roman" w:eastAsiaTheme="minorEastAsia" w:hAnsi="Times New Roman"/>
          <w:b/>
          <w:bCs/>
          <w:kern w:val="0"/>
          <w:sz w:val="20"/>
          <w:szCs w:val="20"/>
          <w:lang w:val="en-GB"/>
        </w:rPr>
        <w:t xml:space="preserve">RF bandwidth and sub-block </w:t>
      </w:r>
      <w:r w:rsidR="007C7B09">
        <w:rPr>
          <w:rFonts w:ascii="Times New Roman" w:eastAsiaTheme="minorEastAsia" w:hAnsi="Times New Roman"/>
          <w:b/>
          <w:bCs/>
          <w:kern w:val="0"/>
          <w:sz w:val="20"/>
          <w:szCs w:val="20"/>
          <w:lang w:val="en-GB"/>
        </w:rPr>
        <w:t>with</w:t>
      </w:r>
      <w:r w:rsidRPr="00937CDF">
        <w:rPr>
          <w:rFonts w:ascii="Times New Roman" w:eastAsiaTheme="minorEastAsia" w:hAnsi="Times New Roman"/>
          <w:b/>
          <w:bCs/>
          <w:kern w:val="0"/>
          <w:sz w:val="20"/>
          <w:szCs w:val="20"/>
          <w:lang w:val="en-GB"/>
        </w:rPr>
        <w:t xml:space="preserve"> repeater passband bandwidth.</w:t>
      </w:r>
    </w:p>
    <w:p w14:paraId="5FB5C2FA" w14:textId="77777777" w:rsidR="00937CDF" w:rsidRPr="00937CDF" w:rsidRDefault="00937CDF" w:rsidP="00937CDF">
      <w:pPr>
        <w:widowControl/>
        <w:spacing w:after="180"/>
        <w:jc w:val="center"/>
        <w:rPr>
          <w:rFonts w:ascii="Times New Roman" w:eastAsiaTheme="minorEastAsia" w:hAnsi="Times New Roman"/>
          <w:kern w:val="0"/>
          <w:sz w:val="20"/>
          <w:szCs w:val="20"/>
          <w:lang w:val="en-GB"/>
        </w:rPr>
      </w:pPr>
      <w:r w:rsidRPr="00937CDF">
        <w:rPr>
          <w:rFonts w:ascii="Times New Roman" w:eastAsiaTheme="minorEastAsia" w:hAnsi="Times New Roman"/>
          <w:kern w:val="0"/>
          <w:sz w:val="20"/>
          <w:szCs w:val="20"/>
          <w:lang w:val="en-GB"/>
        </w:rPr>
        <w:t>For bands except for n46 and n96</w:t>
      </w:r>
    </w:p>
    <w:tbl>
      <w:tblPr>
        <w:tblW w:w="101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68"/>
        <w:gridCol w:w="2268"/>
        <w:gridCol w:w="1843"/>
        <w:gridCol w:w="1984"/>
        <w:gridCol w:w="1276"/>
        <w:gridCol w:w="1549"/>
      </w:tblGrid>
      <w:tr w:rsidR="00937CDF" w:rsidRPr="00937CDF" w14:paraId="299E88C5" w14:textId="77777777" w:rsidTr="008E4FB9">
        <w:trPr>
          <w:cantSplit/>
          <w:jc w:val="center"/>
        </w:trPr>
        <w:tc>
          <w:tcPr>
            <w:tcW w:w="1268" w:type="dxa"/>
            <w:tcBorders>
              <w:top w:val="single" w:sz="6" w:space="0" w:color="auto"/>
              <w:left w:val="single" w:sz="6" w:space="0" w:color="auto"/>
              <w:bottom w:val="single" w:sz="6" w:space="0" w:color="auto"/>
              <w:right w:val="single" w:sz="6" w:space="0" w:color="auto"/>
            </w:tcBorders>
            <w:hideMark/>
          </w:tcPr>
          <w:p w14:paraId="5B05EA21" w14:textId="77777777" w:rsidR="00937CDF" w:rsidRPr="00937CDF" w:rsidRDefault="00937CDF" w:rsidP="00937CDF">
            <w:pPr>
              <w:keepNext/>
              <w:keepLines/>
              <w:widowControl/>
              <w:jc w:val="center"/>
              <w:rPr>
                <w:rFonts w:ascii="Arial" w:eastAsia="等线" w:hAnsi="Arial" w:cs="v5.0.0"/>
                <w:bCs/>
                <w:sz w:val="18"/>
                <w:lang w:eastAsia="en-US"/>
              </w:rPr>
            </w:pPr>
            <w:r w:rsidRPr="00937CDF">
              <w:rPr>
                <w:rFonts w:ascii="Arial" w:hAnsi="Arial" w:cs="Arial"/>
                <w:bCs/>
                <w:i/>
                <w:sz w:val="18"/>
              </w:rPr>
              <w:lastRenderedPageBreak/>
              <w:t>Channel bandwidth</w:t>
            </w:r>
            <w:r w:rsidRPr="00937CDF">
              <w:rPr>
                <w:rFonts w:ascii="Arial" w:eastAsia="等线" w:hAnsi="Arial" w:cs="Arial"/>
                <w:bCs/>
                <w:sz w:val="18"/>
              </w:rPr>
              <w:t xml:space="preserve"> </w:t>
            </w:r>
            <w:r w:rsidRPr="00937CDF">
              <w:rPr>
                <w:rFonts w:ascii="Arial" w:hAnsi="Arial" w:cs="Arial"/>
                <w:bCs/>
                <w:sz w:val="18"/>
              </w:rPr>
              <w:t xml:space="preserve">of </w:t>
            </w:r>
            <w:r w:rsidRPr="00937CDF">
              <w:rPr>
                <w:rFonts w:ascii="Arial" w:hAnsi="Arial" w:cs="Arial"/>
                <w:bCs/>
                <w:i/>
                <w:sz w:val="18"/>
              </w:rPr>
              <w:t>lowest/highest carrier</w:t>
            </w:r>
            <w:r w:rsidRPr="00937CDF">
              <w:rPr>
                <w:rFonts w:ascii="Arial" w:eastAsia="等线" w:hAnsi="Arial" w:cs="Arial"/>
                <w:bCs/>
                <w:sz w:val="18"/>
              </w:rPr>
              <w:t xml:space="preserve"> transmitted BW</w:t>
            </w:r>
            <w:r w:rsidRPr="00937CDF">
              <w:rPr>
                <w:rFonts w:ascii="Arial" w:eastAsia="等线" w:hAnsi="Arial" w:cs="Arial"/>
                <w:bCs/>
                <w:sz w:val="18"/>
                <w:vertAlign w:val="subscript"/>
              </w:rPr>
              <w:t>Channel</w:t>
            </w:r>
            <w:r w:rsidRPr="00937CDF">
              <w:rPr>
                <w:rFonts w:ascii="Arial" w:eastAsia="等线" w:hAnsi="Arial" w:cs="Arial"/>
                <w:bCs/>
                <w:sz w:val="18"/>
              </w:rPr>
              <w:t xml:space="preserve"> (MHz)</w:t>
            </w:r>
          </w:p>
        </w:tc>
        <w:tc>
          <w:tcPr>
            <w:tcW w:w="2268" w:type="dxa"/>
            <w:tcBorders>
              <w:top w:val="single" w:sz="6" w:space="0" w:color="auto"/>
              <w:left w:val="single" w:sz="6" w:space="0" w:color="auto"/>
              <w:bottom w:val="single" w:sz="6" w:space="0" w:color="auto"/>
              <w:right w:val="single" w:sz="6" w:space="0" w:color="auto"/>
            </w:tcBorders>
            <w:hideMark/>
          </w:tcPr>
          <w:p w14:paraId="0CF3D0C1" w14:textId="77777777" w:rsidR="00937CDF" w:rsidRPr="00937CDF" w:rsidRDefault="00937CDF" w:rsidP="00937CDF">
            <w:pPr>
              <w:keepNext/>
              <w:keepLines/>
              <w:widowControl/>
              <w:jc w:val="center"/>
              <w:rPr>
                <w:rFonts w:ascii="Arial" w:eastAsia="等线" w:hAnsi="Arial" w:cs="v5.0.0"/>
                <w:bCs/>
                <w:sz w:val="18"/>
                <w:lang w:eastAsia="en-US"/>
              </w:rPr>
            </w:pPr>
            <w:r w:rsidRPr="00937CDF">
              <w:rPr>
                <w:rFonts w:ascii="Arial" w:eastAsia="等线" w:hAnsi="Arial" w:cs="Arial"/>
                <w:b/>
                <w:sz w:val="18"/>
                <w:szCs w:val="18"/>
              </w:rPr>
              <w:t xml:space="preserve">Inter passband Bandwidth </w:t>
            </w:r>
            <w:r w:rsidRPr="00937CDF">
              <w:rPr>
                <w:rFonts w:ascii="Arial" w:eastAsia="等线" w:hAnsi="Arial" w:cs="Arial"/>
                <w:bCs/>
                <w:sz w:val="18"/>
                <w:szCs w:val="18"/>
              </w:rPr>
              <w:t>gap size (W</w:t>
            </w:r>
            <w:r w:rsidRPr="00937CDF">
              <w:rPr>
                <w:rFonts w:ascii="Arial" w:eastAsia="等线" w:hAnsi="Arial" w:cs="Arial"/>
                <w:bCs/>
                <w:sz w:val="18"/>
                <w:szCs w:val="18"/>
                <w:vertAlign w:val="subscript"/>
              </w:rPr>
              <w:t>gap</w:t>
            </w:r>
            <w:r w:rsidRPr="00937CDF">
              <w:rPr>
                <w:rFonts w:ascii="Arial" w:eastAsia="等线" w:hAnsi="Arial" w:cs="Arial"/>
                <w:bCs/>
                <w:sz w:val="18"/>
                <w:szCs w:val="18"/>
              </w:rPr>
              <w:t>) where the limit applies (MHz)</w:t>
            </w:r>
          </w:p>
        </w:tc>
        <w:tc>
          <w:tcPr>
            <w:tcW w:w="1843" w:type="dxa"/>
            <w:tcBorders>
              <w:top w:val="single" w:sz="6" w:space="0" w:color="auto"/>
              <w:left w:val="single" w:sz="6" w:space="0" w:color="auto"/>
              <w:bottom w:val="single" w:sz="6" w:space="0" w:color="auto"/>
              <w:right w:val="single" w:sz="6" w:space="0" w:color="auto"/>
            </w:tcBorders>
            <w:hideMark/>
          </w:tcPr>
          <w:p w14:paraId="009C2AA6" w14:textId="77777777" w:rsidR="00937CDF" w:rsidRPr="00937CDF" w:rsidRDefault="00937CDF" w:rsidP="00937CDF">
            <w:pPr>
              <w:keepNext/>
              <w:keepLines/>
              <w:widowControl/>
              <w:jc w:val="center"/>
              <w:rPr>
                <w:rFonts w:ascii="Arial" w:eastAsia="等线" w:hAnsi="Arial" w:cs="v5.0.0"/>
                <w:bCs/>
                <w:sz w:val="18"/>
                <w:lang w:eastAsia="en-US"/>
              </w:rPr>
            </w:pPr>
            <w:r w:rsidRPr="00937CDF">
              <w:rPr>
                <w:rFonts w:ascii="Arial" w:eastAsia="等线" w:hAnsi="Arial" w:cs="Arial"/>
                <w:bCs/>
                <w:sz w:val="18"/>
              </w:rPr>
              <w:t xml:space="preserve">adjacent channel centre frequency offset below or above </w:t>
            </w:r>
            <w:r w:rsidRPr="00937CDF">
              <w:rPr>
                <w:rFonts w:ascii="Arial" w:hAnsi="Arial" w:cs="Arial"/>
                <w:b/>
                <w:sz w:val="18"/>
              </w:rPr>
              <w:t>repeater passband Bandwidth</w:t>
            </w:r>
            <w:r w:rsidRPr="00937CDF">
              <w:rPr>
                <w:rFonts w:ascii="Arial" w:hAnsi="Arial" w:cs="Arial"/>
                <w:bCs/>
                <w:sz w:val="18"/>
              </w:rPr>
              <w:t xml:space="preserve"> edge (inside the gap)</w:t>
            </w:r>
          </w:p>
        </w:tc>
        <w:tc>
          <w:tcPr>
            <w:tcW w:w="1984" w:type="dxa"/>
            <w:tcBorders>
              <w:top w:val="single" w:sz="6" w:space="0" w:color="auto"/>
              <w:left w:val="single" w:sz="6" w:space="0" w:color="auto"/>
              <w:bottom w:val="single" w:sz="6" w:space="0" w:color="auto"/>
              <w:right w:val="single" w:sz="6" w:space="0" w:color="auto"/>
            </w:tcBorders>
            <w:hideMark/>
          </w:tcPr>
          <w:p w14:paraId="021CCE11" w14:textId="77777777" w:rsidR="00937CDF" w:rsidRPr="00937CDF" w:rsidRDefault="00937CDF" w:rsidP="00937CDF">
            <w:pPr>
              <w:keepNext/>
              <w:keepLines/>
              <w:widowControl/>
              <w:jc w:val="center"/>
              <w:rPr>
                <w:rFonts w:ascii="Arial" w:eastAsia="等线" w:hAnsi="Arial" w:cs="v5.0.0"/>
                <w:bCs/>
                <w:sz w:val="18"/>
                <w:lang w:eastAsia="en-US"/>
              </w:rPr>
            </w:pPr>
            <w:r w:rsidRPr="00937CDF">
              <w:rPr>
                <w:rFonts w:ascii="Arial" w:eastAsia="等线" w:hAnsi="Arial" w:cs="Arial"/>
                <w:bCs/>
                <w:sz w:val="18"/>
              </w:rPr>
              <w:t>Assumed adjacent channel carrier</w:t>
            </w:r>
          </w:p>
        </w:tc>
        <w:tc>
          <w:tcPr>
            <w:tcW w:w="1276" w:type="dxa"/>
            <w:tcBorders>
              <w:top w:val="single" w:sz="6" w:space="0" w:color="auto"/>
              <w:left w:val="single" w:sz="6" w:space="0" w:color="auto"/>
              <w:bottom w:val="single" w:sz="6" w:space="0" w:color="auto"/>
              <w:right w:val="single" w:sz="6" w:space="0" w:color="auto"/>
            </w:tcBorders>
            <w:hideMark/>
          </w:tcPr>
          <w:p w14:paraId="261A18A7" w14:textId="77777777" w:rsidR="00937CDF" w:rsidRPr="00937CDF" w:rsidRDefault="00937CDF" w:rsidP="00937CDF">
            <w:pPr>
              <w:keepNext/>
              <w:keepLines/>
              <w:widowControl/>
              <w:jc w:val="center"/>
              <w:rPr>
                <w:rFonts w:ascii="Arial" w:eastAsia="等线" w:hAnsi="Arial" w:cs="v5.0.0"/>
                <w:bCs/>
                <w:sz w:val="18"/>
                <w:lang w:eastAsia="en-US"/>
              </w:rPr>
            </w:pPr>
            <w:r w:rsidRPr="00937CDF">
              <w:rPr>
                <w:rFonts w:ascii="Arial" w:eastAsia="等线" w:hAnsi="Arial" w:cs="Arial"/>
                <w:bCs/>
                <w:sz w:val="18"/>
              </w:rPr>
              <w:t>Filter on the adjacent channel frequency and corresponding filter bandwidth</w:t>
            </w:r>
          </w:p>
        </w:tc>
        <w:tc>
          <w:tcPr>
            <w:tcW w:w="1549" w:type="dxa"/>
            <w:tcBorders>
              <w:top w:val="single" w:sz="6" w:space="0" w:color="auto"/>
              <w:left w:val="single" w:sz="6" w:space="0" w:color="auto"/>
              <w:bottom w:val="single" w:sz="6" w:space="0" w:color="auto"/>
              <w:right w:val="single" w:sz="6" w:space="0" w:color="auto"/>
            </w:tcBorders>
            <w:hideMark/>
          </w:tcPr>
          <w:p w14:paraId="52307FAA" w14:textId="77777777" w:rsidR="00937CDF" w:rsidRPr="00937CDF" w:rsidRDefault="00937CDF" w:rsidP="00937CDF">
            <w:pPr>
              <w:keepNext/>
              <w:keepLines/>
              <w:widowControl/>
              <w:jc w:val="center"/>
              <w:rPr>
                <w:rFonts w:ascii="Arial" w:eastAsia="等线" w:hAnsi="Arial"/>
                <w:bCs/>
                <w:sz w:val="18"/>
                <w:lang w:eastAsia="en-US"/>
              </w:rPr>
            </w:pPr>
            <w:r w:rsidRPr="00937CDF">
              <w:rPr>
                <w:rFonts w:ascii="Arial" w:eastAsia="等线" w:hAnsi="Arial" w:cs="Arial"/>
                <w:bCs/>
                <w:sz w:val="18"/>
              </w:rPr>
              <w:t>CACLR limit</w:t>
            </w:r>
          </w:p>
        </w:tc>
      </w:tr>
      <w:tr w:rsidR="00025A0D" w:rsidRPr="00937CDF" w14:paraId="11F4C7EC" w14:textId="77777777" w:rsidTr="0047594E">
        <w:trPr>
          <w:cantSplit/>
          <w:jc w:val="center"/>
        </w:trPr>
        <w:tc>
          <w:tcPr>
            <w:tcW w:w="1268" w:type="dxa"/>
            <w:tcBorders>
              <w:top w:val="single" w:sz="6" w:space="0" w:color="auto"/>
              <w:left w:val="single" w:sz="6" w:space="0" w:color="auto"/>
              <w:bottom w:val="single" w:sz="6" w:space="0" w:color="auto"/>
              <w:right w:val="single" w:sz="6" w:space="0" w:color="auto"/>
            </w:tcBorders>
            <w:vAlign w:val="center"/>
          </w:tcPr>
          <w:p w14:paraId="4296E5B8" w14:textId="3DEB4BC2" w:rsidR="00025A0D" w:rsidRPr="00937CDF" w:rsidRDefault="00025A0D" w:rsidP="00025A0D">
            <w:pPr>
              <w:keepNext/>
              <w:keepLines/>
              <w:widowControl/>
              <w:jc w:val="center"/>
              <w:rPr>
                <w:rFonts w:ascii="Arial" w:hAnsi="Arial" w:cs="Arial"/>
                <w:bCs/>
                <w:i/>
                <w:sz w:val="18"/>
              </w:rPr>
            </w:pPr>
            <w:r>
              <w:t>50, 100</w:t>
            </w:r>
          </w:p>
        </w:tc>
        <w:tc>
          <w:tcPr>
            <w:tcW w:w="2268" w:type="dxa"/>
            <w:tcBorders>
              <w:top w:val="single" w:sz="6" w:space="0" w:color="auto"/>
              <w:left w:val="single" w:sz="6" w:space="0" w:color="auto"/>
              <w:bottom w:val="single" w:sz="6" w:space="0" w:color="auto"/>
              <w:right w:val="single" w:sz="6" w:space="0" w:color="auto"/>
            </w:tcBorders>
          </w:tcPr>
          <w:p w14:paraId="06C633DC" w14:textId="77777777" w:rsidR="00025A0D" w:rsidRDefault="00025A0D" w:rsidP="00025A0D">
            <w:pPr>
              <w:pStyle w:val="TAC"/>
              <w:rPr>
                <w:rFonts w:eastAsiaTheme="minorEastAsia" w:cs="Arial"/>
                <w:szCs w:val="18"/>
                <w:lang w:eastAsia="zh-CN"/>
              </w:rPr>
            </w:pPr>
            <w:r>
              <w:rPr>
                <w:rFonts w:cs="Arial"/>
                <w:szCs w:val="18"/>
                <w:lang w:eastAsia="zh-CN"/>
              </w:rPr>
              <w:t>W</w:t>
            </w:r>
            <w:r>
              <w:rPr>
                <w:rFonts w:cs="Arial"/>
                <w:szCs w:val="18"/>
                <w:vertAlign w:val="subscript"/>
                <w:lang w:eastAsia="zh-CN"/>
              </w:rPr>
              <w:t>gap</w:t>
            </w:r>
            <w:r>
              <w:rPr>
                <w:rFonts w:cs="Arial" w:hint="eastAsia"/>
                <w:szCs w:val="18"/>
                <w:lang w:eastAsia="zh-CN"/>
              </w:rPr>
              <w:t>≥</w:t>
            </w:r>
            <w:r>
              <w:rPr>
                <w:rFonts w:cs="Arial"/>
                <w:szCs w:val="18"/>
                <w:lang w:eastAsia="zh-CN"/>
              </w:rPr>
              <w:t xml:space="preserve"> 100 (Note 5)</w:t>
            </w:r>
          </w:p>
          <w:p w14:paraId="31F79119" w14:textId="7CC0455A" w:rsidR="00025A0D" w:rsidRPr="00937CDF" w:rsidRDefault="00025A0D" w:rsidP="00025A0D">
            <w:pPr>
              <w:keepNext/>
              <w:keepLines/>
              <w:widowControl/>
              <w:jc w:val="center"/>
              <w:rPr>
                <w:rFonts w:ascii="Arial" w:eastAsia="等线" w:hAnsi="Arial" w:cs="Arial"/>
                <w:b/>
                <w:sz w:val="18"/>
                <w:szCs w:val="18"/>
              </w:rPr>
            </w:pPr>
            <w:r>
              <w:rPr>
                <w:rFonts w:cs="Arial"/>
                <w:szCs w:val="18"/>
              </w:rPr>
              <w:t>W</w:t>
            </w:r>
            <w:r>
              <w:rPr>
                <w:rFonts w:cs="Arial"/>
                <w:szCs w:val="18"/>
                <w:vertAlign w:val="subscript"/>
              </w:rPr>
              <w:t>gap</w:t>
            </w:r>
            <w:r>
              <w:rPr>
                <w:rFonts w:cs="Arial" w:hint="eastAsia"/>
                <w:szCs w:val="18"/>
              </w:rPr>
              <w:t>≥</w:t>
            </w:r>
            <w:r>
              <w:rPr>
                <w:rFonts w:cs="Arial"/>
                <w:szCs w:val="18"/>
              </w:rPr>
              <w:t xml:space="preserve"> 250 (Note 6)</w:t>
            </w:r>
          </w:p>
        </w:tc>
        <w:tc>
          <w:tcPr>
            <w:tcW w:w="1843" w:type="dxa"/>
            <w:tcBorders>
              <w:top w:val="single" w:sz="6" w:space="0" w:color="auto"/>
              <w:left w:val="single" w:sz="6" w:space="0" w:color="auto"/>
              <w:bottom w:val="single" w:sz="6" w:space="0" w:color="auto"/>
              <w:right w:val="single" w:sz="6" w:space="0" w:color="auto"/>
            </w:tcBorders>
            <w:vAlign w:val="center"/>
          </w:tcPr>
          <w:p w14:paraId="018629FA" w14:textId="77318401" w:rsidR="00025A0D" w:rsidRPr="00937CDF" w:rsidRDefault="00025A0D" w:rsidP="00025A0D">
            <w:pPr>
              <w:keepNext/>
              <w:keepLines/>
              <w:widowControl/>
              <w:jc w:val="center"/>
              <w:rPr>
                <w:rFonts w:ascii="Arial" w:eastAsia="等线" w:hAnsi="Arial" w:cs="Arial"/>
                <w:bCs/>
                <w:sz w:val="18"/>
              </w:rPr>
            </w:pPr>
            <w:r>
              <w:rPr>
                <w:rFonts w:cs="Arial"/>
              </w:rPr>
              <w:t>25 MHz</w:t>
            </w:r>
          </w:p>
        </w:tc>
        <w:tc>
          <w:tcPr>
            <w:tcW w:w="1984" w:type="dxa"/>
            <w:tcBorders>
              <w:top w:val="single" w:sz="6" w:space="0" w:color="auto"/>
              <w:left w:val="single" w:sz="6" w:space="0" w:color="auto"/>
              <w:bottom w:val="single" w:sz="6" w:space="0" w:color="auto"/>
              <w:right w:val="single" w:sz="6" w:space="0" w:color="auto"/>
            </w:tcBorders>
            <w:vAlign w:val="center"/>
          </w:tcPr>
          <w:p w14:paraId="130510A6" w14:textId="41A2135F" w:rsidR="00025A0D" w:rsidRPr="00937CDF" w:rsidRDefault="00025A0D" w:rsidP="00025A0D">
            <w:pPr>
              <w:keepNext/>
              <w:keepLines/>
              <w:widowControl/>
              <w:jc w:val="center"/>
              <w:rPr>
                <w:rFonts w:ascii="Arial" w:eastAsia="等线" w:hAnsi="Arial" w:cs="Arial"/>
                <w:bCs/>
                <w:sz w:val="18"/>
              </w:rPr>
            </w:pPr>
            <w:r>
              <w:t>50 MHz NR (Note 2)</w:t>
            </w:r>
          </w:p>
        </w:tc>
        <w:tc>
          <w:tcPr>
            <w:tcW w:w="1276" w:type="dxa"/>
            <w:tcBorders>
              <w:top w:val="single" w:sz="6" w:space="0" w:color="auto"/>
              <w:left w:val="single" w:sz="6" w:space="0" w:color="auto"/>
              <w:bottom w:val="single" w:sz="6" w:space="0" w:color="auto"/>
              <w:right w:val="single" w:sz="6" w:space="0" w:color="auto"/>
            </w:tcBorders>
            <w:vAlign w:val="center"/>
          </w:tcPr>
          <w:p w14:paraId="445C65F4" w14:textId="01CE0AD8" w:rsidR="00025A0D" w:rsidRPr="00937CDF" w:rsidRDefault="00025A0D" w:rsidP="00025A0D">
            <w:pPr>
              <w:keepNext/>
              <w:keepLines/>
              <w:widowControl/>
              <w:jc w:val="center"/>
              <w:rPr>
                <w:rFonts w:ascii="Arial" w:eastAsia="等线" w:hAnsi="Arial" w:cs="Arial"/>
                <w:bCs/>
                <w:sz w:val="18"/>
              </w:rPr>
            </w:pPr>
            <w:r>
              <w:t>Square (</w:t>
            </w:r>
            <w:r>
              <w:rPr>
                <w:rFonts w:cs="Arial"/>
              </w:rPr>
              <w:t>BW</w:t>
            </w:r>
            <w:r>
              <w:rPr>
                <w:rFonts w:cs="Arial"/>
                <w:vertAlign w:val="subscript"/>
              </w:rPr>
              <w:t>Config</w:t>
            </w:r>
            <w:r>
              <w:t>)</w:t>
            </w:r>
          </w:p>
        </w:tc>
        <w:tc>
          <w:tcPr>
            <w:tcW w:w="1549" w:type="dxa"/>
            <w:tcBorders>
              <w:top w:val="single" w:sz="6" w:space="0" w:color="auto"/>
              <w:left w:val="single" w:sz="6" w:space="0" w:color="auto"/>
              <w:bottom w:val="single" w:sz="6" w:space="0" w:color="auto"/>
              <w:right w:val="single" w:sz="6" w:space="0" w:color="auto"/>
            </w:tcBorders>
            <w:vAlign w:val="center"/>
          </w:tcPr>
          <w:p w14:paraId="5882A016" w14:textId="77777777" w:rsidR="00025A0D" w:rsidRDefault="00025A0D" w:rsidP="00025A0D">
            <w:pPr>
              <w:pStyle w:val="TAC"/>
              <w:rPr>
                <w:lang w:eastAsia="en-US"/>
              </w:rPr>
            </w:pPr>
            <w:r>
              <w:t>28 (Note 3)</w:t>
            </w:r>
          </w:p>
          <w:p w14:paraId="26445EDD" w14:textId="77777777" w:rsidR="00025A0D" w:rsidRDefault="00025A0D" w:rsidP="00025A0D">
            <w:pPr>
              <w:pStyle w:val="TAC"/>
            </w:pPr>
          </w:p>
          <w:p w14:paraId="27C02915" w14:textId="27F7F9DC" w:rsidR="00025A0D" w:rsidRPr="00937CDF" w:rsidRDefault="00025A0D" w:rsidP="00025A0D">
            <w:pPr>
              <w:keepNext/>
              <w:keepLines/>
              <w:widowControl/>
              <w:jc w:val="center"/>
              <w:rPr>
                <w:rFonts w:ascii="Arial" w:eastAsia="等线" w:hAnsi="Arial" w:cs="Arial"/>
                <w:bCs/>
                <w:sz w:val="18"/>
              </w:rPr>
            </w:pPr>
            <w:r>
              <w:t>26 (Note 4)</w:t>
            </w:r>
          </w:p>
        </w:tc>
      </w:tr>
      <w:tr w:rsidR="00025A0D" w:rsidRPr="00937CDF" w14:paraId="211A9C07" w14:textId="77777777" w:rsidTr="0047594E">
        <w:trPr>
          <w:cantSplit/>
          <w:jc w:val="center"/>
        </w:trPr>
        <w:tc>
          <w:tcPr>
            <w:tcW w:w="1268" w:type="dxa"/>
            <w:tcBorders>
              <w:top w:val="single" w:sz="6" w:space="0" w:color="auto"/>
              <w:left w:val="single" w:sz="6" w:space="0" w:color="auto"/>
              <w:bottom w:val="single" w:sz="6" w:space="0" w:color="auto"/>
              <w:right w:val="single" w:sz="6" w:space="0" w:color="auto"/>
            </w:tcBorders>
            <w:vAlign w:val="center"/>
          </w:tcPr>
          <w:p w14:paraId="2336776C" w14:textId="6F3941E3" w:rsidR="00025A0D" w:rsidRPr="00937CDF" w:rsidRDefault="00025A0D" w:rsidP="00025A0D">
            <w:pPr>
              <w:keepNext/>
              <w:keepLines/>
              <w:widowControl/>
              <w:jc w:val="center"/>
              <w:rPr>
                <w:rFonts w:ascii="Arial" w:hAnsi="Arial" w:cs="Arial"/>
                <w:bCs/>
                <w:i/>
                <w:sz w:val="18"/>
              </w:rPr>
            </w:pPr>
            <w:r>
              <w:t>200, 400</w:t>
            </w:r>
          </w:p>
        </w:tc>
        <w:tc>
          <w:tcPr>
            <w:tcW w:w="2268" w:type="dxa"/>
            <w:tcBorders>
              <w:top w:val="single" w:sz="6" w:space="0" w:color="auto"/>
              <w:left w:val="single" w:sz="6" w:space="0" w:color="auto"/>
              <w:bottom w:val="single" w:sz="6" w:space="0" w:color="auto"/>
              <w:right w:val="single" w:sz="6" w:space="0" w:color="auto"/>
            </w:tcBorders>
          </w:tcPr>
          <w:p w14:paraId="02A1A0EC" w14:textId="77777777" w:rsidR="00025A0D" w:rsidRDefault="00025A0D" w:rsidP="00025A0D">
            <w:pPr>
              <w:pStyle w:val="TAC"/>
              <w:rPr>
                <w:rFonts w:eastAsiaTheme="minorEastAsia" w:cs="Arial"/>
                <w:lang w:eastAsia="zh-CN"/>
              </w:rPr>
            </w:pPr>
            <w:r>
              <w:rPr>
                <w:rFonts w:cs="Arial"/>
                <w:szCs w:val="18"/>
                <w:lang w:eastAsia="zh-CN"/>
              </w:rPr>
              <w:t>W</w:t>
            </w:r>
            <w:r>
              <w:rPr>
                <w:rFonts w:cs="Arial"/>
                <w:szCs w:val="18"/>
                <w:vertAlign w:val="subscript"/>
                <w:lang w:eastAsia="zh-CN"/>
              </w:rPr>
              <w:t>gap</w:t>
            </w:r>
            <w:r>
              <w:rPr>
                <w:rFonts w:cs="Arial" w:hint="eastAsia"/>
                <w:lang w:eastAsia="zh-CN"/>
              </w:rPr>
              <w:t>≥</w:t>
            </w:r>
            <w:r>
              <w:rPr>
                <w:rFonts w:cs="Arial"/>
                <w:lang w:eastAsia="zh-CN"/>
              </w:rPr>
              <w:t xml:space="preserve"> 400 (Note 6)</w:t>
            </w:r>
          </w:p>
          <w:p w14:paraId="7B901CCF" w14:textId="0DA7302A" w:rsidR="00025A0D" w:rsidRPr="00937CDF" w:rsidRDefault="00025A0D" w:rsidP="00025A0D">
            <w:pPr>
              <w:keepNext/>
              <w:keepLines/>
              <w:widowControl/>
              <w:jc w:val="center"/>
              <w:rPr>
                <w:rFonts w:ascii="Arial" w:eastAsia="等线" w:hAnsi="Arial" w:cs="Arial"/>
                <w:b/>
                <w:sz w:val="18"/>
                <w:szCs w:val="18"/>
              </w:rPr>
            </w:pPr>
            <w:r>
              <w:rPr>
                <w:rFonts w:cs="Arial"/>
                <w:szCs w:val="18"/>
              </w:rPr>
              <w:t>W</w:t>
            </w:r>
            <w:r>
              <w:rPr>
                <w:rFonts w:cs="Arial"/>
                <w:szCs w:val="18"/>
                <w:vertAlign w:val="subscript"/>
              </w:rPr>
              <w:t>gap</w:t>
            </w:r>
            <w:r>
              <w:rPr>
                <w:rFonts w:cs="Arial" w:hint="eastAsia"/>
              </w:rPr>
              <w:t>≥</w:t>
            </w:r>
            <w:r>
              <w:rPr>
                <w:rFonts w:cs="Arial"/>
              </w:rPr>
              <w:t xml:space="preserve"> 250 (Note 5) </w:t>
            </w:r>
          </w:p>
        </w:tc>
        <w:tc>
          <w:tcPr>
            <w:tcW w:w="1843" w:type="dxa"/>
            <w:tcBorders>
              <w:top w:val="single" w:sz="6" w:space="0" w:color="auto"/>
              <w:left w:val="single" w:sz="6" w:space="0" w:color="auto"/>
              <w:bottom w:val="single" w:sz="6" w:space="0" w:color="auto"/>
              <w:right w:val="single" w:sz="6" w:space="0" w:color="auto"/>
            </w:tcBorders>
            <w:vAlign w:val="center"/>
          </w:tcPr>
          <w:p w14:paraId="62AE2257" w14:textId="61EF781A" w:rsidR="00025A0D" w:rsidRPr="00937CDF" w:rsidRDefault="00025A0D" w:rsidP="00025A0D">
            <w:pPr>
              <w:keepNext/>
              <w:keepLines/>
              <w:widowControl/>
              <w:jc w:val="center"/>
              <w:rPr>
                <w:rFonts w:ascii="Arial" w:eastAsia="等线" w:hAnsi="Arial" w:cs="Arial"/>
                <w:bCs/>
                <w:sz w:val="18"/>
              </w:rPr>
            </w:pPr>
            <w:r>
              <w:rPr>
                <w:rFonts w:cs="Arial"/>
              </w:rPr>
              <w:t>100 MHz</w:t>
            </w:r>
          </w:p>
        </w:tc>
        <w:tc>
          <w:tcPr>
            <w:tcW w:w="1984" w:type="dxa"/>
            <w:tcBorders>
              <w:top w:val="single" w:sz="6" w:space="0" w:color="auto"/>
              <w:left w:val="single" w:sz="6" w:space="0" w:color="auto"/>
              <w:bottom w:val="single" w:sz="6" w:space="0" w:color="auto"/>
              <w:right w:val="single" w:sz="6" w:space="0" w:color="auto"/>
            </w:tcBorders>
            <w:vAlign w:val="center"/>
          </w:tcPr>
          <w:p w14:paraId="4D68483C" w14:textId="3ADF5ACE" w:rsidR="00025A0D" w:rsidRPr="00937CDF" w:rsidRDefault="00025A0D" w:rsidP="00025A0D">
            <w:pPr>
              <w:keepNext/>
              <w:keepLines/>
              <w:widowControl/>
              <w:jc w:val="center"/>
              <w:rPr>
                <w:rFonts w:ascii="Arial" w:eastAsia="等线" w:hAnsi="Arial" w:cs="Arial"/>
                <w:bCs/>
                <w:sz w:val="18"/>
              </w:rPr>
            </w:pPr>
            <w:r>
              <w:t>200 MHz NR (Note 2)</w:t>
            </w:r>
          </w:p>
        </w:tc>
        <w:tc>
          <w:tcPr>
            <w:tcW w:w="1276" w:type="dxa"/>
            <w:tcBorders>
              <w:top w:val="single" w:sz="6" w:space="0" w:color="auto"/>
              <w:left w:val="single" w:sz="6" w:space="0" w:color="auto"/>
              <w:bottom w:val="single" w:sz="6" w:space="0" w:color="auto"/>
              <w:right w:val="single" w:sz="6" w:space="0" w:color="auto"/>
            </w:tcBorders>
            <w:vAlign w:val="center"/>
          </w:tcPr>
          <w:p w14:paraId="34A7FD77" w14:textId="25AB771D" w:rsidR="00025A0D" w:rsidRPr="00937CDF" w:rsidRDefault="00025A0D" w:rsidP="00025A0D">
            <w:pPr>
              <w:keepNext/>
              <w:keepLines/>
              <w:widowControl/>
              <w:jc w:val="center"/>
              <w:rPr>
                <w:rFonts w:ascii="Arial" w:eastAsia="等线" w:hAnsi="Arial" w:cs="Arial"/>
                <w:bCs/>
                <w:sz w:val="18"/>
              </w:rPr>
            </w:pPr>
            <w:r>
              <w:t>Square (</w:t>
            </w:r>
            <w:r>
              <w:rPr>
                <w:rFonts w:cs="Arial"/>
              </w:rPr>
              <w:t>BW</w:t>
            </w:r>
            <w:r>
              <w:rPr>
                <w:rFonts w:cs="Arial"/>
                <w:vertAlign w:val="subscript"/>
              </w:rPr>
              <w:t>Config</w:t>
            </w:r>
            <w:r>
              <w:t>)</w:t>
            </w:r>
          </w:p>
        </w:tc>
        <w:tc>
          <w:tcPr>
            <w:tcW w:w="1549" w:type="dxa"/>
            <w:tcBorders>
              <w:top w:val="single" w:sz="6" w:space="0" w:color="auto"/>
              <w:left w:val="single" w:sz="6" w:space="0" w:color="auto"/>
              <w:bottom w:val="single" w:sz="6" w:space="0" w:color="auto"/>
              <w:right w:val="single" w:sz="6" w:space="0" w:color="auto"/>
            </w:tcBorders>
            <w:vAlign w:val="center"/>
          </w:tcPr>
          <w:p w14:paraId="3E056B0D" w14:textId="77777777" w:rsidR="00025A0D" w:rsidRDefault="00025A0D" w:rsidP="00025A0D">
            <w:pPr>
              <w:pStyle w:val="TAC"/>
              <w:rPr>
                <w:lang w:eastAsia="en-US"/>
              </w:rPr>
            </w:pPr>
            <w:r>
              <w:t>28 (Note 3)</w:t>
            </w:r>
          </w:p>
          <w:p w14:paraId="70E8B18E" w14:textId="77777777" w:rsidR="00025A0D" w:rsidRDefault="00025A0D" w:rsidP="00025A0D">
            <w:pPr>
              <w:pStyle w:val="TAC"/>
            </w:pPr>
          </w:p>
          <w:p w14:paraId="2BB385A4" w14:textId="29F07AA4" w:rsidR="00025A0D" w:rsidRPr="00937CDF" w:rsidRDefault="00025A0D" w:rsidP="00025A0D">
            <w:pPr>
              <w:keepNext/>
              <w:keepLines/>
              <w:widowControl/>
              <w:jc w:val="center"/>
              <w:rPr>
                <w:rFonts w:ascii="Arial" w:eastAsia="等线" w:hAnsi="Arial" w:cs="Arial"/>
                <w:bCs/>
                <w:sz w:val="18"/>
              </w:rPr>
            </w:pPr>
            <w:r>
              <w:t>26 (Note 4)</w:t>
            </w:r>
          </w:p>
        </w:tc>
      </w:tr>
      <w:tr w:rsidR="00937CDF" w:rsidRPr="00937CDF" w14:paraId="0038ACF0" w14:textId="77777777" w:rsidTr="008E4FB9">
        <w:trPr>
          <w:cantSplit/>
          <w:jc w:val="center"/>
        </w:trPr>
        <w:tc>
          <w:tcPr>
            <w:tcW w:w="10188" w:type="dxa"/>
            <w:gridSpan w:val="6"/>
            <w:tcBorders>
              <w:top w:val="single" w:sz="6" w:space="0" w:color="auto"/>
              <w:left w:val="single" w:sz="6" w:space="0" w:color="auto"/>
              <w:bottom w:val="single" w:sz="6" w:space="0" w:color="auto"/>
              <w:right w:val="single" w:sz="6" w:space="0" w:color="auto"/>
            </w:tcBorders>
            <w:hideMark/>
          </w:tcPr>
          <w:p w14:paraId="279DB8AA" w14:textId="77777777" w:rsidR="00B637EC" w:rsidRPr="00B637EC" w:rsidRDefault="00B637EC" w:rsidP="00B637EC">
            <w:pPr>
              <w:keepNext/>
              <w:keepLines/>
              <w:widowControl/>
              <w:ind w:left="851" w:hanging="851"/>
              <w:jc w:val="left"/>
              <w:rPr>
                <w:rFonts w:ascii="Arial" w:eastAsia="等线" w:hAnsi="Arial" w:cs="Arial"/>
                <w:sz w:val="18"/>
              </w:rPr>
            </w:pPr>
            <w:r w:rsidRPr="00B637EC">
              <w:rPr>
                <w:rFonts w:ascii="Arial" w:eastAsia="等线" w:hAnsi="Arial" w:cs="Arial"/>
                <w:sz w:val="18"/>
              </w:rPr>
              <w:t>NOTE 1:</w:t>
            </w:r>
            <w:r w:rsidRPr="00B637EC">
              <w:rPr>
                <w:rFonts w:ascii="Arial" w:eastAsia="等线" w:hAnsi="Arial" w:cs="Arial"/>
                <w:sz w:val="18"/>
              </w:rPr>
              <w:tab/>
              <w:t>BWConfig is the transmission bandwidth configuration of the assumed adjacent channel carrier.</w:t>
            </w:r>
          </w:p>
          <w:p w14:paraId="68C21172" w14:textId="77777777" w:rsidR="00B637EC" w:rsidRPr="00B637EC" w:rsidRDefault="00B637EC" w:rsidP="00B637EC">
            <w:pPr>
              <w:keepNext/>
              <w:keepLines/>
              <w:widowControl/>
              <w:ind w:left="851" w:hanging="851"/>
              <w:jc w:val="left"/>
              <w:rPr>
                <w:rFonts w:ascii="Arial" w:eastAsia="等线" w:hAnsi="Arial" w:cs="Arial"/>
                <w:sz w:val="18"/>
              </w:rPr>
            </w:pPr>
            <w:r w:rsidRPr="00B637EC">
              <w:rPr>
                <w:rFonts w:ascii="Arial" w:eastAsia="等线" w:hAnsi="Arial" w:cs="Arial"/>
                <w:sz w:val="18"/>
              </w:rPr>
              <w:t>NOTE 2:</w:t>
            </w:r>
            <w:r w:rsidRPr="00B637EC">
              <w:rPr>
                <w:rFonts w:ascii="Arial" w:eastAsia="等线" w:hAnsi="Arial" w:cs="Arial"/>
                <w:sz w:val="18"/>
              </w:rPr>
              <w:tab/>
              <w:t>With SCS that provides largest transmission bandwidth configuration (BWConfig).</w:t>
            </w:r>
          </w:p>
          <w:p w14:paraId="78242B63" w14:textId="77777777" w:rsidR="00B637EC" w:rsidRPr="00B637EC" w:rsidRDefault="00B637EC" w:rsidP="00B637EC">
            <w:pPr>
              <w:keepNext/>
              <w:keepLines/>
              <w:widowControl/>
              <w:ind w:left="851" w:hanging="851"/>
              <w:jc w:val="left"/>
              <w:rPr>
                <w:rFonts w:ascii="Arial" w:eastAsia="等线" w:hAnsi="Arial" w:cs="Arial"/>
                <w:sz w:val="18"/>
              </w:rPr>
            </w:pPr>
            <w:r w:rsidRPr="00B637EC">
              <w:rPr>
                <w:rFonts w:ascii="Arial" w:eastAsia="等线" w:hAnsi="Arial" w:cs="Arial"/>
                <w:sz w:val="18"/>
              </w:rPr>
              <w:t>NOTE 3:</w:t>
            </w:r>
            <w:r w:rsidRPr="00B637EC">
              <w:rPr>
                <w:rFonts w:ascii="Arial" w:eastAsia="等线" w:hAnsi="Arial" w:cs="Arial"/>
                <w:sz w:val="18"/>
              </w:rPr>
              <w:tab/>
              <w:t>Applicable to bands defined within the frequency spectrum range of 24.25 – 33.4 GHz.</w:t>
            </w:r>
          </w:p>
          <w:p w14:paraId="1EA1612A" w14:textId="77777777" w:rsidR="00B637EC" w:rsidRPr="00B637EC" w:rsidRDefault="00B637EC" w:rsidP="00B637EC">
            <w:pPr>
              <w:keepNext/>
              <w:keepLines/>
              <w:widowControl/>
              <w:ind w:left="851" w:hanging="851"/>
              <w:jc w:val="left"/>
              <w:rPr>
                <w:rFonts w:ascii="Arial" w:eastAsia="等线" w:hAnsi="Arial" w:cs="Arial"/>
                <w:sz w:val="18"/>
              </w:rPr>
            </w:pPr>
            <w:r w:rsidRPr="00B637EC">
              <w:rPr>
                <w:rFonts w:ascii="Arial" w:eastAsia="等线" w:hAnsi="Arial" w:cs="Arial"/>
                <w:sz w:val="18"/>
              </w:rPr>
              <w:t>NOTE 4:</w:t>
            </w:r>
            <w:r w:rsidRPr="00B637EC">
              <w:rPr>
                <w:rFonts w:ascii="Arial" w:eastAsia="等线" w:hAnsi="Arial" w:cs="Arial"/>
                <w:sz w:val="18"/>
              </w:rPr>
              <w:tab/>
              <w:t>Applicable to bands defined within the frequency spectrum range of 37 – 52.6 GHz.</w:t>
            </w:r>
          </w:p>
          <w:p w14:paraId="301946D3" w14:textId="1F75CB68" w:rsidR="00B637EC" w:rsidRPr="00B637EC" w:rsidRDefault="00B637EC" w:rsidP="00B637EC">
            <w:pPr>
              <w:keepNext/>
              <w:keepLines/>
              <w:widowControl/>
              <w:ind w:left="851" w:hanging="851"/>
              <w:jc w:val="left"/>
              <w:rPr>
                <w:rFonts w:ascii="Arial" w:eastAsia="等线" w:hAnsi="Arial" w:cs="Arial"/>
                <w:sz w:val="18"/>
              </w:rPr>
            </w:pPr>
            <w:r w:rsidRPr="00B637EC">
              <w:rPr>
                <w:rFonts w:ascii="Arial" w:eastAsia="等线" w:hAnsi="Arial" w:cs="Arial"/>
                <w:sz w:val="18"/>
              </w:rPr>
              <w:t>NOTE 5:</w:t>
            </w:r>
            <w:r w:rsidRPr="00B637EC">
              <w:rPr>
                <w:rFonts w:ascii="Arial" w:eastAsia="等线" w:hAnsi="Arial" w:cs="Arial"/>
                <w:sz w:val="18"/>
              </w:rPr>
              <w:tab/>
              <w:t>Applicable in case the channel bandwidth of the NR carrier transmitted at the other edge of the gap is 50 or 100 MHz.</w:t>
            </w:r>
          </w:p>
          <w:p w14:paraId="6A134486" w14:textId="0509130D" w:rsidR="00937CDF" w:rsidRPr="00937CDF" w:rsidRDefault="00B637EC" w:rsidP="00B637EC">
            <w:pPr>
              <w:keepNext/>
              <w:keepLines/>
              <w:widowControl/>
              <w:ind w:left="851" w:hanging="851"/>
              <w:jc w:val="left"/>
              <w:rPr>
                <w:rFonts w:ascii="Arial" w:eastAsia="等线" w:hAnsi="Arial" w:cs="Arial"/>
                <w:sz w:val="18"/>
              </w:rPr>
            </w:pPr>
            <w:r w:rsidRPr="00B637EC">
              <w:rPr>
                <w:rFonts w:ascii="Arial" w:eastAsia="等线" w:hAnsi="Arial" w:cs="Arial"/>
                <w:sz w:val="18"/>
              </w:rPr>
              <w:t>NOTE 6:</w:t>
            </w:r>
            <w:r w:rsidRPr="00B637EC">
              <w:rPr>
                <w:rFonts w:ascii="Arial" w:eastAsia="等线" w:hAnsi="Arial" w:cs="Arial"/>
                <w:sz w:val="18"/>
              </w:rPr>
              <w:tab/>
              <w:t>Applicable in case the channel bandwidth of the NR carrier transmitted at the other edge of the gap is 200 or 400 MHz.</w:t>
            </w:r>
          </w:p>
        </w:tc>
      </w:tr>
    </w:tbl>
    <w:p w14:paraId="194F2804" w14:textId="77777777" w:rsidR="00937CDF" w:rsidRPr="00937CDF" w:rsidRDefault="00937CDF" w:rsidP="00937CDF">
      <w:pPr>
        <w:widowControl/>
        <w:spacing w:after="180"/>
        <w:jc w:val="left"/>
        <w:rPr>
          <w:rFonts w:ascii="Times New Roman" w:eastAsiaTheme="minorEastAsia" w:hAnsi="Times New Roman"/>
          <w:b/>
          <w:bCs/>
          <w:kern w:val="0"/>
          <w:sz w:val="20"/>
          <w:szCs w:val="20"/>
        </w:rPr>
      </w:pPr>
    </w:p>
    <w:p w14:paraId="1C9C83C9" w14:textId="7612A23A" w:rsidR="00937CDF" w:rsidRDefault="00937CDF" w:rsidP="00937CDF">
      <w:pPr>
        <w:keepNext/>
        <w:keepLines/>
        <w:spacing w:before="260" w:after="260" w:line="416" w:lineRule="auto"/>
        <w:outlineLvl w:val="1"/>
        <w:rPr>
          <w:rFonts w:asciiTheme="majorHAnsi" w:eastAsiaTheme="majorEastAsia" w:hAnsiTheme="majorHAnsi" w:cstheme="majorBidi"/>
          <w:b/>
          <w:bCs/>
          <w:sz w:val="32"/>
          <w:szCs w:val="32"/>
          <w:lang w:val="en-GB"/>
        </w:rPr>
      </w:pPr>
      <w:r>
        <w:rPr>
          <w:rFonts w:asciiTheme="majorHAnsi" w:eastAsiaTheme="majorEastAsia" w:hAnsiTheme="majorHAnsi" w:cstheme="majorBidi" w:hint="eastAsia"/>
          <w:b/>
          <w:bCs/>
          <w:sz w:val="32"/>
          <w:szCs w:val="32"/>
          <w:lang w:val="en-GB"/>
        </w:rPr>
        <w:t>2</w:t>
      </w:r>
      <w:r>
        <w:rPr>
          <w:rFonts w:asciiTheme="majorHAnsi" w:eastAsiaTheme="majorEastAsia" w:hAnsiTheme="majorHAnsi" w:cstheme="majorBidi"/>
          <w:b/>
          <w:bCs/>
          <w:sz w:val="32"/>
          <w:szCs w:val="32"/>
          <w:lang w:val="en-GB"/>
        </w:rPr>
        <w:t xml:space="preserve">.3 </w:t>
      </w:r>
      <w:r w:rsidR="003F48A5">
        <w:rPr>
          <w:rFonts w:asciiTheme="majorHAnsi" w:eastAsiaTheme="majorEastAsia" w:hAnsiTheme="majorHAnsi" w:cstheme="majorBidi"/>
          <w:b/>
          <w:bCs/>
          <w:sz w:val="32"/>
          <w:szCs w:val="32"/>
          <w:lang w:val="en-GB"/>
        </w:rPr>
        <w:t>O</w:t>
      </w:r>
      <w:r>
        <w:rPr>
          <w:rFonts w:asciiTheme="majorHAnsi" w:eastAsiaTheme="majorEastAsia" w:hAnsiTheme="majorHAnsi" w:cstheme="majorBidi"/>
          <w:b/>
          <w:bCs/>
          <w:sz w:val="32"/>
          <w:szCs w:val="32"/>
          <w:lang w:val="en-GB"/>
        </w:rPr>
        <w:t>utside passband OBUE</w:t>
      </w:r>
    </w:p>
    <w:p w14:paraId="1BC9C2D8" w14:textId="77777777" w:rsidR="00EB6786" w:rsidRPr="00EB6786" w:rsidRDefault="00EB6786" w:rsidP="00EB6786">
      <w:pPr>
        <w:widowControl/>
        <w:spacing w:after="180"/>
        <w:jc w:val="left"/>
        <w:rPr>
          <w:rFonts w:ascii="Times New Roman" w:eastAsiaTheme="minorEastAsia" w:hAnsi="Times New Roman"/>
          <w:kern w:val="0"/>
          <w:sz w:val="20"/>
          <w:szCs w:val="20"/>
          <w:lang w:val="en-GB"/>
        </w:rPr>
      </w:pPr>
      <w:r w:rsidRPr="00EB6786">
        <w:rPr>
          <w:rFonts w:ascii="Times New Roman" w:eastAsiaTheme="minorEastAsia" w:hAnsi="Times New Roman"/>
          <w:kern w:val="0"/>
          <w:sz w:val="20"/>
          <w:szCs w:val="20"/>
          <w:lang w:val="en-GB"/>
        </w:rPr>
        <w:t>The agreement in last e-meeting is listed as below:</w:t>
      </w:r>
    </w:p>
    <w:tbl>
      <w:tblPr>
        <w:tblStyle w:val="TableGrid2"/>
        <w:tblW w:w="0" w:type="auto"/>
        <w:tblLook w:val="04A0" w:firstRow="1" w:lastRow="0" w:firstColumn="1" w:lastColumn="0" w:noHBand="0" w:noVBand="1"/>
      </w:tblPr>
      <w:tblGrid>
        <w:gridCol w:w="9736"/>
      </w:tblGrid>
      <w:tr w:rsidR="00EB6786" w:rsidRPr="00EB6786" w14:paraId="4BA8071E" w14:textId="77777777" w:rsidTr="008E4FB9">
        <w:tc>
          <w:tcPr>
            <w:tcW w:w="9736" w:type="dxa"/>
          </w:tcPr>
          <w:p w14:paraId="2F7A2BEC" w14:textId="075D6D24" w:rsidR="00EB6786" w:rsidRPr="00EB6786" w:rsidRDefault="00EB6786" w:rsidP="00EB6786">
            <w:pPr>
              <w:widowControl/>
              <w:numPr>
                <w:ilvl w:val="0"/>
                <w:numId w:val="30"/>
              </w:numPr>
              <w:spacing w:before="0" w:after="180" w:line="240" w:lineRule="auto"/>
              <w:jc w:val="left"/>
              <w:rPr>
                <w:rFonts w:ascii="Times New Roman" w:hAnsi="Times New Roman"/>
                <w:lang w:eastAsia="sv-SE"/>
              </w:rPr>
            </w:pPr>
            <w:r w:rsidRPr="00EB6786">
              <w:rPr>
                <w:rFonts w:ascii="Times New Roman" w:hAnsi="Times New Roman"/>
                <w:lang w:eastAsia="sv-SE"/>
              </w:rPr>
              <w:t xml:space="preserve">UL class with power limit (local area UL transmission) has an OBUE requirement outside the passband, further discuss the appropriate requirement </w:t>
            </w:r>
            <w:r w:rsidR="00A131CB">
              <w:rPr>
                <w:rFonts w:ascii="Times New Roman" w:hAnsi="Times New Roman"/>
                <w:lang w:eastAsia="sv-SE"/>
              </w:rPr>
              <w:t>f</w:t>
            </w:r>
            <w:r w:rsidRPr="00EB6786">
              <w:rPr>
                <w:rFonts w:ascii="Times New Roman" w:hAnsi="Times New Roman"/>
                <w:lang w:eastAsia="sv-SE"/>
              </w:rPr>
              <w:t>rom the following options:</w:t>
            </w:r>
          </w:p>
          <w:p w14:paraId="7CF3CE8D" w14:textId="77777777" w:rsidR="00EB6786" w:rsidRPr="00EB6786" w:rsidRDefault="00EB6786" w:rsidP="00EB6786">
            <w:pPr>
              <w:widowControl/>
              <w:numPr>
                <w:ilvl w:val="2"/>
                <w:numId w:val="30"/>
              </w:numPr>
              <w:spacing w:before="0" w:after="180" w:line="240" w:lineRule="auto"/>
              <w:jc w:val="left"/>
              <w:rPr>
                <w:rFonts w:ascii="Times New Roman" w:hAnsi="Times New Roman"/>
                <w:lang w:eastAsia="sv-SE"/>
              </w:rPr>
            </w:pPr>
            <w:r w:rsidRPr="00EB6786">
              <w:rPr>
                <w:rFonts w:ascii="Times New Roman" w:hAnsi="Times New Roman"/>
                <w:lang w:eastAsia="sv-SE"/>
              </w:rPr>
              <w:t>BS OBUE requirement</w:t>
            </w:r>
          </w:p>
          <w:p w14:paraId="304804EA" w14:textId="77777777" w:rsidR="00EB6786" w:rsidRPr="00EB6786" w:rsidRDefault="00EB6786" w:rsidP="00EB6786">
            <w:pPr>
              <w:widowControl/>
              <w:numPr>
                <w:ilvl w:val="2"/>
                <w:numId w:val="30"/>
              </w:numPr>
              <w:spacing w:before="0" w:after="180" w:line="240" w:lineRule="auto"/>
              <w:jc w:val="left"/>
              <w:rPr>
                <w:rFonts w:ascii="Times New Roman" w:hAnsi="Times New Roman"/>
                <w:lang w:eastAsia="sv-SE"/>
              </w:rPr>
            </w:pPr>
            <w:r w:rsidRPr="00EB6786">
              <w:rPr>
                <w:rFonts w:ascii="Times New Roman" w:hAnsi="Times New Roman"/>
                <w:lang w:eastAsia="sv-SE"/>
              </w:rPr>
              <w:t>UE SEM requirement</w:t>
            </w:r>
          </w:p>
          <w:p w14:paraId="24D99EA6" w14:textId="2F3A78E9" w:rsidR="00EB6786" w:rsidRPr="00EB6786" w:rsidRDefault="00EB6786" w:rsidP="00EB6786">
            <w:pPr>
              <w:widowControl/>
              <w:numPr>
                <w:ilvl w:val="2"/>
                <w:numId w:val="30"/>
              </w:numPr>
              <w:spacing w:before="0" w:after="180" w:line="240" w:lineRule="auto"/>
              <w:jc w:val="left"/>
              <w:rPr>
                <w:rFonts w:ascii="Times New Roman" w:hAnsi="Times New Roman"/>
                <w:lang w:eastAsia="sv-SE"/>
              </w:rPr>
            </w:pPr>
            <w:r w:rsidRPr="00EB6786">
              <w:rPr>
                <w:rFonts w:ascii="Times New Roman" w:hAnsi="Times New Roman"/>
                <w:lang w:eastAsia="sv-SE"/>
              </w:rPr>
              <w:t>Something else</w:t>
            </w:r>
          </w:p>
        </w:tc>
      </w:tr>
    </w:tbl>
    <w:p w14:paraId="43E69517" w14:textId="0BB5DCCE" w:rsidR="00EB6786" w:rsidRDefault="0039301F" w:rsidP="00425A66">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As discussed for UL</w:t>
      </w:r>
      <w:r w:rsidR="00062605">
        <w:rPr>
          <w:rFonts w:ascii="Times New Roman" w:eastAsiaTheme="minorEastAsia" w:hAnsi="Times New Roman"/>
          <w:kern w:val="0"/>
          <w:sz w:val="20"/>
          <w:szCs w:val="20"/>
          <w:lang w:val="en-GB"/>
        </w:rPr>
        <w:t xml:space="preserve"> </w:t>
      </w:r>
      <w:r>
        <w:rPr>
          <w:rFonts w:ascii="Times New Roman" w:eastAsiaTheme="minorEastAsia" w:hAnsi="Times New Roman"/>
          <w:kern w:val="0"/>
          <w:sz w:val="20"/>
          <w:szCs w:val="20"/>
          <w:lang w:val="en-GB"/>
        </w:rPr>
        <w:t>ACLR, the same requirements of gNB OBUE could also apply for repeater UL.</w:t>
      </w:r>
    </w:p>
    <w:p w14:paraId="6D0DCBB5" w14:textId="1169A041" w:rsidR="00EB6786" w:rsidRPr="003C7F3D" w:rsidRDefault="0039301F" w:rsidP="003C7F3D">
      <w:pPr>
        <w:widowControl/>
        <w:spacing w:after="180"/>
        <w:jc w:val="left"/>
        <w:rPr>
          <w:rFonts w:ascii="Times New Roman" w:eastAsiaTheme="minorEastAsia" w:hAnsi="Times New Roman"/>
          <w:b/>
          <w:bCs/>
          <w:kern w:val="0"/>
          <w:sz w:val="20"/>
          <w:szCs w:val="20"/>
          <w:lang w:val="en-GB"/>
        </w:rPr>
      </w:pPr>
      <w:r w:rsidRPr="000F4CEF">
        <w:rPr>
          <w:rFonts w:ascii="Times New Roman" w:eastAsiaTheme="minorEastAsia" w:hAnsi="Times New Roman"/>
          <w:b/>
          <w:bCs/>
          <w:kern w:val="0"/>
          <w:sz w:val="20"/>
          <w:szCs w:val="20"/>
          <w:lang w:val="en-GB"/>
        </w:rPr>
        <w:t>Proposal 4</w:t>
      </w:r>
      <w:r w:rsidR="000F4CEF" w:rsidRPr="000F4CEF">
        <w:rPr>
          <w:rFonts w:ascii="Times New Roman" w:eastAsiaTheme="minorEastAsia" w:hAnsi="Times New Roman"/>
          <w:b/>
          <w:bCs/>
          <w:kern w:val="0"/>
          <w:sz w:val="20"/>
          <w:szCs w:val="20"/>
          <w:lang w:val="en-GB"/>
        </w:rPr>
        <w:t>: it’s suggested to reuse the same OBUE requirements as gNB for repeater UL.</w:t>
      </w:r>
    </w:p>
    <w:p w14:paraId="0CBED71B" w14:textId="522A00EC" w:rsidR="00937CDF" w:rsidRPr="00937CDF" w:rsidRDefault="00937CDF" w:rsidP="00937CDF">
      <w:pPr>
        <w:keepNext/>
        <w:keepLines/>
        <w:spacing w:before="260" w:after="260" w:line="416" w:lineRule="auto"/>
        <w:outlineLvl w:val="1"/>
        <w:rPr>
          <w:rFonts w:asciiTheme="majorHAnsi" w:eastAsiaTheme="majorEastAsia" w:hAnsiTheme="majorHAnsi" w:cstheme="majorBidi"/>
          <w:b/>
          <w:bCs/>
          <w:sz w:val="32"/>
          <w:szCs w:val="32"/>
          <w:lang w:val="en-GB"/>
        </w:rPr>
      </w:pPr>
      <w:r w:rsidRPr="00937CDF">
        <w:rPr>
          <w:rFonts w:asciiTheme="majorHAnsi" w:eastAsiaTheme="majorEastAsia" w:hAnsiTheme="majorHAnsi" w:cstheme="majorBidi" w:hint="eastAsia"/>
          <w:b/>
          <w:bCs/>
          <w:sz w:val="32"/>
          <w:szCs w:val="32"/>
          <w:lang w:val="en-GB"/>
        </w:rPr>
        <w:t>2</w:t>
      </w:r>
      <w:r w:rsidRPr="00937CDF">
        <w:rPr>
          <w:rFonts w:asciiTheme="majorHAnsi" w:eastAsiaTheme="majorEastAsia" w:hAnsiTheme="majorHAnsi" w:cstheme="majorBidi"/>
          <w:b/>
          <w:bCs/>
          <w:sz w:val="32"/>
          <w:szCs w:val="32"/>
          <w:lang w:val="en-GB"/>
        </w:rPr>
        <w:t>.</w:t>
      </w:r>
      <w:r w:rsidR="00425A66">
        <w:rPr>
          <w:rFonts w:asciiTheme="majorHAnsi" w:eastAsiaTheme="majorEastAsia" w:hAnsiTheme="majorHAnsi" w:cstheme="majorBidi"/>
          <w:b/>
          <w:bCs/>
          <w:sz w:val="32"/>
          <w:szCs w:val="32"/>
          <w:lang w:val="en-GB"/>
        </w:rPr>
        <w:t>4</w:t>
      </w:r>
      <w:r w:rsidRPr="00937CDF">
        <w:rPr>
          <w:rFonts w:asciiTheme="majorHAnsi" w:eastAsiaTheme="majorEastAsia" w:hAnsiTheme="majorHAnsi" w:cstheme="majorBidi"/>
          <w:b/>
          <w:bCs/>
          <w:sz w:val="32"/>
          <w:szCs w:val="32"/>
          <w:lang w:val="en-GB"/>
        </w:rPr>
        <w:t xml:space="preserve"> </w:t>
      </w:r>
      <w:r w:rsidR="003F48A5">
        <w:rPr>
          <w:rFonts w:asciiTheme="majorHAnsi" w:eastAsiaTheme="majorEastAsia" w:hAnsiTheme="majorHAnsi" w:cstheme="majorBidi"/>
          <w:b/>
          <w:bCs/>
          <w:sz w:val="32"/>
          <w:szCs w:val="32"/>
          <w:lang w:val="en-GB"/>
        </w:rPr>
        <w:t>I</w:t>
      </w:r>
      <w:r w:rsidRPr="00937CDF">
        <w:rPr>
          <w:rFonts w:asciiTheme="majorHAnsi" w:eastAsiaTheme="majorEastAsia" w:hAnsiTheme="majorHAnsi" w:cstheme="majorBidi"/>
          <w:b/>
          <w:bCs/>
          <w:sz w:val="32"/>
          <w:szCs w:val="32"/>
          <w:lang w:val="en-GB"/>
        </w:rPr>
        <w:t xml:space="preserve">nside </w:t>
      </w:r>
      <w:r>
        <w:rPr>
          <w:rFonts w:asciiTheme="majorHAnsi" w:eastAsiaTheme="majorEastAsia" w:hAnsiTheme="majorHAnsi" w:cstheme="majorBidi"/>
          <w:b/>
          <w:bCs/>
          <w:sz w:val="32"/>
          <w:szCs w:val="32"/>
          <w:lang w:val="en-GB"/>
        </w:rPr>
        <w:t xml:space="preserve">passband </w:t>
      </w:r>
      <w:r w:rsidRPr="00937CDF">
        <w:rPr>
          <w:rFonts w:asciiTheme="majorHAnsi" w:eastAsiaTheme="majorEastAsia" w:hAnsiTheme="majorHAnsi" w:cstheme="majorBidi"/>
          <w:b/>
          <w:bCs/>
          <w:sz w:val="32"/>
          <w:szCs w:val="32"/>
          <w:lang w:val="en-GB"/>
        </w:rPr>
        <w:t>OBUE</w:t>
      </w:r>
    </w:p>
    <w:p w14:paraId="05A23A6F" w14:textId="7D1A842C" w:rsidR="00D00DBE" w:rsidRDefault="00D00DBE" w:rsidP="00937CDF">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The agreement in last e-meeting is listed as below:</w:t>
      </w:r>
    </w:p>
    <w:tbl>
      <w:tblPr>
        <w:tblStyle w:val="TableGrid"/>
        <w:tblW w:w="0" w:type="auto"/>
        <w:tblLook w:val="04A0" w:firstRow="1" w:lastRow="0" w:firstColumn="1" w:lastColumn="0" w:noHBand="0" w:noVBand="1"/>
      </w:tblPr>
      <w:tblGrid>
        <w:gridCol w:w="9736"/>
      </w:tblGrid>
      <w:tr w:rsidR="00D00DBE" w14:paraId="66F556A1" w14:textId="77777777" w:rsidTr="00D00DBE">
        <w:tc>
          <w:tcPr>
            <w:tcW w:w="9736" w:type="dxa"/>
          </w:tcPr>
          <w:p w14:paraId="705131E4" w14:textId="77777777" w:rsidR="00D00DBE" w:rsidRDefault="00D00DBE" w:rsidP="00937CDF">
            <w:pPr>
              <w:widowControl/>
              <w:spacing w:after="180"/>
              <w:jc w:val="left"/>
              <w:rPr>
                <w:rFonts w:ascii="Times New Roman" w:eastAsiaTheme="minorEastAsia" w:hAnsi="Times New Roman"/>
              </w:rPr>
            </w:pPr>
            <w:r>
              <w:rPr>
                <w:rFonts w:ascii="Times New Roman" w:eastAsiaTheme="minorEastAsia" w:hAnsi="Times New Roman"/>
              </w:rPr>
              <w:lastRenderedPageBreak/>
              <w:t>A</w:t>
            </w:r>
            <w:r w:rsidRPr="00D00DBE">
              <w:rPr>
                <w:rFonts w:ascii="Times New Roman" w:eastAsiaTheme="minorEastAsia" w:hAnsi="Times New Roman"/>
              </w:rPr>
              <w:t>pply the BS ACLR requirement. For an UL class with a power limit based on one of the UE classes, apply the UE ACLR.</w:t>
            </w:r>
          </w:p>
          <w:p w14:paraId="166C3F7D" w14:textId="77777777" w:rsidR="00EB6786" w:rsidRPr="00EB6786" w:rsidRDefault="00EB6786" w:rsidP="00EB6786">
            <w:pPr>
              <w:widowControl/>
              <w:numPr>
                <w:ilvl w:val="0"/>
                <w:numId w:val="30"/>
              </w:numPr>
              <w:spacing w:after="180"/>
              <w:jc w:val="left"/>
              <w:rPr>
                <w:rFonts w:ascii="Times New Roman" w:hAnsi="Times New Roman"/>
                <w:highlight w:val="lightGray"/>
                <w:lang w:eastAsia="sv-SE"/>
              </w:rPr>
            </w:pPr>
            <w:r w:rsidRPr="00EB6786">
              <w:rPr>
                <w:rFonts w:ascii="Times New Roman" w:hAnsi="Times New Roman"/>
                <w:highlight w:val="lightGray"/>
                <w:lang w:eastAsia="sv-SE"/>
              </w:rPr>
              <w:t>UL class with power limit (local area UL transmission) has an OBUE requirement outside the passband, further discuss the appropriate requirement rom the following options:</w:t>
            </w:r>
          </w:p>
          <w:p w14:paraId="51CC55DC" w14:textId="0EAD0DAC" w:rsidR="00EB6786" w:rsidRPr="00EB6786" w:rsidRDefault="00EB6786" w:rsidP="00EB6786">
            <w:pPr>
              <w:widowControl/>
              <w:numPr>
                <w:ilvl w:val="2"/>
                <w:numId w:val="30"/>
              </w:numPr>
              <w:spacing w:after="180"/>
              <w:jc w:val="left"/>
              <w:rPr>
                <w:rFonts w:ascii="Times New Roman" w:hAnsi="Times New Roman"/>
                <w:highlight w:val="lightGray"/>
                <w:lang w:eastAsia="sv-SE"/>
              </w:rPr>
            </w:pPr>
            <w:r w:rsidRPr="00EB6786">
              <w:rPr>
                <w:rFonts w:ascii="Times New Roman" w:hAnsi="Times New Roman"/>
                <w:highlight w:val="lightGray"/>
                <w:lang w:eastAsia="sv-SE"/>
              </w:rPr>
              <w:t>BS OBUE requirement</w:t>
            </w:r>
          </w:p>
          <w:p w14:paraId="2706B34A" w14:textId="77777777" w:rsidR="00EB6786" w:rsidRPr="00EB6786" w:rsidRDefault="00EB6786" w:rsidP="00EB6786">
            <w:pPr>
              <w:widowControl/>
              <w:numPr>
                <w:ilvl w:val="2"/>
                <w:numId w:val="30"/>
              </w:numPr>
              <w:spacing w:after="180"/>
              <w:jc w:val="left"/>
              <w:rPr>
                <w:rFonts w:ascii="Times New Roman" w:hAnsi="Times New Roman"/>
                <w:highlight w:val="lightGray"/>
                <w:lang w:eastAsia="sv-SE"/>
              </w:rPr>
            </w:pPr>
            <w:r w:rsidRPr="00EB6786">
              <w:rPr>
                <w:rFonts w:ascii="Times New Roman" w:hAnsi="Times New Roman"/>
                <w:highlight w:val="lightGray"/>
                <w:lang w:eastAsia="sv-SE"/>
              </w:rPr>
              <w:t>UE SEM requirement</w:t>
            </w:r>
          </w:p>
          <w:p w14:paraId="4718D39B" w14:textId="77777777" w:rsidR="00EB6786" w:rsidRPr="00EB6786" w:rsidRDefault="00EB6786" w:rsidP="00EB6786">
            <w:pPr>
              <w:widowControl/>
              <w:numPr>
                <w:ilvl w:val="2"/>
                <w:numId w:val="30"/>
              </w:numPr>
              <w:spacing w:after="180"/>
              <w:jc w:val="left"/>
              <w:rPr>
                <w:rFonts w:ascii="Times New Roman" w:hAnsi="Times New Roman"/>
                <w:highlight w:val="lightGray"/>
                <w:lang w:eastAsia="sv-SE"/>
              </w:rPr>
            </w:pPr>
            <w:r w:rsidRPr="00EB6786">
              <w:rPr>
                <w:rFonts w:ascii="Times New Roman" w:hAnsi="Times New Roman"/>
                <w:highlight w:val="lightGray"/>
                <w:lang w:eastAsia="sv-SE"/>
              </w:rPr>
              <w:t>Something else</w:t>
            </w:r>
          </w:p>
          <w:p w14:paraId="5790BED2" w14:textId="7C1297A9" w:rsidR="00EB6786" w:rsidRDefault="00EB6786" w:rsidP="00937CDF">
            <w:pPr>
              <w:widowControl/>
              <w:spacing w:after="180"/>
              <w:jc w:val="left"/>
              <w:rPr>
                <w:rFonts w:ascii="Times New Roman" w:eastAsiaTheme="minorEastAsia" w:hAnsi="Times New Roman"/>
              </w:rPr>
            </w:pPr>
          </w:p>
        </w:tc>
      </w:tr>
    </w:tbl>
    <w:p w14:paraId="7D4D824B" w14:textId="77777777" w:rsidR="00D00DBE" w:rsidRDefault="00D00DBE" w:rsidP="00937CDF">
      <w:pPr>
        <w:widowControl/>
        <w:spacing w:after="180"/>
        <w:jc w:val="left"/>
        <w:rPr>
          <w:rFonts w:ascii="Times New Roman" w:eastAsiaTheme="minorEastAsia" w:hAnsi="Times New Roman"/>
          <w:kern w:val="0"/>
          <w:sz w:val="20"/>
          <w:szCs w:val="20"/>
          <w:lang w:val="en-GB"/>
        </w:rPr>
      </w:pPr>
    </w:p>
    <w:p w14:paraId="4D4E3AAA" w14:textId="77777777" w:rsidR="00937CDF" w:rsidRPr="00937CDF" w:rsidRDefault="00937CDF" w:rsidP="00937CDF">
      <w:pPr>
        <w:widowControl/>
        <w:spacing w:after="180"/>
        <w:jc w:val="left"/>
        <w:rPr>
          <w:rFonts w:ascii="Times New Roman" w:eastAsiaTheme="minorEastAsia" w:hAnsi="Times New Roman"/>
          <w:kern w:val="0"/>
          <w:sz w:val="20"/>
          <w:szCs w:val="20"/>
          <w:lang w:val="en-GB"/>
        </w:rPr>
      </w:pPr>
      <w:r w:rsidRPr="00937CDF">
        <w:rPr>
          <w:rFonts w:ascii="Times New Roman" w:eastAsiaTheme="minorEastAsia" w:hAnsi="Times New Roman"/>
          <w:kern w:val="0"/>
          <w:sz w:val="20"/>
          <w:szCs w:val="20"/>
          <w:lang w:val="en-GB"/>
        </w:rPr>
        <w:t>Repeater’s passband is similar as BS’s RF bandwidth. Although in 3GPP gNB spec, OBUE requirement is only defined outside RF bandwidth, most operators test inside ACLR or OBUE requirements by testing EVM when all the carriers in the RF bandwidth are transmitting simultaneously. So in fact, inside OBUE is tested implicitly. We could also reuse this same method for inside OBUE testing.</w:t>
      </w:r>
    </w:p>
    <w:p w14:paraId="4D2D5F9A" w14:textId="4E438316" w:rsidR="00937CDF" w:rsidRPr="00937CDF" w:rsidRDefault="00937CDF" w:rsidP="00937CDF">
      <w:pPr>
        <w:widowControl/>
        <w:spacing w:after="180"/>
        <w:jc w:val="left"/>
        <w:rPr>
          <w:rFonts w:ascii="Times New Roman" w:eastAsiaTheme="minorEastAsia" w:hAnsi="Times New Roman"/>
          <w:b/>
          <w:bCs/>
          <w:kern w:val="0"/>
          <w:sz w:val="20"/>
          <w:szCs w:val="20"/>
          <w:lang w:val="en-GB"/>
        </w:rPr>
      </w:pPr>
      <w:r w:rsidRPr="00937CDF">
        <w:rPr>
          <w:rFonts w:ascii="Times New Roman" w:eastAsiaTheme="minorEastAsia" w:hAnsi="Times New Roman"/>
          <w:b/>
          <w:bCs/>
          <w:kern w:val="0"/>
          <w:sz w:val="20"/>
          <w:szCs w:val="20"/>
          <w:lang w:val="en-GB"/>
        </w:rPr>
        <w:t xml:space="preserve">Proposal </w:t>
      </w:r>
      <w:r w:rsidR="00634299">
        <w:rPr>
          <w:rFonts w:ascii="Times New Roman" w:eastAsiaTheme="minorEastAsia" w:hAnsi="Times New Roman"/>
          <w:b/>
          <w:bCs/>
          <w:kern w:val="0"/>
          <w:sz w:val="20"/>
          <w:szCs w:val="20"/>
          <w:lang w:val="en-GB"/>
        </w:rPr>
        <w:t>5</w:t>
      </w:r>
      <w:r w:rsidRPr="00937CDF">
        <w:rPr>
          <w:rFonts w:ascii="Times New Roman" w:eastAsiaTheme="minorEastAsia" w:hAnsi="Times New Roman"/>
          <w:b/>
          <w:bCs/>
          <w:kern w:val="0"/>
          <w:sz w:val="20"/>
          <w:szCs w:val="20"/>
          <w:lang w:val="en-GB"/>
        </w:rPr>
        <w:t xml:space="preserve">: </w:t>
      </w:r>
      <w:r w:rsidR="00062605">
        <w:rPr>
          <w:rFonts w:ascii="Times New Roman" w:eastAsiaTheme="minorEastAsia" w:hAnsi="Times New Roman"/>
          <w:b/>
          <w:bCs/>
          <w:kern w:val="0"/>
          <w:sz w:val="20"/>
          <w:szCs w:val="20"/>
          <w:lang w:val="en-GB"/>
        </w:rPr>
        <w:t>we don’t need to</w:t>
      </w:r>
      <w:r w:rsidRPr="00937CDF">
        <w:rPr>
          <w:rFonts w:ascii="Times New Roman" w:eastAsiaTheme="minorEastAsia" w:hAnsi="Times New Roman"/>
          <w:b/>
          <w:bCs/>
          <w:kern w:val="0"/>
          <w:sz w:val="20"/>
          <w:szCs w:val="20"/>
          <w:lang w:val="en-GB"/>
        </w:rPr>
        <w:t xml:space="preserve"> define inside passband OBUE requirements for both UL and DL if we test EVM with all the carriers in the passband transmitting simultaneously.</w:t>
      </w:r>
    </w:p>
    <w:p w14:paraId="60B97A99" w14:textId="77777777" w:rsidR="00937CDF" w:rsidRPr="00937CDF" w:rsidRDefault="00937CDF" w:rsidP="00937CDF">
      <w:pPr>
        <w:widowControl/>
        <w:spacing w:after="180"/>
        <w:jc w:val="left"/>
        <w:rPr>
          <w:rFonts w:ascii="Times New Roman" w:eastAsiaTheme="minorEastAsia" w:hAnsi="Times New Roman"/>
          <w:kern w:val="0"/>
          <w:sz w:val="20"/>
          <w:szCs w:val="20"/>
          <w:lang w:val="en-GB"/>
        </w:rPr>
      </w:pPr>
      <w:r w:rsidRPr="00937CDF">
        <w:rPr>
          <w:rFonts w:ascii="Times New Roman" w:eastAsiaTheme="minorEastAsia" w:hAnsi="Times New Roman"/>
          <w:kern w:val="0"/>
          <w:sz w:val="20"/>
          <w:szCs w:val="20"/>
          <w:lang w:val="en-GB"/>
        </w:rPr>
        <w:t>Inside OBUE can’t reflect NF because even OBUE limit as BS spec is much larger than noise floor. Even if we assume 20dB NF, OBUE is much larger than noise floor. So inside passband OBUE can’t reflect NF and it is not equivalent to NF. We need to define other NF equivalent requirements rather than inside OBUE requirements.</w:t>
      </w:r>
    </w:p>
    <w:p w14:paraId="46A12FC0" w14:textId="5D0A6D8B" w:rsidR="00937CDF" w:rsidRPr="00937CDF" w:rsidRDefault="00937CDF" w:rsidP="00937CDF">
      <w:pPr>
        <w:widowControl/>
        <w:spacing w:after="180"/>
        <w:jc w:val="left"/>
        <w:rPr>
          <w:rFonts w:ascii="Times New Roman" w:eastAsiaTheme="minorEastAsia" w:hAnsi="Times New Roman"/>
          <w:b/>
          <w:bCs/>
          <w:kern w:val="0"/>
          <w:sz w:val="20"/>
          <w:szCs w:val="20"/>
          <w:lang w:val="en-GB"/>
        </w:rPr>
      </w:pPr>
      <w:r w:rsidRPr="00937CDF">
        <w:rPr>
          <w:rFonts w:ascii="Times New Roman" w:eastAsiaTheme="minorEastAsia" w:hAnsi="Times New Roman"/>
          <w:b/>
          <w:bCs/>
          <w:kern w:val="0"/>
          <w:sz w:val="20"/>
          <w:szCs w:val="20"/>
          <w:lang w:val="en-GB"/>
        </w:rPr>
        <w:t xml:space="preserve">Proposal </w:t>
      </w:r>
      <w:r w:rsidR="00634299">
        <w:rPr>
          <w:rFonts w:ascii="Times New Roman" w:eastAsiaTheme="minorEastAsia" w:hAnsi="Times New Roman"/>
          <w:b/>
          <w:bCs/>
          <w:kern w:val="0"/>
          <w:sz w:val="20"/>
          <w:szCs w:val="20"/>
          <w:lang w:val="en-GB"/>
        </w:rPr>
        <w:t>6</w:t>
      </w:r>
      <w:r w:rsidRPr="00937CDF">
        <w:rPr>
          <w:rFonts w:ascii="Times New Roman" w:eastAsiaTheme="minorEastAsia" w:hAnsi="Times New Roman"/>
          <w:b/>
          <w:bCs/>
          <w:kern w:val="0"/>
          <w:sz w:val="20"/>
          <w:szCs w:val="20"/>
          <w:lang w:val="en-GB"/>
        </w:rPr>
        <w:t xml:space="preserve">: inside passband OBUE is much larger than NF and it can’t be equivalently reflect NF characteristics of repeater. </w:t>
      </w:r>
    </w:p>
    <w:p w14:paraId="4073CB74" w14:textId="77777777" w:rsidR="00D5618B" w:rsidRPr="00556A8C" w:rsidRDefault="00C41873" w:rsidP="00D5618B">
      <w:pPr>
        <w:pStyle w:val="Char"/>
        <w:tabs>
          <w:tab w:val="clear" w:pos="1985"/>
          <w:tab w:val="left" w:pos="567"/>
        </w:tabs>
        <w:adjustRightInd w:val="0"/>
        <w:ind w:left="510" w:hanging="510"/>
        <w:rPr>
          <w:rFonts w:ascii="Calibri" w:hAnsi="Calibri"/>
        </w:rPr>
      </w:pPr>
      <w:r w:rsidRPr="00556A8C">
        <w:t xml:space="preserve">3. </w:t>
      </w:r>
      <w:r w:rsidR="00D5618B" w:rsidRPr="00556A8C">
        <w:t>Conclusions</w:t>
      </w:r>
    </w:p>
    <w:p w14:paraId="35510578" w14:textId="57A04187" w:rsidR="00D5618B" w:rsidRDefault="00D5618B" w:rsidP="0001160B">
      <w:pPr>
        <w:pStyle w:val="Style0"/>
        <w:spacing w:after="180"/>
        <w:rPr>
          <w:rFonts w:ascii="Times New Roman" w:hAnsi="Times New Roman"/>
          <w:sz w:val="20"/>
          <w:szCs w:val="20"/>
        </w:rPr>
      </w:pPr>
      <w:r w:rsidRPr="00EC508A">
        <w:rPr>
          <w:rFonts w:ascii="Times New Roman" w:hAnsi="Times New Roman"/>
          <w:sz w:val="20"/>
          <w:szCs w:val="20"/>
        </w:rPr>
        <w:t xml:space="preserve">In this contribution, </w:t>
      </w:r>
      <w:r w:rsidR="003D2DD0">
        <w:rPr>
          <w:rFonts w:ascii="Times New Roman" w:hAnsi="Times New Roman"/>
          <w:sz w:val="20"/>
          <w:szCs w:val="20"/>
        </w:rPr>
        <w:t>NR repeater</w:t>
      </w:r>
      <w:r w:rsidR="00F37DE2">
        <w:rPr>
          <w:rFonts w:ascii="Times New Roman" w:hAnsi="Times New Roman"/>
          <w:sz w:val="20"/>
          <w:szCs w:val="20"/>
        </w:rPr>
        <w:t xml:space="preserve"> </w:t>
      </w:r>
      <w:r w:rsidR="00FF25F7">
        <w:rPr>
          <w:rFonts w:ascii="Times New Roman" w:hAnsi="Times New Roman"/>
          <w:sz w:val="20"/>
          <w:szCs w:val="20"/>
        </w:rPr>
        <w:t>emission</w:t>
      </w:r>
      <w:r w:rsidR="00F37DE2">
        <w:rPr>
          <w:rFonts w:ascii="Times New Roman" w:hAnsi="Times New Roman"/>
          <w:sz w:val="20"/>
          <w:szCs w:val="20"/>
        </w:rPr>
        <w:t xml:space="preserve"> related </w:t>
      </w:r>
      <w:r w:rsidR="00674DAD">
        <w:rPr>
          <w:rFonts w:ascii="Times New Roman" w:hAnsi="Times New Roman" w:hint="eastAsia"/>
          <w:sz w:val="20"/>
          <w:szCs w:val="20"/>
        </w:rPr>
        <w:t>radiat</w:t>
      </w:r>
      <w:r w:rsidR="00674DAD">
        <w:rPr>
          <w:rFonts w:ascii="Times New Roman" w:hAnsi="Times New Roman"/>
          <w:sz w:val="20"/>
          <w:szCs w:val="20"/>
        </w:rPr>
        <w:t>e</w:t>
      </w:r>
      <w:r w:rsidR="00F37DE2">
        <w:rPr>
          <w:rFonts w:ascii="Times New Roman" w:hAnsi="Times New Roman"/>
          <w:sz w:val="20"/>
          <w:szCs w:val="20"/>
        </w:rPr>
        <w:t>d requirements</w:t>
      </w:r>
      <w:r w:rsidR="00260FCD">
        <w:rPr>
          <w:rFonts w:ascii="Times New Roman" w:hAnsi="Times New Roman"/>
          <w:sz w:val="20"/>
          <w:szCs w:val="20"/>
        </w:rPr>
        <w:t xml:space="preserve"> </w:t>
      </w:r>
      <w:r w:rsidR="008F6020">
        <w:rPr>
          <w:rFonts w:ascii="Times New Roman" w:hAnsi="Times New Roman"/>
          <w:sz w:val="20"/>
          <w:szCs w:val="20"/>
        </w:rPr>
        <w:t>are</w:t>
      </w:r>
      <w:r w:rsidR="00FF0F7F" w:rsidRPr="00EC508A">
        <w:rPr>
          <w:rFonts w:ascii="Times New Roman" w:hAnsi="Times New Roman" w:hint="eastAsia"/>
          <w:sz w:val="20"/>
          <w:szCs w:val="20"/>
        </w:rPr>
        <w:t xml:space="preserve"> </w:t>
      </w:r>
      <w:r w:rsidR="00A334FE" w:rsidRPr="00EC508A">
        <w:rPr>
          <w:rFonts w:ascii="Times New Roman" w:hAnsi="Times New Roman" w:hint="eastAsia"/>
          <w:sz w:val="20"/>
          <w:szCs w:val="20"/>
        </w:rPr>
        <w:t>discussed</w:t>
      </w:r>
      <w:r w:rsidR="000F4F18" w:rsidRPr="00EC508A">
        <w:rPr>
          <w:rFonts w:ascii="Times New Roman" w:hAnsi="Times New Roman" w:hint="eastAsia"/>
          <w:sz w:val="20"/>
          <w:szCs w:val="20"/>
        </w:rPr>
        <w:t xml:space="preserve"> </w:t>
      </w:r>
      <w:r w:rsidR="00FF0F7F" w:rsidRPr="00EC508A">
        <w:rPr>
          <w:rFonts w:ascii="Times New Roman" w:hAnsi="Times New Roman"/>
          <w:sz w:val="20"/>
          <w:szCs w:val="20"/>
        </w:rPr>
        <w:t>with following observation</w:t>
      </w:r>
      <w:r w:rsidR="00F04EE7">
        <w:rPr>
          <w:rFonts w:ascii="Times New Roman" w:hAnsi="Times New Roman"/>
          <w:sz w:val="20"/>
          <w:szCs w:val="20"/>
        </w:rPr>
        <w:t xml:space="preserve"> and proposals</w:t>
      </w:r>
      <w:r w:rsidR="00FF0F7F" w:rsidRPr="00EC508A">
        <w:rPr>
          <w:rFonts w:ascii="Times New Roman" w:hAnsi="Times New Roman"/>
          <w:sz w:val="20"/>
          <w:szCs w:val="20"/>
        </w:rPr>
        <w:t>:</w:t>
      </w:r>
    </w:p>
    <w:p w14:paraId="49B2A11A" w14:textId="77777777" w:rsidR="0067131E" w:rsidRPr="000F6CFA" w:rsidRDefault="0067131E" w:rsidP="0067131E">
      <w:pPr>
        <w:spacing w:after="180"/>
        <w:rPr>
          <w:rFonts w:ascii="Times New Roman" w:hAnsi="Times New Roman"/>
          <w:b/>
          <w:bCs/>
          <w:sz w:val="20"/>
        </w:rPr>
      </w:pPr>
      <w:r w:rsidRPr="000F6CFA">
        <w:rPr>
          <w:rFonts w:ascii="Times New Roman" w:hAnsi="Times New Roman"/>
          <w:b/>
          <w:bCs/>
          <w:sz w:val="20"/>
        </w:rPr>
        <w:t xml:space="preserve">Proposal 1: for repeater UL with power limit, it’s also suggested to reuse the same </w:t>
      </w:r>
      <w:r>
        <w:rPr>
          <w:rFonts w:ascii="Times New Roman" w:hAnsi="Times New Roman"/>
          <w:b/>
          <w:bCs/>
          <w:sz w:val="20"/>
        </w:rPr>
        <w:t>ACLR as gNB spec. i.e. 28dBc for 24.25-33.4GHz and 26dBc for 37-52.6GHz.</w:t>
      </w:r>
    </w:p>
    <w:p w14:paraId="5AB32DA4" w14:textId="77777777" w:rsidR="003E21DD" w:rsidRPr="00937CDF" w:rsidRDefault="003E21DD" w:rsidP="003E21DD">
      <w:pPr>
        <w:widowControl/>
        <w:spacing w:after="180"/>
        <w:jc w:val="left"/>
        <w:rPr>
          <w:rFonts w:ascii="Times New Roman" w:eastAsiaTheme="minorEastAsia" w:hAnsi="Times New Roman"/>
          <w:b/>
          <w:bCs/>
          <w:kern w:val="0"/>
          <w:sz w:val="20"/>
          <w:szCs w:val="20"/>
          <w:lang w:val="en-GB"/>
        </w:rPr>
      </w:pPr>
      <w:r w:rsidRPr="00937CDF">
        <w:rPr>
          <w:rFonts w:ascii="Times New Roman" w:eastAsiaTheme="minorEastAsia" w:hAnsi="Times New Roman"/>
          <w:b/>
          <w:bCs/>
          <w:kern w:val="0"/>
          <w:sz w:val="20"/>
          <w:szCs w:val="20"/>
          <w:lang w:val="en-GB"/>
        </w:rPr>
        <w:t>Proposal 2: CACLR requirement for repeater is also applicable for multi-operation band cases.</w:t>
      </w:r>
    </w:p>
    <w:p w14:paraId="26EAD0AF" w14:textId="43DE09E8" w:rsidR="003E21DD" w:rsidRPr="00937CDF" w:rsidRDefault="003E21DD" w:rsidP="003E21DD">
      <w:pPr>
        <w:widowControl/>
        <w:spacing w:after="180"/>
        <w:jc w:val="left"/>
        <w:rPr>
          <w:rFonts w:ascii="Times New Roman" w:eastAsiaTheme="minorEastAsia" w:hAnsi="Times New Roman"/>
          <w:b/>
          <w:bCs/>
          <w:kern w:val="0"/>
          <w:sz w:val="20"/>
          <w:szCs w:val="20"/>
          <w:lang w:val="en-GB"/>
        </w:rPr>
      </w:pPr>
      <w:r w:rsidRPr="00937CDF">
        <w:rPr>
          <w:rFonts w:ascii="Times New Roman" w:eastAsiaTheme="minorEastAsia" w:hAnsi="Times New Roman"/>
          <w:b/>
          <w:bCs/>
          <w:kern w:val="0"/>
          <w:sz w:val="20"/>
          <w:szCs w:val="20"/>
          <w:lang w:val="en-GB"/>
        </w:rPr>
        <w:t xml:space="preserve">Proposal 3: </w:t>
      </w:r>
      <w:r>
        <w:rPr>
          <w:rFonts w:ascii="Times New Roman" w:eastAsiaTheme="minorEastAsia" w:hAnsi="Times New Roman"/>
          <w:b/>
          <w:bCs/>
          <w:kern w:val="0"/>
          <w:sz w:val="20"/>
          <w:szCs w:val="20"/>
          <w:lang w:val="en-GB"/>
        </w:rPr>
        <w:t xml:space="preserve">NR repeater could reuse </w:t>
      </w:r>
      <w:r w:rsidRPr="00937CDF">
        <w:rPr>
          <w:rFonts w:ascii="Times New Roman" w:eastAsiaTheme="minorEastAsia" w:hAnsi="Times New Roman"/>
          <w:b/>
          <w:bCs/>
          <w:kern w:val="0"/>
          <w:sz w:val="20"/>
          <w:szCs w:val="20"/>
          <w:lang w:val="en-GB"/>
        </w:rPr>
        <w:t xml:space="preserve">the same exceptions for CACLR application range as </w:t>
      </w:r>
      <w:r>
        <w:rPr>
          <w:rFonts w:ascii="Times New Roman" w:eastAsiaTheme="minorEastAsia" w:hAnsi="Times New Roman"/>
          <w:b/>
          <w:bCs/>
          <w:kern w:val="0"/>
          <w:sz w:val="20"/>
          <w:szCs w:val="20"/>
          <w:lang w:val="en-GB"/>
        </w:rPr>
        <w:t xml:space="preserve">in </w:t>
      </w:r>
      <w:r w:rsidRPr="00937CDF">
        <w:rPr>
          <w:rFonts w:ascii="Times New Roman" w:eastAsiaTheme="minorEastAsia" w:hAnsi="Times New Roman"/>
          <w:b/>
          <w:bCs/>
          <w:kern w:val="0"/>
          <w:sz w:val="20"/>
          <w:szCs w:val="20"/>
          <w:lang w:val="en-GB"/>
        </w:rPr>
        <w:t xml:space="preserve">gNB spec for both DL and UL </w:t>
      </w:r>
      <w:r>
        <w:rPr>
          <w:rFonts w:ascii="Times New Roman" w:eastAsiaTheme="minorEastAsia" w:hAnsi="Times New Roman"/>
          <w:b/>
          <w:bCs/>
          <w:kern w:val="0"/>
          <w:sz w:val="20"/>
          <w:szCs w:val="20"/>
          <w:lang w:val="en-GB"/>
        </w:rPr>
        <w:t xml:space="preserve">by replacing </w:t>
      </w:r>
      <w:r w:rsidRPr="00937CDF">
        <w:rPr>
          <w:rFonts w:ascii="Times New Roman" w:eastAsiaTheme="minorEastAsia" w:hAnsi="Times New Roman"/>
          <w:b/>
          <w:bCs/>
          <w:kern w:val="0"/>
          <w:sz w:val="20"/>
          <w:szCs w:val="20"/>
          <w:lang w:val="en-GB"/>
        </w:rPr>
        <w:t xml:space="preserve">RF bandwidth and sub-block </w:t>
      </w:r>
      <w:r>
        <w:rPr>
          <w:rFonts w:ascii="Times New Roman" w:eastAsiaTheme="minorEastAsia" w:hAnsi="Times New Roman"/>
          <w:b/>
          <w:bCs/>
          <w:kern w:val="0"/>
          <w:sz w:val="20"/>
          <w:szCs w:val="20"/>
          <w:lang w:val="en-GB"/>
        </w:rPr>
        <w:t>with</w:t>
      </w:r>
      <w:r w:rsidRPr="00937CDF">
        <w:rPr>
          <w:rFonts w:ascii="Times New Roman" w:eastAsiaTheme="minorEastAsia" w:hAnsi="Times New Roman"/>
          <w:b/>
          <w:bCs/>
          <w:kern w:val="0"/>
          <w:sz w:val="20"/>
          <w:szCs w:val="20"/>
          <w:lang w:val="en-GB"/>
        </w:rPr>
        <w:t xml:space="preserve"> repeater passband bandwidth.</w:t>
      </w:r>
    </w:p>
    <w:p w14:paraId="195496D4" w14:textId="77777777" w:rsidR="003E21DD" w:rsidRPr="00937CDF" w:rsidRDefault="003E21DD" w:rsidP="003E21DD">
      <w:pPr>
        <w:widowControl/>
        <w:spacing w:after="180"/>
        <w:jc w:val="center"/>
        <w:rPr>
          <w:rFonts w:ascii="Times New Roman" w:eastAsiaTheme="minorEastAsia" w:hAnsi="Times New Roman"/>
          <w:kern w:val="0"/>
          <w:sz w:val="20"/>
          <w:szCs w:val="20"/>
          <w:lang w:val="en-GB"/>
        </w:rPr>
      </w:pPr>
      <w:r w:rsidRPr="00937CDF">
        <w:rPr>
          <w:rFonts w:ascii="Times New Roman" w:eastAsiaTheme="minorEastAsia" w:hAnsi="Times New Roman"/>
          <w:kern w:val="0"/>
          <w:sz w:val="20"/>
          <w:szCs w:val="20"/>
          <w:lang w:val="en-GB"/>
        </w:rPr>
        <w:t>For bands except for n46 and n96</w:t>
      </w:r>
    </w:p>
    <w:tbl>
      <w:tblPr>
        <w:tblW w:w="101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68"/>
        <w:gridCol w:w="2268"/>
        <w:gridCol w:w="1843"/>
        <w:gridCol w:w="1984"/>
        <w:gridCol w:w="1276"/>
        <w:gridCol w:w="1549"/>
      </w:tblGrid>
      <w:tr w:rsidR="003E21DD" w:rsidRPr="00937CDF" w14:paraId="674C3A0F" w14:textId="77777777" w:rsidTr="00553C73">
        <w:trPr>
          <w:cantSplit/>
          <w:jc w:val="center"/>
        </w:trPr>
        <w:tc>
          <w:tcPr>
            <w:tcW w:w="1268" w:type="dxa"/>
            <w:tcBorders>
              <w:top w:val="single" w:sz="6" w:space="0" w:color="auto"/>
              <w:left w:val="single" w:sz="6" w:space="0" w:color="auto"/>
              <w:bottom w:val="single" w:sz="6" w:space="0" w:color="auto"/>
              <w:right w:val="single" w:sz="6" w:space="0" w:color="auto"/>
            </w:tcBorders>
            <w:hideMark/>
          </w:tcPr>
          <w:p w14:paraId="5D2B00E8" w14:textId="77777777" w:rsidR="003E21DD" w:rsidRPr="00937CDF" w:rsidRDefault="003E21DD" w:rsidP="00553C73">
            <w:pPr>
              <w:keepNext/>
              <w:keepLines/>
              <w:widowControl/>
              <w:jc w:val="center"/>
              <w:rPr>
                <w:rFonts w:ascii="Arial" w:eastAsia="等线" w:hAnsi="Arial" w:cs="v5.0.0"/>
                <w:bCs/>
                <w:sz w:val="18"/>
                <w:lang w:eastAsia="en-US"/>
              </w:rPr>
            </w:pPr>
            <w:r w:rsidRPr="00937CDF">
              <w:rPr>
                <w:rFonts w:ascii="Arial" w:hAnsi="Arial" w:cs="Arial"/>
                <w:bCs/>
                <w:i/>
                <w:sz w:val="18"/>
              </w:rPr>
              <w:lastRenderedPageBreak/>
              <w:t>Channel bandwidth</w:t>
            </w:r>
            <w:r w:rsidRPr="00937CDF">
              <w:rPr>
                <w:rFonts w:ascii="Arial" w:eastAsia="等线" w:hAnsi="Arial" w:cs="Arial"/>
                <w:bCs/>
                <w:sz w:val="18"/>
              </w:rPr>
              <w:t xml:space="preserve"> </w:t>
            </w:r>
            <w:r w:rsidRPr="00937CDF">
              <w:rPr>
                <w:rFonts w:ascii="Arial" w:hAnsi="Arial" w:cs="Arial"/>
                <w:bCs/>
                <w:sz w:val="18"/>
              </w:rPr>
              <w:t xml:space="preserve">of </w:t>
            </w:r>
            <w:r w:rsidRPr="00937CDF">
              <w:rPr>
                <w:rFonts w:ascii="Arial" w:hAnsi="Arial" w:cs="Arial"/>
                <w:bCs/>
                <w:i/>
                <w:sz w:val="18"/>
              </w:rPr>
              <w:t>lowest/highest carrier</w:t>
            </w:r>
            <w:r w:rsidRPr="00937CDF">
              <w:rPr>
                <w:rFonts w:ascii="Arial" w:eastAsia="等线" w:hAnsi="Arial" w:cs="Arial"/>
                <w:bCs/>
                <w:sz w:val="18"/>
              </w:rPr>
              <w:t xml:space="preserve"> transmitted BW</w:t>
            </w:r>
            <w:r w:rsidRPr="00937CDF">
              <w:rPr>
                <w:rFonts w:ascii="Arial" w:eastAsia="等线" w:hAnsi="Arial" w:cs="Arial"/>
                <w:bCs/>
                <w:sz w:val="18"/>
                <w:vertAlign w:val="subscript"/>
              </w:rPr>
              <w:t>Channel</w:t>
            </w:r>
            <w:r w:rsidRPr="00937CDF">
              <w:rPr>
                <w:rFonts w:ascii="Arial" w:eastAsia="等线" w:hAnsi="Arial" w:cs="Arial"/>
                <w:bCs/>
                <w:sz w:val="18"/>
              </w:rPr>
              <w:t xml:space="preserve"> (MHz)</w:t>
            </w:r>
          </w:p>
        </w:tc>
        <w:tc>
          <w:tcPr>
            <w:tcW w:w="2268" w:type="dxa"/>
            <w:tcBorders>
              <w:top w:val="single" w:sz="6" w:space="0" w:color="auto"/>
              <w:left w:val="single" w:sz="6" w:space="0" w:color="auto"/>
              <w:bottom w:val="single" w:sz="6" w:space="0" w:color="auto"/>
              <w:right w:val="single" w:sz="6" w:space="0" w:color="auto"/>
            </w:tcBorders>
            <w:hideMark/>
          </w:tcPr>
          <w:p w14:paraId="55CE9F78" w14:textId="77777777" w:rsidR="003E21DD" w:rsidRPr="00937CDF" w:rsidRDefault="003E21DD" w:rsidP="00553C73">
            <w:pPr>
              <w:keepNext/>
              <w:keepLines/>
              <w:widowControl/>
              <w:jc w:val="center"/>
              <w:rPr>
                <w:rFonts w:ascii="Arial" w:eastAsia="等线" w:hAnsi="Arial" w:cs="v5.0.0"/>
                <w:bCs/>
                <w:sz w:val="18"/>
                <w:lang w:eastAsia="en-US"/>
              </w:rPr>
            </w:pPr>
            <w:r w:rsidRPr="00937CDF">
              <w:rPr>
                <w:rFonts w:ascii="Arial" w:eastAsia="等线" w:hAnsi="Arial" w:cs="Arial"/>
                <w:b/>
                <w:sz w:val="18"/>
                <w:szCs w:val="18"/>
              </w:rPr>
              <w:t xml:space="preserve">Inter passband Bandwidth </w:t>
            </w:r>
            <w:r w:rsidRPr="00937CDF">
              <w:rPr>
                <w:rFonts w:ascii="Arial" w:eastAsia="等线" w:hAnsi="Arial" w:cs="Arial"/>
                <w:bCs/>
                <w:sz w:val="18"/>
                <w:szCs w:val="18"/>
              </w:rPr>
              <w:t>gap size (W</w:t>
            </w:r>
            <w:r w:rsidRPr="00937CDF">
              <w:rPr>
                <w:rFonts w:ascii="Arial" w:eastAsia="等线" w:hAnsi="Arial" w:cs="Arial"/>
                <w:bCs/>
                <w:sz w:val="18"/>
                <w:szCs w:val="18"/>
                <w:vertAlign w:val="subscript"/>
              </w:rPr>
              <w:t>gap</w:t>
            </w:r>
            <w:r w:rsidRPr="00937CDF">
              <w:rPr>
                <w:rFonts w:ascii="Arial" w:eastAsia="等线" w:hAnsi="Arial" w:cs="Arial"/>
                <w:bCs/>
                <w:sz w:val="18"/>
                <w:szCs w:val="18"/>
              </w:rPr>
              <w:t>) where the limit applies (MHz)</w:t>
            </w:r>
          </w:p>
        </w:tc>
        <w:tc>
          <w:tcPr>
            <w:tcW w:w="1843" w:type="dxa"/>
            <w:tcBorders>
              <w:top w:val="single" w:sz="6" w:space="0" w:color="auto"/>
              <w:left w:val="single" w:sz="6" w:space="0" w:color="auto"/>
              <w:bottom w:val="single" w:sz="6" w:space="0" w:color="auto"/>
              <w:right w:val="single" w:sz="6" w:space="0" w:color="auto"/>
            </w:tcBorders>
            <w:hideMark/>
          </w:tcPr>
          <w:p w14:paraId="72C89A9A" w14:textId="77777777" w:rsidR="003E21DD" w:rsidRPr="00937CDF" w:rsidRDefault="003E21DD" w:rsidP="00553C73">
            <w:pPr>
              <w:keepNext/>
              <w:keepLines/>
              <w:widowControl/>
              <w:jc w:val="center"/>
              <w:rPr>
                <w:rFonts w:ascii="Arial" w:eastAsia="等线" w:hAnsi="Arial" w:cs="v5.0.0"/>
                <w:bCs/>
                <w:sz w:val="18"/>
                <w:lang w:eastAsia="en-US"/>
              </w:rPr>
            </w:pPr>
            <w:r w:rsidRPr="00937CDF">
              <w:rPr>
                <w:rFonts w:ascii="Arial" w:eastAsia="等线" w:hAnsi="Arial" w:cs="Arial"/>
                <w:bCs/>
                <w:sz w:val="18"/>
              </w:rPr>
              <w:t xml:space="preserve">adjacent channel centre frequency offset below or above </w:t>
            </w:r>
            <w:r w:rsidRPr="00937CDF">
              <w:rPr>
                <w:rFonts w:ascii="Arial" w:hAnsi="Arial" w:cs="Arial"/>
                <w:b/>
                <w:sz w:val="18"/>
              </w:rPr>
              <w:t>repeater passband Bandwidth</w:t>
            </w:r>
            <w:r w:rsidRPr="00937CDF">
              <w:rPr>
                <w:rFonts w:ascii="Arial" w:hAnsi="Arial" w:cs="Arial"/>
                <w:bCs/>
                <w:sz w:val="18"/>
              </w:rPr>
              <w:t xml:space="preserve"> edge (inside the gap)</w:t>
            </w:r>
          </w:p>
        </w:tc>
        <w:tc>
          <w:tcPr>
            <w:tcW w:w="1984" w:type="dxa"/>
            <w:tcBorders>
              <w:top w:val="single" w:sz="6" w:space="0" w:color="auto"/>
              <w:left w:val="single" w:sz="6" w:space="0" w:color="auto"/>
              <w:bottom w:val="single" w:sz="6" w:space="0" w:color="auto"/>
              <w:right w:val="single" w:sz="6" w:space="0" w:color="auto"/>
            </w:tcBorders>
            <w:hideMark/>
          </w:tcPr>
          <w:p w14:paraId="14E00840" w14:textId="77777777" w:rsidR="003E21DD" w:rsidRPr="00937CDF" w:rsidRDefault="003E21DD" w:rsidP="00553C73">
            <w:pPr>
              <w:keepNext/>
              <w:keepLines/>
              <w:widowControl/>
              <w:jc w:val="center"/>
              <w:rPr>
                <w:rFonts w:ascii="Arial" w:eastAsia="等线" w:hAnsi="Arial" w:cs="v5.0.0"/>
                <w:bCs/>
                <w:sz w:val="18"/>
                <w:lang w:eastAsia="en-US"/>
              </w:rPr>
            </w:pPr>
            <w:r w:rsidRPr="00937CDF">
              <w:rPr>
                <w:rFonts w:ascii="Arial" w:eastAsia="等线" w:hAnsi="Arial" w:cs="Arial"/>
                <w:bCs/>
                <w:sz w:val="18"/>
              </w:rPr>
              <w:t>Assumed adjacent channel carrier</w:t>
            </w:r>
          </w:p>
        </w:tc>
        <w:tc>
          <w:tcPr>
            <w:tcW w:w="1276" w:type="dxa"/>
            <w:tcBorders>
              <w:top w:val="single" w:sz="6" w:space="0" w:color="auto"/>
              <w:left w:val="single" w:sz="6" w:space="0" w:color="auto"/>
              <w:bottom w:val="single" w:sz="6" w:space="0" w:color="auto"/>
              <w:right w:val="single" w:sz="6" w:space="0" w:color="auto"/>
            </w:tcBorders>
            <w:hideMark/>
          </w:tcPr>
          <w:p w14:paraId="71A92DED" w14:textId="77777777" w:rsidR="003E21DD" w:rsidRPr="00937CDF" w:rsidRDefault="003E21DD" w:rsidP="00553C73">
            <w:pPr>
              <w:keepNext/>
              <w:keepLines/>
              <w:widowControl/>
              <w:jc w:val="center"/>
              <w:rPr>
                <w:rFonts w:ascii="Arial" w:eastAsia="等线" w:hAnsi="Arial" w:cs="v5.0.0"/>
                <w:bCs/>
                <w:sz w:val="18"/>
                <w:lang w:eastAsia="en-US"/>
              </w:rPr>
            </w:pPr>
            <w:r w:rsidRPr="00937CDF">
              <w:rPr>
                <w:rFonts w:ascii="Arial" w:eastAsia="等线" w:hAnsi="Arial" w:cs="Arial"/>
                <w:bCs/>
                <w:sz w:val="18"/>
              </w:rPr>
              <w:t>Filter on the adjacent channel frequency and corresponding filter bandwidth</w:t>
            </w:r>
          </w:p>
        </w:tc>
        <w:tc>
          <w:tcPr>
            <w:tcW w:w="1549" w:type="dxa"/>
            <w:tcBorders>
              <w:top w:val="single" w:sz="6" w:space="0" w:color="auto"/>
              <w:left w:val="single" w:sz="6" w:space="0" w:color="auto"/>
              <w:bottom w:val="single" w:sz="6" w:space="0" w:color="auto"/>
              <w:right w:val="single" w:sz="6" w:space="0" w:color="auto"/>
            </w:tcBorders>
            <w:hideMark/>
          </w:tcPr>
          <w:p w14:paraId="0253E386" w14:textId="77777777" w:rsidR="003E21DD" w:rsidRPr="00937CDF" w:rsidRDefault="003E21DD" w:rsidP="00553C73">
            <w:pPr>
              <w:keepNext/>
              <w:keepLines/>
              <w:widowControl/>
              <w:jc w:val="center"/>
              <w:rPr>
                <w:rFonts w:ascii="Arial" w:eastAsia="等线" w:hAnsi="Arial"/>
                <w:bCs/>
                <w:sz w:val="18"/>
                <w:lang w:eastAsia="en-US"/>
              </w:rPr>
            </w:pPr>
            <w:r w:rsidRPr="00937CDF">
              <w:rPr>
                <w:rFonts w:ascii="Arial" w:eastAsia="等线" w:hAnsi="Arial" w:cs="Arial"/>
                <w:bCs/>
                <w:sz w:val="18"/>
              </w:rPr>
              <w:t>CACLR limit</w:t>
            </w:r>
          </w:p>
        </w:tc>
      </w:tr>
      <w:tr w:rsidR="003E21DD" w:rsidRPr="00937CDF" w14:paraId="112C9F93" w14:textId="77777777" w:rsidTr="00553C73">
        <w:trPr>
          <w:cantSplit/>
          <w:jc w:val="center"/>
        </w:trPr>
        <w:tc>
          <w:tcPr>
            <w:tcW w:w="1268" w:type="dxa"/>
            <w:tcBorders>
              <w:top w:val="single" w:sz="6" w:space="0" w:color="auto"/>
              <w:left w:val="single" w:sz="6" w:space="0" w:color="auto"/>
              <w:bottom w:val="single" w:sz="6" w:space="0" w:color="auto"/>
              <w:right w:val="single" w:sz="6" w:space="0" w:color="auto"/>
            </w:tcBorders>
            <w:vAlign w:val="center"/>
          </w:tcPr>
          <w:p w14:paraId="725C3BFF" w14:textId="77777777" w:rsidR="003E21DD" w:rsidRPr="00937CDF" w:rsidRDefault="003E21DD" w:rsidP="00553C73">
            <w:pPr>
              <w:keepNext/>
              <w:keepLines/>
              <w:widowControl/>
              <w:jc w:val="center"/>
              <w:rPr>
                <w:rFonts w:ascii="Arial" w:hAnsi="Arial" w:cs="Arial"/>
                <w:bCs/>
                <w:i/>
                <w:sz w:val="18"/>
              </w:rPr>
            </w:pPr>
            <w:r>
              <w:t>50, 100</w:t>
            </w:r>
          </w:p>
        </w:tc>
        <w:tc>
          <w:tcPr>
            <w:tcW w:w="2268" w:type="dxa"/>
            <w:tcBorders>
              <w:top w:val="single" w:sz="6" w:space="0" w:color="auto"/>
              <w:left w:val="single" w:sz="6" w:space="0" w:color="auto"/>
              <w:bottom w:val="single" w:sz="6" w:space="0" w:color="auto"/>
              <w:right w:val="single" w:sz="6" w:space="0" w:color="auto"/>
            </w:tcBorders>
          </w:tcPr>
          <w:p w14:paraId="5776A1B8" w14:textId="77777777" w:rsidR="003E21DD" w:rsidRDefault="003E21DD" w:rsidP="00553C73">
            <w:pPr>
              <w:pStyle w:val="TAC"/>
              <w:rPr>
                <w:rFonts w:eastAsiaTheme="minorEastAsia" w:cs="Arial"/>
                <w:szCs w:val="18"/>
                <w:lang w:eastAsia="zh-CN"/>
              </w:rPr>
            </w:pPr>
            <w:r>
              <w:rPr>
                <w:rFonts w:cs="Arial"/>
                <w:szCs w:val="18"/>
                <w:lang w:eastAsia="zh-CN"/>
              </w:rPr>
              <w:t>W</w:t>
            </w:r>
            <w:r>
              <w:rPr>
                <w:rFonts w:cs="Arial"/>
                <w:szCs w:val="18"/>
                <w:vertAlign w:val="subscript"/>
                <w:lang w:eastAsia="zh-CN"/>
              </w:rPr>
              <w:t>gap</w:t>
            </w:r>
            <w:r>
              <w:rPr>
                <w:rFonts w:cs="Arial" w:hint="eastAsia"/>
                <w:szCs w:val="18"/>
                <w:lang w:eastAsia="zh-CN"/>
              </w:rPr>
              <w:t>≥</w:t>
            </w:r>
            <w:r>
              <w:rPr>
                <w:rFonts w:cs="Arial"/>
                <w:szCs w:val="18"/>
                <w:lang w:eastAsia="zh-CN"/>
              </w:rPr>
              <w:t xml:space="preserve"> 100 (Note 5)</w:t>
            </w:r>
          </w:p>
          <w:p w14:paraId="7D26E1E3" w14:textId="77777777" w:rsidR="003E21DD" w:rsidRPr="00937CDF" w:rsidRDefault="003E21DD" w:rsidP="00553C73">
            <w:pPr>
              <w:keepNext/>
              <w:keepLines/>
              <w:widowControl/>
              <w:jc w:val="center"/>
              <w:rPr>
                <w:rFonts w:ascii="Arial" w:eastAsia="等线" w:hAnsi="Arial" w:cs="Arial"/>
                <w:b/>
                <w:sz w:val="18"/>
                <w:szCs w:val="18"/>
              </w:rPr>
            </w:pPr>
            <w:r>
              <w:rPr>
                <w:rFonts w:cs="Arial"/>
                <w:szCs w:val="18"/>
              </w:rPr>
              <w:t>W</w:t>
            </w:r>
            <w:r>
              <w:rPr>
                <w:rFonts w:cs="Arial"/>
                <w:szCs w:val="18"/>
                <w:vertAlign w:val="subscript"/>
              </w:rPr>
              <w:t>gap</w:t>
            </w:r>
            <w:r>
              <w:rPr>
                <w:rFonts w:cs="Arial" w:hint="eastAsia"/>
                <w:szCs w:val="18"/>
              </w:rPr>
              <w:t>≥</w:t>
            </w:r>
            <w:r>
              <w:rPr>
                <w:rFonts w:cs="Arial"/>
                <w:szCs w:val="18"/>
              </w:rPr>
              <w:t xml:space="preserve"> 250 (Note 6)</w:t>
            </w:r>
          </w:p>
        </w:tc>
        <w:tc>
          <w:tcPr>
            <w:tcW w:w="1843" w:type="dxa"/>
            <w:tcBorders>
              <w:top w:val="single" w:sz="6" w:space="0" w:color="auto"/>
              <w:left w:val="single" w:sz="6" w:space="0" w:color="auto"/>
              <w:bottom w:val="single" w:sz="6" w:space="0" w:color="auto"/>
              <w:right w:val="single" w:sz="6" w:space="0" w:color="auto"/>
            </w:tcBorders>
            <w:vAlign w:val="center"/>
          </w:tcPr>
          <w:p w14:paraId="57B4BDB2" w14:textId="77777777" w:rsidR="003E21DD" w:rsidRPr="00937CDF" w:rsidRDefault="003E21DD" w:rsidP="00553C73">
            <w:pPr>
              <w:keepNext/>
              <w:keepLines/>
              <w:widowControl/>
              <w:jc w:val="center"/>
              <w:rPr>
                <w:rFonts w:ascii="Arial" w:eastAsia="等线" w:hAnsi="Arial" w:cs="Arial"/>
                <w:bCs/>
                <w:sz w:val="18"/>
              </w:rPr>
            </w:pPr>
            <w:r>
              <w:rPr>
                <w:rFonts w:cs="Arial"/>
              </w:rPr>
              <w:t>25 MHz</w:t>
            </w:r>
          </w:p>
        </w:tc>
        <w:tc>
          <w:tcPr>
            <w:tcW w:w="1984" w:type="dxa"/>
            <w:tcBorders>
              <w:top w:val="single" w:sz="6" w:space="0" w:color="auto"/>
              <w:left w:val="single" w:sz="6" w:space="0" w:color="auto"/>
              <w:bottom w:val="single" w:sz="6" w:space="0" w:color="auto"/>
              <w:right w:val="single" w:sz="6" w:space="0" w:color="auto"/>
            </w:tcBorders>
            <w:vAlign w:val="center"/>
          </w:tcPr>
          <w:p w14:paraId="4BDE35CC" w14:textId="77777777" w:rsidR="003E21DD" w:rsidRPr="00937CDF" w:rsidRDefault="003E21DD" w:rsidP="00553C73">
            <w:pPr>
              <w:keepNext/>
              <w:keepLines/>
              <w:widowControl/>
              <w:jc w:val="center"/>
              <w:rPr>
                <w:rFonts w:ascii="Arial" w:eastAsia="等线" w:hAnsi="Arial" w:cs="Arial"/>
                <w:bCs/>
                <w:sz w:val="18"/>
              </w:rPr>
            </w:pPr>
            <w:r>
              <w:t>50 MHz NR (Note 2)</w:t>
            </w:r>
          </w:p>
        </w:tc>
        <w:tc>
          <w:tcPr>
            <w:tcW w:w="1276" w:type="dxa"/>
            <w:tcBorders>
              <w:top w:val="single" w:sz="6" w:space="0" w:color="auto"/>
              <w:left w:val="single" w:sz="6" w:space="0" w:color="auto"/>
              <w:bottom w:val="single" w:sz="6" w:space="0" w:color="auto"/>
              <w:right w:val="single" w:sz="6" w:space="0" w:color="auto"/>
            </w:tcBorders>
            <w:vAlign w:val="center"/>
          </w:tcPr>
          <w:p w14:paraId="26C2AEAC" w14:textId="77777777" w:rsidR="003E21DD" w:rsidRPr="00937CDF" w:rsidRDefault="003E21DD" w:rsidP="00553C73">
            <w:pPr>
              <w:keepNext/>
              <w:keepLines/>
              <w:widowControl/>
              <w:jc w:val="center"/>
              <w:rPr>
                <w:rFonts w:ascii="Arial" w:eastAsia="等线" w:hAnsi="Arial" w:cs="Arial"/>
                <w:bCs/>
                <w:sz w:val="18"/>
              </w:rPr>
            </w:pPr>
            <w:r>
              <w:t>Square (</w:t>
            </w:r>
            <w:r>
              <w:rPr>
                <w:rFonts w:cs="Arial"/>
              </w:rPr>
              <w:t>BW</w:t>
            </w:r>
            <w:r>
              <w:rPr>
                <w:rFonts w:cs="Arial"/>
                <w:vertAlign w:val="subscript"/>
              </w:rPr>
              <w:t>Config</w:t>
            </w:r>
            <w:r>
              <w:t>)</w:t>
            </w:r>
          </w:p>
        </w:tc>
        <w:tc>
          <w:tcPr>
            <w:tcW w:w="1549" w:type="dxa"/>
            <w:tcBorders>
              <w:top w:val="single" w:sz="6" w:space="0" w:color="auto"/>
              <w:left w:val="single" w:sz="6" w:space="0" w:color="auto"/>
              <w:bottom w:val="single" w:sz="6" w:space="0" w:color="auto"/>
              <w:right w:val="single" w:sz="6" w:space="0" w:color="auto"/>
            </w:tcBorders>
            <w:vAlign w:val="center"/>
          </w:tcPr>
          <w:p w14:paraId="15B3D4FA" w14:textId="77777777" w:rsidR="003E21DD" w:rsidRDefault="003E21DD" w:rsidP="00553C73">
            <w:pPr>
              <w:pStyle w:val="TAC"/>
              <w:rPr>
                <w:lang w:eastAsia="en-US"/>
              </w:rPr>
            </w:pPr>
            <w:r>
              <w:t>28 (Note 3)</w:t>
            </w:r>
          </w:p>
          <w:p w14:paraId="2EFE4227" w14:textId="77777777" w:rsidR="003E21DD" w:rsidRDefault="003E21DD" w:rsidP="00553C73">
            <w:pPr>
              <w:pStyle w:val="TAC"/>
            </w:pPr>
          </w:p>
          <w:p w14:paraId="6B3CA902" w14:textId="77777777" w:rsidR="003E21DD" w:rsidRPr="00937CDF" w:rsidRDefault="003E21DD" w:rsidP="00553C73">
            <w:pPr>
              <w:keepNext/>
              <w:keepLines/>
              <w:widowControl/>
              <w:jc w:val="center"/>
              <w:rPr>
                <w:rFonts w:ascii="Arial" w:eastAsia="等线" w:hAnsi="Arial" w:cs="Arial"/>
                <w:bCs/>
                <w:sz w:val="18"/>
              </w:rPr>
            </w:pPr>
            <w:r>
              <w:t>26 (Note 4)</w:t>
            </w:r>
          </w:p>
        </w:tc>
      </w:tr>
      <w:tr w:rsidR="003E21DD" w:rsidRPr="00937CDF" w14:paraId="75DFF3D1" w14:textId="77777777" w:rsidTr="00553C73">
        <w:trPr>
          <w:cantSplit/>
          <w:jc w:val="center"/>
        </w:trPr>
        <w:tc>
          <w:tcPr>
            <w:tcW w:w="1268" w:type="dxa"/>
            <w:tcBorders>
              <w:top w:val="single" w:sz="6" w:space="0" w:color="auto"/>
              <w:left w:val="single" w:sz="6" w:space="0" w:color="auto"/>
              <w:bottom w:val="single" w:sz="6" w:space="0" w:color="auto"/>
              <w:right w:val="single" w:sz="6" w:space="0" w:color="auto"/>
            </w:tcBorders>
            <w:vAlign w:val="center"/>
          </w:tcPr>
          <w:p w14:paraId="77F288F7" w14:textId="77777777" w:rsidR="003E21DD" w:rsidRPr="00937CDF" w:rsidRDefault="003E21DD" w:rsidP="00553C73">
            <w:pPr>
              <w:keepNext/>
              <w:keepLines/>
              <w:widowControl/>
              <w:jc w:val="center"/>
              <w:rPr>
                <w:rFonts w:ascii="Arial" w:hAnsi="Arial" w:cs="Arial"/>
                <w:bCs/>
                <w:i/>
                <w:sz w:val="18"/>
              </w:rPr>
            </w:pPr>
            <w:r>
              <w:t>200, 400</w:t>
            </w:r>
          </w:p>
        </w:tc>
        <w:tc>
          <w:tcPr>
            <w:tcW w:w="2268" w:type="dxa"/>
            <w:tcBorders>
              <w:top w:val="single" w:sz="6" w:space="0" w:color="auto"/>
              <w:left w:val="single" w:sz="6" w:space="0" w:color="auto"/>
              <w:bottom w:val="single" w:sz="6" w:space="0" w:color="auto"/>
              <w:right w:val="single" w:sz="6" w:space="0" w:color="auto"/>
            </w:tcBorders>
          </w:tcPr>
          <w:p w14:paraId="2E7D5F45" w14:textId="77777777" w:rsidR="003E21DD" w:rsidRDefault="003E21DD" w:rsidP="00553C73">
            <w:pPr>
              <w:pStyle w:val="TAC"/>
              <w:rPr>
                <w:rFonts w:eastAsiaTheme="minorEastAsia" w:cs="Arial"/>
                <w:lang w:eastAsia="zh-CN"/>
              </w:rPr>
            </w:pPr>
            <w:r>
              <w:rPr>
                <w:rFonts w:cs="Arial"/>
                <w:szCs w:val="18"/>
                <w:lang w:eastAsia="zh-CN"/>
              </w:rPr>
              <w:t>W</w:t>
            </w:r>
            <w:r>
              <w:rPr>
                <w:rFonts w:cs="Arial"/>
                <w:szCs w:val="18"/>
                <w:vertAlign w:val="subscript"/>
                <w:lang w:eastAsia="zh-CN"/>
              </w:rPr>
              <w:t>gap</w:t>
            </w:r>
            <w:r>
              <w:rPr>
                <w:rFonts w:cs="Arial" w:hint="eastAsia"/>
                <w:lang w:eastAsia="zh-CN"/>
              </w:rPr>
              <w:t>≥</w:t>
            </w:r>
            <w:r>
              <w:rPr>
                <w:rFonts w:cs="Arial"/>
                <w:lang w:eastAsia="zh-CN"/>
              </w:rPr>
              <w:t xml:space="preserve"> 400 (Note 6)</w:t>
            </w:r>
          </w:p>
          <w:p w14:paraId="1ABCB781" w14:textId="77777777" w:rsidR="003E21DD" w:rsidRPr="00937CDF" w:rsidRDefault="003E21DD" w:rsidP="00553C73">
            <w:pPr>
              <w:keepNext/>
              <w:keepLines/>
              <w:widowControl/>
              <w:jc w:val="center"/>
              <w:rPr>
                <w:rFonts w:ascii="Arial" w:eastAsia="等线" w:hAnsi="Arial" w:cs="Arial"/>
                <w:b/>
                <w:sz w:val="18"/>
                <w:szCs w:val="18"/>
              </w:rPr>
            </w:pPr>
            <w:r>
              <w:rPr>
                <w:rFonts w:cs="Arial"/>
                <w:szCs w:val="18"/>
              </w:rPr>
              <w:t>W</w:t>
            </w:r>
            <w:r>
              <w:rPr>
                <w:rFonts w:cs="Arial"/>
                <w:szCs w:val="18"/>
                <w:vertAlign w:val="subscript"/>
              </w:rPr>
              <w:t>gap</w:t>
            </w:r>
            <w:r>
              <w:rPr>
                <w:rFonts w:cs="Arial" w:hint="eastAsia"/>
              </w:rPr>
              <w:t>≥</w:t>
            </w:r>
            <w:r>
              <w:rPr>
                <w:rFonts w:cs="Arial"/>
              </w:rPr>
              <w:t xml:space="preserve"> 250 (Note 5) </w:t>
            </w:r>
          </w:p>
        </w:tc>
        <w:tc>
          <w:tcPr>
            <w:tcW w:w="1843" w:type="dxa"/>
            <w:tcBorders>
              <w:top w:val="single" w:sz="6" w:space="0" w:color="auto"/>
              <w:left w:val="single" w:sz="6" w:space="0" w:color="auto"/>
              <w:bottom w:val="single" w:sz="6" w:space="0" w:color="auto"/>
              <w:right w:val="single" w:sz="6" w:space="0" w:color="auto"/>
            </w:tcBorders>
            <w:vAlign w:val="center"/>
          </w:tcPr>
          <w:p w14:paraId="54D896BF" w14:textId="77777777" w:rsidR="003E21DD" w:rsidRPr="00937CDF" w:rsidRDefault="003E21DD" w:rsidP="00553C73">
            <w:pPr>
              <w:keepNext/>
              <w:keepLines/>
              <w:widowControl/>
              <w:jc w:val="center"/>
              <w:rPr>
                <w:rFonts w:ascii="Arial" w:eastAsia="等线" w:hAnsi="Arial" w:cs="Arial"/>
                <w:bCs/>
                <w:sz w:val="18"/>
              </w:rPr>
            </w:pPr>
            <w:r>
              <w:rPr>
                <w:rFonts w:cs="Arial"/>
              </w:rPr>
              <w:t>100 MHz</w:t>
            </w:r>
          </w:p>
        </w:tc>
        <w:tc>
          <w:tcPr>
            <w:tcW w:w="1984" w:type="dxa"/>
            <w:tcBorders>
              <w:top w:val="single" w:sz="6" w:space="0" w:color="auto"/>
              <w:left w:val="single" w:sz="6" w:space="0" w:color="auto"/>
              <w:bottom w:val="single" w:sz="6" w:space="0" w:color="auto"/>
              <w:right w:val="single" w:sz="6" w:space="0" w:color="auto"/>
            </w:tcBorders>
            <w:vAlign w:val="center"/>
          </w:tcPr>
          <w:p w14:paraId="141BF0C9" w14:textId="77777777" w:rsidR="003E21DD" w:rsidRPr="00937CDF" w:rsidRDefault="003E21DD" w:rsidP="00553C73">
            <w:pPr>
              <w:keepNext/>
              <w:keepLines/>
              <w:widowControl/>
              <w:jc w:val="center"/>
              <w:rPr>
                <w:rFonts w:ascii="Arial" w:eastAsia="等线" w:hAnsi="Arial" w:cs="Arial"/>
                <w:bCs/>
                <w:sz w:val="18"/>
              </w:rPr>
            </w:pPr>
            <w:r>
              <w:t>200 MHz NR (Note 2)</w:t>
            </w:r>
          </w:p>
        </w:tc>
        <w:tc>
          <w:tcPr>
            <w:tcW w:w="1276" w:type="dxa"/>
            <w:tcBorders>
              <w:top w:val="single" w:sz="6" w:space="0" w:color="auto"/>
              <w:left w:val="single" w:sz="6" w:space="0" w:color="auto"/>
              <w:bottom w:val="single" w:sz="6" w:space="0" w:color="auto"/>
              <w:right w:val="single" w:sz="6" w:space="0" w:color="auto"/>
            </w:tcBorders>
            <w:vAlign w:val="center"/>
          </w:tcPr>
          <w:p w14:paraId="0EF108DE" w14:textId="77777777" w:rsidR="003E21DD" w:rsidRPr="00937CDF" w:rsidRDefault="003E21DD" w:rsidP="00553C73">
            <w:pPr>
              <w:keepNext/>
              <w:keepLines/>
              <w:widowControl/>
              <w:jc w:val="center"/>
              <w:rPr>
                <w:rFonts w:ascii="Arial" w:eastAsia="等线" w:hAnsi="Arial" w:cs="Arial"/>
                <w:bCs/>
                <w:sz w:val="18"/>
              </w:rPr>
            </w:pPr>
            <w:r>
              <w:t>Square (</w:t>
            </w:r>
            <w:r>
              <w:rPr>
                <w:rFonts w:cs="Arial"/>
              </w:rPr>
              <w:t>BW</w:t>
            </w:r>
            <w:r>
              <w:rPr>
                <w:rFonts w:cs="Arial"/>
                <w:vertAlign w:val="subscript"/>
              </w:rPr>
              <w:t>Config</w:t>
            </w:r>
            <w:r>
              <w:t>)</w:t>
            </w:r>
          </w:p>
        </w:tc>
        <w:tc>
          <w:tcPr>
            <w:tcW w:w="1549" w:type="dxa"/>
            <w:tcBorders>
              <w:top w:val="single" w:sz="6" w:space="0" w:color="auto"/>
              <w:left w:val="single" w:sz="6" w:space="0" w:color="auto"/>
              <w:bottom w:val="single" w:sz="6" w:space="0" w:color="auto"/>
              <w:right w:val="single" w:sz="6" w:space="0" w:color="auto"/>
            </w:tcBorders>
            <w:vAlign w:val="center"/>
          </w:tcPr>
          <w:p w14:paraId="4FEDE8D1" w14:textId="77777777" w:rsidR="003E21DD" w:rsidRDefault="003E21DD" w:rsidP="00553C73">
            <w:pPr>
              <w:pStyle w:val="TAC"/>
              <w:rPr>
                <w:lang w:eastAsia="en-US"/>
              </w:rPr>
            </w:pPr>
            <w:r>
              <w:t>28 (Note 3)</w:t>
            </w:r>
          </w:p>
          <w:p w14:paraId="75096E4B" w14:textId="77777777" w:rsidR="003E21DD" w:rsidRDefault="003E21DD" w:rsidP="00553C73">
            <w:pPr>
              <w:pStyle w:val="TAC"/>
            </w:pPr>
          </w:p>
          <w:p w14:paraId="05D92152" w14:textId="77777777" w:rsidR="003E21DD" w:rsidRPr="00937CDF" w:rsidRDefault="003E21DD" w:rsidP="00553C73">
            <w:pPr>
              <w:keepNext/>
              <w:keepLines/>
              <w:widowControl/>
              <w:jc w:val="center"/>
              <w:rPr>
                <w:rFonts w:ascii="Arial" w:eastAsia="等线" w:hAnsi="Arial" w:cs="Arial"/>
                <w:bCs/>
                <w:sz w:val="18"/>
              </w:rPr>
            </w:pPr>
            <w:r>
              <w:t>26 (Note 4)</w:t>
            </w:r>
          </w:p>
        </w:tc>
      </w:tr>
      <w:tr w:rsidR="003E21DD" w:rsidRPr="00937CDF" w14:paraId="608D037C" w14:textId="77777777" w:rsidTr="00553C73">
        <w:trPr>
          <w:cantSplit/>
          <w:jc w:val="center"/>
        </w:trPr>
        <w:tc>
          <w:tcPr>
            <w:tcW w:w="10188" w:type="dxa"/>
            <w:gridSpan w:val="6"/>
            <w:tcBorders>
              <w:top w:val="single" w:sz="6" w:space="0" w:color="auto"/>
              <w:left w:val="single" w:sz="6" w:space="0" w:color="auto"/>
              <w:bottom w:val="single" w:sz="6" w:space="0" w:color="auto"/>
              <w:right w:val="single" w:sz="6" w:space="0" w:color="auto"/>
            </w:tcBorders>
            <w:hideMark/>
          </w:tcPr>
          <w:p w14:paraId="2B999F80" w14:textId="77777777" w:rsidR="003E21DD" w:rsidRPr="00B637EC" w:rsidRDefault="003E21DD" w:rsidP="00553C73">
            <w:pPr>
              <w:keepNext/>
              <w:keepLines/>
              <w:widowControl/>
              <w:ind w:left="851" w:hanging="851"/>
              <w:jc w:val="left"/>
              <w:rPr>
                <w:rFonts w:ascii="Arial" w:eastAsia="等线" w:hAnsi="Arial" w:cs="Arial"/>
                <w:sz w:val="18"/>
              </w:rPr>
            </w:pPr>
            <w:r w:rsidRPr="00B637EC">
              <w:rPr>
                <w:rFonts w:ascii="Arial" w:eastAsia="等线" w:hAnsi="Arial" w:cs="Arial"/>
                <w:sz w:val="18"/>
              </w:rPr>
              <w:t>NOTE 1:</w:t>
            </w:r>
            <w:r w:rsidRPr="00B637EC">
              <w:rPr>
                <w:rFonts w:ascii="Arial" w:eastAsia="等线" w:hAnsi="Arial" w:cs="Arial"/>
                <w:sz w:val="18"/>
              </w:rPr>
              <w:tab/>
              <w:t>BWConfig is the transmission bandwidth configuration of the assumed adjacent channel carrier.</w:t>
            </w:r>
          </w:p>
          <w:p w14:paraId="3F88ADAB" w14:textId="77777777" w:rsidR="003E21DD" w:rsidRPr="00B637EC" w:rsidRDefault="003E21DD" w:rsidP="00553C73">
            <w:pPr>
              <w:keepNext/>
              <w:keepLines/>
              <w:widowControl/>
              <w:ind w:left="851" w:hanging="851"/>
              <w:jc w:val="left"/>
              <w:rPr>
                <w:rFonts w:ascii="Arial" w:eastAsia="等线" w:hAnsi="Arial" w:cs="Arial"/>
                <w:sz w:val="18"/>
              </w:rPr>
            </w:pPr>
            <w:r w:rsidRPr="00B637EC">
              <w:rPr>
                <w:rFonts w:ascii="Arial" w:eastAsia="等线" w:hAnsi="Arial" w:cs="Arial"/>
                <w:sz w:val="18"/>
              </w:rPr>
              <w:t>NOTE 2:</w:t>
            </w:r>
            <w:r w:rsidRPr="00B637EC">
              <w:rPr>
                <w:rFonts w:ascii="Arial" w:eastAsia="等线" w:hAnsi="Arial" w:cs="Arial"/>
                <w:sz w:val="18"/>
              </w:rPr>
              <w:tab/>
              <w:t>With SCS that provides largest transmission bandwidth configuration (BWConfig).</w:t>
            </w:r>
          </w:p>
          <w:p w14:paraId="797B4D7D" w14:textId="77777777" w:rsidR="003E21DD" w:rsidRPr="00B637EC" w:rsidRDefault="003E21DD" w:rsidP="00553C73">
            <w:pPr>
              <w:keepNext/>
              <w:keepLines/>
              <w:widowControl/>
              <w:ind w:left="851" w:hanging="851"/>
              <w:jc w:val="left"/>
              <w:rPr>
                <w:rFonts w:ascii="Arial" w:eastAsia="等线" w:hAnsi="Arial" w:cs="Arial"/>
                <w:sz w:val="18"/>
              </w:rPr>
            </w:pPr>
            <w:r w:rsidRPr="00B637EC">
              <w:rPr>
                <w:rFonts w:ascii="Arial" w:eastAsia="等线" w:hAnsi="Arial" w:cs="Arial"/>
                <w:sz w:val="18"/>
              </w:rPr>
              <w:t>NOTE 3:</w:t>
            </w:r>
            <w:r w:rsidRPr="00B637EC">
              <w:rPr>
                <w:rFonts w:ascii="Arial" w:eastAsia="等线" w:hAnsi="Arial" w:cs="Arial"/>
                <w:sz w:val="18"/>
              </w:rPr>
              <w:tab/>
              <w:t>Applicable to bands defined within the frequency spectrum range of 24.25 – 33.4 GHz.</w:t>
            </w:r>
          </w:p>
          <w:p w14:paraId="0A58A27C" w14:textId="77777777" w:rsidR="003E21DD" w:rsidRPr="00B637EC" w:rsidRDefault="003E21DD" w:rsidP="00553C73">
            <w:pPr>
              <w:keepNext/>
              <w:keepLines/>
              <w:widowControl/>
              <w:ind w:left="851" w:hanging="851"/>
              <w:jc w:val="left"/>
              <w:rPr>
                <w:rFonts w:ascii="Arial" w:eastAsia="等线" w:hAnsi="Arial" w:cs="Arial"/>
                <w:sz w:val="18"/>
              </w:rPr>
            </w:pPr>
            <w:r w:rsidRPr="00B637EC">
              <w:rPr>
                <w:rFonts w:ascii="Arial" w:eastAsia="等线" w:hAnsi="Arial" w:cs="Arial"/>
                <w:sz w:val="18"/>
              </w:rPr>
              <w:t>NOTE 4:</w:t>
            </w:r>
            <w:r w:rsidRPr="00B637EC">
              <w:rPr>
                <w:rFonts w:ascii="Arial" w:eastAsia="等线" w:hAnsi="Arial" w:cs="Arial"/>
                <w:sz w:val="18"/>
              </w:rPr>
              <w:tab/>
              <w:t>Applicable to bands defined within the frequency spectrum range of 37 – 52.6 GHz.</w:t>
            </w:r>
          </w:p>
          <w:p w14:paraId="055E1C15" w14:textId="77777777" w:rsidR="003E21DD" w:rsidRPr="00B637EC" w:rsidRDefault="003E21DD" w:rsidP="00553C73">
            <w:pPr>
              <w:keepNext/>
              <w:keepLines/>
              <w:widowControl/>
              <w:ind w:left="851" w:hanging="851"/>
              <w:jc w:val="left"/>
              <w:rPr>
                <w:rFonts w:ascii="Arial" w:eastAsia="等线" w:hAnsi="Arial" w:cs="Arial"/>
                <w:sz w:val="18"/>
              </w:rPr>
            </w:pPr>
            <w:r w:rsidRPr="00B637EC">
              <w:rPr>
                <w:rFonts w:ascii="Arial" w:eastAsia="等线" w:hAnsi="Arial" w:cs="Arial"/>
                <w:sz w:val="18"/>
              </w:rPr>
              <w:t>NOTE 5:</w:t>
            </w:r>
            <w:r w:rsidRPr="00B637EC">
              <w:rPr>
                <w:rFonts w:ascii="Arial" w:eastAsia="等线" w:hAnsi="Arial" w:cs="Arial"/>
                <w:sz w:val="18"/>
              </w:rPr>
              <w:tab/>
              <w:t>Applicable in case the channel bandwidth of the NR carrier transmitted at the other edge of the gap is 50 or 100 MHz.</w:t>
            </w:r>
          </w:p>
          <w:p w14:paraId="06680B7A" w14:textId="77777777" w:rsidR="003E21DD" w:rsidRPr="00937CDF" w:rsidRDefault="003E21DD" w:rsidP="00553C73">
            <w:pPr>
              <w:keepNext/>
              <w:keepLines/>
              <w:widowControl/>
              <w:ind w:left="851" w:hanging="851"/>
              <w:jc w:val="left"/>
              <w:rPr>
                <w:rFonts w:ascii="Arial" w:eastAsia="等线" w:hAnsi="Arial" w:cs="Arial"/>
                <w:sz w:val="18"/>
              </w:rPr>
            </w:pPr>
            <w:r w:rsidRPr="00B637EC">
              <w:rPr>
                <w:rFonts w:ascii="Arial" w:eastAsia="等线" w:hAnsi="Arial" w:cs="Arial"/>
                <w:sz w:val="18"/>
              </w:rPr>
              <w:t>NOTE 6:</w:t>
            </w:r>
            <w:r w:rsidRPr="00B637EC">
              <w:rPr>
                <w:rFonts w:ascii="Arial" w:eastAsia="等线" w:hAnsi="Arial" w:cs="Arial"/>
                <w:sz w:val="18"/>
              </w:rPr>
              <w:tab/>
              <w:t>Applicable in case the channel bandwidth of the NR carrier transmitted at the other edge of the gap is 200 or 400 MHz.</w:t>
            </w:r>
          </w:p>
        </w:tc>
      </w:tr>
    </w:tbl>
    <w:p w14:paraId="1CCBA6C8" w14:textId="3219354E" w:rsidR="003E21DD" w:rsidRDefault="003E21DD" w:rsidP="003E21DD">
      <w:pPr>
        <w:widowControl/>
        <w:spacing w:after="180"/>
        <w:jc w:val="left"/>
        <w:rPr>
          <w:rFonts w:ascii="Times New Roman" w:eastAsiaTheme="minorEastAsia" w:hAnsi="Times New Roman"/>
          <w:b/>
          <w:bCs/>
          <w:kern w:val="0"/>
          <w:sz w:val="20"/>
          <w:szCs w:val="20"/>
        </w:rPr>
      </w:pPr>
    </w:p>
    <w:p w14:paraId="0C1EB8BF" w14:textId="12B013CF" w:rsidR="00E45981" w:rsidRPr="00937CDF" w:rsidRDefault="00E45981" w:rsidP="003E21DD">
      <w:pPr>
        <w:widowControl/>
        <w:spacing w:after="180"/>
        <w:jc w:val="left"/>
        <w:rPr>
          <w:rFonts w:ascii="Times New Roman" w:eastAsiaTheme="minorEastAsia" w:hAnsi="Times New Roman"/>
          <w:b/>
          <w:bCs/>
          <w:kern w:val="0"/>
          <w:sz w:val="20"/>
          <w:szCs w:val="20"/>
        </w:rPr>
      </w:pPr>
      <w:r w:rsidRPr="00E45981">
        <w:rPr>
          <w:rFonts w:ascii="Times New Roman" w:eastAsiaTheme="minorEastAsia" w:hAnsi="Times New Roman"/>
          <w:b/>
          <w:bCs/>
          <w:kern w:val="0"/>
          <w:sz w:val="20"/>
          <w:szCs w:val="20"/>
        </w:rPr>
        <w:t>Proposal 4: it’s suggested to reuse the same OBUE requirements as gNB for repeater UL.</w:t>
      </w:r>
    </w:p>
    <w:p w14:paraId="260F148B" w14:textId="77777777" w:rsidR="00AC68D6" w:rsidRPr="00937CDF" w:rsidRDefault="00AC68D6" w:rsidP="00AC68D6">
      <w:pPr>
        <w:widowControl/>
        <w:spacing w:after="180"/>
        <w:jc w:val="left"/>
        <w:rPr>
          <w:rFonts w:ascii="Times New Roman" w:eastAsiaTheme="minorEastAsia" w:hAnsi="Times New Roman"/>
          <w:b/>
          <w:bCs/>
          <w:kern w:val="0"/>
          <w:sz w:val="20"/>
          <w:szCs w:val="20"/>
          <w:lang w:val="en-GB"/>
        </w:rPr>
      </w:pPr>
      <w:r w:rsidRPr="00937CDF">
        <w:rPr>
          <w:rFonts w:ascii="Times New Roman" w:eastAsiaTheme="minorEastAsia" w:hAnsi="Times New Roman"/>
          <w:b/>
          <w:bCs/>
          <w:kern w:val="0"/>
          <w:sz w:val="20"/>
          <w:szCs w:val="20"/>
          <w:lang w:val="en-GB"/>
        </w:rPr>
        <w:t xml:space="preserve">Proposal </w:t>
      </w:r>
      <w:r>
        <w:rPr>
          <w:rFonts w:ascii="Times New Roman" w:eastAsiaTheme="minorEastAsia" w:hAnsi="Times New Roman"/>
          <w:b/>
          <w:bCs/>
          <w:kern w:val="0"/>
          <w:sz w:val="20"/>
          <w:szCs w:val="20"/>
          <w:lang w:val="en-GB"/>
        </w:rPr>
        <w:t>5</w:t>
      </w:r>
      <w:r w:rsidRPr="00937CDF">
        <w:rPr>
          <w:rFonts w:ascii="Times New Roman" w:eastAsiaTheme="minorEastAsia" w:hAnsi="Times New Roman"/>
          <w:b/>
          <w:bCs/>
          <w:kern w:val="0"/>
          <w:sz w:val="20"/>
          <w:szCs w:val="20"/>
          <w:lang w:val="en-GB"/>
        </w:rPr>
        <w:t xml:space="preserve">: </w:t>
      </w:r>
      <w:r>
        <w:rPr>
          <w:rFonts w:ascii="Times New Roman" w:eastAsiaTheme="minorEastAsia" w:hAnsi="Times New Roman"/>
          <w:b/>
          <w:bCs/>
          <w:kern w:val="0"/>
          <w:sz w:val="20"/>
          <w:szCs w:val="20"/>
          <w:lang w:val="en-GB"/>
        </w:rPr>
        <w:t>we don’t need to</w:t>
      </w:r>
      <w:r w:rsidRPr="00937CDF">
        <w:rPr>
          <w:rFonts w:ascii="Times New Roman" w:eastAsiaTheme="minorEastAsia" w:hAnsi="Times New Roman"/>
          <w:b/>
          <w:bCs/>
          <w:kern w:val="0"/>
          <w:sz w:val="20"/>
          <w:szCs w:val="20"/>
          <w:lang w:val="en-GB"/>
        </w:rPr>
        <w:t xml:space="preserve"> define inside passband OBUE requirements for both UL and DL if we test EVM with all the carriers in the passband transmitting simultaneously.</w:t>
      </w:r>
    </w:p>
    <w:p w14:paraId="39FEC657" w14:textId="765BA204" w:rsidR="00B95FC8" w:rsidRPr="00274D6A" w:rsidRDefault="00274D6A" w:rsidP="00274D6A">
      <w:pPr>
        <w:widowControl/>
        <w:spacing w:after="180"/>
        <w:jc w:val="left"/>
        <w:rPr>
          <w:rFonts w:ascii="Times New Roman" w:eastAsiaTheme="minorEastAsia" w:hAnsi="Times New Roman"/>
          <w:b/>
          <w:bCs/>
          <w:kern w:val="0"/>
          <w:sz w:val="20"/>
          <w:szCs w:val="20"/>
          <w:lang w:val="en-GB"/>
        </w:rPr>
      </w:pPr>
      <w:r w:rsidRPr="00937CDF">
        <w:rPr>
          <w:rFonts w:ascii="Times New Roman" w:eastAsiaTheme="minorEastAsia" w:hAnsi="Times New Roman"/>
          <w:b/>
          <w:bCs/>
          <w:kern w:val="0"/>
          <w:sz w:val="20"/>
          <w:szCs w:val="20"/>
          <w:lang w:val="en-GB"/>
        </w:rPr>
        <w:t xml:space="preserve">Proposal </w:t>
      </w:r>
      <w:r>
        <w:rPr>
          <w:rFonts w:ascii="Times New Roman" w:eastAsiaTheme="minorEastAsia" w:hAnsi="Times New Roman"/>
          <w:b/>
          <w:bCs/>
          <w:kern w:val="0"/>
          <w:sz w:val="20"/>
          <w:szCs w:val="20"/>
          <w:lang w:val="en-GB"/>
        </w:rPr>
        <w:t>6</w:t>
      </w:r>
      <w:r w:rsidRPr="00937CDF">
        <w:rPr>
          <w:rFonts w:ascii="Times New Roman" w:eastAsiaTheme="minorEastAsia" w:hAnsi="Times New Roman"/>
          <w:b/>
          <w:bCs/>
          <w:kern w:val="0"/>
          <w:sz w:val="20"/>
          <w:szCs w:val="20"/>
          <w:lang w:val="en-GB"/>
        </w:rPr>
        <w:t xml:space="preserve">: inside passband OBUE is much larger than NF and it can’t be equivalently reflect NF characteristics of repeater. </w:t>
      </w:r>
    </w:p>
    <w:p w14:paraId="72FE074C" w14:textId="32786A41" w:rsidR="00C44816" w:rsidRPr="00D7752E" w:rsidRDefault="00C44816" w:rsidP="00C76DCB">
      <w:pPr>
        <w:widowControl/>
        <w:overflowPunct w:val="0"/>
        <w:autoSpaceDE w:val="0"/>
        <w:autoSpaceDN w:val="0"/>
        <w:adjustRightInd w:val="0"/>
        <w:spacing w:after="180"/>
        <w:jc w:val="left"/>
        <w:textAlignment w:val="baseline"/>
        <w:rPr>
          <w:rFonts w:ascii="Times New Roman" w:hAnsi="Times New Roman"/>
          <w:sz w:val="20"/>
          <w:szCs w:val="20"/>
        </w:rPr>
      </w:pPr>
    </w:p>
    <w:sectPr w:rsidR="00C44816" w:rsidRPr="00D7752E" w:rsidSect="00D5344D">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9E192" w14:textId="77777777" w:rsidR="00DC45F9" w:rsidRDefault="00DC45F9" w:rsidP="00D5618B">
      <w:r>
        <w:separator/>
      </w:r>
    </w:p>
  </w:endnote>
  <w:endnote w:type="continuationSeparator" w:id="0">
    <w:p w14:paraId="23DCD0C5" w14:textId="77777777" w:rsidR="00DC45F9" w:rsidRDefault="00DC45F9"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6A5A1" w14:textId="77777777" w:rsidR="00DC45F9" w:rsidRDefault="00DC45F9" w:rsidP="00D5618B">
      <w:r>
        <w:separator/>
      </w:r>
    </w:p>
  </w:footnote>
  <w:footnote w:type="continuationSeparator" w:id="0">
    <w:p w14:paraId="58B13D4D" w14:textId="77777777" w:rsidR="00DC45F9" w:rsidRDefault="00DC45F9"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8E793" w14:textId="77777777" w:rsidR="003A709C" w:rsidRDefault="003A709C">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55CB7"/>
    <w:multiLevelType w:val="hybridMultilevel"/>
    <w:tmpl w:val="631ED24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B3734E"/>
    <w:multiLevelType w:val="hybridMultilevel"/>
    <w:tmpl w:val="6F7EA68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556613"/>
    <w:multiLevelType w:val="hybridMultilevel"/>
    <w:tmpl w:val="537C36B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10"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567F54"/>
    <w:multiLevelType w:val="hybridMultilevel"/>
    <w:tmpl w:val="354E4D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7D6C86"/>
    <w:multiLevelType w:val="multilevel"/>
    <w:tmpl w:val="2C7D6C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FA4526E"/>
    <w:multiLevelType w:val="hybridMultilevel"/>
    <w:tmpl w:val="347864E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0F84E3D"/>
    <w:multiLevelType w:val="singleLevel"/>
    <w:tmpl w:val="B45CE2C5"/>
    <w:lvl w:ilvl="0">
      <w:start w:val="1"/>
      <w:numFmt w:val="decimal"/>
      <w:suff w:val="space"/>
      <w:lvlText w:val="[%1]"/>
      <w:lvlJc w:val="left"/>
    </w:lvl>
  </w:abstractNum>
  <w:abstractNum w:abstractNumId="16"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452B01"/>
    <w:multiLevelType w:val="hybridMultilevel"/>
    <w:tmpl w:val="211EEDF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93055C9"/>
    <w:multiLevelType w:val="hybridMultilevel"/>
    <w:tmpl w:val="B2C000B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570378C"/>
    <w:multiLevelType w:val="hybridMultilevel"/>
    <w:tmpl w:val="8392D9D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27"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4B5A43"/>
    <w:multiLevelType w:val="hybridMultilevel"/>
    <w:tmpl w:val="215663F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710845"/>
    <w:multiLevelType w:val="hybridMultilevel"/>
    <w:tmpl w:val="E48ED34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3"/>
  </w:num>
  <w:num w:numId="2">
    <w:abstractNumId w:val="0"/>
  </w:num>
  <w:num w:numId="3">
    <w:abstractNumId w:val="4"/>
  </w:num>
  <w:num w:numId="4">
    <w:abstractNumId w:val="1"/>
  </w:num>
  <w:num w:numId="5">
    <w:abstractNumId w:val="21"/>
  </w:num>
  <w:num w:numId="6">
    <w:abstractNumId w:val="2"/>
  </w:num>
  <w:num w:numId="7">
    <w:abstractNumId w:val="15"/>
  </w:num>
  <w:num w:numId="8">
    <w:abstractNumId w:val="16"/>
  </w:num>
  <w:num w:numId="9">
    <w:abstractNumId w:val="27"/>
  </w:num>
  <w:num w:numId="10">
    <w:abstractNumId w:val="11"/>
  </w:num>
  <w:num w:numId="11">
    <w:abstractNumId w:val="7"/>
  </w:num>
  <w:num w:numId="12">
    <w:abstractNumId w:val="17"/>
  </w:num>
  <w:num w:numId="13">
    <w:abstractNumId w:val="29"/>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31"/>
  </w:num>
  <w:num w:numId="18">
    <w:abstractNumId w:val="10"/>
  </w:num>
  <w:num w:numId="19">
    <w:abstractNumId w:val="20"/>
  </w:num>
  <w:num w:numId="20">
    <w:abstractNumId w:val="6"/>
  </w:num>
  <w:num w:numId="21">
    <w:abstractNumId w:val="18"/>
  </w:num>
  <w:num w:numId="22">
    <w:abstractNumId w:val="8"/>
  </w:num>
  <w:num w:numId="23">
    <w:abstractNumId w:val="19"/>
  </w:num>
  <w:num w:numId="24">
    <w:abstractNumId w:val="22"/>
  </w:num>
  <w:num w:numId="25">
    <w:abstractNumId w:val="12"/>
  </w:num>
  <w:num w:numId="26">
    <w:abstractNumId w:val="5"/>
  </w:num>
  <w:num w:numId="27">
    <w:abstractNumId w:val="25"/>
  </w:num>
  <w:num w:numId="28">
    <w:abstractNumId w:val="30"/>
  </w:num>
  <w:num w:numId="29">
    <w:abstractNumId w:val="14"/>
  </w:num>
  <w:num w:numId="30">
    <w:abstractNumId w:val="13"/>
  </w:num>
  <w:num w:numId="31">
    <w:abstractNumId w:val="28"/>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E6"/>
    <w:rsid w:val="00002DFE"/>
    <w:rsid w:val="00003738"/>
    <w:rsid w:val="0000389F"/>
    <w:rsid w:val="000041CA"/>
    <w:rsid w:val="0000477F"/>
    <w:rsid w:val="00005E84"/>
    <w:rsid w:val="00006196"/>
    <w:rsid w:val="000064F7"/>
    <w:rsid w:val="000067ED"/>
    <w:rsid w:val="000109DD"/>
    <w:rsid w:val="0001160B"/>
    <w:rsid w:val="0001176B"/>
    <w:rsid w:val="000117AA"/>
    <w:rsid w:val="00011927"/>
    <w:rsid w:val="00012C96"/>
    <w:rsid w:val="000138E6"/>
    <w:rsid w:val="00014130"/>
    <w:rsid w:val="00014DBE"/>
    <w:rsid w:val="000156ED"/>
    <w:rsid w:val="00016B44"/>
    <w:rsid w:val="00016BC2"/>
    <w:rsid w:val="00021DD4"/>
    <w:rsid w:val="000223C3"/>
    <w:rsid w:val="000223F4"/>
    <w:rsid w:val="00024959"/>
    <w:rsid w:val="00024FA6"/>
    <w:rsid w:val="00025A0D"/>
    <w:rsid w:val="00025E8F"/>
    <w:rsid w:val="00030957"/>
    <w:rsid w:val="00032417"/>
    <w:rsid w:val="000328EF"/>
    <w:rsid w:val="000328FD"/>
    <w:rsid w:val="0003334A"/>
    <w:rsid w:val="00034492"/>
    <w:rsid w:val="000348AB"/>
    <w:rsid w:val="000363F5"/>
    <w:rsid w:val="00040C35"/>
    <w:rsid w:val="00043E8D"/>
    <w:rsid w:val="00044652"/>
    <w:rsid w:val="000449E2"/>
    <w:rsid w:val="00044B31"/>
    <w:rsid w:val="0004539C"/>
    <w:rsid w:val="0004564B"/>
    <w:rsid w:val="0004616D"/>
    <w:rsid w:val="00050835"/>
    <w:rsid w:val="00051925"/>
    <w:rsid w:val="00052CB8"/>
    <w:rsid w:val="00052E16"/>
    <w:rsid w:val="00053BCE"/>
    <w:rsid w:val="000552A6"/>
    <w:rsid w:val="00055B1F"/>
    <w:rsid w:val="00057B7E"/>
    <w:rsid w:val="000606D3"/>
    <w:rsid w:val="00062605"/>
    <w:rsid w:val="0006491A"/>
    <w:rsid w:val="00064ACC"/>
    <w:rsid w:val="000660F4"/>
    <w:rsid w:val="000664DD"/>
    <w:rsid w:val="0006666E"/>
    <w:rsid w:val="0006714C"/>
    <w:rsid w:val="00067233"/>
    <w:rsid w:val="00067A96"/>
    <w:rsid w:val="00070B68"/>
    <w:rsid w:val="000726EB"/>
    <w:rsid w:val="000728AA"/>
    <w:rsid w:val="000749CD"/>
    <w:rsid w:val="00074A54"/>
    <w:rsid w:val="00074D17"/>
    <w:rsid w:val="000752CA"/>
    <w:rsid w:val="00075657"/>
    <w:rsid w:val="000803EE"/>
    <w:rsid w:val="00080BDE"/>
    <w:rsid w:val="000813B3"/>
    <w:rsid w:val="000826EF"/>
    <w:rsid w:val="000849ED"/>
    <w:rsid w:val="00084B99"/>
    <w:rsid w:val="00085D8F"/>
    <w:rsid w:val="000873AC"/>
    <w:rsid w:val="00087747"/>
    <w:rsid w:val="00087810"/>
    <w:rsid w:val="000900F0"/>
    <w:rsid w:val="00090A5D"/>
    <w:rsid w:val="000918D7"/>
    <w:rsid w:val="00092799"/>
    <w:rsid w:val="00093518"/>
    <w:rsid w:val="0009557B"/>
    <w:rsid w:val="00096265"/>
    <w:rsid w:val="00097461"/>
    <w:rsid w:val="00097FBD"/>
    <w:rsid w:val="000A01AE"/>
    <w:rsid w:val="000A0AE8"/>
    <w:rsid w:val="000A0AF7"/>
    <w:rsid w:val="000A2EF0"/>
    <w:rsid w:val="000A3424"/>
    <w:rsid w:val="000A4238"/>
    <w:rsid w:val="000A675E"/>
    <w:rsid w:val="000A7904"/>
    <w:rsid w:val="000B032D"/>
    <w:rsid w:val="000B03FE"/>
    <w:rsid w:val="000B1C7B"/>
    <w:rsid w:val="000B23C0"/>
    <w:rsid w:val="000B417A"/>
    <w:rsid w:val="000B55D1"/>
    <w:rsid w:val="000B7BB5"/>
    <w:rsid w:val="000B7D23"/>
    <w:rsid w:val="000C1280"/>
    <w:rsid w:val="000C1407"/>
    <w:rsid w:val="000C226C"/>
    <w:rsid w:val="000C2295"/>
    <w:rsid w:val="000C22BE"/>
    <w:rsid w:val="000C41DF"/>
    <w:rsid w:val="000C4600"/>
    <w:rsid w:val="000C4A40"/>
    <w:rsid w:val="000C4B2E"/>
    <w:rsid w:val="000C51A5"/>
    <w:rsid w:val="000C5B39"/>
    <w:rsid w:val="000C5EDA"/>
    <w:rsid w:val="000C7ADE"/>
    <w:rsid w:val="000D06CB"/>
    <w:rsid w:val="000D06F5"/>
    <w:rsid w:val="000D0DAF"/>
    <w:rsid w:val="000D16FB"/>
    <w:rsid w:val="000D1F5A"/>
    <w:rsid w:val="000D2355"/>
    <w:rsid w:val="000D2FCA"/>
    <w:rsid w:val="000D3028"/>
    <w:rsid w:val="000D38A7"/>
    <w:rsid w:val="000D4338"/>
    <w:rsid w:val="000D630F"/>
    <w:rsid w:val="000D6A04"/>
    <w:rsid w:val="000D6FD9"/>
    <w:rsid w:val="000D7449"/>
    <w:rsid w:val="000E001B"/>
    <w:rsid w:val="000E0496"/>
    <w:rsid w:val="000E09ED"/>
    <w:rsid w:val="000E25FF"/>
    <w:rsid w:val="000E4074"/>
    <w:rsid w:val="000E426E"/>
    <w:rsid w:val="000E4491"/>
    <w:rsid w:val="000E4C06"/>
    <w:rsid w:val="000E6186"/>
    <w:rsid w:val="000E6251"/>
    <w:rsid w:val="000E7394"/>
    <w:rsid w:val="000E7663"/>
    <w:rsid w:val="000E7F07"/>
    <w:rsid w:val="000F0B4E"/>
    <w:rsid w:val="000F115E"/>
    <w:rsid w:val="000F145F"/>
    <w:rsid w:val="000F27EE"/>
    <w:rsid w:val="000F41BC"/>
    <w:rsid w:val="000F4CEF"/>
    <w:rsid w:val="000F4F18"/>
    <w:rsid w:val="000F6CFA"/>
    <w:rsid w:val="000F700F"/>
    <w:rsid w:val="000F70C1"/>
    <w:rsid w:val="000F70C8"/>
    <w:rsid w:val="00100D0E"/>
    <w:rsid w:val="00101EC1"/>
    <w:rsid w:val="00102B4D"/>
    <w:rsid w:val="001033DA"/>
    <w:rsid w:val="001052BB"/>
    <w:rsid w:val="00105B2E"/>
    <w:rsid w:val="0010628D"/>
    <w:rsid w:val="00106845"/>
    <w:rsid w:val="0010688E"/>
    <w:rsid w:val="00106FA8"/>
    <w:rsid w:val="0011062D"/>
    <w:rsid w:val="0011154A"/>
    <w:rsid w:val="00111FB4"/>
    <w:rsid w:val="001126D1"/>
    <w:rsid w:val="001137AE"/>
    <w:rsid w:val="00114297"/>
    <w:rsid w:val="00114715"/>
    <w:rsid w:val="001155D6"/>
    <w:rsid w:val="0011636C"/>
    <w:rsid w:val="00116723"/>
    <w:rsid w:val="00116AE7"/>
    <w:rsid w:val="00117381"/>
    <w:rsid w:val="001203E7"/>
    <w:rsid w:val="0012056F"/>
    <w:rsid w:val="00121CBD"/>
    <w:rsid w:val="00122897"/>
    <w:rsid w:val="001229DE"/>
    <w:rsid w:val="00123E6B"/>
    <w:rsid w:val="00123EFD"/>
    <w:rsid w:val="00125215"/>
    <w:rsid w:val="00127F36"/>
    <w:rsid w:val="0013029D"/>
    <w:rsid w:val="001302CF"/>
    <w:rsid w:val="00131B3F"/>
    <w:rsid w:val="001326C6"/>
    <w:rsid w:val="001330E3"/>
    <w:rsid w:val="0013477E"/>
    <w:rsid w:val="00136C7A"/>
    <w:rsid w:val="00137BE3"/>
    <w:rsid w:val="00137E20"/>
    <w:rsid w:val="00140720"/>
    <w:rsid w:val="0014248C"/>
    <w:rsid w:val="00143120"/>
    <w:rsid w:val="00143F1D"/>
    <w:rsid w:val="00145905"/>
    <w:rsid w:val="00146ADC"/>
    <w:rsid w:val="00147B02"/>
    <w:rsid w:val="00150059"/>
    <w:rsid w:val="001502CC"/>
    <w:rsid w:val="00151972"/>
    <w:rsid w:val="001554DD"/>
    <w:rsid w:val="00155651"/>
    <w:rsid w:val="001560D6"/>
    <w:rsid w:val="00156423"/>
    <w:rsid w:val="00156A52"/>
    <w:rsid w:val="00156DAC"/>
    <w:rsid w:val="001606D6"/>
    <w:rsid w:val="001611C4"/>
    <w:rsid w:val="00161662"/>
    <w:rsid w:val="00163A38"/>
    <w:rsid w:val="00165020"/>
    <w:rsid w:val="0016673D"/>
    <w:rsid w:val="00166FD5"/>
    <w:rsid w:val="001670BB"/>
    <w:rsid w:val="00172290"/>
    <w:rsid w:val="0017271A"/>
    <w:rsid w:val="00173CED"/>
    <w:rsid w:val="00180138"/>
    <w:rsid w:val="00180913"/>
    <w:rsid w:val="00182088"/>
    <w:rsid w:val="00182F03"/>
    <w:rsid w:val="00183E23"/>
    <w:rsid w:val="0018424B"/>
    <w:rsid w:val="001852FC"/>
    <w:rsid w:val="00187A01"/>
    <w:rsid w:val="00191AD8"/>
    <w:rsid w:val="00191CC9"/>
    <w:rsid w:val="00194755"/>
    <w:rsid w:val="00194DF0"/>
    <w:rsid w:val="00194EBD"/>
    <w:rsid w:val="00195377"/>
    <w:rsid w:val="00197697"/>
    <w:rsid w:val="00197999"/>
    <w:rsid w:val="00197EAA"/>
    <w:rsid w:val="001A0548"/>
    <w:rsid w:val="001A08E2"/>
    <w:rsid w:val="001A1577"/>
    <w:rsid w:val="001A22BD"/>
    <w:rsid w:val="001A2F43"/>
    <w:rsid w:val="001A32E3"/>
    <w:rsid w:val="001A43E9"/>
    <w:rsid w:val="001A4EEC"/>
    <w:rsid w:val="001A59A4"/>
    <w:rsid w:val="001B7CE6"/>
    <w:rsid w:val="001C1A9A"/>
    <w:rsid w:val="001C3C52"/>
    <w:rsid w:val="001C4DFD"/>
    <w:rsid w:val="001C61F8"/>
    <w:rsid w:val="001C63F1"/>
    <w:rsid w:val="001C6E84"/>
    <w:rsid w:val="001C71A1"/>
    <w:rsid w:val="001C7A6D"/>
    <w:rsid w:val="001D109E"/>
    <w:rsid w:val="001D1D7C"/>
    <w:rsid w:val="001D3715"/>
    <w:rsid w:val="001D46CD"/>
    <w:rsid w:val="001D5025"/>
    <w:rsid w:val="001D51C0"/>
    <w:rsid w:val="001D66E0"/>
    <w:rsid w:val="001D7806"/>
    <w:rsid w:val="001E0606"/>
    <w:rsid w:val="001E0618"/>
    <w:rsid w:val="001E0A53"/>
    <w:rsid w:val="001E15AF"/>
    <w:rsid w:val="001E1688"/>
    <w:rsid w:val="001E1E04"/>
    <w:rsid w:val="001E2508"/>
    <w:rsid w:val="001E258A"/>
    <w:rsid w:val="001E31C8"/>
    <w:rsid w:val="001E338A"/>
    <w:rsid w:val="001E4EF1"/>
    <w:rsid w:val="001E5085"/>
    <w:rsid w:val="001E5338"/>
    <w:rsid w:val="001E7AE1"/>
    <w:rsid w:val="001F1181"/>
    <w:rsid w:val="001F227B"/>
    <w:rsid w:val="001F2FBC"/>
    <w:rsid w:val="001F5D92"/>
    <w:rsid w:val="001F5DF6"/>
    <w:rsid w:val="0020166D"/>
    <w:rsid w:val="00202428"/>
    <w:rsid w:val="00203046"/>
    <w:rsid w:val="00203DEC"/>
    <w:rsid w:val="002068E6"/>
    <w:rsid w:val="00207244"/>
    <w:rsid w:val="00207318"/>
    <w:rsid w:val="002074B2"/>
    <w:rsid w:val="00210E74"/>
    <w:rsid w:val="00211040"/>
    <w:rsid w:val="0021125E"/>
    <w:rsid w:val="00211F9F"/>
    <w:rsid w:val="00212427"/>
    <w:rsid w:val="002131E0"/>
    <w:rsid w:val="00213A14"/>
    <w:rsid w:val="00214B90"/>
    <w:rsid w:val="00214D42"/>
    <w:rsid w:val="00214EC4"/>
    <w:rsid w:val="00215492"/>
    <w:rsid w:val="00215703"/>
    <w:rsid w:val="002159B3"/>
    <w:rsid w:val="002211D8"/>
    <w:rsid w:val="0022152B"/>
    <w:rsid w:val="00221F31"/>
    <w:rsid w:val="00222116"/>
    <w:rsid w:val="00222860"/>
    <w:rsid w:val="0022300D"/>
    <w:rsid w:val="00223A14"/>
    <w:rsid w:val="00224C40"/>
    <w:rsid w:val="00224E27"/>
    <w:rsid w:val="0022584D"/>
    <w:rsid w:val="002314FD"/>
    <w:rsid w:val="0023191F"/>
    <w:rsid w:val="00232C78"/>
    <w:rsid w:val="00233587"/>
    <w:rsid w:val="0023392F"/>
    <w:rsid w:val="00233B01"/>
    <w:rsid w:val="00234770"/>
    <w:rsid w:val="00235FEF"/>
    <w:rsid w:val="002370D6"/>
    <w:rsid w:val="002379D3"/>
    <w:rsid w:val="00240502"/>
    <w:rsid w:val="002406C0"/>
    <w:rsid w:val="002408B1"/>
    <w:rsid w:val="002410A1"/>
    <w:rsid w:val="002428E4"/>
    <w:rsid w:val="00242A91"/>
    <w:rsid w:val="00244DCD"/>
    <w:rsid w:val="002451EE"/>
    <w:rsid w:val="002452F2"/>
    <w:rsid w:val="00245C9B"/>
    <w:rsid w:val="00246D29"/>
    <w:rsid w:val="00247545"/>
    <w:rsid w:val="002501E8"/>
    <w:rsid w:val="00250C1F"/>
    <w:rsid w:val="002521CD"/>
    <w:rsid w:val="00253AF9"/>
    <w:rsid w:val="002564E9"/>
    <w:rsid w:val="00260FCD"/>
    <w:rsid w:val="002628DD"/>
    <w:rsid w:val="0026366F"/>
    <w:rsid w:val="00263BB7"/>
    <w:rsid w:val="00264A81"/>
    <w:rsid w:val="00265211"/>
    <w:rsid w:val="00266120"/>
    <w:rsid w:val="00267F52"/>
    <w:rsid w:val="002704AB"/>
    <w:rsid w:val="002716DE"/>
    <w:rsid w:val="00272672"/>
    <w:rsid w:val="00272DAC"/>
    <w:rsid w:val="002735CB"/>
    <w:rsid w:val="00273D06"/>
    <w:rsid w:val="00274A57"/>
    <w:rsid w:val="00274D6A"/>
    <w:rsid w:val="00276210"/>
    <w:rsid w:val="002767F9"/>
    <w:rsid w:val="00276F11"/>
    <w:rsid w:val="002773E8"/>
    <w:rsid w:val="00277E6F"/>
    <w:rsid w:val="0028013D"/>
    <w:rsid w:val="0028164D"/>
    <w:rsid w:val="00281720"/>
    <w:rsid w:val="002817F4"/>
    <w:rsid w:val="00282717"/>
    <w:rsid w:val="002833A3"/>
    <w:rsid w:val="00284E14"/>
    <w:rsid w:val="00285780"/>
    <w:rsid w:val="0029022F"/>
    <w:rsid w:val="002922BF"/>
    <w:rsid w:val="002927C4"/>
    <w:rsid w:val="00292D08"/>
    <w:rsid w:val="002946D1"/>
    <w:rsid w:val="0029602E"/>
    <w:rsid w:val="00296039"/>
    <w:rsid w:val="002A0026"/>
    <w:rsid w:val="002A05EB"/>
    <w:rsid w:val="002A0855"/>
    <w:rsid w:val="002A0945"/>
    <w:rsid w:val="002A09B6"/>
    <w:rsid w:val="002A4066"/>
    <w:rsid w:val="002A44FF"/>
    <w:rsid w:val="002A62D7"/>
    <w:rsid w:val="002A75A5"/>
    <w:rsid w:val="002A7ED3"/>
    <w:rsid w:val="002B0EF7"/>
    <w:rsid w:val="002B1E3F"/>
    <w:rsid w:val="002B241D"/>
    <w:rsid w:val="002B2707"/>
    <w:rsid w:val="002B3F1E"/>
    <w:rsid w:val="002C29FD"/>
    <w:rsid w:val="002C34A5"/>
    <w:rsid w:val="002C59C0"/>
    <w:rsid w:val="002C6F34"/>
    <w:rsid w:val="002C7BE6"/>
    <w:rsid w:val="002D093D"/>
    <w:rsid w:val="002D2681"/>
    <w:rsid w:val="002D289B"/>
    <w:rsid w:val="002D290C"/>
    <w:rsid w:val="002D48B4"/>
    <w:rsid w:val="002D6388"/>
    <w:rsid w:val="002D6937"/>
    <w:rsid w:val="002D706F"/>
    <w:rsid w:val="002D7D40"/>
    <w:rsid w:val="002D7DEE"/>
    <w:rsid w:val="002E0CA4"/>
    <w:rsid w:val="002E1212"/>
    <w:rsid w:val="002E20D7"/>
    <w:rsid w:val="002E389B"/>
    <w:rsid w:val="002E4D43"/>
    <w:rsid w:val="002E5905"/>
    <w:rsid w:val="002E715A"/>
    <w:rsid w:val="002E767C"/>
    <w:rsid w:val="002F0378"/>
    <w:rsid w:val="002F0C66"/>
    <w:rsid w:val="002F0E6F"/>
    <w:rsid w:val="002F1412"/>
    <w:rsid w:val="002F14D9"/>
    <w:rsid w:val="002F4B9F"/>
    <w:rsid w:val="002F6EBC"/>
    <w:rsid w:val="002F7512"/>
    <w:rsid w:val="002F7E7F"/>
    <w:rsid w:val="00301B1D"/>
    <w:rsid w:val="00302114"/>
    <w:rsid w:val="00302C9A"/>
    <w:rsid w:val="003042F7"/>
    <w:rsid w:val="00305566"/>
    <w:rsid w:val="00306853"/>
    <w:rsid w:val="003068EE"/>
    <w:rsid w:val="00310B4B"/>
    <w:rsid w:val="00310D82"/>
    <w:rsid w:val="00310DA3"/>
    <w:rsid w:val="003118A2"/>
    <w:rsid w:val="003119B8"/>
    <w:rsid w:val="00311CD8"/>
    <w:rsid w:val="00313701"/>
    <w:rsid w:val="00314999"/>
    <w:rsid w:val="0031509D"/>
    <w:rsid w:val="003159FD"/>
    <w:rsid w:val="00315B66"/>
    <w:rsid w:val="003161CD"/>
    <w:rsid w:val="0031654A"/>
    <w:rsid w:val="00316C05"/>
    <w:rsid w:val="00316FE6"/>
    <w:rsid w:val="00317133"/>
    <w:rsid w:val="003202FD"/>
    <w:rsid w:val="00321265"/>
    <w:rsid w:val="003212EF"/>
    <w:rsid w:val="0032140F"/>
    <w:rsid w:val="0032226D"/>
    <w:rsid w:val="003228F5"/>
    <w:rsid w:val="00322D6D"/>
    <w:rsid w:val="003237D2"/>
    <w:rsid w:val="00325EB5"/>
    <w:rsid w:val="00327993"/>
    <w:rsid w:val="003300C5"/>
    <w:rsid w:val="003316DF"/>
    <w:rsid w:val="003320BB"/>
    <w:rsid w:val="00332C82"/>
    <w:rsid w:val="00333F99"/>
    <w:rsid w:val="00336C28"/>
    <w:rsid w:val="0033771A"/>
    <w:rsid w:val="00337A7F"/>
    <w:rsid w:val="00340045"/>
    <w:rsid w:val="00341BB8"/>
    <w:rsid w:val="003420CF"/>
    <w:rsid w:val="0034466E"/>
    <w:rsid w:val="003458DD"/>
    <w:rsid w:val="00350D07"/>
    <w:rsid w:val="003512E8"/>
    <w:rsid w:val="00354168"/>
    <w:rsid w:val="003542AC"/>
    <w:rsid w:val="0035526E"/>
    <w:rsid w:val="00355824"/>
    <w:rsid w:val="00355BB1"/>
    <w:rsid w:val="00356C9D"/>
    <w:rsid w:val="00360585"/>
    <w:rsid w:val="00362009"/>
    <w:rsid w:val="003641B8"/>
    <w:rsid w:val="00364836"/>
    <w:rsid w:val="00364AB0"/>
    <w:rsid w:val="0036543A"/>
    <w:rsid w:val="0036552F"/>
    <w:rsid w:val="00366467"/>
    <w:rsid w:val="0036723A"/>
    <w:rsid w:val="0036727B"/>
    <w:rsid w:val="00367312"/>
    <w:rsid w:val="003677FB"/>
    <w:rsid w:val="00367BC5"/>
    <w:rsid w:val="003708E0"/>
    <w:rsid w:val="00370F86"/>
    <w:rsid w:val="00371172"/>
    <w:rsid w:val="00372D20"/>
    <w:rsid w:val="00372D68"/>
    <w:rsid w:val="003741FD"/>
    <w:rsid w:val="00377400"/>
    <w:rsid w:val="003779F7"/>
    <w:rsid w:val="00377AB0"/>
    <w:rsid w:val="003818F5"/>
    <w:rsid w:val="00382D05"/>
    <w:rsid w:val="003836CF"/>
    <w:rsid w:val="00384DEC"/>
    <w:rsid w:val="00386CA4"/>
    <w:rsid w:val="0038703D"/>
    <w:rsid w:val="0038745F"/>
    <w:rsid w:val="00387A42"/>
    <w:rsid w:val="0039099D"/>
    <w:rsid w:val="0039102C"/>
    <w:rsid w:val="003915D5"/>
    <w:rsid w:val="003916B5"/>
    <w:rsid w:val="00392BAD"/>
    <w:rsid w:val="0039301F"/>
    <w:rsid w:val="003934F2"/>
    <w:rsid w:val="00394CDD"/>
    <w:rsid w:val="00395B8C"/>
    <w:rsid w:val="00397BAF"/>
    <w:rsid w:val="003A07B8"/>
    <w:rsid w:val="003A0B25"/>
    <w:rsid w:val="003A3B57"/>
    <w:rsid w:val="003A499F"/>
    <w:rsid w:val="003A49DF"/>
    <w:rsid w:val="003A709C"/>
    <w:rsid w:val="003A79C0"/>
    <w:rsid w:val="003A7EAE"/>
    <w:rsid w:val="003B0788"/>
    <w:rsid w:val="003B1CDF"/>
    <w:rsid w:val="003B231E"/>
    <w:rsid w:val="003B4B56"/>
    <w:rsid w:val="003B4D70"/>
    <w:rsid w:val="003B5818"/>
    <w:rsid w:val="003B5E10"/>
    <w:rsid w:val="003B6050"/>
    <w:rsid w:val="003B74FC"/>
    <w:rsid w:val="003C17FD"/>
    <w:rsid w:val="003C261C"/>
    <w:rsid w:val="003C28A5"/>
    <w:rsid w:val="003C347D"/>
    <w:rsid w:val="003C57A7"/>
    <w:rsid w:val="003C6757"/>
    <w:rsid w:val="003C6A82"/>
    <w:rsid w:val="003C7A12"/>
    <w:rsid w:val="003C7B4D"/>
    <w:rsid w:val="003C7F3D"/>
    <w:rsid w:val="003D0821"/>
    <w:rsid w:val="003D2DD0"/>
    <w:rsid w:val="003D3A57"/>
    <w:rsid w:val="003D3A7F"/>
    <w:rsid w:val="003D3DF1"/>
    <w:rsid w:val="003E0160"/>
    <w:rsid w:val="003E10D8"/>
    <w:rsid w:val="003E17AD"/>
    <w:rsid w:val="003E21DD"/>
    <w:rsid w:val="003E277F"/>
    <w:rsid w:val="003E5A30"/>
    <w:rsid w:val="003E7F0E"/>
    <w:rsid w:val="003F00D7"/>
    <w:rsid w:val="003F0301"/>
    <w:rsid w:val="003F19C1"/>
    <w:rsid w:val="003F2587"/>
    <w:rsid w:val="003F298B"/>
    <w:rsid w:val="003F35B1"/>
    <w:rsid w:val="003F42A4"/>
    <w:rsid w:val="003F48A5"/>
    <w:rsid w:val="003F51E3"/>
    <w:rsid w:val="003F7F29"/>
    <w:rsid w:val="00400210"/>
    <w:rsid w:val="004017E5"/>
    <w:rsid w:val="00403E79"/>
    <w:rsid w:val="0040406D"/>
    <w:rsid w:val="00405C6A"/>
    <w:rsid w:val="004100DE"/>
    <w:rsid w:val="004111A1"/>
    <w:rsid w:val="004119D3"/>
    <w:rsid w:val="00411E82"/>
    <w:rsid w:val="00413198"/>
    <w:rsid w:val="004161E4"/>
    <w:rsid w:val="00416DB1"/>
    <w:rsid w:val="00417658"/>
    <w:rsid w:val="00417A3F"/>
    <w:rsid w:val="004206E1"/>
    <w:rsid w:val="004207F8"/>
    <w:rsid w:val="0042198B"/>
    <w:rsid w:val="00421C5E"/>
    <w:rsid w:val="004220D7"/>
    <w:rsid w:val="00422DCE"/>
    <w:rsid w:val="00422DD0"/>
    <w:rsid w:val="00423823"/>
    <w:rsid w:val="00425A66"/>
    <w:rsid w:val="0042784A"/>
    <w:rsid w:val="00427A81"/>
    <w:rsid w:val="0043006D"/>
    <w:rsid w:val="0043043F"/>
    <w:rsid w:val="00430A60"/>
    <w:rsid w:val="00434694"/>
    <w:rsid w:val="00434E36"/>
    <w:rsid w:val="00436A09"/>
    <w:rsid w:val="00436A4D"/>
    <w:rsid w:val="00437BD1"/>
    <w:rsid w:val="00440184"/>
    <w:rsid w:val="0044165B"/>
    <w:rsid w:val="0044191B"/>
    <w:rsid w:val="0044386A"/>
    <w:rsid w:val="00443A65"/>
    <w:rsid w:val="00443AA8"/>
    <w:rsid w:val="00446F87"/>
    <w:rsid w:val="00450AB2"/>
    <w:rsid w:val="00450F6B"/>
    <w:rsid w:val="00452D97"/>
    <w:rsid w:val="00452E40"/>
    <w:rsid w:val="004541E1"/>
    <w:rsid w:val="00454DAC"/>
    <w:rsid w:val="00456965"/>
    <w:rsid w:val="00461E88"/>
    <w:rsid w:val="00461F16"/>
    <w:rsid w:val="004632F6"/>
    <w:rsid w:val="00463461"/>
    <w:rsid w:val="0046461C"/>
    <w:rsid w:val="00465A8B"/>
    <w:rsid w:val="0046682E"/>
    <w:rsid w:val="00466FA3"/>
    <w:rsid w:val="00467C2D"/>
    <w:rsid w:val="00470A03"/>
    <w:rsid w:val="00471045"/>
    <w:rsid w:val="00471A8F"/>
    <w:rsid w:val="00472A3E"/>
    <w:rsid w:val="004733FB"/>
    <w:rsid w:val="0047357D"/>
    <w:rsid w:val="00473E19"/>
    <w:rsid w:val="00475182"/>
    <w:rsid w:val="0047689D"/>
    <w:rsid w:val="00477DED"/>
    <w:rsid w:val="004807C8"/>
    <w:rsid w:val="00480F1F"/>
    <w:rsid w:val="004825C6"/>
    <w:rsid w:val="00484073"/>
    <w:rsid w:val="00484901"/>
    <w:rsid w:val="0048494B"/>
    <w:rsid w:val="0048586D"/>
    <w:rsid w:val="00485DB4"/>
    <w:rsid w:val="00485F10"/>
    <w:rsid w:val="00486201"/>
    <w:rsid w:val="00486479"/>
    <w:rsid w:val="00486747"/>
    <w:rsid w:val="004874D1"/>
    <w:rsid w:val="00490804"/>
    <w:rsid w:val="00490D96"/>
    <w:rsid w:val="004922D4"/>
    <w:rsid w:val="0049231C"/>
    <w:rsid w:val="0049240C"/>
    <w:rsid w:val="004970AC"/>
    <w:rsid w:val="004A058F"/>
    <w:rsid w:val="004A1208"/>
    <w:rsid w:val="004A1418"/>
    <w:rsid w:val="004A3D3C"/>
    <w:rsid w:val="004A3E25"/>
    <w:rsid w:val="004A4965"/>
    <w:rsid w:val="004A7F9C"/>
    <w:rsid w:val="004B1424"/>
    <w:rsid w:val="004B1C55"/>
    <w:rsid w:val="004B385C"/>
    <w:rsid w:val="004B3ACD"/>
    <w:rsid w:val="004B4C23"/>
    <w:rsid w:val="004B4E16"/>
    <w:rsid w:val="004B6C9D"/>
    <w:rsid w:val="004B7ECF"/>
    <w:rsid w:val="004C046C"/>
    <w:rsid w:val="004C04CB"/>
    <w:rsid w:val="004C0923"/>
    <w:rsid w:val="004C3C03"/>
    <w:rsid w:val="004C5F1C"/>
    <w:rsid w:val="004D4695"/>
    <w:rsid w:val="004D6FD2"/>
    <w:rsid w:val="004D75CC"/>
    <w:rsid w:val="004D76F6"/>
    <w:rsid w:val="004E0986"/>
    <w:rsid w:val="004E12A8"/>
    <w:rsid w:val="004E1789"/>
    <w:rsid w:val="004E2782"/>
    <w:rsid w:val="004E2887"/>
    <w:rsid w:val="004E31F6"/>
    <w:rsid w:val="004E3836"/>
    <w:rsid w:val="004E3A93"/>
    <w:rsid w:val="004E5A8B"/>
    <w:rsid w:val="004E64DB"/>
    <w:rsid w:val="004E6B3E"/>
    <w:rsid w:val="004E7582"/>
    <w:rsid w:val="004E76C3"/>
    <w:rsid w:val="004F0FC0"/>
    <w:rsid w:val="004F125E"/>
    <w:rsid w:val="004F24C5"/>
    <w:rsid w:val="004F4BCD"/>
    <w:rsid w:val="004F6A56"/>
    <w:rsid w:val="004F7657"/>
    <w:rsid w:val="00500712"/>
    <w:rsid w:val="00503695"/>
    <w:rsid w:val="00503C75"/>
    <w:rsid w:val="00504054"/>
    <w:rsid w:val="00504EC9"/>
    <w:rsid w:val="00505085"/>
    <w:rsid w:val="0050587B"/>
    <w:rsid w:val="00505AC8"/>
    <w:rsid w:val="00506543"/>
    <w:rsid w:val="0051054D"/>
    <w:rsid w:val="00514DEF"/>
    <w:rsid w:val="00514E78"/>
    <w:rsid w:val="005169B2"/>
    <w:rsid w:val="00517014"/>
    <w:rsid w:val="0052030D"/>
    <w:rsid w:val="00521416"/>
    <w:rsid w:val="005220F8"/>
    <w:rsid w:val="0052385C"/>
    <w:rsid w:val="00523A16"/>
    <w:rsid w:val="005242FE"/>
    <w:rsid w:val="005247B7"/>
    <w:rsid w:val="00525225"/>
    <w:rsid w:val="0052537A"/>
    <w:rsid w:val="00526698"/>
    <w:rsid w:val="0052721A"/>
    <w:rsid w:val="005275FC"/>
    <w:rsid w:val="00534AAF"/>
    <w:rsid w:val="005353CD"/>
    <w:rsid w:val="00535999"/>
    <w:rsid w:val="005359F9"/>
    <w:rsid w:val="005368DB"/>
    <w:rsid w:val="005378E8"/>
    <w:rsid w:val="0054069E"/>
    <w:rsid w:val="00540AFE"/>
    <w:rsid w:val="00540DC7"/>
    <w:rsid w:val="0054187F"/>
    <w:rsid w:val="00541A8D"/>
    <w:rsid w:val="00541CF4"/>
    <w:rsid w:val="00542EDC"/>
    <w:rsid w:val="005443B7"/>
    <w:rsid w:val="00544D5D"/>
    <w:rsid w:val="005453E4"/>
    <w:rsid w:val="0054556B"/>
    <w:rsid w:val="005459C3"/>
    <w:rsid w:val="00546142"/>
    <w:rsid w:val="00546C35"/>
    <w:rsid w:val="005507CB"/>
    <w:rsid w:val="00553635"/>
    <w:rsid w:val="00556A8C"/>
    <w:rsid w:val="00556B41"/>
    <w:rsid w:val="005578A7"/>
    <w:rsid w:val="0056268B"/>
    <w:rsid w:val="005628B2"/>
    <w:rsid w:val="005641B8"/>
    <w:rsid w:val="0056466E"/>
    <w:rsid w:val="005651D7"/>
    <w:rsid w:val="00566223"/>
    <w:rsid w:val="00566A9F"/>
    <w:rsid w:val="00567BC7"/>
    <w:rsid w:val="00567DF7"/>
    <w:rsid w:val="005722FC"/>
    <w:rsid w:val="00572CC7"/>
    <w:rsid w:val="00573317"/>
    <w:rsid w:val="005734F6"/>
    <w:rsid w:val="00574514"/>
    <w:rsid w:val="00576F51"/>
    <w:rsid w:val="005815B1"/>
    <w:rsid w:val="005826E8"/>
    <w:rsid w:val="00583A1F"/>
    <w:rsid w:val="0058515D"/>
    <w:rsid w:val="00585DF8"/>
    <w:rsid w:val="00590B66"/>
    <w:rsid w:val="00591008"/>
    <w:rsid w:val="005922E0"/>
    <w:rsid w:val="00592AB0"/>
    <w:rsid w:val="00592AD8"/>
    <w:rsid w:val="00592B00"/>
    <w:rsid w:val="00593391"/>
    <w:rsid w:val="0059457A"/>
    <w:rsid w:val="00594C77"/>
    <w:rsid w:val="005957E0"/>
    <w:rsid w:val="00596300"/>
    <w:rsid w:val="00596CD5"/>
    <w:rsid w:val="00597A0F"/>
    <w:rsid w:val="005A3086"/>
    <w:rsid w:val="005A3254"/>
    <w:rsid w:val="005A407F"/>
    <w:rsid w:val="005A413E"/>
    <w:rsid w:val="005A520F"/>
    <w:rsid w:val="005A5FE8"/>
    <w:rsid w:val="005A64C4"/>
    <w:rsid w:val="005B07CC"/>
    <w:rsid w:val="005B0ABD"/>
    <w:rsid w:val="005B0C89"/>
    <w:rsid w:val="005B10D7"/>
    <w:rsid w:val="005B1AA8"/>
    <w:rsid w:val="005B32AA"/>
    <w:rsid w:val="005B368A"/>
    <w:rsid w:val="005C0435"/>
    <w:rsid w:val="005C0DC7"/>
    <w:rsid w:val="005C24D4"/>
    <w:rsid w:val="005C2DC9"/>
    <w:rsid w:val="005C3AE0"/>
    <w:rsid w:val="005C4251"/>
    <w:rsid w:val="005C6AE1"/>
    <w:rsid w:val="005C6E38"/>
    <w:rsid w:val="005C7684"/>
    <w:rsid w:val="005C7F9F"/>
    <w:rsid w:val="005D0039"/>
    <w:rsid w:val="005D0B6E"/>
    <w:rsid w:val="005D1D6D"/>
    <w:rsid w:val="005D1F83"/>
    <w:rsid w:val="005D2156"/>
    <w:rsid w:val="005D2365"/>
    <w:rsid w:val="005D2995"/>
    <w:rsid w:val="005D3A0C"/>
    <w:rsid w:val="005D3E37"/>
    <w:rsid w:val="005D498C"/>
    <w:rsid w:val="005D6192"/>
    <w:rsid w:val="005D7EAD"/>
    <w:rsid w:val="005D7F7F"/>
    <w:rsid w:val="005E050E"/>
    <w:rsid w:val="005E318A"/>
    <w:rsid w:val="005E37F0"/>
    <w:rsid w:val="005E521D"/>
    <w:rsid w:val="005E52A7"/>
    <w:rsid w:val="005E5317"/>
    <w:rsid w:val="005E5F43"/>
    <w:rsid w:val="005E7594"/>
    <w:rsid w:val="005F099F"/>
    <w:rsid w:val="005F0C6B"/>
    <w:rsid w:val="005F0CFF"/>
    <w:rsid w:val="005F0ED7"/>
    <w:rsid w:val="005F110B"/>
    <w:rsid w:val="005F1425"/>
    <w:rsid w:val="005F22BE"/>
    <w:rsid w:val="005F22C2"/>
    <w:rsid w:val="005F2A4A"/>
    <w:rsid w:val="005F38EE"/>
    <w:rsid w:val="0060308E"/>
    <w:rsid w:val="006044E9"/>
    <w:rsid w:val="006051B4"/>
    <w:rsid w:val="00606402"/>
    <w:rsid w:val="00606735"/>
    <w:rsid w:val="00606F5F"/>
    <w:rsid w:val="00607FD5"/>
    <w:rsid w:val="0061174A"/>
    <w:rsid w:val="00612000"/>
    <w:rsid w:val="00612375"/>
    <w:rsid w:val="00613572"/>
    <w:rsid w:val="0061437C"/>
    <w:rsid w:val="00614CC8"/>
    <w:rsid w:val="00616292"/>
    <w:rsid w:val="00616530"/>
    <w:rsid w:val="0061799B"/>
    <w:rsid w:val="006179F5"/>
    <w:rsid w:val="00621EC8"/>
    <w:rsid w:val="0062272F"/>
    <w:rsid w:val="00624261"/>
    <w:rsid w:val="00624355"/>
    <w:rsid w:val="00624FA9"/>
    <w:rsid w:val="00625663"/>
    <w:rsid w:val="006272E6"/>
    <w:rsid w:val="00627567"/>
    <w:rsid w:val="00627654"/>
    <w:rsid w:val="00630129"/>
    <w:rsid w:val="0063090B"/>
    <w:rsid w:val="00630D0A"/>
    <w:rsid w:val="00632675"/>
    <w:rsid w:val="00634299"/>
    <w:rsid w:val="0063439D"/>
    <w:rsid w:val="00635192"/>
    <w:rsid w:val="00635C2B"/>
    <w:rsid w:val="0063709A"/>
    <w:rsid w:val="00637350"/>
    <w:rsid w:val="006402FA"/>
    <w:rsid w:val="00640FF0"/>
    <w:rsid w:val="0064113E"/>
    <w:rsid w:val="00643A45"/>
    <w:rsid w:val="00643AEB"/>
    <w:rsid w:val="0064440D"/>
    <w:rsid w:val="00645994"/>
    <w:rsid w:val="0064608F"/>
    <w:rsid w:val="0064770F"/>
    <w:rsid w:val="00650061"/>
    <w:rsid w:val="00650BA3"/>
    <w:rsid w:val="00651903"/>
    <w:rsid w:val="00651AD2"/>
    <w:rsid w:val="0065331A"/>
    <w:rsid w:val="0065407A"/>
    <w:rsid w:val="00654517"/>
    <w:rsid w:val="00654CB1"/>
    <w:rsid w:val="00655025"/>
    <w:rsid w:val="00656CF1"/>
    <w:rsid w:val="00660704"/>
    <w:rsid w:val="00660BAF"/>
    <w:rsid w:val="00661508"/>
    <w:rsid w:val="00662241"/>
    <w:rsid w:val="00662FCE"/>
    <w:rsid w:val="00663B36"/>
    <w:rsid w:val="00665B97"/>
    <w:rsid w:val="00666079"/>
    <w:rsid w:val="00666FE5"/>
    <w:rsid w:val="00667B90"/>
    <w:rsid w:val="0067131E"/>
    <w:rsid w:val="0067312A"/>
    <w:rsid w:val="00674DAD"/>
    <w:rsid w:val="006758FA"/>
    <w:rsid w:val="0067601A"/>
    <w:rsid w:val="00676290"/>
    <w:rsid w:val="00676E11"/>
    <w:rsid w:val="0067721F"/>
    <w:rsid w:val="00677828"/>
    <w:rsid w:val="0068009E"/>
    <w:rsid w:val="006801DC"/>
    <w:rsid w:val="0068078F"/>
    <w:rsid w:val="006813C6"/>
    <w:rsid w:val="006819D7"/>
    <w:rsid w:val="00684083"/>
    <w:rsid w:val="00686437"/>
    <w:rsid w:val="00687FC9"/>
    <w:rsid w:val="00691405"/>
    <w:rsid w:val="00693A8D"/>
    <w:rsid w:val="006941CA"/>
    <w:rsid w:val="00695423"/>
    <w:rsid w:val="00695570"/>
    <w:rsid w:val="0069675C"/>
    <w:rsid w:val="00696996"/>
    <w:rsid w:val="006A02CF"/>
    <w:rsid w:val="006A0D75"/>
    <w:rsid w:val="006A2C4C"/>
    <w:rsid w:val="006A2E24"/>
    <w:rsid w:val="006A5684"/>
    <w:rsid w:val="006A56C3"/>
    <w:rsid w:val="006A571E"/>
    <w:rsid w:val="006A57EA"/>
    <w:rsid w:val="006A6776"/>
    <w:rsid w:val="006A6B04"/>
    <w:rsid w:val="006A7EBB"/>
    <w:rsid w:val="006B014E"/>
    <w:rsid w:val="006B0316"/>
    <w:rsid w:val="006B08C3"/>
    <w:rsid w:val="006B0C19"/>
    <w:rsid w:val="006B1825"/>
    <w:rsid w:val="006B45EE"/>
    <w:rsid w:val="006B4AD6"/>
    <w:rsid w:val="006B4B3C"/>
    <w:rsid w:val="006C0481"/>
    <w:rsid w:val="006C14A0"/>
    <w:rsid w:val="006C1772"/>
    <w:rsid w:val="006C17CE"/>
    <w:rsid w:val="006C1FC4"/>
    <w:rsid w:val="006C240A"/>
    <w:rsid w:val="006C2FE1"/>
    <w:rsid w:val="006D0155"/>
    <w:rsid w:val="006D053F"/>
    <w:rsid w:val="006D2C78"/>
    <w:rsid w:val="006D384D"/>
    <w:rsid w:val="006D4D27"/>
    <w:rsid w:val="006D58E6"/>
    <w:rsid w:val="006D5B25"/>
    <w:rsid w:val="006D7641"/>
    <w:rsid w:val="006D7C07"/>
    <w:rsid w:val="006E0233"/>
    <w:rsid w:val="006E0E47"/>
    <w:rsid w:val="006E2E1C"/>
    <w:rsid w:val="006E3B58"/>
    <w:rsid w:val="006E49C9"/>
    <w:rsid w:val="006E4B0B"/>
    <w:rsid w:val="006E5911"/>
    <w:rsid w:val="006E5B04"/>
    <w:rsid w:val="006E6801"/>
    <w:rsid w:val="006E6BE9"/>
    <w:rsid w:val="006E7B77"/>
    <w:rsid w:val="006F0917"/>
    <w:rsid w:val="006F0C64"/>
    <w:rsid w:val="006F1936"/>
    <w:rsid w:val="006F2A52"/>
    <w:rsid w:val="006F2E59"/>
    <w:rsid w:val="006F410A"/>
    <w:rsid w:val="006F4FDF"/>
    <w:rsid w:val="006F5013"/>
    <w:rsid w:val="006F591D"/>
    <w:rsid w:val="006F6FFC"/>
    <w:rsid w:val="006F71A7"/>
    <w:rsid w:val="006F7766"/>
    <w:rsid w:val="00702A9F"/>
    <w:rsid w:val="007030C1"/>
    <w:rsid w:val="007032BB"/>
    <w:rsid w:val="00704004"/>
    <w:rsid w:val="0070461A"/>
    <w:rsid w:val="007048D3"/>
    <w:rsid w:val="00710904"/>
    <w:rsid w:val="00712372"/>
    <w:rsid w:val="00712394"/>
    <w:rsid w:val="007125BA"/>
    <w:rsid w:val="00712DB0"/>
    <w:rsid w:val="00714FA7"/>
    <w:rsid w:val="00715328"/>
    <w:rsid w:val="00715E9D"/>
    <w:rsid w:val="007164AB"/>
    <w:rsid w:val="007167F9"/>
    <w:rsid w:val="007169C4"/>
    <w:rsid w:val="00716E29"/>
    <w:rsid w:val="00717EE5"/>
    <w:rsid w:val="00720225"/>
    <w:rsid w:val="007212ED"/>
    <w:rsid w:val="00722317"/>
    <w:rsid w:val="00722AD8"/>
    <w:rsid w:val="00722AEE"/>
    <w:rsid w:val="007230FF"/>
    <w:rsid w:val="00724EF7"/>
    <w:rsid w:val="00726835"/>
    <w:rsid w:val="00726DF7"/>
    <w:rsid w:val="00727659"/>
    <w:rsid w:val="0073039A"/>
    <w:rsid w:val="0073058E"/>
    <w:rsid w:val="007309C0"/>
    <w:rsid w:val="007321B4"/>
    <w:rsid w:val="00732F2E"/>
    <w:rsid w:val="00733F7E"/>
    <w:rsid w:val="0073513E"/>
    <w:rsid w:val="00735696"/>
    <w:rsid w:val="00742665"/>
    <w:rsid w:val="00742930"/>
    <w:rsid w:val="00743202"/>
    <w:rsid w:val="0074547A"/>
    <w:rsid w:val="007513C4"/>
    <w:rsid w:val="007533D9"/>
    <w:rsid w:val="007535A2"/>
    <w:rsid w:val="0075463E"/>
    <w:rsid w:val="007554A1"/>
    <w:rsid w:val="00755CD6"/>
    <w:rsid w:val="00756127"/>
    <w:rsid w:val="007561E9"/>
    <w:rsid w:val="00756CD6"/>
    <w:rsid w:val="00757359"/>
    <w:rsid w:val="00757D2F"/>
    <w:rsid w:val="0076111D"/>
    <w:rsid w:val="00761DC7"/>
    <w:rsid w:val="007628E3"/>
    <w:rsid w:val="007655D8"/>
    <w:rsid w:val="007657BF"/>
    <w:rsid w:val="00766289"/>
    <w:rsid w:val="007667D9"/>
    <w:rsid w:val="0076776F"/>
    <w:rsid w:val="00767C58"/>
    <w:rsid w:val="00767E21"/>
    <w:rsid w:val="00767E66"/>
    <w:rsid w:val="00770673"/>
    <w:rsid w:val="00770941"/>
    <w:rsid w:val="00770F1D"/>
    <w:rsid w:val="00771A01"/>
    <w:rsid w:val="00771D79"/>
    <w:rsid w:val="00774394"/>
    <w:rsid w:val="00774C38"/>
    <w:rsid w:val="007776FD"/>
    <w:rsid w:val="00780A84"/>
    <w:rsid w:val="007811B6"/>
    <w:rsid w:val="007815EC"/>
    <w:rsid w:val="007825B5"/>
    <w:rsid w:val="0078267E"/>
    <w:rsid w:val="007827C9"/>
    <w:rsid w:val="00782B2B"/>
    <w:rsid w:val="00782C46"/>
    <w:rsid w:val="0078319E"/>
    <w:rsid w:val="00783866"/>
    <w:rsid w:val="00783CF1"/>
    <w:rsid w:val="007845C4"/>
    <w:rsid w:val="007848E9"/>
    <w:rsid w:val="00785624"/>
    <w:rsid w:val="007872D4"/>
    <w:rsid w:val="00787C89"/>
    <w:rsid w:val="00787EC7"/>
    <w:rsid w:val="00791112"/>
    <w:rsid w:val="0079192F"/>
    <w:rsid w:val="00791ED1"/>
    <w:rsid w:val="00792EFF"/>
    <w:rsid w:val="007932ED"/>
    <w:rsid w:val="007940D7"/>
    <w:rsid w:val="00794185"/>
    <w:rsid w:val="00795B9A"/>
    <w:rsid w:val="007A0FF1"/>
    <w:rsid w:val="007A109A"/>
    <w:rsid w:val="007A1DC1"/>
    <w:rsid w:val="007A2714"/>
    <w:rsid w:val="007A2B30"/>
    <w:rsid w:val="007A37C0"/>
    <w:rsid w:val="007A5322"/>
    <w:rsid w:val="007A5476"/>
    <w:rsid w:val="007A697F"/>
    <w:rsid w:val="007A6CF2"/>
    <w:rsid w:val="007A7156"/>
    <w:rsid w:val="007A7617"/>
    <w:rsid w:val="007B0468"/>
    <w:rsid w:val="007B3677"/>
    <w:rsid w:val="007B4319"/>
    <w:rsid w:val="007B7303"/>
    <w:rsid w:val="007B7C4A"/>
    <w:rsid w:val="007C115B"/>
    <w:rsid w:val="007C35E2"/>
    <w:rsid w:val="007C3DE7"/>
    <w:rsid w:val="007C4281"/>
    <w:rsid w:val="007C4C51"/>
    <w:rsid w:val="007C5027"/>
    <w:rsid w:val="007C5671"/>
    <w:rsid w:val="007C5E63"/>
    <w:rsid w:val="007C6E1E"/>
    <w:rsid w:val="007C7A5B"/>
    <w:rsid w:val="007C7B09"/>
    <w:rsid w:val="007D0FE7"/>
    <w:rsid w:val="007D4B4F"/>
    <w:rsid w:val="007E2675"/>
    <w:rsid w:val="007E40EE"/>
    <w:rsid w:val="007E41B6"/>
    <w:rsid w:val="007E43BA"/>
    <w:rsid w:val="007E44CC"/>
    <w:rsid w:val="007E555D"/>
    <w:rsid w:val="007E63C9"/>
    <w:rsid w:val="007E6785"/>
    <w:rsid w:val="007E6859"/>
    <w:rsid w:val="007E76F8"/>
    <w:rsid w:val="007E78E7"/>
    <w:rsid w:val="007F0BAC"/>
    <w:rsid w:val="007F1A98"/>
    <w:rsid w:val="007F1A9E"/>
    <w:rsid w:val="007F1BFD"/>
    <w:rsid w:val="007F1E29"/>
    <w:rsid w:val="007F2AA5"/>
    <w:rsid w:val="007F4113"/>
    <w:rsid w:val="007F4390"/>
    <w:rsid w:val="007F6988"/>
    <w:rsid w:val="007F69A1"/>
    <w:rsid w:val="007F6ADD"/>
    <w:rsid w:val="007F6E16"/>
    <w:rsid w:val="008013C3"/>
    <w:rsid w:val="008014C7"/>
    <w:rsid w:val="00802201"/>
    <w:rsid w:val="00803DC4"/>
    <w:rsid w:val="0080605A"/>
    <w:rsid w:val="0080629B"/>
    <w:rsid w:val="00807677"/>
    <w:rsid w:val="008103EA"/>
    <w:rsid w:val="00810598"/>
    <w:rsid w:val="00812A06"/>
    <w:rsid w:val="00813619"/>
    <w:rsid w:val="00813834"/>
    <w:rsid w:val="00814E7E"/>
    <w:rsid w:val="0081515D"/>
    <w:rsid w:val="0081591F"/>
    <w:rsid w:val="00817449"/>
    <w:rsid w:val="008178B6"/>
    <w:rsid w:val="008179E7"/>
    <w:rsid w:val="00820630"/>
    <w:rsid w:val="008206D0"/>
    <w:rsid w:val="00820CC2"/>
    <w:rsid w:val="00824152"/>
    <w:rsid w:val="0082490E"/>
    <w:rsid w:val="008319F7"/>
    <w:rsid w:val="00834B97"/>
    <w:rsid w:val="00835600"/>
    <w:rsid w:val="00835645"/>
    <w:rsid w:val="008374B8"/>
    <w:rsid w:val="00837A80"/>
    <w:rsid w:val="00840819"/>
    <w:rsid w:val="00841618"/>
    <w:rsid w:val="00842B46"/>
    <w:rsid w:val="00842C6B"/>
    <w:rsid w:val="00843BD4"/>
    <w:rsid w:val="0084584D"/>
    <w:rsid w:val="008518F6"/>
    <w:rsid w:val="00853090"/>
    <w:rsid w:val="00856B5E"/>
    <w:rsid w:val="00857600"/>
    <w:rsid w:val="00860D4B"/>
    <w:rsid w:val="00861419"/>
    <w:rsid w:val="00862D36"/>
    <w:rsid w:val="00863171"/>
    <w:rsid w:val="008645C9"/>
    <w:rsid w:val="008646A7"/>
    <w:rsid w:val="0086676B"/>
    <w:rsid w:val="00866B17"/>
    <w:rsid w:val="00867B3B"/>
    <w:rsid w:val="00872FF8"/>
    <w:rsid w:val="00873408"/>
    <w:rsid w:val="00873799"/>
    <w:rsid w:val="00874CD1"/>
    <w:rsid w:val="00875A53"/>
    <w:rsid w:val="0087640B"/>
    <w:rsid w:val="0087668A"/>
    <w:rsid w:val="00876BF1"/>
    <w:rsid w:val="00877494"/>
    <w:rsid w:val="00877612"/>
    <w:rsid w:val="0087762C"/>
    <w:rsid w:val="00880666"/>
    <w:rsid w:val="008819C5"/>
    <w:rsid w:val="00884341"/>
    <w:rsid w:val="00884D26"/>
    <w:rsid w:val="00886546"/>
    <w:rsid w:val="00887088"/>
    <w:rsid w:val="00887F82"/>
    <w:rsid w:val="0089358C"/>
    <w:rsid w:val="008937F8"/>
    <w:rsid w:val="00893DD5"/>
    <w:rsid w:val="00895331"/>
    <w:rsid w:val="00895BF3"/>
    <w:rsid w:val="00897506"/>
    <w:rsid w:val="008A03F9"/>
    <w:rsid w:val="008A0A4A"/>
    <w:rsid w:val="008A14C7"/>
    <w:rsid w:val="008A15E9"/>
    <w:rsid w:val="008A25D3"/>
    <w:rsid w:val="008A285E"/>
    <w:rsid w:val="008A2B37"/>
    <w:rsid w:val="008A2DEB"/>
    <w:rsid w:val="008A3671"/>
    <w:rsid w:val="008A3D9C"/>
    <w:rsid w:val="008A4DE1"/>
    <w:rsid w:val="008A5F2B"/>
    <w:rsid w:val="008A675E"/>
    <w:rsid w:val="008A778E"/>
    <w:rsid w:val="008B034E"/>
    <w:rsid w:val="008B070E"/>
    <w:rsid w:val="008B1F6A"/>
    <w:rsid w:val="008B1FD2"/>
    <w:rsid w:val="008B7337"/>
    <w:rsid w:val="008B73D6"/>
    <w:rsid w:val="008C0AFC"/>
    <w:rsid w:val="008C147A"/>
    <w:rsid w:val="008C2ADE"/>
    <w:rsid w:val="008C30AE"/>
    <w:rsid w:val="008C315B"/>
    <w:rsid w:val="008C3721"/>
    <w:rsid w:val="008C5F5F"/>
    <w:rsid w:val="008C659D"/>
    <w:rsid w:val="008C6E71"/>
    <w:rsid w:val="008D0562"/>
    <w:rsid w:val="008D1359"/>
    <w:rsid w:val="008D2904"/>
    <w:rsid w:val="008D3AC6"/>
    <w:rsid w:val="008D3C99"/>
    <w:rsid w:val="008D3E0F"/>
    <w:rsid w:val="008D46CE"/>
    <w:rsid w:val="008D6D68"/>
    <w:rsid w:val="008E005A"/>
    <w:rsid w:val="008E0ED1"/>
    <w:rsid w:val="008E2363"/>
    <w:rsid w:val="008E2EDD"/>
    <w:rsid w:val="008E441F"/>
    <w:rsid w:val="008E4462"/>
    <w:rsid w:val="008E6117"/>
    <w:rsid w:val="008E6B18"/>
    <w:rsid w:val="008E7511"/>
    <w:rsid w:val="008E7EE9"/>
    <w:rsid w:val="008F29AD"/>
    <w:rsid w:val="008F4E72"/>
    <w:rsid w:val="008F6020"/>
    <w:rsid w:val="008F68CE"/>
    <w:rsid w:val="008F7C8A"/>
    <w:rsid w:val="00900A13"/>
    <w:rsid w:val="00904035"/>
    <w:rsid w:val="00904829"/>
    <w:rsid w:val="00904951"/>
    <w:rsid w:val="00907127"/>
    <w:rsid w:val="009077D2"/>
    <w:rsid w:val="0091005E"/>
    <w:rsid w:val="00910214"/>
    <w:rsid w:val="009105D2"/>
    <w:rsid w:val="0091086C"/>
    <w:rsid w:val="00911646"/>
    <w:rsid w:val="00912FC9"/>
    <w:rsid w:val="009133E6"/>
    <w:rsid w:val="00913F8E"/>
    <w:rsid w:val="00914261"/>
    <w:rsid w:val="00914F2C"/>
    <w:rsid w:val="009156D4"/>
    <w:rsid w:val="00915CD0"/>
    <w:rsid w:val="00915D99"/>
    <w:rsid w:val="00921A4B"/>
    <w:rsid w:val="00921E24"/>
    <w:rsid w:val="00922580"/>
    <w:rsid w:val="00923FAF"/>
    <w:rsid w:val="00924167"/>
    <w:rsid w:val="00927081"/>
    <w:rsid w:val="009279ED"/>
    <w:rsid w:val="00927EAD"/>
    <w:rsid w:val="009312E9"/>
    <w:rsid w:val="00932F45"/>
    <w:rsid w:val="00933C3D"/>
    <w:rsid w:val="00933C77"/>
    <w:rsid w:val="00934C2C"/>
    <w:rsid w:val="00935AC5"/>
    <w:rsid w:val="00936AFE"/>
    <w:rsid w:val="00937CDF"/>
    <w:rsid w:val="00942048"/>
    <w:rsid w:val="009422C7"/>
    <w:rsid w:val="00942794"/>
    <w:rsid w:val="00942C14"/>
    <w:rsid w:val="00943230"/>
    <w:rsid w:val="009444EF"/>
    <w:rsid w:val="00944882"/>
    <w:rsid w:val="009453F6"/>
    <w:rsid w:val="00945F2D"/>
    <w:rsid w:val="00946762"/>
    <w:rsid w:val="00946A21"/>
    <w:rsid w:val="00952904"/>
    <w:rsid w:val="009533EA"/>
    <w:rsid w:val="009535E3"/>
    <w:rsid w:val="009547EC"/>
    <w:rsid w:val="00955F18"/>
    <w:rsid w:val="00956081"/>
    <w:rsid w:val="00956A92"/>
    <w:rsid w:val="0096018B"/>
    <w:rsid w:val="0096160D"/>
    <w:rsid w:val="00962F03"/>
    <w:rsid w:val="0096366C"/>
    <w:rsid w:val="009650DA"/>
    <w:rsid w:val="00965D01"/>
    <w:rsid w:val="0096622C"/>
    <w:rsid w:val="00966C59"/>
    <w:rsid w:val="009701D3"/>
    <w:rsid w:val="00970397"/>
    <w:rsid w:val="009715A5"/>
    <w:rsid w:val="00972190"/>
    <w:rsid w:val="0097597F"/>
    <w:rsid w:val="00976411"/>
    <w:rsid w:val="00976CB5"/>
    <w:rsid w:val="009774CE"/>
    <w:rsid w:val="009776A3"/>
    <w:rsid w:val="00977818"/>
    <w:rsid w:val="00977BAB"/>
    <w:rsid w:val="00977CEF"/>
    <w:rsid w:val="009819B7"/>
    <w:rsid w:val="00981CF9"/>
    <w:rsid w:val="009837F7"/>
    <w:rsid w:val="00984DB5"/>
    <w:rsid w:val="0098611E"/>
    <w:rsid w:val="009870E1"/>
    <w:rsid w:val="00987D82"/>
    <w:rsid w:val="00990AC0"/>
    <w:rsid w:val="009913BC"/>
    <w:rsid w:val="00991BCE"/>
    <w:rsid w:val="00991D24"/>
    <w:rsid w:val="00992080"/>
    <w:rsid w:val="009945F0"/>
    <w:rsid w:val="00995764"/>
    <w:rsid w:val="00995A7C"/>
    <w:rsid w:val="00995B7F"/>
    <w:rsid w:val="009962DF"/>
    <w:rsid w:val="00996B36"/>
    <w:rsid w:val="00997189"/>
    <w:rsid w:val="00997FDE"/>
    <w:rsid w:val="009A0F15"/>
    <w:rsid w:val="009A1C95"/>
    <w:rsid w:val="009A1F4D"/>
    <w:rsid w:val="009A1FDC"/>
    <w:rsid w:val="009A35F1"/>
    <w:rsid w:val="009A775B"/>
    <w:rsid w:val="009A7D68"/>
    <w:rsid w:val="009B03A9"/>
    <w:rsid w:val="009B06DB"/>
    <w:rsid w:val="009B0F1D"/>
    <w:rsid w:val="009B157B"/>
    <w:rsid w:val="009B1EA2"/>
    <w:rsid w:val="009B23D6"/>
    <w:rsid w:val="009B2ABD"/>
    <w:rsid w:val="009B3188"/>
    <w:rsid w:val="009B4B5E"/>
    <w:rsid w:val="009B6F27"/>
    <w:rsid w:val="009C2060"/>
    <w:rsid w:val="009C3C78"/>
    <w:rsid w:val="009C504C"/>
    <w:rsid w:val="009C57E4"/>
    <w:rsid w:val="009C67E1"/>
    <w:rsid w:val="009C6D0C"/>
    <w:rsid w:val="009C74C7"/>
    <w:rsid w:val="009D0D2C"/>
    <w:rsid w:val="009D1B3D"/>
    <w:rsid w:val="009D302B"/>
    <w:rsid w:val="009D3546"/>
    <w:rsid w:val="009D3917"/>
    <w:rsid w:val="009D466C"/>
    <w:rsid w:val="009D58CA"/>
    <w:rsid w:val="009D79DD"/>
    <w:rsid w:val="009D7E18"/>
    <w:rsid w:val="009E0162"/>
    <w:rsid w:val="009E240E"/>
    <w:rsid w:val="009E25C2"/>
    <w:rsid w:val="009E31BE"/>
    <w:rsid w:val="009E5CE7"/>
    <w:rsid w:val="009E5DF4"/>
    <w:rsid w:val="009E6026"/>
    <w:rsid w:val="009F0C3A"/>
    <w:rsid w:val="009F143F"/>
    <w:rsid w:val="009F152E"/>
    <w:rsid w:val="009F3277"/>
    <w:rsid w:val="009F5C4A"/>
    <w:rsid w:val="009F70C0"/>
    <w:rsid w:val="009F7435"/>
    <w:rsid w:val="00A01397"/>
    <w:rsid w:val="00A017E7"/>
    <w:rsid w:val="00A02067"/>
    <w:rsid w:val="00A0299A"/>
    <w:rsid w:val="00A03683"/>
    <w:rsid w:val="00A04008"/>
    <w:rsid w:val="00A04464"/>
    <w:rsid w:val="00A05938"/>
    <w:rsid w:val="00A07772"/>
    <w:rsid w:val="00A07F01"/>
    <w:rsid w:val="00A104FF"/>
    <w:rsid w:val="00A106F7"/>
    <w:rsid w:val="00A11BF7"/>
    <w:rsid w:val="00A12F53"/>
    <w:rsid w:val="00A131CB"/>
    <w:rsid w:val="00A13C9E"/>
    <w:rsid w:val="00A1407A"/>
    <w:rsid w:val="00A143BA"/>
    <w:rsid w:val="00A1685E"/>
    <w:rsid w:val="00A171CA"/>
    <w:rsid w:val="00A20E09"/>
    <w:rsid w:val="00A24C2D"/>
    <w:rsid w:val="00A24E1B"/>
    <w:rsid w:val="00A24E75"/>
    <w:rsid w:val="00A25D6A"/>
    <w:rsid w:val="00A27356"/>
    <w:rsid w:val="00A306FA"/>
    <w:rsid w:val="00A31E45"/>
    <w:rsid w:val="00A31EC4"/>
    <w:rsid w:val="00A321D3"/>
    <w:rsid w:val="00A32DA4"/>
    <w:rsid w:val="00A334FE"/>
    <w:rsid w:val="00A33A97"/>
    <w:rsid w:val="00A34CCB"/>
    <w:rsid w:val="00A35085"/>
    <w:rsid w:val="00A37F12"/>
    <w:rsid w:val="00A40164"/>
    <w:rsid w:val="00A40346"/>
    <w:rsid w:val="00A41A8D"/>
    <w:rsid w:val="00A42CA4"/>
    <w:rsid w:val="00A4314D"/>
    <w:rsid w:val="00A43726"/>
    <w:rsid w:val="00A44BEA"/>
    <w:rsid w:val="00A47710"/>
    <w:rsid w:val="00A5007F"/>
    <w:rsid w:val="00A51424"/>
    <w:rsid w:val="00A52122"/>
    <w:rsid w:val="00A522AE"/>
    <w:rsid w:val="00A52E98"/>
    <w:rsid w:val="00A54B2D"/>
    <w:rsid w:val="00A55B66"/>
    <w:rsid w:val="00A5692C"/>
    <w:rsid w:val="00A56E42"/>
    <w:rsid w:val="00A60442"/>
    <w:rsid w:val="00A612E4"/>
    <w:rsid w:val="00A62763"/>
    <w:rsid w:val="00A62D2A"/>
    <w:rsid w:val="00A62E49"/>
    <w:rsid w:val="00A6349C"/>
    <w:rsid w:val="00A63861"/>
    <w:rsid w:val="00A63E8B"/>
    <w:rsid w:val="00A64429"/>
    <w:rsid w:val="00A64515"/>
    <w:rsid w:val="00A65830"/>
    <w:rsid w:val="00A65B0B"/>
    <w:rsid w:val="00A66409"/>
    <w:rsid w:val="00A66554"/>
    <w:rsid w:val="00A7270F"/>
    <w:rsid w:val="00A72A38"/>
    <w:rsid w:val="00A73990"/>
    <w:rsid w:val="00A74469"/>
    <w:rsid w:val="00A7559E"/>
    <w:rsid w:val="00A764CF"/>
    <w:rsid w:val="00A77770"/>
    <w:rsid w:val="00A803F2"/>
    <w:rsid w:val="00A8405A"/>
    <w:rsid w:val="00A84F99"/>
    <w:rsid w:val="00A84FB6"/>
    <w:rsid w:val="00A862D0"/>
    <w:rsid w:val="00A865C8"/>
    <w:rsid w:val="00A868BC"/>
    <w:rsid w:val="00A90F22"/>
    <w:rsid w:val="00A91436"/>
    <w:rsid w:val="00A91EDF"/>
    <w:rsid w:val="00A923A1"/>
    <w:rsid w:val="00A9286B"/>
    <w:rsid w:val="00A93FE7"/>
    <w:rsid w:val="00A94F0A"/>
    <w:rsid w:val="00A95E18"/>
    <w:rsid w:val="00A9747A"/>
    <w:rsid w:val="00A9780F"/>
    <w:rsid w:val="00AA0F24"/>
    <w:rsid w:val="00AA1A93"/>
    <w:rsid w:val="00AA1B36"/>
    <w:rsid w:val="00AA217C"/>
    <w:rsid w:val="00AA3782"/>
    <w:rsid w:val="00AA6BF3"/>
    <w:rsid w:val="00AA7C27"/>
    <w:rsid w:val="00AB0BD7"/>
    <w:rsid w:val="00AB1305"/>
    <w:rsid w:val="00AB4A1F"/>
    <w:rsid w:val="00AB4F1C"/>
    <w:rsid w:val="00AB5C94"/>
    <w:rsid w:val="00AB72EA"/>
    <w:rsid w:val="00AB76A2"/>
    <w:rsid w:val="00AB776A"/>
    <w:rsid w:val="00AC03F9"/>
    <w:rsid w:val="00AC15BB"/>
    <w:rsid w:val="00AC1CAB"/>
    <w:rsid w:val="00AC26C6"/>
    <w:rsid w:val="00AC2905"/>
    <w:rsid w:val="00AC384E"/>
    <w:rsid w:val="00AC4149"/>
    <w:rsid w:val="00AC552D"/>
    <w:rsid w:val="00AC68D6"/>
    <w:rsid w:val="00AC70A4"/>
    <w:rsid w:val="00AD1321"/>
    <w:rsid w:val="00AD1C8F"/>
    <w:rsid w:val="00AD1DE4"/>
    <w:rsid w:val="00AD34FB"/>
    <w:rsid w:val="00AD3B14"/>
    <w:rsid w:val="00AD4BEA"/>
    <w:rsid w:val="00AD7DE9"/>
    <w:rsid w:val="00AE0D56"/>
    <w:rsid w:val="00AE12C0"/>
    <w:rsid w:val="00AE1413"/>
    <w:rsid w:val="00AE3A35"/>
    <w:rsid w:val="00AE4849"/>
    <w:rsid w:val="00AE5335"/>
    <w:rsid w:val="00AE6994"/>
    <w:rsid w:val="00AE6DC6"/>
    <w:rsid w:val="00AE7326"/>
    <w:rsid w:val="00AF08DE"/>
    <w:rsid w:val="00AF1FAA"/>
    <w:rsid w:val="00AF316C"/>
    <w:rsid w:val="00AF35CD"/>
    <w:rsid w:val="00AF3B42"/>
    <w:rsid w:val="00AF3DD3"/>
    <w:rsid w:val="00AF4202"/>
    <w:rsid w:val="00B01F4E"/>
    <w:rsid w:val="00B025A1"/>
    <w:rsid w:val="00B02AC8"/>
    <w:rsid w:val="00B02E1E"/>
    <w:rsid w:val="00B03AE4"/>
    <w:rsid w:val="00B058A5"/>
    <w:rsid w:val="00B05AC9"/>
    <w:rsid w:val="00B05E1B"/>
    <w:rsid w:val="00B05EB4"/>
    <w:rsid w:val="00B068C8"/>
    <w:rsid w:val="00B07786"/>
    <w:rsid w:val="00B10EDD"/>
    <w:rsid w:val="00B11B4E"/>
    <w:rsid w:val="00B12225"/>
    <w:rsid w:val="00B129D0"/>
    <w:rsid w:val="00B13959"/>
    <w:rsid w:val="00B15002"/>
    <w:rsid w:val="00B153C5"/>
    <w:rsid w:val="00B15D42"/>
    <w:rsid w:val="00B22FE3"/>
    <w:rsid w:val="00B23C21"/>
    <w:rsid w:val="00B23EDC"/>
    <w:rsid w:val="00B243F0"/>
    <w:rsid w:val="00B244DA"/>
    <w:rsid w:val="00B252F7"/>
    <w:rsid w:val="00B26232"/>
    <w:rsid w:val="00B27617"/>
    <w:rsid w:val="00B33865"/>
    <w:rsid w:val="00B34BB1"/>
    <w:rsid w:val="00B35354"/>
    <w:rsid w:val="00B37699"/>
    <w:rsid w:val="00B377F6"/>
    <w:rsid w:val="00B37979"/>
    <w:rsid w:val="00B404AC"/>
    <w:rsid w:val="00B40727"/>
    <w:rsid w:val="00B42F70"/>
    <w:rsid w:val="00B44276"/>
    <w:rsid w:val="00B4585A"/>
    <w:rsid w:val="00B46B5C"/>
    <w:rsid w:val="00B4756C"/>
    <w:rsid w:val="00B4766A"/>
    <w:rsid w:val="00B51FE3"/>
    <w:rsid w:val="00B52205"/>
    <w:rsid w:val="00B5289C"/>
    <w:rsid w:val="00B52B42"/>
    <w:rsid w:val="00B54DC1"/>
    <w:rsid w:val="00B5573E"/>
    <w:rsid w:val="00B559E5"/>
    <w:rsid w:val="00B5655E"/>
    <w:rsid w:val="00B570C0"/>
    <w:rsid w:val="00B57E38"/>
    <w:rsid w:val="00B61998"/>
    <w:rsid w:val="00B61BB4"/>
    <w:rsid w:val="00B62881"/>
    <w:rsid w:val="00B637EC"/>
    <w:rsid w:val="00B6396B"/>
    <w:rsid w:val="00B639F9"/>
    <w:rsid w:val="00B63BBF"/>
    <w:rsid w:val="00B63D4B"/>
    <w:rsid w:val="00B63FA3"/>
    <w:rsid w:val="00B64069"/>
    <w:rsid w:val="00B64BB8"/>
    <w:rsid w:val="00B6633E"/>
    <w:rsid w:val="00B664CA"/>
    <w:rsid w:val="00B6663B"/>
    <w:rsid w:val="00B67798"/>
    <w:rsid w:val="00B70686"/>
    <w:rsid w:val="00B70F53"/>
    <w:rsid w:val="00B7156D"/>
    <w:rsid w:val="00B71639"/>
    <w:rsid w:val="00B7311D"/>
    <w:rsid w:val="00B75E2E"/>
    <w:rsid w:val="00B76821"/>
    <w:rsid w:val="00B77E7E"/>
    <w:rsid w:val="00B8012C"/>
    <w:rsid w:val="00B81D56"/>
    <w:rsid w:val="00B828DB"/>
    <w:rsid w:val="00B83F58"/>
    <w:rsid w:val="00B858EE"/>
    <w:rsid w:val="00B85C8A"/>
    <w:rsid w:val="00B85EE0"/>
    <w:rsid w:val="00B90BAA"/>
    <w:rsid w:val="00B9324B"/>
    <w:rsid w:val="00B94F08"/>
    <w:rsid w:val="00B95AA2"/>
    <w:rsid w:val="00B95B62"/>
    <w:rsid w:val="00B95FC8"/>
    <w:rsid w:val="00B97C07"/>
    <w:rsid w:val="00BA04F2"/>
    <w:rsid w:val="00BA0B93"/>
    <w:rsid w:val="00BA23B5"/>
    <w:rsid w:val="00BA3304"/>
    <w:rsid w:val="00BA359D"/>
    <w:rsid w:val="00BA4783"/>
    <w:rsid w:val="00BA4C4F"/>
    <w:rsid w:val="00BA5A5A"/>
    <w:rsid w:val="00BA5AF0"/>
    <w:rsid w:val="00BA6595"/>
    <w:rsid w:val="00BA7A38"/>
    <w:rsid w:val="00BB0A7E"/>
    <w:rsid w:val="00BB11AA"/>
    <w:rsid w:val="00BB1995"/>
    <w:rsid w:val="00BB29AD"/>
    <w:rsid w:val="00BB3F8F"/>
    <w:rsid w:val="00BB4963"/>
    <w:rsid w:val="00BB5BF1"/>
    <w:rsid w:val="00BB6F22"/>
    <w:rsid w:val="00BC0738"/>
    <w:rsid w:val="00BC21E1"/>
    <w:rsid w:val="00BC2E1D"/>
    <w:rsid w:val="00BC4161"/>
    <w:rsid w:val="00BC71D8"/>
    <w:rsid w:val="00BD0394"/>
    <w:rsid w:val="00BD1B05"/>
    <w:rsid w:val="00BD28BC"/>
    <w:rsid w:val="00BD30C7"/>
    <w:rsid w:val="00BD3723"/>
    <w:rsid w:val="00BD3874"/>
    <w:rsid w:val="00BD5D8C"/>
    <w:rsid w:val="00BD7072"/>
    <w:rsid w:val="00BD7DD0"/>
    <w:rsid w:val="00BE03DC"/>
    <w:rsid w:val="00BE0A8A"/>
    <w:rsid w:val="00BE1DA0"/>
    <w:rsid w:val="00BE2C95"/>
    <w:rsid w:val="00BE6193"/>
    <w:rsid w:val="00BF03DC"/>
    <w:rsid w:val="00BF0FCB"/>
    <w:rsid w:val="00BF345A"/>
    <w:rsid w:val="00BF5A85"/>
    <w:rsid w:val="00BF6796"/>
    <w:rsid w:val="00BF718A"/>
    <w:rsid w:val="00C010DF"/>
    <w:rsid w:val="00C01291"/>
    <w:rsid w:val="00C01E33"/>
    <w:rsid w:val="00C01F24"/>
    <w:rsid w:val="00C02428"/>
    <w:rsid w:val="00C034CE"/>
    <w:rsid w:val="00C05425"/>
    <w:rsid w:val="00C05D08"/>
    <w:rsid w:val="00C0617E"/>
    <w:rsid w:val="00C062FC"/>
    <w:rsid w:val="00C07198"/>
    <w:rsid w:val="00C105FF"/>
    <w:rsid w:val="00C10797"/>
    <w:rsid w:val="00C10C29"/>
    <w:rsid w:val="00C11BD1"/>
    <w:rsid w:val="00C12B99"/>
    <w:rsid w:val="00C14D53"/>
    <w:rsid w:val="00C15195"/>
    <w:rsid w:val="00C15D66"/>
    <w:rsid w:val="00C16AEC"/>
    <w:rsid w:val="00C17984"/>
    <w:rsid w:val="00C17B56"/>
    <w:rsid w:val="00C20161"/>
    <w:rsid w:val="00C20248"/>
    <w:rsid w:val="00C2034A"/>
    <w:rsid w:val="00C21451"/>
    <w:rsid w:val="00C2322F"/>
    <w:rsid w:val="00C24D7D"/>
    <w:rsid w:val="00C24DA1"/>
    <w:rsid w:val="00C24FD0"/>
    <w:rsid w:val="00C27070"/>
    <w:rsid w:val="00C270E9"/>
    <w:rsid w:val="00C273E3"/>
    <w:rsid w:val="00C34C49"/>
    <w:rsid w:val="00C35037"/>
    <w:rsid w:val="00C37C72"/>
    <w:rsid w:val="00C41873"/>
    <w:rsid w:val="00C42308"/>
    <w:rsid w:val="00C43282"/>
    <w:rsid w:val="00C446D7"/>
    <w:rsid w:val="00C44816"/>
    <w:rsid w:val="00C4591C"/>
    <w:rsid w:val="00C47F78"/>
    <w:rsid w:val="00C50887"/>
    <w:rsid w:val="00C51587"/>
    <w:rsid w:val="00C51EED"/>
    <w:rsid w:val="00C527AF"/>
    <w:rsid w:val="00C5325C"/>
    <w:rsid w:val="00C5326C"/>
    <w:rsid w:val="00C5342B"/>
    <w:rsid w:val="00C53434"/>
    <w:rsid w:val="00C54E91"/>
    <w:rsid w:val="00C55813"/>
    <w:rsid w:val="00C558FE"/>
    <w:rsid w:val="00C57B25"/>
    <w:rsid w:val="00C63A08"/>
    <w:rsid w:val="00C64C4F"/>
    <w:rsid w:val="00C65985"/>
    <w:rsid w:val="00C665C9"/>
    <w:rsid w:val="00C71100"/>
    <w:rsid w:val="00C74360"/>
    <w:rsid w:val="00C753D7"/>
    <w:rsid w:val="00C75FE8"/>
    <w:rsid w:val="00C7603C"/>
    <w:rsid w:val="00C76C19"/>
    <w:rsid w:val="00C76DCB"/>
    <w:rsid w:val="00C81147"/>
    <w:rsid w:val="00C814CE"/>
    <w:rsid w:val="00C81770"/>
    <w:rsid w:val="00C826DB"/>
    <w:rsid w:val="00C82CA1"/>
    <w:rsid w:val="00C8393F"/>
    <w:rsid w:val="00C85A9D"/>
    <w:rsid w:val="00C86198"/>
    <w:rsid w:val="00C875B4"/>
    <w:rsid w:val="00C90163"/>
    <w:rsid w:val="00C90824"/>
    <w:rsid w:val="00C912D9"/>
    <w:rsid w:val="00C91824"/>
    <w:rsid w:val="00C91B7A"/>
    <w:rsid w:val="00C91EDD"/>
    <w:rsid w:val="00C927C3"/>
    <w:rsid w:val="00C948B3"/>
    <w:rsid w:val="00C95817"/>
    <w:rsid w:val="00C968C3"/>
    <w:rsid w:val="00C970DC"/>
    <w:rsid w:val="00C97103"/>
    <w:rsid w:val="00C97F65"/>
    <w:rsid w:val="00CA1788"/>
    <w:rsid w:val="00CA1E69"/>
    <w:rsid w:val="00CA2A8B"/>
    <w:rsid w:val="00CA2AE5"/>
    <w:rsid w:val="00CA3D6F"/>
    <w:rsid w:val="00CA6209"/>
    <w:rsid w:val="00CB112F"/>
    <w:rsid w:val="00CB14F6"/>
    <w:rsid w:val="00CB28EA"/>
    <w:rsid w:val="00CB64DC"/>
    <w:rsid w:val="00CB6DD9"/>
    <w:rsid w:val="00CB7B20"/>
    <w:rsid w:val="00CC0CB4"/>
    <w:rsid w:val="00CC200D"/>
    <w:rsid w:val="00CC376B"/>
    <w:rsid w:val="00CC3CEF"/>
    <w:rsid w:val="00CC4CA8"/>
    <w:rsid w:val="00CC4CD6"/>
    <w:rsid w:val="00CC4DFE"/>
    <w:rsid w:val="00CC5EAF"/>
    <w:rsid w:val="00CC6187"/>
    <w:rsid w:val="00CC7F5B"/>
    <w:rsid w:val="00CD1906"/>
    <w:rsid w:val="00CD2AB4"/>
    <w:rsid w:val="00CD6A30"/>
    <w:rsid w:val="00CD7FEA"/>
    <w:rsid w:val="00CE1515"/>
    <w:rsid w:val="00CE16B8"/>
    <w:rsid w:val="00CE4474"/>
    <w:rsid w:val="00CF12B7"/>
    <w:rsid w:val="00CF344F"/>
    <w:rsid w:val="00CF3694"/>
    <w:rsid w:val="00CF7148"/>
    <w:rsid w:val="00CF76C9"/>
    <w:rsid w:val="00D00DBE"/>
    <w:rsid w:val="00D01049"/>
    <w:rsid w:val="00D01B04"/>
    <w:rsid w:val="00D02737"/>
    <w:rsid w:val="00D032DC"/>
    <w:rsid w:val="00D03817"/>
    <w:rsid w:val="00D04F4F"/>
    <w:rsid w:val="00D053F4"/>
    <w:rsid w:val="00D07939"/>
    <w:rsid w:val="00D10683"/>
    <w:rsid w:val="00D1116E"/>
    <w:rsid w:val="00D11FDB"/>
    <w:rsid w:val="00D139FA"/>
    <w:rsid w:val="00D145F2"/>
    <w:rsid w:val="00D1485C"/>
    <w:rsid w:val="00D14905"/>
    <w:rsid w:val="00D14C2D"/>
    <w:rsid w:val="00D14C9F"/>
    <w:rsid w:val="00D156D6"/>
    <w:rsid w:val="00D15975"/>
    <w:rsid w:val="00D16579"/>
    <w:rsid w:val="00D16BD0"/>
    <w:rsid w:val="00D172CC"/>
    <w:rsid w:val="00D17876"/>
    <w:rsid w:val="00D213B6"/>
    <w:rsid w:val="00D213E7"/>
    <w:rsid w:val="00D24523"/>
    <w:rsid w:val="00D25BA5"/>
    <w:rsid w:val="00D25C7F"/>
    <w:rsid w:val="00D25E40"/>
    <w:rsid w:val="00D26737"/>
    <w:rsid w:val="00D26F79"/>
    <w:rsid w:val="00D31606"/>
    <w:rsid w:val="00D31C40"/>
    <w:rsid w:val="00D35693"/>
    <w:rsid w:val="00D35A18"/>
    <w:rsid w:val="00D368B4"/>
    <w:rsid w:val="00D3704E"/>
    <w:rsid w:val="00D37333"/>
    <w:rsid w:val="00D3778F"/>
    <w:rsid w:val="00D37984"/>
    <w:rsid w:val="00D40F34"/>
    <w:rsid w:val="00D430FC"/>
    <w:rsid w:val="00D4328D"/>
    <w:rsid w:val="00D438E1"/>
    <w:rsid w:val="00D43A89"/>
    <w:rsid w:val="00D43B8D"/>
    <w:rsid w:val="00D445C8"/>
    <w:rsid w:val="00D44E79"/>
    <w:rsid w:val="00D4614A"/>
    <w:rsid w:val="00D47084"/>
    <w:rsid w:val="00D474C1"/>
    <w:rsid w:val="00D47ED1"/>
    <w:rsid w:val="00D500B1"/>
    <w:rsid w:val="00D51C0B"/>
    <w:rsid w:val="00D523C6"/>
    <w:rsid w:val="00D5344D"/>
    <w:rsid w:val="00D5362F"/>
    <w:rsid w:val="00D54E02"/>
    <w:rsid w:val="00D5596F"/>
    <w:rsid w:val="00D55BCB"/>
    <w:rsid w:val="00D55DBC"/>
    <w:rsid w:val="00D5618B"/>
    <w:rsid w:val="00D56CCB"/>
    <w:rsid w:val="00D56DF2"/>
    <w:rsid w:val="00D57C5F"/>
    <w:rsid w:val="00D60341"/>
    <w:rsid w:val="00D610FB"/>
    <w:rsid w:val="00D614BA"/>
    <w:rsid w:val="00D64D91"/>
    <w:rsid w:val="00D655C4"/>
    <w:rsid w:val="00D66293"/>
    <w:rsid w:val="00D670F7"/>
    <w:rsid w:val="00D70CE5"/>
    <w:rsid w:val="00D7102E"/>
    <w:rsid w:val="00D712BB"/>
    <w:rsid w:val="00D72B83"/>
    <w:rsid w:val="00D731AC"/>
    <w:rsid w:val="00D74DA9"/>
    <w:rsid w:val="00D752B5"/>
    <w:rsid w:val="00D754AF"/>
    <w:rsid w:val="00D76C3F"/>
    <w:rsid w:val="00D7752E"/>
    <w:rsid w:val="00D77629"/>
    <w:rsid w:val="00D81CC3"/>
    <w:rsid w:val="00D824EC"/>
    <w:rsid w:val="00D82ED2"/>
    <w:rsid w:val="00D83504"/>
    <w:rsid w:val="00D83850"/>
    <w:rsid w:val="00D85464"/>
    <w:rsid w:val="00D85E3D"/>
    <w:rsid w:val="00D85EA0"/>
    <w:rsid w:val="00D86DD0"/>
    <w:rsid w:val="00D87F67"/>
    <w:rsid w:val="00D87FD3"/>
    <w:rsid w:val="00D909D1"/>
    <w:rsid w:val="00D91899"/>
    <w:rsid w:val="00D9319D"/>
    <w:rsid w:val="00D937BB"/>
    <w:rsid w:val="00D93E96"/>
    <w:rsid w:val="00D94FDF"/>
    <w:rsid w:val="00D957B0"/>
    <w:rsid w:val="00DA12BE"/>
    <w:rsid w:val="00DA1FF3"/>
    <w:rsid w:val="00DA262A"/>
    <w:rsid w:val="00DA2791"/>
    <w:rsid w:val="00DA279D"/>
    <w:rsid w:val="00DA6320"/>
    <w:rsid w:val="00DA6337"/>
    <w:rsid w:val="00DA670D"/>
    <w:rsid w:val="00DB0148"/>
    <w:rsid w:val="00DB2EE7"/>
    <w:rsid w:val="00DB50DC"/>
    <w:rsid w:val="00DB56B3"/>
    <w:rsid w:val="00DB73EB"/>
    <w:rsid w:val="00DB7694"/>
    <w:rsid w:val="00DB79E3"/>
    <w:rsid w:val="00DC0331"/>
    <w:rsid w:val="00DC0636"/>
    <w:rsid w:val="00DC1A67"/>
    <w:rsid w:val="00DC26C8"/>
    <w:rsid w:val="00DC2E0B"/>
    <w:rsid w:val="00DC3ED9"/>
    <w:rsid w:val="00DC426E"/>
    <w:rsid w:val="00DC4529"/>
    <w:rsid w:val="00DC45F9"/>
    <w:rsid w:val="00DC4DB1"/>
    <w:rsid w:val="00DC4E5F"/>
    <w:rsid w:val="00DC614C"/>
    <w:rsid w:val="00DC73B7"/>
    <w:rsid w:val="00DD28AB"/>
    <w:rsid w:val="00DD2E3C"/>
    <w:rsid w:val="00DD327E"/>
    <w:rsid w:val="00DD44C1"/>
    <w:rsid w:val="00DD71AB"/>
    <w:rsid w:val="00DE0658"/>
    <w:rsid w:val="00DE0E2A"/>
    <w:rsid w:val="00DE2A67"/>
    <w:rsid w:val="00DE3F0D"/>
    <w:rsid w:val="00DE44D0"/>
    <w:rsid w:val="00DE5070"/>
    <w:rsid w:val="00DE5345"/>
    <w:rsid w:val="00DE6CB8"/>
    <w:rsid w:val="00DE7C88"/>
    <w:rsid w:val="00DF1742"/>
    <w:rsid w:val="00DF1B5F"/>
    <w:rsid w:val="00DF2226"/>
    <w:rsid w:val="00DF2520"/>
    <w:rsid w:val="00DF3952"/>
    <w:rsid w:val="00DF5570"/>
    <w:rsid w:val="00DF5ADF"/>
    <w:rsid w:val="00DF6311"/>
    <w:rsid w:val="00DF6C19"/>
    <w:rsid w:val="00E001FC"/>
    <w:rsid w:val="00E00BA8"/>
    <w:rsid w:val="00E01421"/>
    <w:rsid w:val="00E039E0"/>
    <w:rsid w:val="00E05302"/>
    <w:rsid w:val="00E0614C"/>
    <w:rsid w:val="00E07744"/>
    <w:rsid w:val="00E1001F"/>
    <w:rsid w:val="00E118C2"/>
    <w:rsid w:val="00E11E75"/>
    <w:rsid w:val="00E140FF"/>
    <w:rsid w:val="00E15630"/>
    <w:rsid w:val="00E15854"/>
    <w:rsid w:val="00E1605C"/>
    <w:rsid w:val="00E20149"/>
    <w:rsid w:val="00E21FF0"/>
    <w:rsid w:val="00E220BC"/>
    <w:rsid w:val="00E2382D"/>
    <w:rsid w:val="00E23D12"/>
    <w:rsid w:val="00E23DFE"/>
    <w:rsid w:val="00E25FBE"/>
    <w:rsid w:val="00E30233"/>
    <w:rsid w:val="00E30B39"/>
    <w:rsid w:val="00E328B7"/>
    <w:rsid w:val="00E335AE"/>
    <w:rsid w:val="00E339AB"/>
    <w:rsid w:val="00E3407D"/>
    <w:rsid w:val="00E34565"/>
    <w:rsid w:val="00E3667D"/>
    <w:rsid w:val="00E41665"/>
    <w:rsid w:val="00E4236F"/>
    <w:rsid w:val="00E4297D"/>
    <w:rsid w:val="00E42E62"/>
    <w:rsid w:val="00E43CCD"/>
    <w:rsid w:val="00E44955"/>
    <w:rsid w:val="00E45981"/>
    <w:rsid w:val="00E45B0A"/>
    <w:rsid w:val="00E45DA8"/>
    <w:rsid w:val="00E47B37"/>
    <w:rsid w:val="00E50D4D"/>
    <w:rsid w:val="00E510DA"/>
    <w:rsid w:val="00E5284E"/>
    <w:rsid w:val="00E555F4"/>
    <w:rsid w:val="00E5561E"/>
    <w:rsid w:val="00E568AD"/>
    <w:rsid w:val="00E603DC"/>
    <w:rsid w:val="00E614D5"/>
    <w:rsid w:val="00E61DD8"/>
    <w:rsid w:val="00E62682"/>
    <w:rsid w:val="00E6515A"/>
    <w:rsid w:val="00E676CD"/>
    <w:rsid w:val="00E722CA"/>
    <w:rsid w:val="00E74040"/>
    <w:rsid w:val="00E7431B"/>
    <w:rsid w:val="00E74F52"/>
    <w:rsid w:val="00E753F9"/>
    <w:rsid w:val="00E77928"/>
    <w:rsid w:val="00E80066"/>
    <w:rsid w:val="00E81935"/>
    <w:rsid w:val="00E84F7F"/>
    <w:rsid w:val="00E85570"/>
    <w:rsid w:val="00E85893"/>
    <w:rsid w:val="00E87009"/>
    <w:rsid w:val="00E87429"/>
    <w:rsid w:val="00E9087D"/>
    <w:rsid w:val="00E92937"/>
    <w:rsid w:val="00E931C3"/>
    <w:rsid w:val="00E93EF7"/>
    <w:rsid w:val="00E94174"/>
    <w:rsid w:val="00E94A1B"/>
    <w:rsid w:val="00E95A75"/>
    <w:rsid w:val="00E96141"/>
    <w:rsid w:val="00E96623"/>
    <w:rsid w:val="00EA0371"/>
    <w:rsid w:val="00EA047E"/>
    <w:rsid w:val="00EA312C"/>
    <w:rsid w:val="00EA585D"/>
    <w:rsid w:val="00EA6E84"/>
    <w:rsid w:val="00EA7374"/>
    <w:rsid w:val="00EB1196"/>
    <w:rsid w:val="00EB1BF8"/>
    <w:rsid w:val="00EB36E6"/>
    <w:rsid w:val="00EB66A9"/>
    <w:rsid w:val="00EB6786"/>
    <w:rsid w:val="00EC0322"/>
    <w:rsid w:val="00EC2AC1"/>
    <w:rsid w:val="00EC2B1A"/>
    <w:rsid w:val="00EC3280"/>
    <w:rsid w:val="00EC508A"/>
    <w:rsid w:val="00EC5B92"/>
    <w:rsid w:val="00EC72F9"/>
    <w:rsid w:val="00EC736A"/>
    <w:rsid w:val="00EC7734"/>
    <w:rsid w:val="00EC7A81"/>
    <w:rsid w:val="00ED15DC"/>
    <w:rsid w:val="00ED3A27"/>
    <w:rsid w:val="00ED4791"/>
    <w:rsid w:val="00ED5A9D"/>
    <w:rsid w:val="00ED6F55"/>
    <w:rsid w:val="00ED7F11"/>
    <w:rsid w:val="00EE46C3"/>
    <w:rsid w:val="00EE47CF"/>
    <w:rsid w:val="00EE4810"/>
    <w:rsid w:val="00EE4A57"/>
    <w:rsid w:val="00EE5413"/>
    <w:rsid w:val="00EE5772"/>
    <w:rsid w:val="00EE5E2C"/>
    <w:rsid w:val="00EE61B3"/>
    <w:rsid w:val="00EE63BF"/>
    <w:rsid w:val="00EE647E"/>
    <w:rsid w:val="00EE7A36"/>
    <w:rsid w:val="00EE7FAB"/>
    <w:rsid w:val="00EF0C99"/>
    <w:rsid w:val="00EF219B"/>
    <w:rsid w:val="00EF5250"/>
    <w:rsid w:val="00EF5931"/>
    <w:rsid w:val="00EF6409"/>
    <w:rsid w:val="00EF67E0"/>
    <w:rsid w:val="00F00492"/>
    <w:rsid w:val="00F01DC7"/>
    <w:rsid w:val="00F02315"/>
    <w:rsid w:val="00F03718"/>
    <w:rsid w:val="00F04EE7"/>
    <w:rsid w:val="00F06338"/>
    <w:rsid w:val="00F06F14"/>
    <w:rsid w:val="00F07359"/>
    <w:rsid w:val="00F07371"/>
    <w:rsid w:val="00F07637"/>
    <w:rsid w:val="00F07C90"/>
    <w:rsid w:val="00F10655"/>
    <w:rsid w:val="00F106A5"/>
    <w:rsid w:val="00F10A12"/>
    <w:rsid w:val="00F10A3C"/>
    <w:rsid w:val="00F11A28"/>
    <w:rsid w:val="00F1334A"/>
    <w:rsid w:val="00F13A56"/>
    <w:rsid w:val="00F14229"/>
    <w:rsid w:val="00F15050"/>
    <w:rsid w:val="00F15189"/>
    <w:rsid w:val="00F15AF3"/>
    <w:rsid w:val="00F1638C"/>
    <w:rsid w:val="00F202B3"/>
    <w:rsid w:val="00F2055D"/>
    <w:rsid w:val="00F20637"/>
    <w:rsid w:val="00F2504A"/>
    <w:rsid w:val="00F26206"/>
    <w:rsid w:val="00F3020D"/>
    <w:rsid w:val="00F30268"/>
    <w:rsid w:val="00F30FC5"/>
    <w:rsid w:val="00F31A95"/>
    <w:rsid w:val="00F31AC5"/>
    <w:rsid w:val="00F328DF"/>
    <w:rsid w:val="00F35401"/>
    <w:rsid w:val="00F3631D"/>
    <w:rsid w:val="00F3661A"/>
    <w:rsid w:val="00F3704B"/>
    <w:rsid w:val="00F3711D"/>
    <w:rsid w:val="00F37A69"/>
    <w:rsid w:val="00F37C3A"/>
    <w:rsid w:val="00F37DE2"/>
    <w:rsid w:val="00F37FBB"/>
    <w:rsid w:val="00F40DB4"/>
    <w:rsid w:val="00F4197B"/>
    <w:rsid w:val="00F4253D"/>
    <w:rsid w:val="00F429AD"/>
    <w:rsid w:val="00F42A4F"/>
    <w:rsid w:val="00F43279"/>
    <w:rsid w:val="00F454F8"/>
    <w:rsid w:val="00F46198"/>
    <w:rsid w:val="00F468C1"/>
    <w:rsid w:val="00F46BFD"/>
    <w:rsid w:val="00F506B6"/>
    <w:rsid w:val="00F50A43"/>
    <w:rsid w:val="00F513E4"/>
    <w:rsid w:val="00F51421"/>
    <w:rsid w:val="00F516CA"/>
    <w:rsid w:val="00F539A0"/>
    <w:rsid w:val="00F5634A"/>
    <w:rsid w:val="00F56817"/>
    <w:rsid w:val="00F57131"/>
    <w:rsid w:val="00F60383"/>
    <w:rsid w:val="00F616F3"/>
    <w:rsid w:val="00F621F6"/>
    <w:rsid w:val="00F62A97"/>
    <w:rsid w:val="00F65E70"/>
    <w:rsid w:val="00F70206"/>
    <w:rsid w:val="00F710CE"/>
    <w:rsid w:val="00F722EE"/>
    <w:rsid w:val="00F74BBE"/>
    <w:rsid w:val="00F75557"/>
    <w:rsid w:val="00F77EE4"/>
    <w:rsid w:val="00F80D9A"/>
    <w:rsid w:val="00F8345F"/>
    <w:rsid w:val="00F83561"/>
    <w:rsid w:val="00F837C4"/>
    <w:rsid w:val="00F851D2"/>
    <w:rsid w:val="00F85587"/>
    <w:rsid w:val="00F874A4"/>
    <w:rsid w:val="00F87ABB"/>
    <w:rsid w:val="00F87EC0"/>
    <w:rsid w:val="00F91174"/>
    <w:rsid w:val="00F9133B"/>
    <w:rsid w:val="00F914BA"/>
    <w:rsid w:val="00F91936"/>
    <w:rsid w:val="00F91A92"/>
    <w:rsid w:val="00F91FDB"/>
    <w:rsid w:val="00F92B7E"/>
    <w:rsid w:val="00F946E3"/>
    <w:rsid w:val="00F97119"/>
    <w:rsid w:val="00FA11B5"/>
    <w:rsid w:val="00FA2022"/>
    <w:rsid w:val="00FA2EF8"/>
    <w:rsid w:val="00FA37B7"/>
    <w:rsid w:val="00FA448E"/>
    <w:rsid w:val="00FA4DA0"/>
    <w:rsid w:val="00FA5E38"/>
    <w:rsid w:val="00FB1093"/>
    <w:rsid w:val="00FB1461"/>
    <w:rsid w:val="00FB4417"/>
    <w:rsid w:val="00FB7CF1"/>
    <w:rsid w:val="00FC3D54"/>
    <w:rsid w:val="00FC3E7E"/>
    <w:rsid w:val="00FC4A0B"/>
    <w:rsid w:val="00FC5481"/>
    <w:rsid w:val="00FC70D2"/>
    <w:rsid w:val="00FD0845"/>
    <w:rsid w:val="00FD0EC8"/>
    <w:rsid w:val="00FD1633"/>
    <w:rsid w:val="00FD184B"/>
    <w:rsid w:val="00FD319A"/>
    <w:rsid w:val="00FD33A9"/>
    <w:rsid w:val="00FD4236"/>
    <w:rsid w:val="00FD498D"/>
    <w:rsid w:val="00FD5B4B"/>
    <w:rsid w:val="00FD65C8"/>
    <w:rsid w:val="00FD7062"/>
    <w:rsid w:val="00FE0C90"/>
    <w:rsid w:val="00FE30E0"/>
    <w:rsid w:val="00FE3323"/>
    <w:rsid w:val="00FE3938"/>
    <w:rsid w:val="00FE3C1E"/>
    <w:rsid w:val="00FE5626"/>
    <w:rsid w:val="00FE5630"/>
    <w:rsid w:val="00FE5FD4"/>
    <w:rsid w:val="00FF0D78"/>
    <w:rsid w:val="00FF0EEE"/>
    <w:rsid w:val="00FF0F7F"/>
    <w:rsid w:val="00FF1A2A"/>
    <w:rsid w:val="00FF25F7"/>
    <w:rsid w:val="00FF2793"/>
    <w:rsid w:val="00FF3815"/>
    <w:rsid w:val="00FF46F8"/>
    <w:rsid w:val="00FF5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DF9BD5"/>
  <w15:docId w15:val="{84919328-0B6A-47E2-B699-8BE2C0436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4D6A"/>
    <w:pPr>
      <w:widowControl w:val="0"/>
      <w:jc w:val="both"/>
    </w:pPr>
    <w:rPr>
      <w:rFonts w:ascii="CG Times (WN)" w:eastAsia="宋体" w:hAnsi="CG Times (WN)" w:cs="Times New Roman"/>
    </w:rPr>
  </w:style>
  <w:style w:type="paragraph" w:styleId="Heading2">
    <w:name w:val="heading 2"/>
    <w:basedOn w:val="Normal"/>
    <w:next w:val="Normal"/>
    <w:link w:val="Heading2Char"/>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3E7F0E"/>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5618B"/>
    <w:rPr>
      <w:sz w:val="18"/>
      <w:szCs w:val="18"/>
    </w:rPr>
  </w:style>
  <w:style w:type="paragraph" w:styleId="Footer">
    <w:name w:val="footer"/>
    <w:basedOn w:val="Normal"/>
    <w:link w:val="FooterChar"/>
    <w:uiPriority w:val="99"/>
    <w:unhideWhenUsed/>
    <w:rsid w:val="00D561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uiPriority w:val="99"/>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uiPriority w:val="99"/>
    <w:qFormat/>
    <w:rsid w:val="00D5618B"/>
    <w:rPr>
      <w:b/>
    </w:rPr>
  </w:style>
  <w:style w:type="paragraph" w:styleId="NoSpacing">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List"/>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List">
    <w:name w:val="List"/>
    <w:basedOn w:val="Normal"/>
    <w:uiPriority w:val="99"/>
    <w:semiHidden/>
    <w:unhideWhenUsed/>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5618B"/>
    <w:pPr>
      <w:ind w:firstLineChars="200" w:firstLine="420"/>
    </w:pPr>
  </w:style>
  <w:style w:type="paragraph" w:styleId="BalloonText">
    <w:name w:val="Balloon Text"/>
    <w:basedOn w:val="Normal"/>
    <w:link w:val="BalloonTextChar"/>
    <w:uiPriority w:val="99"/>
    <w:semiHidden/>
    <w:unhideWhenUsed/>
    <w:rsid w:val="00D5618B"/>
    <w:rPr>
      <w:sz w:val="18"/>
      <w:szCs w:val="18"/>
    </w:rPr>
  </w:style>
  <w:style w:type="character" w:customStyle="1" w:styleId="BalloonTextChar">
    <w:name w:val="Balloon Text Char"/>
    <w:basedOn w:val="DefaultParagraphFont"/>
    <w:link w:val="BalloonText"/>
    <w:uiPriority w:val="99"/>
    <w:semiHidden/>
    <w:rsid w:val="00D5618B"/>
    <w:rPr>
      <w:rFonts w:ascii="CG Times (WN)" w:eastAsia="宋体" w:hAnsi="CG Times (WN)" w:cs="Times New Roman"/>
      <w:sz w:val="18"/>
      <w:szCs w:val="18"/>
    </w:rPr>
  </w:style>
  <w:style w:type="paragraph" w:customStyle="1" w:styleId="TAL">
    <w:name w:val="TAL"/>
    <w:basedOn w:val="Normal"/>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Hyperlink">
    <w:name w:val="Hyperlink"/>
    <w:uiPriority w:val="99"/>
    <w:unhideWhenUsed/>
    <w:rsid w:val="0087668A"/>
    <w:rPr>
      <w:color w:val="0000FF"/>
      <w:u w:val="single"/>
    </w:rPr>
  </w:style>
  <w:style w:type="table" w:styleId="TableGrid">
    <w:name w:val="Table Grid"/>
    <w:basedOn w:val="TableNormal"/>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44882"/>
    <w:rPr>
      <w:sz w:val="21"/>
      <w:szCs w:val="21"/>
    </w:rPr>
  </w:style>
  <w:style w:type="paragraph" w:styleId="CommentText">
    <w:name w:val="annotation text"/>
    <w:basedOn w:val="Normal"/>
    <w:link w:val="CommentTextChar"/>
    <w:unhideWhenUsed/>
    <w:rsid w:val="00944882"/>
    <w:pPr>
      <w:jc w:val="left"/>
    </w:pPr>
  </w:style>
  <w:style w:type="character" w:customStyle="1" w:styleId="CommentTextChar">
    <w:name w:val="Comment Text Char"/>
    <w:basedOn w:val="DefaultParagraphFont"/>
    <w:link w:val="CommentText"/>
    <w:rsid w:val="00944882"/>
    <w:rPr>
      <w:rFonts w:ascii="CG Times (WN)" w:eastAsia="宋体" w:hAnsi="CG Times (WN)" w:cs="Times New Roman"/>
    </w:rPr>
  </w:style>
  <w:style w:type="paragraph" w:styleId="CommentSubject">
    <w:name w:val="annotation subject"/>
    <w:basedOn w:val="CommentText"/>
    <w:next w:val="CommentText"/>
    <w:link w:val="CommentSubjectChar"/>
    <w:uiPriority w:val="99"/>
    <w:semiHidden/>
    <w:unhideWhenUsed/>
    <w:rsid w:val="00944882"/>
    <w:rPr>
      <w:b/>
      <w:bCs/>
    </w:rPr>
  </w:style>
  <w:style w:type="character" w:customStyle="1" w:styleId="CommentSubjectChar">
    <w:name w:val="Comment Subject Char"/>
    <w:basedOn w:val="CommentTextChar"/>
    <w:link w:val="CommentSubject"/>
    <w:uiPriority w:val="99"/>
    <w:semiHidden/>
    <w:rsid w:val="00944882"/>
    <w:rPr>
      <w:rFonts w:ascii="CG Times (WN)" w:eastAsia="宋体" w:hAnsi="CG Times (WN)" w:cs="Times New Roman"/>
      <w:b/>
      <w:bCs/>
    </w:rPr>
  </w:style>
  <w:style w:type="paragraph" w:styleId="DocumentMap">
    <w:name w:val="Document Map"/>
    <w:basedOn w:val="Normal"/>
    <w:link w:val="DocumentMapChar"/>
    <w:uiPriority w:val="99"/>
    <w:semiHidden/>
    <w:unhideWhenUsed/>
    <w:rsid w:val="00791112"/>
    <w:rPr>
      <w:rFonts w:ascii="宋体"/>
      <w:sz w:val="18"/>
      <w:szCs w:val="18"/>
    </w:rPr>
  </w:style>
  <w:style w:type="character" w:customStyle="1" w:styleId="DocumentMapChar">
    <w:name w:val="Document Map Char"/>
    <w:basedOn w:val="DefaultParagraphFont"/>
    <w:link w:val="DocumentMap"/>
    <w:uiPriority w:val="99"/>
    <w:semiHidden/>
    <w:rsid w:val="00791112"/>
    <w:rPr>
      <w:rFonts w:ascii="宋体" w:eastAsia="宋体" w:hAnsi="CG Times (WN)" w:cs="Times New Roman"/>
      <w:sz w:val="18"/>
      <w:szCs w:val="18"/>
    </w:rPr>
  </w:style>
  <w:style w:type="paragraph" w:styleId="NormalWeb">
    <w:name w:val="Normal (Web)"/>
    <w:basedOn w:val="Normal"/>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2Char">
    <w:name w:val="Heading 2 Char"/>
    <w:basedOn w:val="DefaultParagraphFont"/>
    <w:link w:val="Heading2"/>
    <w:uiPriority w:val="9"/>
    <w:rsid w:val="00A42CA4"/>
    <w:rPr>
      <w:rFonts w:asciiTheme="majorHAnsi" w:eastAsiaTheme="majorEastAsia" w:hAnsiTheme="majorHAnsi" w:cstheme="majorBidi"/>
      <w:b/>
      <w:bCs/>
      <w:sz w:val="32"/>
      <w:szCs w:val="32"/>
    </w:rPr>
  </w:style>
  <w:style w:type="table" w:customStyle="1" w:styleId="1">
    <w:name w:val="网格型1"/>
    <w:basedOn w:val="TableNormal"/>
    <w:next w:val="TableGrid"/>
    <w:uiPriority w:val="39"/>
    <w:qFormat/>
    <w:rsid w:val="007A109A"/>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E7F0E"/>
    <w:rPr>
      <w:rFonts w:ascii="CG Times (WN)" w:eastAsia="宋体" w:hAnsi="CG Times (WN)" w:cs="Times New Roman"/>
      <w:b/>
      <w:bCs/>
      <w:sz w:val="32"/>
      <w:szCs w:val="32"/>
    </w:rPr>
  </w:style>
  <w:style w:type="table" w:customStyle="1" w:styleId="3">
    <w:name w:val="网格型3"/>
    <w:basedOn w:val="TableNormal"/>
    <w:next w:val="TableGri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7640B"/>
    <w:rPr>
      <w:color w:val="808080"/>
    </w:rPr>
  </w:style>
  <w:style w:type="paragraph" w:styleId="Subtitle">
    <w:name w:val="Subtitle"/>
    <w:basedOn w:val="Normal"/>
    <w:next w:val="Normal"/>
    <w:link w:val="SubtitleChar"/>
    <w:uiPriority w:val="11"/>
    <w:qFormat/>
    <w:rsid w:val="00856B5E"/>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SubtitleChar">
    <w:name w:val="Subtitle Char"/>
    <w:basedOn w:val="DefaultParagraphFont"/>
    <w:link w:val="Subtitle"/>
    <w:uiPriority w:val="11"/>
    <w:rsid w:val="00856B5E"/>
    <w:rPr>
      <w:b/>
      <w:bCs/>
      <w:kern w:val="28"/>
      <w:sz w:val="32"/>
      <w:szCs w:val="32"/>
    </w:rPr>
  </w:style>
  <w:style w:type="paragraph" w:styleId="Title">
    <w:name w:val="Title"/>
    <w:basedOn w:val="Normal"/>
    <w:next w:val="Normal"/>
    <w:link w:val="TitleChar"/>
    <w:uiPriority w:val="10"/>
    <w:qFormat/>
    <w:rsid w:val="00856B5E"/>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uiPriority w:val="10"/>
    <w:rsid w:val="00856B5E"/>
    <w:rPr>
      <w:rFonts w:asciiTheme="majorHAnsi" w:eastAsiaTheme="majorEastAsia" w:hAnsiTheme="majorHAnsi" w:cstheme="majorBidi"/>
      <w:b/>
      <w:bCs/>
      <w:sz w:val="32"/>
      <w:szCs w:val="32"/>
    </w:rPr>
  </w:style>
  <w:style w:type="table" w:customStyle="1" w:styleId="TableGrid1">
    <w:name w:val="Table Grid1"/>
    <w:basedOn w:val="TableNormal"/>
    <w:next w:val="TableGrid"/>
    <w:rsid w:val="00263BB7"/>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B6786"/>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437C"/>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30827124">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3993353">
      <w:bodyDiv w:val="1"/>
      <w:marLeft w:val="0"/>
      <w:marRight w:val="0"/>
      <w:marTop w:val="0"/>
      <w:marBottom w:val="0"/>
      <w:divBdr>
        <w:top w:val="none" w:sz="0" w:space="0" w:color="auto"/>
        <w:left w:val="none" w:sz="0" w:space="0" w:color="auto"/>
        <w:bottom w:val="none" w:sz="0" w:space="0" w:color="auto"/>
        <w:right w:val="none" w:sz="0" w:space="0" w:color="auto"/>
      </w:divBdr>
    </w:div>
    <w:div w:id="283585984">
      <w:bodyDiv w:val="1"/>
      <w:marLeft w:val="0"/>
      <w:marRight w:val="0"/>
      <w:marTop w:val="0"/>
      <w:marBottom w:val="0"/>
      <w:divBdr>
        <w:top w:val="none" w:sz="0" w:space="0" w:color="auto"/>
        <w:left w:val="none" w:sz="0" w:space="0" w:color="auto"/>
        <w:bottom w:val="none" w:sz="0" w:space="0" w:color="auto"/>
        <w:right w:val="none" w:sz="0" w:space="0" w:color="auto"/>
      </w:divBdr>
    </w:div>
    <w:div w:id="286552625">
      <w:bodyDiv w:val="1"/>
      <w:marLeft w:val="0"/>
      <w:marRight w:val="0"/>
      <w:marTop w:val="0"/>
      <w:marBottom w:val="0"/>
      <w:divBdr>
        <w:top w:val="none" w:sz="0" w:space="0" w:color="auto"/>
        <w:left w:val="none" w:sz="0" w:space="0" w:color="auto"/>
        <w:bottom w:val="none" w:sz="0" w:space="0" w:color="auto"/>
        <w:right w:val="none" w:sz="0" w:space="0" w:color="auto"/>
      </w:divBdr>
      <w:divsChild>
        <w:div w:id="2126079614">
          <w:marLeft w:val="1080"/>
          <w:marRight w:val="0"/>
          <w:marTop w:val="100"/>
          <w:marBottom w:val="0"/>
          <w:divBdr>
            <w:top w:val="none" w:sz="0" w:space="0" w:color="auto"/>
            <w:left w:val="none" w:sz="0" w:space="0" w:color="auto"/>
            <w:bottom w:val="none" w:sz="0" w:space="0" w:color="auto"/>
            <w:right w:val="none" w:sz="0" w:space="0" w:color="auto"/>
          </w:divBdr>
        </w:div>
        <w:div w:id="1801416511">
          <w:marLeft w:val="1800"/>
          <w:marRight w:val="0"/>
          <w:marTop w:val="100"/>
          <w:marBottom w:val="0"/>
          <w:divBdr>
            <w:top w:val="none" w:sz="0" w:space="0" w:color="auto"/>
            <w:left w:val="none" w:sz="0" w:space="0" w:color="auto"/>
            <w:bottom w:val="none" w:sz="0" w:space="0" w:color="auto"/>
            <w:right w:val="none" w:sz="0" w:space="0" w:color="auto"/>
          </w:divBdr>
        </w:div>
        <w:div w:id="952397493">
          <w:marLeft w:val="1800"/>
          <w:marRight w:val="0"/>
          <w:marTop w:val="100"/>
          <w:marBottom w:val="0"/>
          <w:divBdr>
            <w:top w:val="none" w:sz="0" w:space="0" w:color="auto"/>
            <w:left w:val="none" w:sz="0" w:space="0" w:color="auto"/>
            <w:bottom w:val="none" w:sz="0" w:space="0" w:color="auto"/>
            <w:right w:val="none" w:sz="0" w:space="0" w:color="auto"/>
          </w:divBdr>
        </w:div>
        <w:div w:id="1159349249">
          <w:marLeft w:val="1800"/>
          <w:marRight w:val="0"/>
          <w:marTop w:val="100"/>
          <w:marBottom w:val="0"/>
          <w:divBdr>
            <w:top w:val="none" w:sz="0" w:space="0" w:color="auto"/>
            <w:left w:val="none" w:sz="0" w:space="0" w:color="auto"/>
            <w:bottom w:val="none" w:sz="0" w:space="0" w:color="auto"/>
            <w:right w:val="none" w:sz="0" w:space="0" w:color="auto"/>
          </w:divBdr>
        </w:div>
        <w:div w:id="1580019338">
          <w:marLeft w:val="1800"/>
          <w:marRight w:val="0"/>
          <w:marTop w:val="100"/>
          <w:marBottom w:val="0"/>
          <w:divBdr>
            <w:top w:val="none" w:sz="0" w:space="0" w:color="auto"/>
            <w:left w:val="none" w:sz="0" w:space="0" w:color="auto"/>
            <w:bottom w:val="none" w:sz="0" w:space="0" w:color="auto"/>
            <w:right w:val="none" w:sz="0" w:space="0" w:color="auto"/>
          </w:divBdr>
        </w:div>
        <w:div w:id="1136530998">
          <w:marLeft w:val="1800"/>
          <w:marRight w:val="0"/>
          <w:marTop w:val="100"/>
          <w:marBottom w:val="0"/>
          <w:divBdr>
            <w:top w:val="none" w:sz="0" w:space="0" w:color="auto"/>
            <w:left w:val="none" w:sz="0" w:space="0" w:color="auto"/>
            <w:bottom w:val="none" w:sz="0" w:space="0" w:color="auto"/>
            <w:right w:val="none" w:sz="0" w:space="0" w:color="auto"/>
          </w:divBdr>
        </w:div>
      </w:divsChild>
    </w:div>
    <w:div w:id="334188806">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64133578">
      <w:bodyDiv w:val="1"/>
      <w:marLeft w:val="0"/>
      <w:marRight w:val="0"/>
      <w:marTop w:val="0"/>
      <w:marBottom w:val="0"/>
      <w:divBdr>
        <w:top w:val="none" w:sz="0" w:space="0" w:color="auto"/>
        <w:left w:val="none" w:sz="0" w:space="0" w:color="auto"/>
        <w:bottom w:val="none" w:sz="0" w:space="0" w:color="auto"/>
        <w:right w:val="none" w:sz="0" w:space="0" w:color="auto"/>
      </w:divBdr>
      <w:divsChild>
        <w:div w:id="380443248">
          <w:marLeft w:val="360"/>
          <w:marRight w:val="0"/>
          <w:marTop w:val="200"/>
          <w:marBottom w:val="0"/>
          <w:divBdr>
            <w:top w:val="none" w:sz="0" w:space="0" w:color="auto"/>
            <w:left w:val="none" w:sz="0" w:space="0" w:color="auto"/>
            <w:bottom w:val="none" w:sz="0" w:space="0" w:color="auto"/>
            <w:right w:val="none" w:sz="0" w:space="0" w:color="auto"/>
          </w:divBdr>
        </w:div>
        <w:div w:id="891887119">
          <w:marLeft w:val="360"/>
          <w:marRight w:val="0"/>
          <w:marTop w:val="200"/>
          <w:marBottom w:val="0"/>
          <w:divBdr>
            <w:top w:val="none" w:sz="0" w:space="0" w:color="auto"/>
            <w:left w:val="none" w:sz="0" w:space="0" w:color="auto"/>
            <w:bottom w:val="none" w:sz="0" w:space="0" w:color="auto"/>
            <w:right w:val="none" w:sz="0" w:space="0" w:color="auto"/>
          </w:divBdr>
        </w:div>
        <w:div w:id="1414086660">
          <w:marLeft w:val="1080"/>
          <w:marRight w:val="0"/>
          <w:marTop w:val="100"/>
          <w:marBottom w:val="0"/>
          <w:divBdr>
            <w:top w:val="none" w:sz="0" w:space="0" w:color="auto"/>
            <w:left w:val="none" w:sz="0" w:space="0" w:color="auto"/>
            <w:bottom w:val="none" w:sz="0" w:space="0" w:color="auto"/>
            <w:right w:val="none" w:sz="0" w:space="0" w:color="auto"/>
          </w:divBdr>
        </w:div>
        <w:div w:id="373314927">
          <w:marLeft w:val="1080"/>
          <w:marRight w:val="0"/>
          <w:marTop w:val="100"/>
          <w:marBottom w:val="0"/>
          <w:divBdr>
            <w:top w:val="none" w:sz="0" w:space="0" w:color="auto"/>
            <w:left w:val="none" w:sz="0" w:space="0" w:color="auto"/>
            <w:bottom w:val="none" w:sz="0" w:space="0" w:color="auto"/>
            <w:right w:val="none" w:sz="0" w:space="0" w:color="auto"/>
          </w:divBdr>
        </w:div>
      </w:divsChild>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01767409">
      <w:bodyDiv w:val="1"/>
      <w:marLeft w:val="0"/>
      <w:marRight w:val="0"/>
      <w:marTop w:val="0"/>
      <w:marBottom w:val="0"/>
      <w:divBdr>
        <w:top w:val="none" w:sz="0" w:space="0" w:color="auto"/>
        <w:left w:val="none" w:sz="0" w:space="0" w:color="auto"/>
        <w:bottom w:val="none" w:sz="0" w:space="0" w:color="auto"/>
        <w:right w:val="none" w:sz="0" w:space="0" w:color="auto"/>
      </w:divBdr>
      <w:divsChild>
        <w:div w:id="21366384">
          <w:marLeft w:val="360"/>
          <w:marRight w:val="0"/>
          <w:marTop w:val="200"/>
          <w:marBottom w:val="0"/>
          <w:divBdr>
            <w:top w:val="none" w:sz="0" w:space="0" w:color="auto"/>
            <w:left w:val="none" w:sz="0" w:space="0" w:color="auto"/>
            <w:bottom w:val="none" w:sz="0" w:space="0" w:color="auto"/>
            <w:right w:val="none" w:sz="0" w:space="0" w:color="auto"/>
          </w:divBdr>
        </w:div>
        <w:div w:id="901449869">
          <w:marLeft w:val="360"/>
          <w:marRight w:val="0"/>
          <w:marTop w:val="200"/>
          <w:marBottom w:val="0"/>
          <w:divBdr>
            <w:top w:val="none" w:sz="0" w:space="0" w:color="auto"/>
            <w:left w:val="none" w:sz="0" w:space="0" w:color="auto"/>
            <w:bottom w:val="none" w:sz="0" w:space="0" w:color="auto"/>
            <w:right w:val="none" w:sz="0" w:space="0" w:color="auto"/>
          </w:divBdr>
        </w:div>
        <w:div w:id="1766614177">
          <w:marLeft w:val="1080"/>
          <w:marRight w:val="0"/>
          <w:marTop w:val="100"/>
          <w:marBottom w:val="0"/>
          <w:divBdr>
            <w:top w:val="none" w:sz="0" w:space="0" w:color="auto"/>
            <w:left w:val="none" w:sz="0" w:space="0" w:color="auto"/>
            <w:bottom w:val="none" w:sz="0" w:space="0" w:color="auto"/>
            <w:right w:val="none" w:sz="0" w:space="0" w:color="auto"/>
          </w:divBdr>
        </w:div>
        <w:div w:id="594746277">
          <w:marLeft w:val="1080"/>
          <w:marRight w:val="0"/>
          <w:marTop w:val="100"/>
          <w:marBottom w:val="0"/>
          <w:divBdr>
            <w:top w:val="none" w:sz="0" w:space="0" w:color="auto"/>
            <w:left w:val="none" w:sz="0" w:space="0" w:color="auto"/>
            <w:bottom w:val="none" w:sz="0" w:space="0" w:color="auto"/>
            <w:right w:val="none" w:sz="0" w:space="0" w:color="auto"/>
          </w:divBdr>
        </w:div>
      </w:divsChild>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17220775">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7748715">
      <w:bodyDiv w:val="1"/>
      <w:marLeft w:val="0"/>
      <w:marRight w:val="0"/>
      <w:marTop w:val="0"/>
      <w:marBottom w:val="0"/>
      <w:divBdr>
        <w:top w:val="none" w:sz="0" w:space="0" w:color="auto"/>
        <w:left w:val="none" w:sz="0" w:space="0" w:color="auto"/>
        <w:bottom w:val="none" w:sz="0" w:space="0" w:color="auto"/>
        <w:right w:val="none" w:sz="0" w:space="0" w:color="auto"/>
      </w:divBdr>
    </w:div>
    <w:div w:id="769207489">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34152144">
      <w:bodyDiv w:val="1"/>
      <w:marLeft w:val="0"/>
      <w:marRight w:val="0"/>
      <w:marTop w:val="0"/>
      <w:marBottom w:val="0"/>
      <w:divBdr>
        <w:top w:val="none" w:sz="0" w:space="0" w:color="auto"/>
        <w:left w:val="none" w:sz="0" w:space="0" w:color="auto"/>
        <w:bottom w:val="none" w:sz="0" w:space="0" w:color="auto"/>
        <w:right w:val="none" w:sz="0" w:space="0" w:color="auto"/>
      </w:divBdr>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887571565">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75329849">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22980903">
      <w:bodyDiv w:val="1"/>
      <w:marLeft w:val="0"/>
      <w:marRight w:val="0"/>
      <w:marTop w:val="0"/>
      <w:marBottom w:val="0"/>
      <w:divBdr>
        <w:top w:val="none" w:sz="0" w:space="0" w:color="auto"/>
        <w:left w:val="none" w:sz="0" w:space="0" w:color="auto"/>
        <w:bottom w:val="none" w:sz="0" w:space="0" w:color="auto"/>
        <w:right w:val="none" w:sz="0" w:space="0" w:color="auto"/>
      </w:divBdr>
      <w:divsChild>
        <w:div w:id="1136290105">
          <w:marLeft w:val="547"/>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50127991">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40241463">
      <w:bodyDiv w:val="1"/>
      <w:marLeft w:val="0"/>
      <w:marRight w:val="0"/>
      <w:marTop w:val="0"/>
      <w:marBottom w:val="0"/>
      <w:divBdr>
        <w:top w:val="none" w:sz="0" w:space="0" w:color="auto"/>
        <w:left w:val="none" w:sz="0" w:space="0" w:color="auto"/>
        <w:bottom w:val="none" w:sz="0" w:space="0" w:color="auto"/>
        <w:right w:val="none" w:sz="0" w:space="0" w:color="auto"/>
      </w:divBdr>
      <w:divsChild>
        <w:div w:id="824513625">
          <w:marLeft w:val="1080"/>
          <w:marRight w:val="0"/>
          <w:marTop w:val="100"/>
          <w:marBottom w:val="0"/>
          <w:divBdr>
            <w:top w:val="none" w:sz="0" w:space="0" w:color="auto"/>
            <w:left w:val="none" w:sz="0" w:space="0" w:color="auto"/>
            <w:bottom w:val="none" w:sz="0" w:space="0" w:color="auto"/>
            <w:right w:val="none" w:sz="0" w:space="0" w:color="auto"/>
          </w:divBdr>
        </w:div>
        <w:div w:id="368145793">
          <w:marLeft w:val="1800"/>
          <w:marRight w:val="0"/>
          <w:marTop w:val="100"/>
          <w:marBottom w:val="0"/>
          <w:divBdr>
            <w:top w:val="none" w:sz="0" w:space="0" w:color="auto"/>
            <w:left w:val="none" w:sz="0" w:space="0" w:color="auto"/>
            <w:bottom w:val="none" w:sz="0" w:space="0" w:color="auto"/>
            <w:right w:val="none" w:sz="0" w:space="0" w:color="auto"/>
          </w:divBdr>
        </w:div>
        <w:div w:id="1869103862">
          <w:marLeft w:val="1800"/>
          <w:marRight w:val="0"/>
          <w:marTop w:val="100"/>
          <w:marBottom w:val="0"/>
          <w:divBdr>
            <w:top w:val="none" w:sz="0" w:space="0" w:color="auto"/>
            <w:left w:val="none" w:sz="0" w:space="0" w:color="auto"/>
            <w:bottom w:val="none" w:sz="0" w:space="0" w:color="auto"/>
            <w:right w:val="none" w:sz="0" w:space="0" w:color="auto"/>
          </w:divBdr>
        </w:div>
        <w:div w:id="1852186090">
          <w:marLeft w:val="1800"/>
          <w:marRight w:val="0"/>
          <w:marTop w:val="100"/>
          <w:marBottom w:val="0"/>
          <w:divBdr>
            <w:top w:val="none" w:sz="0" w:space="0" w:color="auto"/>
            <w:left w:val="none" w:sz="0" w:space="0" w:color="auto"/>
            <w:bottom w:val="none" w:sz="0" w:space="0" w:color="auto"/>
            <w:right w:val="none" w:sz="0" w:space="0" w:color="auto"/>
          </w:divBdr>
        </w:div>
        <w:div w:id="1231190535">
          <w:marLeft w:val="1800"/>
          <w:marRight w:val="0"/>
          <w:marTop w:val="100"/>
          <w:marBottom w:val="0"/>
          <w:divBdr>
            <w:top w:val="none" w:sz="0" w:space="0" w:color="auto"/>
            <w:left w:val="none" w:sz="0" w:space="0" w:color="auto"/>
            <w:bottom w:val="none" w:sz="0" w:space="0" w:color="auto"/>
            <w:right w:val="none" w:sz="0" w:space="0" w:color="auto"/>
          </w:divBdr>
        </w:div>
        <w:div w:id="1800033388">
          <w:marLeft w:val="1800"/>
          <w:marRight w:val="0"/>
          <w:marTop w:val="100"/>
          <w:marBottom w:val="0"/>
          <w:divBdr>
            <w:top w:val="none" w:sz="0" w:space="0" w:color="auto"/>
            <w:left w:val="none" w:sz="0" w:space="0" w:color="auto"/>
            <w:bottom w:val="none" w:sz="0" w:space="0" w:color="auto"/>
            <w:right w:val="none" w:sz="0" w:space="0" w:color="auto"/>
          </w:divBdr>
        </w:div>
      </w:divsChild>
    </w:div>
    <w:div w:id="163309842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93399580">
      <w:bodyDiv w:val="1"/>
      <w:marLeft w:val="0"/>
      <w:marRight w:val="0"/>
      <w:marTop w:val="0"/>
      <w:marBottom w:val="0"/>
      <w:divBdr>
        <w:top w:val="none" w:sz="0" w:space="0" w:color="auto"/>
        <w:left w:val="none" w:sz="0" w:space="0" w:color="auto"/>
        <w:bottom w:val="none" w:sz="0" w:space="0" w:color="auto"/>
        <w:right w:val="none" w:sz="0" w:space="0" w:color="auto"/>
      </w:divBdr>
    </w:div>
    <w:div w:id="1840080664">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860970714">
      <w:bodyDiv w:val="1"/>
      <w:marLeft w:val="0"/>
      <w:marRight w:val="0"/>
      <w:marTop w:val="0"/>
      <w:marBottom w:val="0"/>
      <w:divBdr>
        <w:top w:val="none" w:sz="0" w:space="0" w:color="auto"/>
        <w:left w:val="none" w:sz="0" w:space="0" w:color="auto"/>
        <w:bottom w:val="none" w:sz="0" w:space="0" w:color="auto"/>
        <w:right w:val="none" w:sz="0" w:space="0" w:color="auto"/>
      </w:divBdr>
      <w:divsChild>
        <w:div w:id="1882135645">
          <w:marLeft w:val="360"/>
          <w:marRight w:val="0"/>
          <w:marTop w:val="200"/>
          <w:marBottom w:val="0"/>
          <w:divBdr>
            <w:top w:val="none" w:sz="0" w:space="0" w:color="auto"/>
            <w:left w:val="none" w:sz="0" w:space="0" w:color="auto"/>
            <w:bottom w:val="none" w:sz="0" w:space="0" w:color="auto"/>
            <w:right w:val="none" w:sz="0" w:space="0" w:color="auto"/>
          </w:divBdr>
        </w:div>
        <w:div w:id="476189123">
          <w:marLeft w:val="360"/>
          <w:marRight w:val="0"/>
          <w:marTop w:val="200"/>
          <w:marBottom w:val="0"/>
          <w:divBdr>
            <w:top w:val="none" w:sz="0" w:space="0" w:color="auto"/>
            <w:left w:val="none" w:sz="0" w:space="0" w:color="auto"/>
            <w:bottom w:val="none" w:sz="0" w:space="0" w:color="auto"/>
            <w:right w:val="none" w:sz="0" w:space="0" w:color="auto"/>
          </w:divBdr>
        </w:div>
      </w:divsChild>
    </w:div>
    <w:div w:id="1861777393">
      <w:bodyDiv w:val="1"/>
      <w:marLeft w:val="0"/>
      <w:marRight w:val="0"/>
      <w:marTop w:val="0"/>
      <w:marBottom w:val="0"/>
      <w:divBdr>
        <w:top w:val="none" w:sz="0" w:space="0" w:color="auto"/>
        <w:left w:val="none" w:sz="0" w:space="0" w:color="auto"/>
        <w:bottom w:val="none" w:sz="0" w:space="0" w:color="auto"/>
        <w:right w:val="none" w:sz="0" w:space="0" w:color="auto"/>
      </w:divBdr>
      <w:divsChild>
        <w:div w:id="1606187893">
          <w:marLeft w:val="360"/>
          <w:marRight w:val="0"/>
          <w:marTop w:val="200"/>
          <w:marBottom w:val="0"/>
          <w:divBdr>
            <w:top w:val="none" w:sz="0" w:space="0" w:color="auto"/>
            <w:left w:val="none" w:sz="0" w:space="0" w:color="auto"/>
            <w:bottom w:val="none" w:sz="0" w:space="0" w:color="auto"/>
            <w:right w:val="none" w:sz="0" w:space="0" w:color="auto"/>
          </w:divBdr>
        </w:div>
        <w:div w:id="2100253388">
          <w:marLeft w:val="360"/>
          <w:marRight w:val="0"/>
          <w:marTop w:val="200"/>
          <w:marBottom w:val="0"/>
          <w:divBdr>
            <w:top w:val="none" w:sz="0" w:space="0" w:color="auto"/>
            <w:left w:val="none" w:sz="0" w:space="0" w:color="auto"/>
            <w:bottom w:val="none" w:sz="0" w:space="0" w:color="auto"/>
            <w:right w:val="none" w:sz="0" w:space="0" w:color="auto"/>
          </w:divBdr>
        </w:div>
        <w:div w:id="1329988052">
          <w:marLeft w:val="1080"/>
          <w:marRight w:val="0"/>
          <w:marTop w:val="100"/>
          <w:marBottom w:val="0"/>
          <w:divBdr>
            <w:top w:val="none" w:sz="0" w:space="0" w:color="auto"/>
            <w:left w:val="none" w:sz="0" w:space="0" w:color="auto"/>
            <w:bottom w:val="none" w:sz="0" w:space="0" w:color="auto"/>
            <w:right w:val="none" w:sz="0" w:space="0" w:color="auto"/>
          </w:divBdr>
        </w:div>
        <w:div w:id="1289701731">
          <w:marLeft w:val="1080"/>
          <w:marRight w:val="0"/>
          <w:marTop w:val="100"/>
          <w:marBottom w:val="0"/>
          <w:divBdr>
            <w:top w:val="none" w:sz="0" w:space="0" w:color="auto"/>
            <w:left w:val="none" w:sz="0" w:space="0" w:color="auto"/>
            <w:bottom w:val="none" w:sz="0" w:space="0" w:color="auto"/>
            <w:right w:val="none" w:sz="0" w:space="0" w:color="auto"/>
          </w:divBdr>
        </w:div>
      </w:divsChild>
    </w:div>
    <w:div w:id="1863593469">
      <w:bodyDiv w:val="1"/>
      <w:marLeft w:val="0"/>
      <w:marRight w:val="0"/>
      <w:marTop w:val="0"/>
      <w:marBottom w:val="0"/>
      <w:divBdr>
        <w:top w:val="none" w:sz="0" w:space="0" w:color="auto"/>
        <w:left w:val="none" w:sz="0" w:space="0" w:color="auto"/>
        <w:bottom w:val="none" w:sz="0" w:space="0" w:color="auto"/>
        <w:right w:val="none" w:sz="0" w:space="0" w:color="auto"/>
      </w:divBdr>
    </w:div>
    <w:div w:id="1907762801">
      <w:bodyDiv w:val="1"/>
      <w:marLeft w:val="0"/>
      <w:marRight w:val="0"/>
      <w:marTop w:val="0"/>
      <w:marBottom w:val="0"/>
      <w:divBdr>
        <w:top w:val="none" w:sz="0" w:space="0" w:color="auto"/>
        <w:left w:val="none" w:sz="0" w:space="0" w:color="auto"/>
        <w:bottom w:val="none" w:sz="0" w:space="0" w:color="auto"/>
        <w:right w:val="none" w:sz="0" w:space="0" w:color="auto"/>
      </w:divBdr>
      <w:divsChild>
        <w:div w:id="1086345520">
          <w:marLeft w:val="1080"/>
          <w:marRight w:val="0"/>
          <w:marTop w:val="100"/>
          <w:marBottom w:val="0"/>
          <w:divBdr>
            <w:top w:val="none" w:sz="0" w:space="0" w:color="auto"/>
            <w:left w:val="none" w:sz="0" w:space="0" w:color="auto"/>
            <w:bottom w:val="none" w:sz="0" w:space="0" w:color="auto"/>
            <w:right w:val="none" w:sz="0" w:space="0" w:color="auto"/>
          </w:divBdr>
        </w:div>
        <w:div w:id="574435426">
          <w:marLeft w:val="1800"/>
          <w:marRight w:val="0"/>
          <w:marTop w:val="100"/>
          <w:marBottom w:val="0"/>
          <w:divBdr>
            <w:top w:val="none" w:sz="0" w:space="0" w:color="auto"/>
            <w:left w:val="none" w:sz="0" w:space="0" w:color="auto"/>
            <w:bottom w:val="none" w:sz="0" w:space="0" w:color="auto"/>
            <w:right w:val="none" w:sz="0" w:space="0" w:color="auto"/>
          </w:divBdr>
        </w:div>
        <w:div w:id="1617055012">
          <w:marLeft w:val="1800"/>
          <w:marRight w:val="0"/>
          <w:marTop w:val="100"/>
          <w:marBottom w:val="0"/>
          <w:divBdr>
            <w:top w:val="none" w:sz="0" w:space="0" w:color="auto"/>
            <w:left w:val="none" w:sz="0" w:space="0" w:color="auto"/>
            <w:bottom w:val="none" w:sz="0" w:space="0" w:color="auto"/>
            <w:right w:val="none" w:sz="0" w:space="0" w:color="auto"/>
          </w:divBdr>
        </w:div>
        <w:div w:id="1631090977">
          <w:marLeft w:val="1800"/>
          <w:marRight w:val="0"/>
          <w:marTop w:val="100"/>
          <w:marBottom w:val="0"/>
          <w:divBdr>
            <w:top w:val="none" w:sz="0" w:space="0" w:color="auto"/>
            <w:left w:val="none" w:sz="0" w:space="0" w:color="auto"/>
            <w:bottom w:val="none" w:sz="0" w:space="0" w:color="auto"/>
            <w:right w:val="none" w:sz="0" w:space="0" w:color="auto"/>
          </w:divBdr>
        </w:div>
        <w:div w:id="1603224048">
          <w:marLeft w:val="1800"/>
          <w:marRight w:val="0"/>
          <w:marTop w:val="100"/>
          <w:marBottom w:val="0"/>
          <w:divBdr>
            <w:top w:val="none" w:sz="0" w:space="0" w:color="auto"/>
            <w:left w:val="none" w:sz="0" w:space="0" w:color="auto"/>
            <w:bottom w:val="none" w:sz="0" w:space="0" w:color="auto"/>
            <w:right w:val="none" w:sz="0" w:space="0" w:color="auto"/>
          </w:divBdr>
        </w:div>
        <w:div w:id="1250964280">
          <w:marLeft w:val="1800"/>
          <w:marRight w:val="0"/>
          <w:marTop w:val="100"/>
          <w:marBottom w:val="0"/>
          <w:divBdr>
            <w:top w:val="none" w:sz="0" w:space="0" w:color="auto"/>
            <w:left w:val="none" w:sz="0" w:space="0" w:color="auto"/>
            <w:bottom w:val="none" w:sz="0" w:space="0" w:color="auto"/>
            <w:right w:val="none" w:sz="0" w:space="0" w:color="auto"/>
          </w:divBdr>
        </w:div>
      </w:divsChild>
    </w:div>
    <w:div w:id="1932159399">
      <w:bodyDiv w:val="1"/>
      <w:marLeft w:val="0"/>
      <w:marRight w:val="0"/>
      <w:marTop w:val="0"/>
      <w:marBottom w:val="0"/>
      <w:divBdr>
        <w:top w:val="none" w:sz="0" w:space="0" w:color="auto"/>
        <w:left w:val="none" w:sz="0" w:space="0" w:color="auto"/>
        <w:bottom w:val="none" w:sz="0" w:space="0" w:color="auto"/>
        <w:right w:val="none" w:sz="0" w:space="0" w:color="auto"/>
      </w:divBdr>
      <w:divsChild>
        <w:div w:id="1386683225">
          <w:marLeft w:val="360"/>
          <w:marRight w:val="0"/>
          <w:marTop w:val="200"/>
          <w:marBottom w:val="0"/>
          <w:divBdr>
            <w:top w:val="none" w:sz="0" w:space="0" w:color="auto"/>
            <w:left w:val="none" w:sz="0" w:space="0" w:color="auto"/>
            <w:bottom w:val="none" w:sz="0" w:space="0" w:color="auto"/>
            <w:right w:val="none" w:sz="0" w:space="0" w:color="auto"/>
          </w:divBdr>
        </w:div>
        <w:div w:id="930239607">
          <w:marLeft w:val="360"/>
          <w:marRight w:val="0"/>
          <w:marTop w:val="200"/>
          <w:marBottom w:val="0"/>
          <w:divBdr>
            <w:top w:val="none" w:sz="0" w:space="0" w:color="auto"/>
            <w:left w:val="none" w:sz="0" w:space="0" w:color="auto"/>
            <w:bottom w:val="none" w:sz="0" w:space="0" w:color="auto"/>
            <w:right w:val="none" w:sz="0" w:space="0" w:color="auto"/>
          </w:divBdr>
        </w:div>
        <w:div w:id="61678743">
          <w:marLeft w:val="1080"/>
          <w:marRight w:val="0"/>
          <w:marTop w:val="100"/>
          <w:marBottom w:val="0"/>
          <w:divBdr>
            <w:top w:val="none" w:sz="0" w:space="0" w:color="auto"/>
            <w:left w:val="none" w:sz="0" w:space="0" w:color="auto"/>
            <w:bottom w:val="none" w:sz="0" w:space="0" w:color="auto"/>
            <w:right w:val="none" w:sz="0" w:space="0" w:color="auto"/>
          </w:divBdr>
        </w:div>
        <w:div w:id="439103060">
          <w:marLeft w:val="1080"/>
          <w:marRight w:val="0"/>
          <w:marTop w:val="100"/>
          <w:marBottom w:val="0"/>
          <w:divBdr>
            <w:top w:val="none" w:sz="0" w:space="0" w:color="auto"/>
            <w:left w:val="none" w:sz="0" w:space="0" w:color="auto"/>
            <w:bottom w:val="none" w:sz="0" w:space="0" w:color="auto"/>
            <w:right w:val="none" w:sz="0" w:space="0" w:color="auto"/>
          </w:divBdr>
        </w:div>
      </w:divsChild>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10059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3BAB7-A630-413D-9B21-26651CFF4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2791</TotalTime>
  <Pages>5</Pages>
  <Words>1217</Words>
  <Characters>6940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chunxia-CMCC</cp:lastModifiedBy>
  <cp:revision>5</cp:revision>
  <dcterms:created xsi:type="dcterms:W3CDTF">2021-05-08T06:35:00Z</dcterms:created>
  <dcterms:modified xsi:type="dcterms:W3CDTF">2022-01-10T09:36:00Z</dcterms:modified>
</cp:coreProperties>
</file>