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101-bis-e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R4-2200739</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ascii="Arial" w:hAnsi="Arial" w:eastAsia="宋体" w:cs="Arial"/>
          <w:b/>
          <w:sz w:val="24"/>
          <w:szCs w:val="24"/>
          <w:lang w:eastAsia="zh-CN"/>
        </w:rPr>
        <w:t>January 17-25,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SRS antenna port switching</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6.10.2.1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2"/>
          <w:lang w:val="en-US" w:eastAsia="zh-CN"/>
        </w:rPr>
      </w:pPr>
      <w:r>
        <w:rPr>
          <w:rFonts w:hint="eastAsia" w:eastAsia="宋体"/>
          <w:sz w:val="22"/>
          <w:lang w:val="en-US" w:eastAsia="zh-CN"/>
        </w:rPr>
        <w:t>In the last 100-e meeting, RRM requirements for SRS antenna port switching were discussed and a WF was approved[1]. In this contribution ,we further provide our views on the open issues.</w:t>
      </w:r>
    </w:p>
    <w:p>
      <w:pPr>
        <w:pStyle w:val="29"/>
        <w:numPr>
          <w:ilvl w:val="0"/>
          <w:numId w:val="6"/>
        </w:numPr>
        <w:jc w:val="both"/>
        <w:rPr>
          <w:rFonts w:hint="eastAsia"/>
          <w:lang w:val="en-US" w:eastAsia="zh-CN"/>
        </w:rPr>
      </w:pPr>
      <w:r>
        <w:rPr>
          <w:rFonts w:hint="eastAsia"/>
          <w:lang w:val="en-US" w:eastAsia="zh-CN"/>
        </w:rPr>
        <w:t>Discussion</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u w:val="single"/>
                <w:lang w:eastAsia="ko-KR"/>
              </w:rPr>
            </w:pPr>
            <w:r>
              <w:rPr>
                <w:b/>
                <w:u w:val="single"/>
                <w:lang w:eastAsia="ko-KR"/>
              </w:rPr>
              <w:t xml:space="preserve">Issue 1-2-5: </w:t>
            </w:r>
            <w:r>
              <w:rPr>
                <w:b/>
                <w:u w:val="single"/>
              </w:rPr>
              <w:t>Impact of SRS antenna port switching</w:t>
            </w:r>
            <w:r>
              <w:rPr>
                <w:b/>
                <w:u w:val="single"/>
                <w:lang w:eastAsia="ko-KR"/>
              </w:rPr>
              <w:t xml:space="preserve"> to CSF and other RS </w:t>
            </w:r>
          </w:p>
          <w:p>
            <w:pPr>
              <w:pStyle w:val="27"/>
              <w:widowControl/>
              <w:numPr>
                <w:ilvl w:val="0"/>
                <w:numId w:val="7"/>
              </w:numPr>
              <w:autoSpaceDE/>
              <w:autoSpaceDN/>
              <w:adjustRightInd/>
              <w:spacing w:after="120" w:line="259" w:lineRule="auto"/>
              <w:ind w:firstLineChars="0"/>
              <w:jc w:val="both"/>
              <w:rPr>
                <w:szCs w:val="24"/>
                <w:lang w:eastAsia="zh-CN"/>
              </w:rPr>
            </w:pPr>
            <w:r>
              <w:rPr>
                <w:szCs w:val="24"/>
                <w:lang w:eastAsia="zh-CN"/>
              </w:rPr>
              <w:t>Option 1 (CATT, HW, Nokia</w:t>
            </w:r>
            <w:r>
              <w:rPr>
                <w:szCs w:val="24"/>
                <w:lang w:val="en-US" w:eastAsia="zh-CN"/>
              </w:rPr>
              <w:t>, Ericsson</w:t>
            </w:r>
            <w:r>
              <w:rPr>
                <w:szCs w:val="24"/>
                <w:lang w:eastAsia="zh-CN"/>
              </w:rPr>
              <w:t>): RAN4 doesn’t define the rules to avoid collisions except what has been defined in RAN1 and NR measurement.</w:t>
            </w:r>
          </w:p>
          <w:p>
            <w:pPr>
              <w:pStyle w:val="27"/>
              <w:widowControl/>
              <w:numPr>
                <w:ilvl w:val="0"/>
                <w:numId w:val="7"/>
              </w:numPr>
              <w:autoSpaceDE/>
              <w:autoSpaceDN/>
              <w:adjustRightInd/>
              <w:spacing w:after="120" w:line="259" w:lineRule="auto"/>
              <w:ind w:firstLineChars="0"/>
              <w:jc w:val="both"/>
              <w:rPr>
                <w:szCs w:val="24"/>
                <w:lang w:eastAsia="zh-CN"/>
              </w:rPr>
            </w:pPr>
            <w:r>
              <w:rPr>
                <w:szCs w:val="24"/>
                <w:lang w:eastAsia="zh-CN"/>
              </w:rPr>
              <w:t>Option 2 (Apple, Intel, Nokia</w:t>
            </w:r>
            <w:r>
              <w:rPr>
                <w:szCs w:val="24"/>
                <w:lang w:val="en-US" w:eastAsia="zh-CN"/>
              </w:rPr>
              <w:t>, CATT</w:t>
            </w:r>
            <w:r>
              <w:rPr>
                <w:szCs w:val="24"/>
                <w:lang w:eastAsia="zh-CN"/>
              </w:rPr>
              <w:t>): RAN4 to not define any solution and requirement for “SRS antenna port switching to avoid collision to all reference signals including CSI-IM except DMRS and UCI containing CSF report”.</w:t>
            </w:r>
          </w:p>
          <w:p>
            <w:pPr>
              <w:pStyle w:val="27"/>
              <w:widowControl/>
              <w:numPr>
                <w:ilvl w:val="0"/>
                <w:numId w:val="7"/>
              </w:numPr>
              <w:autoSpaceDE/>
              <w:autoSpaceDN/>
              <w:adjustRightInd/>
              <w:spacing w:after="120" w:line="259" w:lineRule="auto"/>
              <w:ind w:firstLineChars="0"/>
              <w:jc w:val="both"/>
              <w:rPr>
                <w:szCs w:val="24"/>
                <w:lang w:eastAsia="zh-CN"/>
              </w:rPr>
            </w:pPr>
            <w:r>
              <w:rPr>
                <w:szCs w:val="24"/>
                <w:lang w:eastAsia="zh-CN"/>
              </w:rPr>
              <w:t>Option 3 (QC, MTK, OPPO, Intel): Scheduling of SRS antenna switching should avoid collision to all reference signals, including CSI-IM, except DMRS, and UCI containing CSF report. If the collision happens, it is considered as an error case and no UE requirement is imposed.</w:t>
            </w:r>
          </w:p>
          <w:p>
            <w:pPr>
              <w:pStyle w:val="27"/>
              <w:widowControl/>
              <w:numPr>
                <w:ilvl w:val="1"/>
                <w:numId w:val="7"/>
              </w:numPr>
              <w:overflowPunct w:val="0"/>
              <w:spacing w:after="120" w:line="259" w:lineRule="auto"/>
              <w:ind w:firstLineChars="0"/>
              <w:textAlignment w:val="baseline"/>
              <w:rPr>
                <w:rFonts w:eastAsia="PMingLiU"/>
                <w:color w:val="0070C0"/>
                <w:lang w:val="en-US" w:eastAsia="zh-TW"/>
              </w:rPr>
            </w:pPr>
            <w:r>
              <w:rPr>
                <w:szCs w:val="24"/>
                <w:lang w:eastAsia="zh-CN"/>
              </w:rPr>
              <w:t>Option 3a (MTK, Intel, OPPO): Scheduling of SRS antenna switching should avoid collision to all reference signals, including CSI-IM, except DMRS, and UCI containing CSF report. If the collision happens, it</w:t>
            </w:r>
            <w:r>
              <w:rPr>
                <w:szCs w:val="24"/>
                <w:highlight w:val="none"/>
                <w:lang w:eastAsia="zh-CN"/>
              </w:rPr>
              <w:t xml:space="preserve"> is </w:t>
            </w:r>
            <w:r>
              <w:rPr>
                <w:strike/>
                <w:szCs w:val="24"/>
                <w:highlight w:val="none"/>
                <w:lang w:eastAsia="zh-CN"/>
              </w:rPr>
              <w:t xml:space="preserve">considered as an error case and </w:t>
            </w:r>
            <w:r>
              <w:rPr>
                <w:szCs w:val="24"/>
                <w:highlight w:val="none"/>
                <w:lang w:eastAsia="zh-CN"/>
              </w:rPr>
              <w:t>no U</w:t>
            </w:r>
            <w:r>
              <w:rPr>
                <w:szCs w:val="24"/>
                <w:lang w:eastAsia="zh-CN"/>
              </w:rPr>
              <w:t>E requirement is imposed</w:t>
            </w:r>
          </w:p>
          <w:p>
            <w:pPr>
              <w:pStyle w:val="27"/>
              <w:widowControl/>
              <w:numPr>
                <w:ilvl w:val="0"/>
                <w:numId w:val="7"/>
              </w:numPr>
              <w:autoSpaceDE/>
              <w:autoSpaceDN/>
              <w:adjustRightInd/>
              <w:spacing w:after="120" w:line="259" w:lineRule="auto"/>
              <w:ind w:firstLineChars="0"/>
              <w:jc w:val="both"/>
            </w:pPr>
            <w:r>
              <w:rPr>
                <w:szCs w:val="24"/>
                <w:lang w:eastAsia="zh-CN"/>
              </w:rPr>
              <w:t>Option 4 (Ericsson, Nokia): Prioritization between scheduling of SRS antenna switching and transmission of certain signals and channels is to be handled by RAN1. If anything is unclear, RAN4 shall send LS to RAN1 and ask for clarification.</w:t>
            </w:r>
          </w:p>
        </w:tc>
      </w:tr>
    </w:tbl>
    <w:p>
      <w:pPr>
        <w:overflowPunct w:val="0"/>
        <w:autoSpaceDE w:val="0"/>
        <w:autoSpaceDN w:val="0"/>
        <w:adjustRightInd w:val="0"/>
        <w:spacing w:after="120"/>
        <w:textAlignment w:val="baseline"/>
        <w:rPr>
          <w:rFonts w:hint="default"/>
          <w:bCs/>
          <w:lang w:val="en-US" w:eastAsia="zh-CN"/>
        </w:rPr>
      </w:pPr>
    </w:p>
    <w:p>
      <w:pPr>
        <w:overflowPunct w:val="0"/>
        <w:autoSpaceDE w:val="0"/>
        <w:autoSpaceDN w:val="0"/>
        <w:adjustRightInd w:val="0"/>
        <w:spacing w:after="120"/>
        <w:textAlignment w:val="baseline"/>
        <w:rPr>
          <w:rFonts w:hint="eastAsia"/>
          <w:bCs/>
          <w:lang w:val="en-US" w:eastAsia="zh-CN"/>
        </w:rPr>
      </w:pPr>
      <w:r>
        <w:rPr>
          <w:rFonts w:hint="eastAsia"/>
          <w:bCs/>
          <w:lang w:val="en-US" w:eastAsia="zh-CN"/>
        </w:rPr>
        <w:t>RAN1 is to cover the priority rules, so rules to avoid collisions between SRS antenna port switching and CSF and other RS should be defined by RAN1,which is not the scope of RAN4 RRM requirement discussion.</w:t>
      </w:r>
    </w:p>
    <w:p>
      <w:pPr>
        <w:overflowPunct w:val="0"/>
        <w:autoSpaceDE w:val="0"/>
        <w:autoSpaceDN w:val="0"/>
        <w:adjustRightInd w:val="0"/>
        <w:spacing w:after="120"/>
        <w:textAlignment w:val="baseline"/>
        <w:rPr>
          <w:rFonts w:hint="eastAsia"/>
          <w:szCs w:val="24"/>
          <w:lang w:val="en-US" w:eastAsia="zh-CN"/>
        </w:rPr>
      </w:pPr>
      <w:r>
        <w:rPr>
          <w:rFonts w:hint="eastAsia"/>
          <w:bCs/>
          <w:lang w:val="en-US" w:eastAsia="zh-CN"/>
        </w:rPr>
        <w:t xml:space="preserve">Option 4 is similar with option 1, with the suggest that if </w:t>
      </w:r>
      <w:r>
        <w:rPr>
          <w:szCs w:val="24"/>
          <w:lang w:eastAsia="zh-CN"/>
        </w:rPr>
        <w:t>anything is unclear, RAN4 shall send LS to RAN1 and ask for clarification.</w:t>
      </w:r>
      <w:r>
        <w:rPr>
          <w:rFonts w:hint="eastAsia"/>
          <w:szCs w:val="24"/>
          <w:lang w:val="en-US" w:eastAsia="zh-CN"/>
        </w:rPr>
        <w:t xml:space="preserve"> Till now ,we don</w:t>
      </w:r>
      <w:r>
        <w:rPr>
          <w:rFonts w:hint="default"/>
          <w:szCs w:val="24"/>
          <w:lang w:val="en-US" w:eastAsia="zh-CN"/>
        </w:rPr>
        <w:t>’</w:t>
      </w:r>
      <w:r>
        <w:rPr>
          <w:rFonts w:hint="eastAsia"/>
          <w:szCs w:val="24"/>
          <w:lang w:val="en-US" w:eastAsia="zh-CN"/>
        </w:rPr>
        <w:t xml:space="preserve">t see anything unclear about requirements that need to be clarified by RAN1. </w:t>
      </w:r>
    </w:p>
    <w:p>
      <w:pPr>
        <w:pStyle w:val="27"/>
        <w:widowControl/>
        <w:numPr>
          <w:ilvl w:val="0"/>
          <w:numId w:val="0"/>
        </w:numPr>
        <w:autoSpaceDE/>
        <w:autoSpaceDN/>
        <w:adjustRightInd/>
        <w:spacing w:after="120" w:line="259" w:lineRule="auto"/>
        <w:ind w:leftChars="0"/>
        <w:jc w:val="both"/>
        <w:rPr>
          <w:szCs w:val="24"/>
          <w:lang w:eastAsia="zh-CN"/>
        </w:rPr>
      </w:pPr>
      <w:r>
        <w:rPr>
          <w:rFonts w:hint="eastAsia" w:eastAsia="宋体"/>
          <w:b/>
          <w:bCs/>
          <w:lang w:val="en-US" w:eastAsia="zh-CN"/>
        </w:rPr>
        <w:t xml:space="preserve">Proposal 1: Take option 1: </w:t>
      </w:r>
      <w:r>
        <w:rPr>
          <w:b/>
          <w:bCs/>
          <w:szCs w:val="24"/>
          <w:lang w:eastAsia="zh-CN"/>
        </w:rPr>
        <w:t>RAN4 doesn’t define the rules to avoid collisions except what has been defined in RAN1 and NR measurement.</w:t>
      </w:r>
    </w:p>
    <w:p>
      <w:pPr>
        <w:overflowPunct w:val="0"/>
        <w:autoSpaceDE w:val="0"/>
        <w:autoSpaceDN w:val="0"/>
        <w:adjustRightInd w:val="0"/>
        <w:spacing w:after="120"/>
        <w:textAlignment w:val="baseline"/>
        <w:rPr>
          <w:rFonts w:hint="default"/>
          <w:szCs w:val="24"/>
          <w:lang w:val="en-US" w:eastAsia="zh-CN"/>
        </w:rPr>
      </w:pPr>
    </w:p>
    <w:p>
      <w:pPr>
        <w:overflowPunct w:val="0"/>
        <w:autoSpaceDE w:val="0"/>
        <w:autoSpaceDN w:val="0"/>
        <w:adjustRightInd w:val="0"/>
        <w:spacing w:after="120"/>
        <w:textAlignment w:val="baseline"/>
        <w:rPr>
          <w:rFonts w:hint="default"/>
          <w:bCs/>
          <w:lang w:val="en-US" w:eastAsia="zh-CN"/>
        </w:rPr>
      </w:pP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u w:val="single"/>
                <w:lang w:eastAsia="ko-KR"/>
              </w:rPr>
            </w:pPr>
            <w:r>
              <w:rPr>
                <w:b/>
                <w:u w:val="single"/>
                <w:lang w:eastAsia="ko-KR"/>
              </w:rPr>
              <w:t xml:space="preserve">Issue 1-4-1: </w:t>
            </w:r>
            <w:r>
              <w:rPr>
                <w:rFonts w:hint="eastAsia"/>
                <w:b/>
                <w:u w:val="single"/>
                <w:lang w:eastAsia="ko-KR"/>
              </w:rPr>
              <w:t>The</w:t>
            </w:r>
            <w:r>
              <w:rPr>
                <w:b/>
                <w:u w:val="single"/>
                <w:lang w:eastAsia="ko-KR"/>
              </w:rPr>
              <w:t xml:space="preserve"> interruption requirement is defined based on slot level or symbol level</w:t>
            </w:r>
          </w:p>
          <w:p>
            <w:pPr>
              <w:pStyle w:val="27"/>
              <w:widowControl/>
              <w:numPr>
                <w:ilvl w:val="0"/>
                <w:numId w:val="7"/>
              </w:numPr>
              <w:autoSpaceDE/>
              <w:autoSpaceDN/>
              <w:adjustRightInd/>
              <w:spacing w:after="120" w:line="259" w:lineRule="auto"/>
              <w:ind w:firstLineChars="0"/>
              <w:jc w:val="both"/>
              <w:rPr>
                <w:szCs w:val="24"/>
                <w:lang w:eastAsia="zh-CN"/>
              </w:rPr>
            </w:pPr>
            <w:r>
              <w:rPr>
                <w:szCs w:val="24"/>
                <w:lang w:eastAsia="zh-CN"/>
              </w:rPr>
              <w:t>Option 1 (CATT, Apple, QC, CMCC, Xiaomi, LG, Intel, MTK, vivo, ZTE, HW, OPPO): based on slot level</w:t>
            </w:r>
          </w:p>
          <w:p>
            <w:pPr>
              <w:pStyle w:val="27"/>
              <w:widowControl/>
              <w:numPr>
                <w:ilvl w:val="1"/>
                <w:numId w:val="7"/>
              </w:numPr>
              <w:autoSpaceDE/>
              <w:autoSpaceDN/>
              <w:adjustRightInd/>
              <w:spacing w:after="120" w:line="259" w:lineRule="auto"/>
              <w:ind w:firstLineChars="0"/>
              <w:jc w:val="both"/>
              <w:rPr>
                <w:szCs w:val="24"/>
                <w:lang w:eastAsia="zh-CN"/>
              </w:rPr>
            </w:pPr>
            <w:r>
              <w:rPr>
                <w:szCs w:val="24"/>
                <w:lang w:eastAsia="zh-CN"/>
              </w:rPr>
              <w:t>Option 1a (LG):</w:t>
            </w:r>
            <w:r>
              <w:rPr>
                <w:bCs/>
              </w:rPr>
              <w:t xml:space="preserve"> </w:t>
            </w:r>
            <w:r>
              <w:rPr>
                <w:lang w:val="en-US" w:eastAsia="ko-KR"/>
              </w:rPr>
              <w:t>If SRS antenna port switching is configured in the flexible slot in the synchronous case, the interruption should apply to only uplink symbols in the interrupted slot.</w:t>
            </w:r>
          </w:p>
          <w:p>
            <w:pPr>
              <w:pStyle w:val="27"/>
              <w:widowControl/>
              <w:numPr>
                <w:ilvl w:val="0"/>
                <w:numId w:val="7"/>
              </w:numPr>
              <w:autoSpaceDE/>
              <w:autoSpaceDN/>
              <w:adjustRightInd/>
              <w:spacing w:after="120" w:line="259" w:lineRule="auto"/>
              <w:ind w:firstLineChars="0"/>
              <w:jc w:val="both"/>
            </w:pPr>
            <w:r>
              <w:rPr>
                <w:szCs w:val="24"/>
                <w:lang w:eastAsia="zh-CN"/>
              </w:rPr>
              <w:t>Option 2 (Ericsson, Nokia): based on symbol level</w:t>
            </w:r>
          </w:p>
        </w:tc>
      </w:tr>
    </w:tbl>
    <w:p>
      <w:pPr>
        <w:overflowPunct w:val="0"/>
        <w:autoSpaceDE w:val="0"/>
        <w:autoSpaceDN w:val="0"/>
        <w:adjustRightInd w:val="0"/>
        <w:spacing w:after="120"/>
        <w:textAlignment w:val="baseline"/>
        <w:rPr>
          <w:rFonts w:hint="eastAsia"/>
          <w:b w:val="0"/>
          <w:bCs w:val="0"/>
          <w:lang w:val="en-US" w:eastAsia="zh-CN"/>
        </w:rPr>
      </w:pPr>
    </w:p>
    <w:p>
      <w:pPr>
        <w:overflowPunct w:val="0"/>
        <w:autoSpaceDE w:val="0"/>
        <w:autoSpaceDN w:val="0"/>
        <w:adjustRightInd w:val="0"/>
        <w:spacing w:after="120"/>
        <w:textAlignment w:val="baseline"/>
        <w:rPr>
          <w:rFonts w:hint="default" w:eastAsia="宋体"/>
          <w:lang w:val="en-US" w:eastAsia="zh-CN"/>
        </w:rPr>
      </w:pPr>
      <w:r>
        <w:rPr>
          <w:rFonts w:hint="eastAsia" w:eastAsia="宋体"/>
          <w:lang w:val="en-US" w:eastAsia="zh-CN"/>
        </w:rPr>
        <w:t xml:space="preserve">The unit of </w:t>
      </w:r>
      <w:r>
        <w:rPr>
          <w:bCs/>
        </w:rPr>
        <w:t xml:space="preserve"> interruption </w:t>
      </w:r>
      <w:r>
        <w:rPr>
          <w:rFonts w:hint="eastAsia" w:eastAsia="宋体"/>
          <w:bCs/>
          <w:lang w:val="en-US" w:eastAsia="zh-CN"/>
        </w:rPr>
        <w:t>time</w:t>
      </w:r>
      <w:r>
        <w:rPr>
          <w:bCs/>
        </w:rPr>
        <w:t xml:space="preserve"> </w:t>
      </w:r>
      <w:r>
        <w:rPr>
          <w:rFonts w:hint="eastAsia" w:eastAsia="宋体"/>
          <w:lang w:val="en-US" w:eastAsia="zh-CN"/>
        </w:rPr>
        <w:t xml:space="preserve">should be defined based on the components within the interruption time of SRS antenna port switching.  We already have the following agreements for the issue </w:t>
      </w:r>
      <w:r>
        <w:rPr>
          <w:b w:val="0"/>
          <w:bCs/>
          <w:u w:val="none"/>
          <w:lang w:eastAsia="ko-KR"/>
        </w:rPr>
        <w:t>1-4-2</w:t>
      </w:r>
      <w:r>
        <w:rPr>
          <w:rFonts w:hint="eastAsia" w:eastAsia="宋体"/>
          <w:b w:val="0"/>
          <w:bCs/>
          <w:u w:val="none"/>
          <w:lang w:val="en-US" w:eastAsia="zh-CN"/>
        </w:rPr>
        <w:t xml:space="preserve"> last meeting.</w:t>
      </w:r>
    </w:p>
    <w:p>
      <w:pPr>
        <w:ind w:leftChars="200"/>
        <w:rPr>
          <w:b w:val="0"/>
          <w:bCs/>
          <w:i/>
          <w:iCs/>
          <w:u w:val="none"/>
        </w:rPr>
      </w:pPr>
      <w:r>
        <w:rPr>
          <w:b w:val="0"/>
          <w:bCs/>
          <w:i/>
          <w:iCs/>
          <w:u w:val="none"/>
          <w:lang w:eastAsia="ko-KR"/>
        </w:rPr>
        <w:t xml:space="preserve">Issue 1-4-2: </w:t>
      </w:r>
      <w:r>
        <w:rPr>
          <w:rFonts w:hint="eastAsia"/>
          <w:b w:val="0"/>
          <w:bCs/>
          <w:i/>
          <w:iCs/>
          <w:u w:val="none"/>
        </w:rPr>
        <w:t>The</w:t>
      </w:r>
      <w:r>
        <w:rPr>
          <w:b w:val="0"/>
          <w:bCs/>
          <w:i/>
          <w:iCs/>
          <w:u w:val="none"/>
        </w:rPr>
        <w:t xml:space="preserve"> components within interruption time of SRS antenna port switching in FR1</w:t>
      </w:r>
    </w:p>
    <w:p>
      <w:pPr>
        <w:spacing w:line="259" w:lineRule="auto"/>
        <w:ind w:leftChars="200"/>
        <w:rPr>
          <w:rFonts w:eastAsiaTheme="minorEastAsia"/>
          <w:i/>
          <w:iCs/>
          <w:highlight w:val="green"/>
          <w:u w:val="none"/>
        </w:rPr>
      </w:pPr>
      <w:r>
        <w:rPr>
          <w:rFonts w:eastAsiaTheme="minorEastAsia"/>
          <w:i/>
          <w:iCs/>
          <w:highlight w:val="green"/>
          <w:u w:val="none"/>
        </w:rPr>
        <w:t xml:space="preserve">Agreement in 2nd round: </w:t>
      </w:r>
    </w:p>
    <w:p>
      <w:pPr>
        <w:pStyle w:val="27"/>
        <w:widowControl/>
        <w:numPr>
          <w:ilvl w:val="0"/>
          <w:numId w:val="8"/>
        </w:numPr>
        <w:autoSpaceDE/>
        <w:autoSpaceDN/>
        <w:adjustRightInd/>
        <w:spacing w:after="120" w:line="252" w:lineRule="auto"/>
        <w:ind w:leftChars="200" w:firstLineChars="0"/>
        <w:rPr>
          <w:i/>
          <w:iCs/>
          <w:highlight w:val="none"/>
          <w:u w:val="none"/>
          <w:lang w:eastAsia="ja-JP"/>
        </w:rPr>
      </w:pPr>
      <w:r>
        <w:rPr>
          <w:i/>
          <w:iCs/>
          <w:highlight w:val="none"/>
          <w:u w:val="none"/>
          <w:lang w:eastAsia="ja-JP"/>
        </w:rPr>
        <w:t>The components of interruption time of SRS antenna port switching in FR1 are</w:t>
      </w:r>
    </w:p>
    <w:p>
      <w:pPr>
        <w:pStyle w:val="27"/>
        <w:widowControl/>
        <w:numPr>
          <w:ilvl w:val="2"/>
          <w:numId w:val="8"/>
        </w:numPr>
        <w:overflowPunct w:val="0"/>
        <w:spacing w:after="120" w:line="240" w:lineRule="auto"/>
        <w:ind w:left="1180" w:leftChars="0" w:firstLineChars="0"/>
        <w:jc w:val="both"/>
        <w:textAlignment w:val="baseline"/>
        <w:rPr>
          <w:i/>
          <w:iCs/>
          <w:highlight w:val="none"/>
          <w:u w:val="none"/>
        </w:rPr>
      </w:pPr>
      <w:r>
        <w:rPr>
          <w:rFonts w:eastAsiaTheme="minorEastAsia"/>
          <w:i/>
          <w:iCs/>
          <w:highlight w:val="none"/>
          <w:u w:val="none"/>
        </w:rPr>
        <w:t>Antenna switching time</w:t>
      </w:r>
      <w:r>
        <w:rPr>
          <w:i/>
          <w:iCs/>
          <w:highlight w:val="none"/>
          <w:u w:val="none"/>
        </w:rPr>
        <w:t xml:space="preserve"> before and after SRS transmission occasion (2*15us)</w:t>
      </w:r>
    </w:p>
    <w:p>
      <w:pPr>
        <w:pStyle w:val="27"/>
        <w:widowControl/>
        <w:numPr>
          <w:ilvl w:val="2"/>
          <w:numId w:val="8"/>
        </w:numPr>
        <w:overflowPunct w:val="0"/>
        <w:spacing w:after="120" w:line="240" w:lineRule="auto"/>
        <w:ind w:left="1180" w:leftChars="0" w:firstLineChars="0"/>
        <w:textAlignment w:val="baseline"/>
        <w:rPr>
          <w:i/>
          <w:iCs/>
          <w:highlight w:val="none"/>
          <w:u w:val="none"/>
        </w:rPr>
      </w:pPr>
      <w:r>
        <w:rPr>
          <w:i/>
          <w:iCs/>
          <w:highlight w:val="none"/>
          <w:u w:val="none"/>
        </w:rPr>
        <w:t>SRS transmission time of X symbols</w:t>
      </w:r>
    </w:p>
    <w:p>
      <w:pPr>
        <w:overflowPunct w:val="0"/>
        <w:autoSpaceDE w:val="0"/>
        <w:autoSpaceDN w:val="0"/>
        <w:adjustRightInd w:val="0"/>
        <w:spacing w:after="120"/>
        <w:textAlignment w:val="baseline"/>
        <w:rPr>
          <w:rFonts w:hint="default" w:eastAsia="宋体"/>
          <w:lang w:val="en-US" w:eastAsia="zh-CN"/>
        </w:rPr>
      </w:pPr>
      <w:r>
        <w:rPr>
          <w:rFonts w:hint="eastAsia" w:eastAsia="宋体"/>
          <w:lang w:val="en-US" w:eastAsia="zh-CN"/>
        </w:rPr>
        <w:t xml:space="preserve">Transient periods before and after SRS transmission are defined in </w:t>
      </w:r>
      <w:r>
        <w:rPr>
          <w:rFonts w:hint="eastAsia" w:eastAsia="宋体"/>
          <w:color w:val="000000"/>
          <w:lang w:val="en-US" w:eastAsia="zh-CN"/>
        </w:rPr>
        <w:t xml:space="preserve">TS 38.101. Considering whether the antenna port is switched or not, the </w:t>
      </w:r>
      <w:r>
        <w:t xml:space="preserve">transient period </w:t>
      </w:r>
      <w:r>
        <w:rPr>
          <w:rFonts w:hint="eastAsia" w:eastAsia="宋体"/>
          <w:lang w:val="en-US" w:eastAsia="zh-CN"/>
        </w:rPr>
        <w:t>is 10</w:t>
      </w:r>
      <w:r>
        <w:t>µsec</w:t>
      </w:r>
      <w:r>
        <w:rPr>
          <w:rFonts w:hint="eastAsia" w:eastAsia="宋体"/>
          <w:lang w:val="en-US" w:eastAsia="zh-CN"/>
        </w:rPr>
        <w:t xml:space="preserve"> and </w:t>
      </w:r>
      <w:r>
        <w:t xml:space="preserve">15µsec </w:t>
      </w:r>
      <w:r>
        <w:rPr>
          <w:rFonts w:hint="eastAsia" w:eastAsia="宋体"/>
          <w:lang w:val="en-US" w:eastAsia="zh-CN"/>
        </w:rPr>
        <w:t xml:space="preserve">for the following cases, which does not exceed one symbol for FR1. </w:t>
      </w:r>
      <w:r>
        <w:rPr>
          <w:rFonts w:hint="eastAsia"/>
          <w:lang w:eastAsia="zh-CN"/>
        </w:rPr>
        <w:t>In TS 38.214</w:t>
      </w:r>
      <w:r>
        <w:rPr>
          <w:rFonts w:hint="eastAsia"/>
          <w:lang w:val="en-US" w:eastAsia="zh-CN"/>
        </w:rPr>
        <w:t xml:space="preserve">, </w:t>
      </w:r>
      <w:r>
        <w:rPr>
          <w:rFonts w:hint="eastAsia"/>
          <w:lang w:eastAsia="zh-CN"/>
        </w:rPr>
        <w:t xml:space="preserve">clause </w:t>
      </w:r>
      <w:r>
        <w:rPr>
          <w:lang w:eastAsia="zh-CN"/>
        </w:rPr>
        <w:t>6.2.1.2</w:t>
      </w:r>
      <w:r>
        <w:rPr>
          <w:rFonts w:hint="eastAsia"/>
          <w:lang w:val="en-US" w:eastAsia="zh-CN"/>
        </w:rPr>
        <w:t xml:space="preserve">, </w:t>
      </w:r>
      <w:r>
        <w:rPr>
          <w:rFonts w:hint="eastAsia" w:eastAsia="宋体"/>
          <w:color w:val="000000"/>
          <w:lang w:val="en-US" w:eastAsia="zh-CN"/>
        </w:rPr>
        <w:t>an</w:t>
      </w:r>
      <w:r>
        <w:rPr>
          <w:color w:val="000000"/>
        </w:rPr>
        <w:t xml:space="preserve"> UE is configured with a guard period of </w:t>
      </w:r>
      <w:r>
        <w:rPr>
          <w:i w:val="0"/>
          <w:iCs w:val="0"/>
          <w:color w:val="000000"/>
        </w:rPr>
        <w:t>Y symbols</w:t>
      </w:r>
      <w:r>
        <w:rPr>
          <w:color w:val="000000"/>
        </w:rPr>
        <w:t xml:space="preserve">, in which the UE does not transmit any other signal, in the case the SRS resources of a set are transmitted in the same slot. </w:t>
      </w:r>
      <w:r>
        <w:rPr>
          <w:rFonts w:hint="eastAsia" w:eastAsia="宋体"/>
          <w:color w:val="000000"/>
          <w:lang w:val="en-US" w:eastAsia="zh-CN"/>
        </w:rPr>
        <w:t xml:space="preserve"> </w:t>
      </w:r>
      <w:r>
        <w:rPr>
          <w:lang w:eastAsia="zh-CN"/>
        </w:rPr>
        <w:t>Y=1 for 15/30/60 kHz SCS</w:t>
      </w:r>
      <w:r>
        <w:rPr>
          <w:rFonts w:hint="eastAsia"/>
          <w:lang w:eastAsia="zh-CN"/>
        </w:rPr>
        <w:t>, and Y=2 for 120kHz SCS</w:t>
      </w:r>
      <w:r>
        <w:rPr>
          <w:rFonts w:hint="eastAsia"/>
          <w:lang w:val="en-US" w:eastAsia="zh-CN"/>
        </w:rPr>
        <w:t xml:space="preserve">. </w:t>
      </w:r>
      <w:r>
        <w:rPr>
          <w:rFonts w:hint="eastAsia" w:eastAsia="宋体"/>
          <w:lang w:val="en-US" w:eastAsia="zh-CN"/>
        </w:rPr>
        <w:t>SRS transmission time is also counted by symbols</w:t>
      </w:r>
      <w:r>
        <w:rPr>
          <w:rFonts w:hint="eastAsia" w:eastAsia="Yu Mincho"/>
          <w:lang w:val="en-US" w:eastAsia="zh-CN"/>
        </w:rPr>
        <w:t xml:space="preserve">. </w:t>
      </w:r>
    </w:p>
    <w:p>
      <w:pPr>
        <w:rPr>
          <w:rFonts w:hint="default" w:eastAsia="宋体"/>
          <w:lang w:val="en-US" w:eastAsia="zh-CN"/>
        </w:rPr>
      </w:pPr>
    </w:p>
    <w:p>
      <w:pPr>
        <w:pStyle w:val="68"/>
        <w:rPr>
          <w:sz w:val="16"/>
          <w:szCs w:val="20"/>
        </w:rPr>
      </w:pPr>
      <w:r>
        <w:drawing>
          <wp:inline distT="0" distB="0" distL="0" distR="0">
            <wp:extent cx="6120765"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6120765" cy="1146175"/>
                    </a:xfrm>
                    <a:prstGeom prst="rect">
                      <a:avLst/>
                    </a:prstGeom>
                    <a:noFill/>
                  </pic:spPr>
                </pic:pic>
              </a:graphicData>
            </a:graphic>
          </wp:inline>
        </w:drawing>
      </w:r>
      <w:r>
        <w:rPr>
          <w:rFonts w:hint="eastAsia" w:ascii="Times New Roman" w:hAnsi="Times New Roman" w:eastAsia="宋体" w:cstheme="minorBidi"/>
          <w:sz w:val="16"/>
          <w:szCs w:val="20"/>
          <w:lang w:val="en-US" w:eastAsia="zh-CN" w:bidi="ar-SA"/>
        </w:rPr>
        <w:t xml:space="preserve"> Figure 6.3.3.6-5: FR1 Time mask for 15 kHz and 30 kHz SCS for the case when consecutive SRS switching usage is between antenna switching &amp; other sets</w:t>
      </w:r>
    </w:p>
    <w:p>
      <w:pPr>
        <w:rPr>
          <w:rFonts w:hint="default" w:eastAsia="宋体"/>
          <w:color w:val="000000"/>
          <w:lang w:val="en-US" w:eastAsia="zh-CN"/>
        </w:rPr>
      </w:pPr>
    </w:p>
    <w:p>
      <w:pPr>
        <w:jc w:val="center"/>
      </w:pPr>
      <w:r>
        <w:drawing>
          <wp:inline distT="0" distB="0" distL="0" distR="0">
            <wp:extent cx="5052060" cy="1341755"/>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52060" cy="1341755"/>
                    </a:xfrm>
                    <a:prstGeom prst="rect">
                      <a:avLst/>
                    </a:prstGeom>
                    <a:noFill/>
                  </pic:spPr>
                </pic:pic>
              </a:graphicData>
            </a:graphic>
          </wp:inline>
        </w:drawing>
      </w:r>
    </w:p>
    <w:p>
      <w:pPr>
        <w:pStyle w:val="68"/>
        <w:rPr>
          <w:rFonts w:hint="eastAsia" w:ascii="Times New Roman" w:hAnsi="Times New Roman" w:eastAsia="宋体" w:cstheme="minorBidi"/>
          <w:sz w:val="16"/>
          <w:szCs w:val="20"/>
          <w:lang w:val="en-US" w:eastAsia="zh-CN" w:bidi="ar-SA"/>
        </w:rPr>
      </w:pPr>
      <w:r>
        <w:rPr>
          <w:rFonts w:hint="eastAsia" w:ascii="Times New Roman" w:hAnsi="Times New Roman" w:eastAsia="宋体" w:cstheme="minorBidi"/>
          <w:sz w:val="16"/>
          <w:szCs w:val="20"/>
          <w:lang w:val="en-US" w:eastAsia="zh-CN" w:bidi="ar-SA"/>
        </w:rPr>
        <w:t>Figure 6.3.3.7-2: PUCCH/PUSCH/SRS time mask when there is a transmission before or after or both before and after SRS, when sounded on a different antenna (Ant 'x' and Ant 'y' are different antenna ports)</w:t>
      </w:r>
    </w:p>
    <w:p>
      <w:pPr>
        <w:overflowPunct w:val="0"/>
        <w:autoSpaceDE w:val="0"/>
        <w:autoSpaceDN w:val="0"/>
        <w:adjustRightInd w:val="0"/>
        <w:spacing w:after="120"/>
        <w:textAlignment w:val="baseline"/>
        <w:rPr>
          <w:rFonts w:hint="eastAsia" w:eastAsia="宋体"/>
          <w:lang w:val="en-US" w:eastAsia="zh-CN"/>
        </w:rPr>
      </w:pPr>
    </w:p>
    <w:p>
      <w:pPr>
        <w:overflowPunct w:val="0"/>
        <w:autoSpaceDE w:val="0"/>
        <w:autoSpaceDN w:val="0"/>
        <w:adjustRightInd w:val="0"/>
        <w:spacing w:after="120"/>
        <w:textAlignment w:val="baseline"/>
        <w:rPr>
          <w:rFonts w:hint="eastAsia" w:eastAsia="Yu Mincho"/>
          <w:lang w:val="en-US" w:eastAsia="zh-CN"/>
        </w:rPr>
      </w:pPr>
      <w:r>
        <w:rPr>
          <w:rFonts w:hint="eastAsia" w:eastAsia="宋体"/>
          <w:lang w:val="en-US" w:eastAsia="zh-CN"/>
        </w:rPr>
        <w:t xml:space="preserve">However, </w:t>
      </w:r>
      <w:r>
        <w:rPr>
          <w:rFonts w:hint="eastAsia" w:eastAsia="Yu Mincho"/>
          <w:lang w:val="en-US" w:eastAsia="zh-CN"/>
        </w:rPr>
        <w:t xml:space="preserve"> timing difference (e.g. MRTD/MTTD) between CCs should be considered.  </w:t>
      </w:r>
      <w:r>
        <w:rPr>
          <w:rFonts w:hint="eastAsia"/>
          <w:color w:val="auto"/>
          <w:lang w:val="en-US" w:eastAsia="zh-CN"/>
        </w:rPr>
        <w:t>MRTD/MTTD</w:t>
      </w:r>
      <w:r>
        <w:rPr>
          <w:rFonts w:hint="eastAsia" w:eastAsia="宋体"/>
          <w:lang w:val="en-US" w:eastAsia="zh-CN"/>
        </w:rPr>
        <w:t xml:space="preserve"> is a relative receive timing difference between a cell belonging to the MCG and a cell belonging to the SCG, which is counted to the slot timing boundary. </w:t>
      </w:r>
      <w:r>
        <w:rPr>
          <w:rFonts w:hint="eastAsia" w:eastAsia="Yu Mincho"/>
          <w:lang w:val="en-US" w:eastAsia="zh-CN"/>
        </w:rPr>
        <w:t xml:space="preserve">Besides, the current interruption requirements for </w:t>
      </w:r>
      <w:r>
        <w:t>NR SRS carrier based switching</w:t>
      </w:r>
      <w:r>
        <w:rPr>
          <w:rFonts w:hint="eastAsia" w:eastAsia="宋体"/>
          <w:lang w:val="en-US" w:eastAsia="zh-CN"/>
        </w:rPr>
        <w:t xml:space="preserve"> </w:t>
      </w:r>
      <w:r>
        <w:rPr>
          <w:rFonts w:hint="eastAsia" w:eastAsia="Yu Mincho"/>
          <w:lang w:val="en-US" w:eastAsia="zh-CN"/>
        </w:rPr>
        <w:t xml:space="preserve">defined in TS 38.133 is based on slot level.  </w:t>
      </w:r>
      <w:bookmarkStart w:id="4" w:name="_GoBack"/>
      <w:bookmarkEnd w:id="4"/>
    </w:p>
    <w:p>
      <w:pPr>
        <w:overflowPunct w:val="0"/>
        <w:autoSpaceDE w:val="0"/>
        <w:autoSpaceDN w:val="0"/>
        <w:adjustRightInd w:val="0"/>
        <w:spacing w:after="120"/>
        <w:textAlignment w:val="baseline"/>
        <w:rPr>
          <w:rFonts w:hint="default" w:eastAsia="Yu Mincho"/>
          <w:b w:val="0"/>
          <w:bCs w:val="0"/>
          <w:lang w:val="en-US" w:eastAsia="zh-CN"/>
        </w:rPr>
      </w:pPr>
      <w:r>
        <w:rPr>
          <w:rFonts w:hint="eastAsia" w:eastAsia="Yu Mincho"/>
          <w:lang w:val="en-US" w:eastAsia="zh-CN"/>
        </w:rPr>
        <w:t>We suggest using slot level as baseline for i</w:t>
      </w:r>
      <w:r>
        <w:rPr>
          <w:rFonts w:hint="eastAsia" w:eastAsia="宋体"/>
          <w:b w:val="0"/>
          <w:bCs w:val="0"/>
          <w:lang w:val="en-US" w:eastAsia="zh-CN"/>
        </w:rPr>
        <w:t>nterruption requirement of  SRS antenna port switching to keep consistent with the current logic and simply the system design.</w:t>
      </w:r>
    </w:p>
    <w:p>
      <w:pPr>
        <w:overflowPunct w:val="0"/>
        <w:autoSpaceDE w:val="0"/>
        <w:autoSpaceDN w:val="0"/>
        <w:adjustRightInd w:val="0"/>
        <w:spacing w:after="120"/>
        <w:textAlignment w:val="baseline"/>
        <w:rPr>
          <w:rFonts w:hint="default" w:eastAsia="宋体"/>
          <w:b/>
          <w:bCs/>
          <w:lang w:val="en-US" w:eastAsia="zh-CN"/>
        </w:rPr>
      </w:pPr>
      <w:r>
        <w:rPr>
          <w:rFonts w:hint="eastAsia" w:eastAsia="宋体"/>
          <w:b/>
          <w:bCs/>
          <w:lang w:val="en-US" w:eastAsia="zh-CN"/>
        </w:rPr>
        <w:t>Proposal 2: Interruption requirement of  SRS antenna port switching is defined based on slot level.</w:t>
      </w:r>
    </w:p>
    <w:p>
      <w:pPr>
        <w:numPr>
          <w:ilvl w:val="0"/>
          <w:numId w:val="0"/>
        </w:numPr>
        <w:overflowPunct w:val="0"/>
        <w:autoSpaceDE w:val="0"/>
        <w:autoSpaceDN w:val="0"/>
        <w:adjustRightInd w:val="0"/>
        <w:spacing w:after="120"/>
        <w:ind w:leftChars="0"/>
        <w:textAlignment w:val="baseline"/>
        <w:rPr>
          <w:rFonts w:hint="eastAsia" w:cs="Times New Roman"/>
          <w:b w:val="0"/>
          <w:bCs w:val="0"/>
          <w:kern w:val="2"/>
          <w:sz w:val="21"/>
          <w:szCs w:val="22"/>
          <w:u w:val="none"/>
          <w:vertAlign w:val="baseline"/>
          <w:lang w:val="en-US" w:eastAsia="zh-CN" w:bidi="ar-SA"/>
        </w:rPr>
      </w:pPr>
    </w:p>
    <w:p>
      <w:pPr>
        <w:pStyle w:val="29"/>
        <w:numPr>
          <w:ilvl w:val="0"/>
          <w:numId w:val="6"/>
        </w:numPr>
        <w:ind w:left="1134" w:leftChars="0" w:hanging="1134" w:firstLineChars="0"/>
        <w:jc w:val="both"/>
      </w:pPr>
      <w:r>
        <w:t>Conclusion</w:t>
      </w:r>
    </w:p>
    <w:p>
      <w:pPr>
        <w:pStyle w:val="27"/>
        <w:widowControl/>
        <w:numPr>
          <w:ilvl w:val="0"/>
          <w:numId w:val="0"/>
        </w:numPr>
        <w:autoSpaceDE/>
        <w:autoSpaceDN/>
        <w:adjustRightInd/>
        <w:spacing w:after="120" w:line="259" w:lineRule="auto"/>
        <w:ind w:leftChars="0"/>
        <w:jc w:val="both"/>
        <w:rPr>
          <w:szCs w:val="24"/>
          <w:lang w:eastAsia="zh-CN"/>
        </w:rPr>
      </w:pPr>
      <w:r>
        <w:rPr>
          <w:rFonts w:hint="eastAsia" w:eastAsia="宋体"/>
          <w:b/>
          <w:bCs/>
          <w:lang w:val="en-US" w:eastAsia="zh-CN"/>
        </w:rPr>
        <w:t xml:space="preserve">Proposal 1: Take option 1: </w:t>
      </w:r>
      <w:r>
        <w:rPr>
          <w:b/>
          <w:bCs/>
          <w:szCs w:val="24"/>
          <w:lang w:eastAsia="zh-CN"/>
        </w:rPr>
        <w:t>RAN4 doesn’t define the rules to avoid collisions except what has been defined in RAN1 and NR measurement.</w:t>
      </w:r>
    </w:p>
    <w:p>
      <w:pPr>
        <w:overflowPunct w:val="0"/>
        <w:autoSpaceDE w:val="0"/>
        <w:autoSpaceDN w:val="0"/>
        <w:adjustRightInd w:val="0"/>
        <w:spacing w:after="120"/>
        <w:textAlignment w:val="baseline"/>
        <w:rPr>
          <w:rFonts w:hint="default" w:eastAsia="宋体"/>
          <w:b/>
          <w:bCs/>
          <w:lang w:val="en-US" w:eastAsia="zh-CN"/>
        </w:rPr>
      </w:pPr>
      <w:r>
        <w:rPr>
          <w:rFonts w:hint="eastAsia" w:eastAsia="宋体"/>
          <w:b/>
          <w:bCs/>
          <w:lang w:val="en-US" w:eastAsia="zh-CN"/>
        </w:rPr>
        <w:t>Proposal 2: Interruption requirement of  SRS antenna port switching is defined based on slot level.</w:t>
      </w:r>
    </w:p>
    <w:p>
      <w:pPr>
        <w:rPr>
          <w:rFonts w:hint="eastAsia"/>
          <w:b/>
          <w:bCs/>
          <w:sz w:val="20"/>
          <w:szCs w:val="15"/>
          <w:lang w:val="en-US" w:eastAsia="zh-CN"/>
        </w:rPr>
      </w:pPr>
    </w:p>
    <w:p>
      <w:pPr>
        <w:pStyle w:val="29"/>
        <w:jc w:val="both"/>
      </w:pPr>
      <w:r>
        <w:t>References</w:t>
      </w:r>
    </w:p>
    <w:p>
      <w:pPr>
        <w:numPr>
          <w:ilvl w:val="0"/>
          <w:numId w:val="9"/>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val="en-US" w:eastAsia="zh-CN"/>
        </w:rPr>
        <w:t>R4-2120295,WF on further RRM enhancement for NR and MR-DC - SRS antenna port switching,Apple</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Yu Mincho">
    <w:altName w:val="MS PMincho"/>
    <w:panose1 w:val="020204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Mincho">
    <w:panose1 w:val="02020600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8"/>
  </w:num>
  <w:num w:numId="5">
    <w:abstractNumId w:val="5"/>
  </w:num>
  <w:num w:numId="6">
    <w:abstractNumId w:val="0"/>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2CC9"/>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36877"/>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6A5D79"/>
    <w:rsid w:val="027E1394"/>
    <w:rsid w:val="0284242C"/>
    <w:rsid w:val="028676F2"/>
    <w:rsid w:val="0295566B"/>
    <w:rsid w:val="02A340AE"/>
    <w:rsid w:val="02AF305D"/>
    <w:rsid w:val="02B274E2"/>
    <w:rsid w:val="02BD7990"/>
    <w:rsid w:val="02C25D33"/>
    <w:rsid w:val="030809EC"/>
    <w:rsid w:val="03394FFB"/>
    <w:rsid w:val="037B11F1"/>
    <w:rsid w:val="039A1BDA"/>
    <w:rsid w:val="03AE4991"/>
    <w:rsid w:val="03C6506D"/>
    <w:rsid w:val="03F37217"/>
    <w:rsid w:val="04143A32"/>
    <w:rsid w:val="041F4676"/>
    <w:rsid w:val="04503821"/>
    <w:rsid w:val="045B08B5"/>
    <w:rsid w:val="047B40B2"/>
    <w:rsid w:val="0492565C"/>
    <w:rsid w:val="04A56073"/>
    <w:rsid w:val="04C77D0A"/>
    <w:rsid w:val="04D5204C"/>
    <w:rsid w:val="051F0641"/>
    <w:rsid w:val="05733706"/>
    <w:rsid w:val="059B61E4"/>
    <w:rsid w:val="05A86143"/>
    <w:rsid w:val="05AC7AEC"/>
    <w:rsid w:val="05D34D59"/>
    <w:rsid w:val="05D42FA6"/>
    <w:rsid w:val="06105DAC"/>
    <w:rsid w:val="066957D5"/>
    <w:rsid w:val="068A29F7"/>
    <w:rsid w:val="069766CC"/>
    <w:rsid w:val="07250AD8"/>
    <w:rsid w:val="07502CA2"/>
    <w:rsid w:val="078B76F8"/>
    <w:rsid w:val="079D410C"/>
    <w:rsid w:val="07C5787A"/>
    <w:rsid w:val="07C928A9"/>
    <w:rsid w:val="07D3429D"/>
    <w:rsid w:val="07D735D1"/>
    <w:rsid w:val="07E9174F"/>
    <w:rsid w:val="07F43B3B"/>
    <w:rsid w:val="080A5373"/>
    <w:rsid w:val="085564A9"/>
    <w:rsid w:val="08631FF0"/>
    <w:rsid w:val="08641205"/>
    <w:rsid w:val="0868025F"/>
    <w:rsid w:val="0873226E"/>
    <w:rsid w:val="088E5343"/>
    <w:rsid w:val="08935729"/>
    <w:rsid w:val="08936C0D"/>
    <w:rsid w:val="08A83C27"/>
    <w:rsid w:val="08AF3F5E"/>
    <w:rsid w:val="08C654D4"/>
    <w:rsid w:val="08CC5D10"/>
    <w:rsid w:val="08DC0169"/>
    <w:rsid w:val="092C45E6"/>
    <w:rsid w:val="093220E8"/>
    <w:rsid w:val="099F556C"/>
    <w:rsid w:val="09AC0546"/>
    <w:rsid w:val="09C640C3"/>
    <w:rsid w:val="09D362E0"/>
    <w:rsid w:val="0A202869"/>
    <w:rsid w:val="0A2F63A3"/>
    <w:rsid w:val="0A5763D4"/>
    <w:rsid w:val="0A623873"/>
    <w:rsid w:val="0A7BF868"/>
    <w:rsid w:val="0A9573F8"/>
    <w:rsid w:val="0B206A21"/>
    <w:rsid w:val="0B6C6F78"/>
    <w:rsid w:val="0B7322DC"/>
    <w:rsid w:val="0B7600BE"/>
    <w:rsid w:val="0B84721F"/>
    <w:rsid w:val="0BA7588D"/>
    <w:rsid w:val="0BB77882"/>
    <w:rsid w:val="0BC65E45"/>
    <w:rsid w:val="0C102F73"/>
    <w:rsid w:val="0C2A1653"/>
    <w:rsid w:val="0C3145B0"/>
    <w:rsid w:val="0C3C5307"/>
    <w:rsid w:val="0C56263C"/>
    <w:rsid w:val="0C5C2399"/>
    <w:rsid w:val="0C5E2B8A"/>
    <w:rsid w:val="0CB37D5E"/>
    <w:rsid w:val="0CF62A01"/>
    <w:rsid w:val="0D102274"/>
    <w:rsid w:val="0D69107B"/>
    <w:rsid w:val="0D796541"/>
    <w:rsid w:val="0D9F7C29"/>
    <w:rsid w:val="0DA958CA"/>
    <w:rsid w:val="0DF104D3"/>
    <w:rsid w:val="0E1576FD"/>
    <w:rsid w:val="0E1C586B"/>
    <w:rsid w:val="0E5E051C"/>
    <w:rsid w:val="0E84113B"/>
    <w:rsid w:val="0E8A024B"/>
    <w:rsid w:val="0EAC77C9"/>
    <w:rsid w:val="0ED138E6"/>
    <w:rsid w:val="0EDA22A0"/>
    <w:rsid w:val="0F130B06"/>
    <w:rsid w:val="0F3856C4"/>
    <w:rsid w:val="0F495218"/>
    <w:rsid w:val="0F4C5F28"/>
    <w:rsid w:val="0F4D7364"/>
    <w:rsid w:val="0F5003A5"/>
    <w:rsid w:val="0F67780F"/>
    <w:rsid w:val="0F8F3C2A"/>
    <w:rsid w:val="0F9F5663"/>
    <w:rsid w:val="0FB648CB"/>
    <w:rsid w:val="0FD0731A"/>
    <w:rsid w:val="0FF1533A"/>
    <w:rsid w:val="0FFE0AFA"/>
    <w:rsid w:val="1000683B"/>
    <w:rsid w:val="100525AD"/>
    <w:rsid w:val="101213A0"/>
    <w:rsid w:val="10344905"/>
    <w:rsid w:val="10656E2F"/>
    <w:rsid w:val="10732202"/>
    <w:rsid w:val="10860ED5"/>
    <w:rsid w:val="108F17DE"/>
    <w:rsid w:val="10AA3C13"/>
    <w:rsid w:val="10CA41CF"/>
    <w:rsid w:val="10CD0B75"/>
    <w:rsid w:val="10D43D83"/>
    <w:rsid w:val="110C4D24"/>
    <w:rsid w:val="112375F1"/>
    <w:rsid w:val="11283655"/>
    <w:rsid w:val="113B0066"/>
    <w:rsid w:val="114A4434"/>
    <w:rsid w:val="115D458E"/>
    <w:rsid w:val="11650D79"/>
    <w:rsid w:val="1187598B"/>
    <w:rsid w:val="11A46722"/>
    <w:rsid w:val="11CA3B79"/>
    <w:rsid w:val="11F71F3A"/>
    <w:rsid w:val="12021254"/>
    <w:rsid w:val="12062D53"/>
    <w:rsid w:val="121A2A50"/>
    <w:rsid w:val="122017FC"/>
    <w:rsid w:val="122047A4"/>
    <w:rsid w:val="12432F43"/>
    <w:rsid w:val="124B5A34"/>
    <w:rsid w:val="12753179"/>
    <w:rsid w:val="128409CA"/>
    <w:rsid w:val="12843280"/>
    <w:rsid w:val="12BB3A94"/>
    <w:rsid w:val="12EF585C"/>
    <w:rsid w:val="12FB3877"/>
    <w:rsid w:val="13027CC3"/>
    <w:rsid w:val="13262572"/>
    <w:rsid w:val="13516C3B"/>
    <w:rsid w:val="135A35EB"/>
    <w:rsid w:val="135B714A"/>
    <w:rsid w:val="136D11EC"/>
    <w:rsid w:val="137D50D6"/>
    <w:rsid w:val="138845FC"/>
    <w:rsid w:val="13961132"/>
    <w:rsid w:val="139B3B65"/>
    <w:rsid w:val="13A62830"/>
    <w:rsid w:val="13D36053"/>
    <w:rsid w:val="13F75352"/>
    <w:rsid w:val="13FA5349"/>
    <w:rsid w:val="141E7377"/>
    <w:rsid w:val="142413B8"/>
    <w:rsid w:val="1427772F"/>
    <w:rsid w:val="1480544B"/>
    <w:rsid w:val="148A292B"/>
    <w:rsid w:val="14922769"/>
    <w:rsid w:val="14A25B1A"/>
    <w:rsid w:val="14B36B91"/>
    <w:rsid w:val="14BF6AA8"/>
    <w:rsid w:val="14C960C2"/>
    <w:rsid w:val="14D9405F"/>
    <w:rsid w:val="14DE3D1B"/>
    <w:rsid w:val="14F65349"/>
    <w:rsid w:val="14FA21D5"/>
    <w:rsid w:val="150D5858"/>
    <w:rsid w:val="1590041A"/>
    <w:rsid w:val="15DD3861"/>
    <w:rsid w:val="15EF1E61"/>
    <w:rsid w:val="16222725"/>
    <w:rsid w:val="162900B5"/>
    <w:rsid w:val="1634239A"/>
    <w:rsid w:val="16394032"/>
    <w:rsid w:val="164F667E"/>
    <w:rsid w:val="165D0583"/>
    <w:rsid w:val="16654289"/>
    <w:rsid w:val="16AE4BFB"/>
    <w:rsid w:val="16BA6C12"/>
    <w:rsid w:val="16CB37AF"/>
    <w:rsid w:val="16DB79C9"/>
    <w:rsid w:val="16E93B5B"/>
    <w:rsid w:val="16EA20E7"/>
    <w:rsid w:val="16F55CC6"/>
    <w:rsid w:val="17141F2D"/>
    <w:rsid w:val="176F5C05"/>
    <w:rsid w:val="17705930"/>
    <w:rsid w:val="17A076C4"/>
    <w:rsid w:val="17A62BCE"/>
    <w:rsid w:val="17AC57E6"/>
    <w:rsid w:val="17E12498"/>
    <w:rsid w:val="17E826AB"/>
    <w:rsid w:val="17F275CB"/>
    <w:rsid w:val="18194F39"/>
    <w:rsid w:val="18312DD6"/>
    <w:rsid w:val="18407C50"/>
    <w:rsid w:val="184B7EE3"/>
    <w:rsid w:val="1872258F"/>
    <w:rsid w:val="18AC3E03"/>
    <w:rsid w:val="18D3414F"/>
    <w:rsid w:val="18D91924"/>
    <w:rsid w:val="19831412"/>
    <w:rsid w:val="19A96435"/>
    <w:rsid w:val="19E43A3D"/>
    <w:rsid w:val="19EF476F"/>
    <w:rsid w:val="1A0B3A21"/>
    <w:rsid w:val="1A290039"/>
    <w:rsid w:val="1A352FE3"/>
    <w:rsid w:val="1A7F0493"/>
    <w:rsid w:val="1ABF3A0B"/>
    <w:rsid w:val="1AC158B0"/>
    <w:rsid w:val="1AEE5502"/>
    <w:rsid w:val="1B3329B5"/>
    <w:rsid w:val="1B595D85"/>
    <w:rsid w:val="1B6C7858"/>
    <w:rsid w:val="1B7F155B"/>
    <w:rsid w:val="1BAE2A00"/>
    <w:rsid w:val="1BB6627C"/>
    <w:rsid w:val="1BF056DA"/>
    <w:rsid w:val="1C1B0DC7"/>
    <w:rsid w:val="1C4A6CFA"/>
    <w:rsid w:val="1C5E2CC4"/>
    <w:rsid w:val="1C5E2F54"/>
    <w:rsid w:val="1CA0799D"/>
    <w:rsid w:val="1CAE294B"/>
    <w:rsid w:val="1CDA242C"/>
    <w:rsid w:val="1CF73247"/>
    <w:rsid w:val="1CF75BF5"/>
    <w:rsid w:val="1CFB2AC1"/>
    <w:rsid w:val="1D1F1294"/>
    <w:rsid w:val="1D3600B7"/>
    <w:rsid w:val="1D3C7064"/>
    <w:rsid w:val="1D6224B5"/>
    <w:rsid w:val="1D85535E"/>
    <w:rsid w:val="1D955667"/>
    <w:rsid w:val="1DB227A6"/>
    <w:rsid w:val="1DB41841"/>
    <w:rsid w:val="1DCF39D2"/>
    <w:rsid w:val="1DE45821"/>
    <w:rsid w:val="1DF005DE"/>
    <w:rsid w:val="1DF64986"/>
    <w:rsid w:val="1E5E1170"/>
    <w:rsid w:val="1E687F6B"/>
    <w:rsid w:val="1E8806BC"/>
    <w:rsid w:val="1EA137E3"/>
    <w:rsid w:val="1EC97F44"/>
    <w:rsid w:val="1F0936F5"/>
    <w:rsid w:val="1F0D6CF5"/>
    <w:rsid w:val="1F17474D"/>
    <w:rsid w:val="1F2B10F9"/>
    <w:rsid w:val="1F606B52"/>
    <w:rsid w:val="1F711839"/>
    <w:rsid w:val="1F8429C2"/>
    <w:rsid w:val="1F8A172B"/>
    <w:rsid w:val="1F9A548F"/>
    <w:rsid w:val="1FA564C4"/>
    <w:rsid w:val="1FB811AE"/>
    <w:rsid w:val="1FDC0E64"/>
    <w:rsid w:val="1FE94550"/>
    <w:rsid w:val="200D067C"/>
    <w:rsid w:val="20811B82"/>
    <w:rsid w:val="2081439A"/>
    <w:rsid w:val="208D29F6"/>
    <w:rsid w:val="20941E02"/>
    <w:rsid w:val="20A662B2"/>
    <w:rsid w:val="20BE61DB"/>
    <w:rsid w:val="21091739"/>
    <w:rsid w:val="211451D0"/>
    <w:rsid w:val="211B0B99"/>
    <w:rsid w:val="21222D42"/>
    <w:rsid w:val="21402B64"/>
    <w:rsid w:val="2151075A"/>
    <w:rsid w:val="2187422D"/>
    <w:rsid w:val="219E74A3"/>
    <w:rsid w:val="22271C95"/>
    <w:rsid w:val="22450C21"/>
    <w:rsid w:val="22571B82"/>
    <w:rsid w:val="22587625"/>
    <w:rsid w:val="22843CEF"/>
    <w:rsid w:val="22915C95"/>
    <w:rsid w:val="22920D1D"/>
    <w:rsid w:val="22951FAB"/>
    <w:rsid w:val="22C0245E"/>
    <w:rsid w:val="22C9451A"/>
    <w:rsid w:val="22D22A99"/>
    <w:rsid w:val="22DE4E2D"/>
    <w:rsid w:val="22DF0545"/>
    <w:rsid w:val="23514077"/>
    <w:rsid w:val="23855295"/>
    <w:rsid w:val="23B20773"/>
    <w:rsid w:val="23CF6D67"/>
    <w:rsid w:val="23E92C0B"/>
    <w:rsid w:val="241F6375"/>
    <w:rsid w:val="248F188B"/>
    <w:rsid w:val="24BD0518"/>
    <w:rsid w:val="24E91488"/>
    <w:rsid w:val="25077EC5"/>
    <w:rsid w:val="255233C2"/>
    <w:rsid w:val="256A021C"/>
    <w:rsid w:val="25962669"/>
    <w:rsid w:val="25C20278"/>
    <w:rsid w:val="25C545AD"/>
    <w:rsid w:val="262D62D9"/>
    <w:rsid w:val="26381808"/>
    <w:rsid w:val="26681CAB"/>
    <w:rsid w:val="267E5FCE"/>
    <w:rsid w:val="26895E91"/>
    <w:rsid w:val="26F16893"/>
    <w:rsid w:val="26F618C3"/>
    <w:rsid w:val="27016D1C"/>
    <w:rsid w:val="27104213"/>
    <w:rsid w:val="27572E0B"/>
    <w:rsid w:val="2762235C"/>
    <w:rsid w:val="276537E8"/>
    <w:rsid w:val="276D7CAD"/>
    <w:rsid w:val="27BE3159"/>
    <w:rsid w:val="27F111B3"/>
    <w:rsid w:val="27F55CE9"/>
    <w:rsid w:val="27F77172"/>
    <w:rsid w:val="28062AB3"/>
    <w:rsid w:val="280C272A"/>
    <w:rsid w:val="281B6C69"/>
    <w:rsid w:val="284E33F7"/>
    <w:rsid w:val="28596ECF"/>
    <w:rsid w:val="28694AA6"/>
    <w:rsid w:val="287A3770"/>
    <w:rsid w:val="2896156C"/>
    <w:rsid w:val="28A01911"/>
    <w:rsid w:val="28B52EA9"/>
    <w:rsid w:val="28C759BF"/>
    <w:rsid w:val="28D22F4D"/>
    <w:rsid w:val="29007BBA"/>
    <w:rsid w:val="290A138C"/>
    <w:rsid w:val="291A4010"/>
    <w:rsid w:val="291B0D01"/>
    <w:rsid w:val="293606FA"/>
    <w:rsid w:val="29517179"/>
    <w:rsid w:val="29582436"/>
    <w:rsid w:val="299935DB"/>
    <w:rsid w:val="29E7086A"/>
    <w:rsid w:val="2A0E25C0"/>
    <w:rsid w:val="2A1219AD"/>
    <w:rsid w:val="2A2024BB"/>
    <w:rsid w:val="2A394321"/>
    <w:rsid w:val="2AAF72F6"/>
    <w:rsid w:val="2AE07176"/>
    <w:rsid w:val="2AE26D3F"/>
    <w:rsid w:val="2AF125AB"/>
    <w:rsid w:val="2AF80F96"/>
    <w:rsid w:val="2AF8774D"/>
    <w:rsid w:val="2AFC0752"/>
    <w:rsid w:val="2B0233C2"/>
    <w:rsid w:val="2B0F6E62"/>
    <w:rsid w:val="2B1B7C39"/>
    <w:rsid w:val="2B3F4136"/>
    <w:rsid w:val="2B5F7B9D"/>
    <w:rsid w:val="2B6F3DB4"/>
    <w:rsid w:val="2B723B80"/>
    <w:rsid w:val="2B7579C5"/>
    <w:rsid w:val="2B976640"/>
    <w:rsid w:val="2BB04900"/>
    <w:rsid w:val="2BB1476B"/>
    <w:rsid w:val="2BBA73E9"/>
    <w:rsid w:val="2BFE37F5"/>
    <w:rsid w:val="2C127486"/>
    <w:rsid w:val="2C1B2490"/>
    <w:rsid w:val="2C2841AD"/>
    <w:rsid w:val="2C3757DB"/>
    <w:rsid w:val="2C3A3275"/>
    <w:rsid w:val="2C495744"/>
    <w:rsid w:val="2C4F5D11"/>
    <w:rsid w:val="2C696B32"/>
    <w:rsid w:val="2CA40E82"/>
    <w:rsid w:val="2CC440BD"/>
    <w:rsid w:val="2CEE6B8D"/>
    <w:rsid w:val="2D233DAE"/>
    <w:rsid w:val="2D8E403A"/>
    <w:rsid w:val="2DC51DB6"/>
    <w:rsid w:val="2DE6749D"/>
    <w:rsid w:val="2DF9626C"/>
    <w:rsid w:val="2DFD7A78"/>
    <w:rsid w:val="2DFF21A9"/>
    <w:rsid w:val="2E145F76"/>
    <w:rsid w:val="2E290BCC"/>
    <w:rsid w:val="2E3E3E00"/>
    <w:rsid w:val="2E8501BE"/>
    <w:rsid w:val="2EA73673"/>
    <w:rsid w:val="2EA86D09"/>
    <w:rsid w:val="2ECE747D"/>
    <w:rsid w:val="2EDE6622"/>
    <w:rsid w:val="2EDF0237"/>
    <w:rsid w:val="2EFD78DE"/>
    <w:rsid w:val="2F32226B"/>
    <w:rsid w:val="2F376D10"/>
    <w:rsid w:val="2F507B33"/>
    <w:rsid w:val="2FA231C5"/>
    <w:rsid w:val="30131B0F"/>
    <w:rsid w:val="301A7503"/>
    <w:rsid w:val="30266CFB"/>
    <w:rsid w:val="30775A8C"/>
    <w:rsid w:val="308B65F2"/>
    <w:rsid w:val="30A9337F"/>
    <w:rsid w:val="30F5782F"/>
    <w:rsid w:val="30F66636"/>
    <w:rsid w:val="3117229F"/>
    <w:rsid w:val="31395268"/>
    <w:rsid w:val="316D08AD"/>
    <w:rsid w:val="31703761"/>
    <w:rsid w:val="318526EA"/>
    <w:rsid w:val="3197247E"/>
    <w:rsid w:val="31A14F37"/>
    <w:rsid w:val="31A50177"/>
    <w:rsid w:val="31BC7893"/>
    <w:rsid w:val="31DD775A"/>
    <w:rsid w:val="31ED10C9"/>
    <w:rsid w:val="320F0A18"/>
    <w:rsid w:val="32351CB2"/>
    <w:rsid w:val="324554E5"/>
    <w:rsid w:val="325D2B5A"/>
    <w:rsid w:val="325E4969"/>
    <w:rsid w:val="32746F08"/>
    <w:rsid w:val="327661FC"/>
    <w:rsid w:val="32787E64"/>
    <w:rsid w:val="32B33B5A"/>
    <w:rsid w:val="32E16FE7"/>
    <w:rsid w:val="32EE27B2"/>
    <w:rsid w:val="33283C74"/>
    <w:rsid w:val="33372789"/>
    <w:rsid w:val="33373161"/>
    <w:rsid w:val="333876C2"/>
    <w:rsid w:val="3346302E"/>
    <w:rsid w:val="33484A1E"/>
    <w:rsid w:val="335F47E9"/>
    <w:rsid w:val="33672754"/>
    <w:rsid w:val="33757E6E"/>
    <w:rsid w:val="33813C29"/>
    <w:rsid w:val="33AE46D6"/>
    <w:rsid w:val="33CF2AC2"/>
    <w:rsid w:val="33E811A0"/>
    <w:rsid w:val="33FB17D8"/>
    <w:rsid w:val="340D027E"/>
    <w:rsid w:val="344F6195"/>
    <w:rsid w:val="34693A6E"/>
    <w:rsid w:val="346E4104"/>
    <w:rsid w:val="3476470C"/>
    <w:rsid w:val="348E5B82"/>
    <w:rsid w:val="34B85E11"/>
    <w:rsid w:val="34D83C16"/>
    <w:rsid w:val="34F4225F"/>
    <w:rsid w:val="34F42A3D"/>
    <w:rsid w:val="35022C0E"/>
    <w:rsid w:val="35023BAA"/>
    <w:rsid w:val="3509315E"/>
    <w:rsid w:val="351A4CC6"/>
    <w:rsid w:val="356B24AB"/>
    <w:rsid w:val="35AE299B"/>
    <w:rsid w:val="35C620C0"/>
    <w:rsid w:val="35CA47C2"/>
    <w:rsid w:val="371440A5"/>
    <w:rsid w:val="37705F34"/>
    <w:rsid w:val="377700B0"/>
    <w:rsid w:val="37857872"/>
    <w:rsid w:val="379C48BE"/>
    <w:rsid w:val="37AF7036"/>
    <w:rsid w:val="37ED2901"/>
    <w:rsid w:val="37F7347F"/>
    <w:rsid w:val="380927B5"/>
    <w:rsid w:val="381F0B0E"/>
    <w:rsid w:val="382139EC"/>
    <w:rsid w:val="3876150B"/>
    <w:rsid w:val="38D03C78"/>
    <w:rsid w:val="38EF03A6"/>
    <w:rsid w:val="38F0125F"/>
    <w:rsid w:val="3900577A"/>
    <w:rsid w:val="39187A90"/>
    <w:rsid w:val="39202018"/>
    <w:rsid w:val="392739EA"/>
    <w:rsid w:val="392D38AD"/>
    <w:rsid w:val="3946679B"/>
    <w:rsid w:val="394D1646"/>
    <w:rsid w:val="39870C57"/>
    <w:rsid w:val="399A43EA"/>
    <w:rsid w:val="39AE5946"/>
    <w:rsid w:val="39D62AC1"/>
    <w:rsid w:val="3A0F1960"/>
    <w:rsid w:val="3A135535"/>
    <w:rsid w:val="3A166029"/>
    <w:rsid w:val="3A2A08FE"/>
    <w:rsid w:val="3A416AA0"/>
    <w:rsid w:val="3A431070"/>
    <w:rsid w:val="3A434F00"/>
    <w:rsid w:val="3A6B6F88"/>
    <w:rsid w:val="3A841F11"/>
    <w:rsid w:val="3A8B04D0"/>
    <w:rsid w:val="3A977F34"/>
    <w:rsid w:val="3AC125B3"/>
    <w:rsid w:val="3AF216E5"/>
    <w:rsid w:val="3B0B15C3"/>
    <w:rsid w:val="3B0F2999"/>
    <w:rsid w:val="3B30671A"/>
    <w:rsid w:val="3B5555F7"/>
    <w:rsid w:val="3B5662AC"/>
    <w:rsid w:val="3B981241"/>
    <w:rsid w:val="3BBB2E68"/>
    <w:rsid w:val="3BC677FA"/>
    <w:rsid w:val="3BD120B9"/>
    <w:rsid w:val="3BDA3F2B"/>
    <w:rsid w:val="3BED4706"/>
    <w:rsid w:val="3C0B0D05"/>
    <w:rsid w:val="3C1B10BF"/>
    <w:rsid w:val="3C8823DF"/>
    <w:rsid w:val="3C9D0254"/>
    <w:rsid w:val="3C9F5B7F"/>
    <w:rsid w:val="3CA22406"/>
    <w:rsid w:val="3CC5729E"/>
    <w:rsid w:val="3CCE203C"/>
    <w:rsid w:val="3CD96C18"/>
    <w:rsid w:val="3CDC3348"/>
    <w:rsid w:val="3D02537F"/>
    <w:rsid w:val="3D042BD7"/>
    <w:rsid w:val="3D087EC6"/>
    <w:rsid w:val="3D0C1655"/>
    <w:rsid w:val="3D1C1E27"/>
    <w:rsid w:val="3D4E48C8"/>
    <w:rsid w:val="3D50421B"/>
    <w:rsid w:val="3D77737D"/>
    <w:rsid w:val="3D807C08"/>
    <w:rsid w:val="3DBF5349"/>
    <w:rsid w:val="3DC04E13"/>
    <w:rsid w:val="3DCC0A6F"/>
    <w:rsid w:val="3DD244E7"/>
    <w:rsid w:val="3DDC294B"/>
    <w:rsid w:val="3E0E5340"/>
    <w:rsid w:val="3E132617"/>
    <w:rsid w:val="3E1747FA"/>
    <w:rsid w:val="3E2E7EE8"/>
    <w:rsid w:val="3E4F76FB"/>
    <w:rsid w:val="3E5B41D6"/>
    <w:rsid w:val="3E964B98"/>
    <w:rsid w:val="3E9B2B8B"/>
    <w:rsid w:val="3EAD26A1"/>
    <w:rsid w:val="3EB01A0B"/>
    <w:rsid w:val="3ECE16FA"/>
    <w:rsid w:val="3F064C6A"/>
    <w:rsid w:val="3F201B40"/>
    <w:rsid w:val="3F322D0C"/>
    <w:rsid w:val="3F3542FD"/>
    <w:rsid w:val="3F4118C8"/>
    <w:rsid w:val="3F4334BB"/>
    <w:rsid w:val="3F5C676A"/>
    <w:rsid w:val="3F651AFB"/>
    <w:rsid w:val="3FF55768"/>
    <w:rsid w:val="40093B4F"/>
    <w:rsid w:val="40350A49"/>
    <w:rsid w:val="40460408"/>
    <w:rsid w:val="40462AC9"/>
    <w:rsid w:val="405313A9"/>
    <w:rsid w:val="40566CBF"/>
    <w:rsid w:val="40662F6F"/>
    <w:rsid w:val="40776BAF"/>
    <w:rsid w:val="407921CE"/>
    <w:rsid w:val="40C04FE0"/>
    <w:rsid w:val="40FA3D02"/>
    <w:rsid w:val="413E21D5"/>
    <w:rsid w:val="418530B3"/>
    <w:rsid w:val="41AA7137"/>
    <w:rsid w:val="41BF2F04"/>
    <w:rsid w:val="41CB7B05"/>
    <w:rsid w:val="41EC58FB"/>
    <w:rsid w:val="41F931F1"/>
    <w:rsid w:val="42157286"/>
    <w:rsid w:val="4218578F"/>
    <w:rsid w:val="422A484C"/>
    <w:rsid w:val="422A51CF"/>
    <w:rsid w:val="4231331F"/>
    <w:rsid w:val="42381A71"/>
    <w:rsid w:val="423E6EC2"/>
    <w:rsid w:val="426B0C9E"/>
    <w:rsid w:val="42841694"/>
    <w:rsid w:val="429266C7"/>
    <w:rsid w:val="42AF1322"/>
    <w:rsid w:val="42B30ACF"/>
    <w:rsid w:val="42D25CAE"/>
    <w:rsid w:val="42E73C10"/>
    <w:rsid w:val="42F708A9"/>
    <w:rsid w:val="42FC0B94"/>
    <w:rsid w:val="43364422"/>
    <w:rsid w:val="433B6093"/>
    <w:rsid w:val="43536857"/>
    <w:rsid w:val="43AA33DE"/>
    <w:rsid w:val="43BB7215"/>
    <w:rsid w:val="43BC4F26"/>
    <w:rsid w:val="43E762B0"/>
    <w:rsid w:val="43EE582E"/>
    <w:rsid w:val="43FB3DA4"/>
    <w:rsid w:val="440E1214"/>
    <w:rsid w:val="441C4006"/>
    <w:rsid w:val="44330E9F"/>
    <w:rsid w:val="443E7A53"/>
    <w:rsid w:val="44462D9E"/>
    <w:rsid w:val="44752C18"/>
    <w:rsid w:val="449E489D"/>
    <w:rsid w:val="44B24294"/>
    <w:rsid w:val="44CF520F"/>
    <w:rsid w:val="44D50483"/>
    <w:rsid w:val="451019FB"/>
    <w:rsid w:val="451A43EA"/>
    <w:rsid w:val="451B2715"/>
    <w:rsid w:val="45361837"/>
    <w:rsid w:val="4543370D"/>
    <w:rsid w:val="454F62D8"/>
    <w:rsid w:val="455B13AC"/>
    <w:rsid w:val="45CF3CD0"/>
    <w:rsid w:val="45F633B5"/>
    <w:rsid w:val="45F6393A"/>
    <w:rsid w:val="46037BDC"/>
    <w:rsid w:val="460567D8"/>
    <w:rsid w:val="4626023B"/>
    <w:rsid w:val="462F25DF"/>
    <w:rsid w:val="46566BF3"/>
    <w:rsid w:val="46620161"/>
    <w:rsid w:val="46C17C69"/>
    <w:rsid w:val="46E63986"/>
    <w:rsid w:val="46FC7DAE"/>
    <w:rsid w:val="470463F8"/>
    <w:rsid w:val="472F00D3"/>
    <w:rsid w:val="475A31AD"/>
    <w:rsid w:val="47777F88"/>
    <w:rsid w:val="47971B97"/>
    <w:rsid w:val="479A4E4A"/>
    <w:rsid w:val="479F63EE"/>
    <w:rsid w:val="47C304FD"/>
    <w:rsid w:val="47C357A6"/>
    <w:rsid w:val="47D77F02"/>
    <w:rsid w:val="4815186D"/>
    <w:rsid w:val="481C0488"/>
    <w:rsid w:val="481C4CBC"/>
    <w:rsid w:val="485A4BA7"/>
    <w:rsid w:val="486432D4"/>
    <w:rsid w:val="487C3875"/>
    <w:rsid w:val="48977283"/>
    <w:rsid w:val="48A90F1E"/>
    <w:rsid w:val="48B9644F"/>
    <w:rsid w:val="48DE3EAB"/>
    <w:rsid w:val="48FA3778"/>
    <w:rsid w:val="490A690E"/>
    <w:rsid w:val="49474FB2"/>
    <w:rsid w:val="495B6D68"/>
    <w:rsid w:val="4975258C"/>
    <w:rsid w:val="49896512"/>
    <w:rsid w:val="4996414B"/>
    <w:rsid w:val="49987D21"/>
    <w:rsid w:val="49BA3D71"/>
    <w:rsid w:val="49CC5B3C"/>
    <w:rsid w:val="49DB51FA"/>
    <w:rsid w:val="49FD54E4"/>
    <w:rsid w:val="4A143D9D"/>
    <w:rsid w:val="4A3011C6"/>
    <w:rsid w:val="4A5C70F1"/>
    <w:rsid w:val="4A6D545B"/>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C6AE6"/>
    <w:rsid w:val="4BEE4C69"/>
    <w:rsid w:val="4BF830BC"/>
    <w:rsid w:val="4C293566"/>
    <w:rsid w:val="4C2C1C2C"/>
    <w:rsid w:val="4C3F2388"/>
    <w:rsid w:val="4C4E4313"/>
    <w:rsid w:val="4C553BEB"/>
    <w:rsid w:val="4C663381"/>
    <w:rsid w:val="4C723787"/>
    <w:rsid w:val="4C783FE1"/>
    <w:rsid w:val="4CF05EAC"/>
    <w:rsid w:val="4D102CB4"/>
    <w:rsid w:val="4D496F28"/>
    <w:rsid w:val="4D6A4B9B"/>
    <w:rsid w:val="4D7636CB"/>
    <w:rsid w:val="4D9E609E"/>
    <w:rsid w:val="4E0243C8"/>
    <w:rsid w:val="4E173831"/>
    <w:rsid w:val="4E345636"/>
    <w:rsid w:val="4E652C5C"/>
    <w:rsid w:val="4E9105E7"/>
    <w:rsid w:val="4EB053BD"/>
    <w:rsid w:val="4ED84E86"/>
    <w:rsid w:val="4FBC6FAF"/>
    <w:rsid w:val="4FDC68F3"/>
    <w:rsid w:val="4FE74185"/>
    <w:rsid w:val="4FF76FCE"/>
    <w:rsid w:val="4FFF46BE"/>
    <w:rsid w:val="50005DA1"/>
    <w:rsid w:val="5041435B"/>
    <w:rsid w:val="50564CCA"/>
    <w:rsid w:val="505A1CB0"/>
    <w:rsid w:val="506A5A36"/>
    <w:rsid w:val="5090049B"/>
    <w:rsid w:val="509778C7"/>
    <w:rsid w:val="50BD598F"/>
    <w:rsid w:val="50EF38E6"/>
    <w:rsid w:val="51287141"/>
    <w:rsid w:val="5170523B"/>
    <w:rsid w:val="51773E2A"/>
    <w:rsid w:val="519A116B"/>
    <w:rsid w:val="51A40397"/>
    <w:rsid w:val="51A74F81"/>
    <w:rsid w:val="51C53170"/>
    <w:rsid w:val="51E57489"/>
    <w:rsid w:val="51FE641B"/>
    <w:rsid w:val="5222212F"/>
    <w:rsid w:val="5236412D"/>
    <w:rsid w:val="524370D4"/>
    <w:rsid w:val="526137D1"/>
    <w:rsid w:val="5280421D"/>
    <w:rsid w:val="52BF27F0"/>
    <w:rsid w:val="52DE7B77"/>
    <w:rsid w:val="530B5FC4"/>
    <w:rsid w:val="530F6914"/>
    <w:rsid w:val="531A5811"/>
    <w:rsid w:val="535E62F0"/>
    <w:rsid w:val="5361709F"/>
    <w:rsid w:val="53705401"/>
    <w:rsid w:val="537509F0"/>
    <w:rsid w:val="53752E8D"/>
    <w:rsid w:val="53832E83"/>
    <w:rsid w:val="53A24A91"/>
    <w:rsid w:val="53AA30EC"/>
    <w:rsid w:val="53C60E3E"/>
    <w:rsid w:val="53D005D1"/>
    <w:rsid w:val="540D782C"/>
    <w:rsid w:val="541B7EBE"/>
    <w:rsid w:val="542F1421"/>
    <w:rsid w:val="54342D0E"/>
    <w:rsid w:val="543973F0"/>
    <w:rsid w:val="543B3AF3"/>
    <w:rsid w:val="544B51D2"/>
    <w:rsid w:val="544C3285"/>
    <w:rsid w:val="546C32BA"/>
    <w:rsid w:val="547733F4"/>
    <w:rsid w:val="54B156BA"/>
    <w:rsid w:val="54F516DC"/>
    <w:rsid w:val="550D4DCC"/>
    <w:rsid w:val="550D509F"/>
    <w:rsid w:val="55187C2D"/>
    <w:rsid w:val="551F0291"/>
    <w:rsid w:val="551F51F5"/>
    <w:rsid w:val="5553143F"/>
    <w:rsid w:val="557C5C50"/>
    <w:rsid w:val="55B42DC5"/>
    <w:rsid w:val="55B760AB"/>
    <w:rsid w:val="55C82763"/>
    <w:rsid w:val="55CE50F9"/>
    <w:rsid w:val="56063D06"/>
    <w:rsid w:val="560921FF"/>
    <w:rsid w:val="561E43E8"/>
    <w:rsid w:val="56243301"/>
    <w:rsid w:val="562F5C39"/>
    <w:rsid w:val="566D79F4"/>
    <w:rsid w:val="567964BE"/>
    <w:rsid w:val="567B20DA"/>
    <w:rsid w:val="56943FE8"/>
    <w:rsid w:val="56A306FD"/>
    <w:rsid w:val="56B04C07"/>
    <w:rsid w:val="56DA5A5F"/>
    <w:rsid w:val="573C3B69"/>
    <w:rsid w:val="57563E7B"/>
    <w:rsid w:val="57600E00"/>
    <w:rsid w:val="577E3F1D"/>
    <w:rsid w:val="57936B8F"/>
    <w:rsid w:val="57C70008"/>
    <w:rsid w:val="58082D66"/>
    <w:rsid w:val="58224292"/>
    <w:rsid w:val="58270690"/>
    <w:rsid w:val="584D0B76"/>
    <w:rsid w:val="584F2CED"/>
    <w:rsid w:val="586B2608"/>
    <w:rsid w:val="586D59B4"/>
    <w:rsid w:val="5879595C"/>
    <w:rsid w:val="588331BE"/>
    <w:rsid w:val="58D16F7B"/>
    <w:rsid w:val="592D287D"/>
    <w:rsid w:val="592D7AE2"/>
    <w:rsid w:val="593554F0"/>
    <w:rsid w:val="59BA5947"/>
    <w:rsid w:val="59F967B7"/>
    <w:rsid w:val="5A194DBF"/>
    <w:rsid w:val="5A1A7700"/>
    <w:rsid w:val="5A3078C5"/>
    <w:rsid w:val="5A3A24E6"/>
    <w:rsid w:val="5A7A4DB9"/>
    <w:rsid w:val="5AA277F3"/>
    <w:rsid w:val="5AC16AE9"/>
    <w:rsid w:val="5ADF3A74"/>
    <w:rsid w:val="5AE53367"/>
    <w:rsid w:val="5B0B0083"/>
    <w:rsid w:val="5B0B32DD"/>
    <w:rsid w:val="5B1254E6"/>
    <w:rsid w:val="5B2E5B59"/>
    <w:rsid w:val="5B4A6955"/>
    <w:rsid w:val="5BA65A0C"/>
    <w:rsid w:val="5BB2174D"/>
    <w:rsid w:val="5BC3228B"/>
    <w:rsid w:val="5BCB00D0"/>
    <w:rsid w:val="5BF571B7"/>
    <w:rsid w:val="5BFC28DA"/>
    <w:rsid w:val="5C35787E"/>
    <w:rsid w:val="5C3B1FEA"/>
    <w:rsid w:val="5C550669"/>
    <w:rsid w:val="5C6A01BF"/>
    <w:rsid w:val="5C70174F"/>
    <w:rsid w:val="5C792CC0"/>
    <w:rsid w:val="5CEB6783"/>
    <w:rsid w:val="5D041ECD"/>
    <w:rsid w:val="5D5E1AC8"/>
    <w:rsid w:val="5D8276D8"/>
    <w:rsid w:val="5D9D2DC0"/>
    <w:rsid w:val="5DDA6F57"/>
    <w:rsid w:val="5DED5E63"/>
    <w:rsid w:val="5E051414"/>
    <w:rsid w:val="5E206741"/>
    <w:rsid w:val="5E2D4C21"/>
    <w:rsid w:val="5E551862"/>
    <w:rsid w:val="5E820037"/>
    <w:rsid w:val="5E9A188D"/>
    <w:rsid w:val="5EE41E2E"/>
    <w:rsid w:val="5F0C7F49"/>
    <w:rsid w:val="5F0F00DA"/>
    <w:rsid w:val="5F3B32F7"/>
    <w:rsid w:val="5F4B4581"/>
    <w:rsid w:val="5F98224D"/>
    <w:rsid w:val="5F9F42F8"/>
    <w:rsid w:val="5FBC07EC"/>
    <w:rsid w:val="5FFF02E1"/>
    <w:rsid w:val="60017F85"/>
    <w:rsid w:val="60032276"/>
    <w:rsid w:val="600C3AE0"/>
    <w:rsid w:val="602C236A"/>
    <w:rsid w:val="6045086B"/>
    <w:rsid w:val="60523595"/>
    <w:rsid w:val="607356CF"/>
    <w:rsid w:val="60745B63"/>
    <w:rsid w:val="609A141A"/>
    <w:rsid w:val="60AC01F6"/>
    <w:rsid w:val="60AD6E35"/>
    <w:rsid w:val="60BC1BBF"/>
    <w:rsid w:val="60E50451"/>
    <w:rsid w:val="60F55882"/>
    <w:rsid w:val="60F64A32"/>
    <w:rsid w:val="61051332"/>
    <w:rsid w:val="61637003"/>
    <w:rsid w:val="616A21E7"/>
    <w:rsid w:val="61824900"/>
    <w:rsid w:val="61856B0D"/>
    <w:rsid w:val="61B45E35"/>
    <w:rsid w:val="61B601DF"/>
    <w:rsid w:val="61D379C6"/>
    <w:rsid w:val="61F833BE"/>
    <w:rsid w:val="61FD4717"/>
    <w:rsid w:val="621F5265"/>
    <w:rsid w:val="623928B9"/>
    <w:rsid w:val="62646BA3"/>
    <w:rsid w:val="62812953"/>
    <w:rsid w:val="62B7743E"/>
    <w:rsid w:val="62B8352F"/>
    <w:rsid w:val="62BB48DA"/>
    <w:rsid w:val="62CC4BC6"/>
    <w:rsid w:val="62DD3C86"/>
    <w:rsid w:val="62E674AB"/>
    <w:rsid w:val="62EF63FA"/>
    <w:rsid w:val="62FA23A0"/>
    <w:rsid w:val="63061571"/>
    <w:rsid w:val="632B39DC"/>
    <w:rsid w:val="639D47D1"/>
    <w:rsid w:val="63B508EC"/>
    <w:rsid w:val="63C438C6"/>
    <w:rsid w:val="63C84437"/>
    <w:rsid w:val="64116858"/>
    <w:rsid w:val="642B0065"/>
    <w:rsid w:val="64310139"/>
    <w:rsid w:val="64550D9E"/>
    <w:rsid w:val="646311BF"/>
    <w:rsid w:val="646F5452"/>
    <w:rsid w:val="648727EC"/>
    <w:rsid w:val="648D5222"/>
    <w:rsid w:val="649D0CB0"/>
    <w:rsid w:val="64B2258D"/>
    <w:rsid w:val="64DE359C"/>
    <w:rsid w:val="64E30C9E"/>
    <w:rsid w:val="64E86D2F"/>
    <w:rsid w:val="65666F13"/>
    <w:rsid w:val="657C25FC"/>
    <w:rsid w:val="65997784"/>
    <w:rsid w:val="65A976E6"/>
    <w:rsid w:val="65B73477"/>
    <w:rsid w:val="65C64C37"/>
    <w:rsid w:val="65CB560D"/>
    <w:rsid w:val="65D01190"/>
    <w:rsid w:val="66197BB5"/>
    <w:rsid w:val="66685007"/>
    <w:rsid w:val="66937BBB"/>
    <w:rsid w:val="66AB371C"/>
    <w:rsid w:val="66AE1192"/>
    <w:rsid w:val="66CA69C3"/>
    <w:rsid w:val="672F1708"/>
    <w:rsid w:val="6749368B"/>
    <w:rsid w:val="67594DFB"/>
    <w:rsid w:val="6794708A"/>
    <w:rsid w:val="67CE0CE2"/>
    <w:rsid w:val="67DA4215"/>
    <w:rsid w:val="67E42DFA"/>
    <w:rsid w:val="67ED44CB"/>
    <w:rsid w:val="6811170E"/>
    <w:rsid w:val="681D58BA"/>
    <w:rsid w:val="6833352E"/>
    <w:rsid w:val="686A6ECC"/>
    <w:rsid w:val="68946F88"/>
    <w:rsid w:val="68EB3ADC"/>
    <w:rsid w:val="6901490D"/>
    <w:rsid w:val="69240005"/>
    <w:rsid w:val="69462386"/>
    <w:rsid w:val="694C2162"/>
    <w:rsid w:val="697206C8"/>
    <w:rsid w:val="698624ED"/>
    <w:rsid w:val="69A406C2"/>
    <w:rsid w:val="69B60CF8"/>
    <w:rsid w:val="69C96ADD"/>
    <w:rsid w:val="69DC5A3B"/>
    <w:rsid w:val="69E50464"/>
    <w:rsid w:val="69E52EEE"/>
    <w:rsid w:val="69F94050"/>
    <w:rsid w:val="6A12713E"/>
    <w:rsid w:val="6A2F06BE"/>
    <w:rsid w:val="6A4811D1"/>
    <w:rsid w:val="6A575201"/>
    <w:rsid w:val="6A7016FE"/>
    <w:rsid w:val="6AFC6812"/>
    <w:rsid w:val="6B017ECC"/>
    <w:rsid w:val="6B51227B"/>
    <w:rsid w:val="6B5E2EC6"/>
    <w:rsid w:val="6B7575DB"/>
    <w:rsid w:val="6BAB4ED2"/>
    <w:rsid w:val="6BFB3F37"/>
    <w:rsid w:val="6C42065A"/>
    <w:rsid w:val="6C6F44FD"/>
    <w:rsid w:val="6C8C6D07"/>
    <w:rsid w:val="6C9E7796"/>
    <w:rsid w:val="6CB53A27"/>
    <w:rsid w:val="6CB759F8"/>
    <w:rsid w:val="6CD4731D"/>
    <w:rsid w:val="6D10062D"/>
    <w:rsid w:val="6D121910"/>
    <w:rsid w:val="6D1B4473"/>
    <w:rsid w:val="6D3205F0"/>
    <w:rsid w:val="6D4C048E"/>
    <w:rsid w:val="6D5C5991"/>
    <w:rsid w:val="6D681BA3"/>
    <w:rsid w:val="6D862B60"/>
    <w:rsid w:val="6DB702B4"/>
    <w:rsid w:val="6DB9368E"/>
    <w:rsid w:val="6E2A7F0A"/>
    <w:rsid w:val="6E4462CC"/>
    <w:rsid w:val="6E500ECF"/>
    <w:rsid w:val="6E504618"/>
    <w:rsid w:val="6E6C428D"/>
    <w:rsid w:val="6EB20078"/>
    <w:rsid w:val="6EB70A1D"/>
    <w:rsid w:val="6ED651FD"/>
    <w:rsid w:val="6F301CB2"/>
    <w:rsid w:val="6F3F4352"/>
    <w:rsid w:val="6F450F4D"/>
    <w:rsid w:val="6F5579D7"/>
    <w:rsid w:val="6F6D111D"/>
    <w:rsid w:val="6F740513"/>
    <w:rsid w:val="6F801AF8"/>
    <w:rsid w:val="6F8D5AAE"/>
    <w:rsid w:val="6F9C4786"/>
    <w:rsid w:val="6FB57303"/>
    <w:rsid w:val="6FB7010B"/>
    <w:rsid w:val="6FFF59CB"/>
    <w:rsid w:val="70160759"/>
    <w:rsid w:val="70200B37"/>
    <w:rsid w:val="7037013D"/>
    <w:rsid w:val="703B274B"/>
    <w:rsid w:val="704E4A67"/>
    <w:rsid w:val="70995673"/>
    <w:rsid w:val="70AA0AC2"/>
    <w:rsid w:val="70AA24EA"/>
    <w:rsid w:val="70B97CE8"/>
    <w:rsid w:val="70D46C56"/>
    <w:rsid w:val="70EA7511"/>
    <w:rsid w:val="71143E21"/>
    <w:rsid w:val="71424983"/>
    <w:rsid w:val="7150640B"/>
    <w:rsid w:val="71616F10"/>
    <w:rsid w:val="71C77CDA"/>
    <w:rsid w:val="71C93578"/>
    <w:rsid w:val="71CF5A3A"/>
    <w:rsid w:val="71DB1C81"/>
    <w:rsid w:val="71DB3B44"/>
    <w:rsid w:val="71E636DC"/>
    <w:rsid w:val="72042857"/>
    <w:rsid w:val="72516D64"/>
    <w:rsid w:val="72744030"/>
    <w:rsid w:val="72867A39"/>
    <w:rsid w:val="72C14D7E"/>
    <w:rsid w:val="72E532C0"/>
    <w:rsid w:val="72EE3608"/>
    <w:rsid w:val="72F37E30"/>
    <w:rsid w:val="7318185D"/>
    <w:rsid w:val="7322549D"/>
    <w:rsid w:val="7327462F"/>
    <w:rsid w:val="732F59FD"/>
    <w:rsid w:val="734B5574"/>
    <w:rsid w:val="7355417D"/>
    <w:rsid w:val="736C3FBB"/>
    <w:rsid w:val="73821201"/>
    <w:rsid w:val="73832905"/>
    <w:rsid w:val="738C0987"/>
    <w:rsid w:val="739D2D6D"/>
    <w:rsid w:val="739F768E"/>
    <w:rsid w:val="73A75983"/>
    <w:rsid w:val="73A85DC8"/>
    <w:rsid w:val="73C54686"/>
    <w:rsid w:val="73D14742"/>
    <w:rsid w:val="73E217DB"/>
    <w:rsid w:val="73ED43C1"/>
    <w:rsid w:val="73FB25F2"/>
    <w:rsid w:val="740F6E24"/>
    <w:rsid w:val="741866C3"/>
    <w:rsid w:val="741D30D0"/>
    <w:rsid w:val="74285611"/>
    <w:rsid w:val="7430057A"/>
    <w:rsid w:val="7451673A"/>
    <w:rsid w:val="74573DE9"/>
    <w:rsid w:val="745816F3"/>
    <w:rsid w:val="74626087"/>
    <w:rsid w:val="747F0795"/>
    <w:rsid w:val="7483582D"/>
    <w:rsid w:val="74901AB7"/>
    <w:rsid w:val="749D37F7"/>
    <w:rsid w:val="74BC6C8B"/>
    <w:rsid w:val="74D53B99"/>
    <w:rsid w:val="754C1AAF"/>
    <w:rsid w:val="76270935"/>
    <w:rsid w:val="762B3711"/>
    <w:rsid w:val="76566326"/>
    <w:rsid w:val="76696B17"/>
    <w:rsid w:val="76696D01"/>
    <w:rsid w:val="767A6966"/>
    <w:rsid w:val="76991F3B"/>
    <w:rsid w:val="76BD4E1F"/>
    <w:rsid w:val="76D8737F"/>
    <w:rsid w:val="76E279D7"/>
    <w:rsid w:val="76FC2715"/>
    <w:rsid w:val="7718204C"/>
    <w:rsid w:val="772E0626"/>
    <w:rsid w:val="773460AA"/>
    <w:rsid w:val="7752184A"/>
    <w:rsid w:val="7754709D"/>
    <w:rsid w:val="776821D3"/>
    <w:rsid w:val="776E285A"/>
    <w:rsid w:val="77B02D8D"/>
    <w:rsid w:val="77B23404"/>
    <w:rsid w:val="77C0093D"/>
    <w:rsid w:val="77C80FE0"/>
    <w:rsid w:val="77C90B9C"/>
    <w:rsid w:val="77DB4D3A"/>
    <w:rsid w:val="77EF22D8"/>
    <w:rsid w:val="7811438D"/>
    <w:rsid w:val="78204380"/>
    <w:rsid w:val="7823088B"/>
    <w:rsid w:val="78384CBC"/>
    <w:rsid w:val="784140B2"/>
    <w:rsid w:val="784258BF"/>
    <w:rsid w:val="7862008E"/>
    <w:rsid w:val="786C0DC0"/>
    <w:rsid w:val="78723138"/>
    <w:rsid w:val="78C070AB"/>
    <w:rsid w:val="78FD1105"/>
    <w:rsid w:val="791D7901"/>
    <w:rsid w:val="79340E93"/>
    <w:rsid w:val="793758F2"/>
    <w:rsid w:val="7938371E"/>
    <w:rsid w:val="79AB1E6C"/>
    <w:rsid w:val="79BB100C"/>
    <w:rsid w:val="79C0590F"/>
    <w:rsid w:val="79EE0B28"/>
    <w:rsid w:val="7A080BBF"/>
    <w:rsid w:val="7A0E1DB4"/>
    <w:rsid w:val="7A11214D"/>
    <w:rsid w:val="7A1C3197"/>
    <w:rsid w:val="7A4F2396"/>
    <w:rsid w:val="7A516C18"/>
    <w:rsid w:val="7A787ECB"/>
    <w:rsid w:val="7A875FC6"/>
    <w:rsid w:val="7A8B51CB"/>
    <w:rsid w:val="7A984514"/>
    <w:rsid w:val="7AB507FA"/>
    <w:rsid w:val="7AC634CB"/>
    <w:rsid w:val="7ACB482C"/>
    <w:rsid w:val="7AE7260F"/>
    <w:rsid w:val="7AEA6401"/>
    <w:rsid w:val="7AEB331B"/>
    <w:rsid w:val="7AF137EF"/>
    <w:rsid w:val="7B100283"/>
    <w:rsid w:val="7B193819"/>
    <w:rsid w:val="7B2531D6"/>
    <w:rsid w:val="7B3D3F94"/>
    <w:rsid w:val="7B5B11D8"/>
    <w:rsid w:val="7B5D71AA"/>
    <w:rsid w:val="7B8E193F"/>
    <w:rsid w:val="7B947C9E"/>
    <w:rsid w:val="7BAE3C2D"/>
    <w:rsid w:val="7BF90DBF"/>
    <w:rsid w:val="7C41564D"/>
    <w:rsid w:val="7C5F0EF8"/>
    <w:rsid w:val="7C8A0448"/>
    <w:rsid w:val="7C8E16C9"/>
    <w:rsid w:val="7C91123B"/>
    <w:rsid w:val="7CA10AF6"/>
    <w:rsid w:val="7CB561C0"/>
    <w:rsid w:val="7CCC277F"/>
    <w:rsid w:val="7CCD3BF4"/>
    <w:rsid w:val="7CE3033A"/>
    <w:rsid w:val="7CE87D91"/>
    <w:rsid w:val="7D0A2590"/>
    <w:rsid w:val="7D550752"/>
    <w:rsid w:val="7D6A7A29"/>
    <w:rsid w:val="7D702076"/>
    <w:rsid w:val="7D712B47"/>
    <w:rsid w:val="7DA0035E"/>
    <w:rsid w:val="7DBE0A6E"/>
    <w:rsid w:val="7DCC5A45"/>
    <w:rsid w:val="7DED6343"/>
    <w:rsid w:val="7E3F65EE"/>
    <w:rsid w:val="7E401756"/>
    <w:rsid w:val="7E630B4F"/>
    <w:rsid w:val="7E642324"/>
    <w:rsid w:val="7E831180"/>
    <w:rsid w:val="7E8B6D0C"/>
    <w:rsid w:val="7E905E0D"/>
    <w:rsid w:val="7EDA5831"/>
    <w:rsid w:val="7EFA29D7"/>
    <w:rsid w:val="7F007923"/>
    <w:rsid w:val="7F1F02F6"/>
    <w:rsid w:val="7F285EA4"/>
    <w:rsid w:val="7F3E6A4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17870EBA-560E-4E7C-A664-22A449C60D13}">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26</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2022-01-10T08:53:31Z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