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233142A1" w:rsidR="00803510" w:rsidRPr="00A412D5" w:rsidRDefault="00274066" w:rsidP="00803510">
      <w:pPr>
        <w:pStyle w:val="3GPPHeader"/>
        <w:spacing w:after="0"/>
        <w:rPr>
          <w:lang w:val="en-US"/>
        </w:rPr>
      </w:pPr>
      <w:r w:rsidRPr="00DE5DDF">
        <w:rPr>
          <w:lang w:val="en-US"/>
        </w:rPr>
        <w:t>3GPP TSG-RAN4 Meeting #</w:t>
      </w:r>
      <w:r>
        <w:rPr>
          <w:lang w:val="en-US"/>
        </w:rPr>
        <w:t>101</w:t>
      </w:r>
      <w:r w:rsidRPr="00DE5DDF">
        <w:rPr>
          <w:lang w:val="en-US"/>
        </w:rPr>
        <w:t>-</w:t>
      </w:r>
      <w:r>
        <w:rPr>
          <w:lang w:val="en-US"/>
        </w:rPr>
        <w:t>bis-</w:t>
      </w:r>
      <w:r w:rsidRPr="00DE5DDF">
        <w:rPr>
          <w:lang w:val="en-US"/>
        </w:rPr>
        <w:t>e</w:t>
      </w:r>
      <w:r w:rsidR="00803510" w:rsidRPr="00A412D5">
        <w:rPr>
          <w:lang w:val="en-US"/>
        </w:rPr>
        <w:tab/>
      </w:r>
      <w:r w:rsidR="00AA368B" w:rsidRPr="00AA368B">
        <w:rPr>
          <w:lang w:val="en-US"/>
        </w:rPr>
        <w:t>R4-2200462</w:t>
      </w:r>
    </w:p>
    <w:p w14:paraId="26F858F2" w14:textId="1D7C0A96" w:rsidR="0043450E" w:rsidRPr="00A412D5" w:rsidRDefault="00274066" w:rsidP="0043450E">
      <w:pPr>
        <w:overflowPunct/>
        <w:autoSpaceDE/>
        <w:autoSpaceDN/>
        <w:adjustRightInd/>
        <w:textAlignment w:val="auto"/>
        <w:rPr>
          <w:rFonts w:ascii="Arial" w:hAnsi="Arial"/>
          <w:b/>
          <w:noProof/>
          <w:sz w:val="24"/>
          <w:lang w:val="en-US"/>
        </w:rPr>
      </w:pPr>
      <w:r w:rsidRPr="000362C2">
        <w:rPr>
          <w:rFonts w:ascii="Arial" w:eastAsia="SimSun" w:hAnsi="Arial" w:cs="Arial"/>
          <w:b/>
          <w:sz w:val="24"/>
          <w:szCs w:val="24"/>
          <w:lang w:eastAsia="zh-CN"/>
        </w:rPr>
        <w:t>Electronic Meeting, January 17-25,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21231DE0"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886B38">
        <w:rPr>
          <w:sz w:val="22"/>
        </w:rPr>
        <w:t>Handling of maximum aggregated channel bandwidth</w:t>
      </w:r>
      <w:bookmarkEnd w:id="0"/>
      <w:r w:rsidR="00886B38">
        <w:rPr>
          <w:sz w:val="22"/>
        </w:rPr>
        <w:t xml:space="preserve"> for BCS4/5</w:t>
      </w:r>
    </w:p>
    <w:p w14:paraId="23226DA5" w14:textId="3193A327"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886B38">
        <w:rPr>
          <w:sz w:val="22"/>
        </w:rPr>
        <w:t>5.27.1</w:t>
      </w:r>
    </w:p>
    <w:p w14:paraId="7AD518C5" w14:textId="00F9F71D"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4F90">
        <w:rPr>
          <w:sz w:val="22"/>
        </w:rPr>
        <w:t>Discussion</w:t>
      </w:r>
    </w:p>
    <w:p w14:paraId="5C2448DB" w14:textId="1FC17218" w:rsidR="0043450E" w:rsidRPr="00A412D5" w:rsidRDefault="00126055" w:rsidP="0043450E">
      <w:pPr>
        <w:pStyle w:val="Heading1"/>
      </w:pPr>
      <w:r w:rsidRPr="00A412D5">
        <w:t>1</w:t>
      </w:r>
      <w:r w:rsidRPr="00A412D5">
        <w:tab/>
        <w:t>Introduction</w:t>
      </w:r>
    </w:p>
    <w:p w14:paraId="0DE43991" w14:textId="06A1FD4C" w:rsidR="009F7A7C" w:rsidRPr="008045AC" w:rsidRDefault="00CE0A12" w:rsidP="00BA51B8">
      <w:pPr>
        <w:rPr>
          <w:b/>
          <w:bCs/>
          <w:lang w:val="en-US"/>
        </w:rPr>
      </w:pPr>
      <w:bookmarkStart w:id="1" w:name="_Hlk58440727"/>
      <w:r>
        <w:rPr>
          <w:rFonts w:eastAsia="SimSun"/>
          <w:lang w:val="en-US" w:eastAsia="zh-CN"/>
        </w:rPr>
        <w:t xml:space="preserve">A contribution of [1] in </w:t>
      </w:r>
      <w:r w:rsidR="00886B38">
        <w:rPr>
          <w:lang w:val="en-US"/>
        </w:rPr>
        <w:t xml:space="preserve">RAN4#100-e raised an issue on how to capture </w:t>
      </w:r>
      <w:r w:rsidR="00886B38">
        <w:rPr>
          <w:rFonts w:eastAsia="SimSun"/>
          <w:lang w:val="en-US" w:eastAsia="zh-CN"/>
        </w:rPr>
        <w:t xml:space="preserve">the maximum aggregated </w:t>
      </w:r>
      <w:r w:rsidR="00E20EA4">
        <w:rPr>
          <w:rFonts w:eastAsia="SimSun"/>
          <w:lang w:val="en-US" w:eastAsia="zh-CN"/>
        </w:rPr>
        <w:t xml:space="preserve">channel </w:t>
      </w:r>
      <w:r w:rsidR="00886B38">
        <w:rPr>
          <w:rFonts w:eastAsia="SimSun"/>
          <w:lang w:val="en-US" w:eastAsia="zh-CN"/>
        </w:rPr>
        <w:t>bandwidth</w:t>
      </w:r>
      <w:r w:rsidR="00E20EA4">
        <w:rPr>
          <w:rFonts w:eastAsia="SimSun"/>
          <w:lang w:val="en-US" w:eastAsia="zh-CN"/>
        </w:rPr>
        <w:t xml:space="preserve"> (CBW)</w:t>
      </w:r>
      <w:r w:rsidR="00886B38">
        <w:rPr>
          <w:rFonts w:eastAsia="SimSun"/>
          <w:lang w:val="en-US" w:eastAsia="zh-CN"/>
        </w:rPr>
        <w:t xml:space="preserve"> of intra-band CA with BCS4/5 and RAN4#101-e discussed it again</w:t>
      </w:r>
      <w:r w:rsidR="006A1552">
        <w:rPr>
          <w:rFonts w:eastAsia="SimSun"/>
          <w:lang w:val="en-US" w:eastAsia="zh-CN"/>
        </w:rPr>
        <w:t xml:space="preserve"> in [2, 3]</w:t>
      </w:r>
      <w:r w:rsidR="00886B38">
        <w:rPr>
          <w:rFonts w:eastAsia="SimSun"/>
          <w:lang w:val="en-US" w:eastAsia="zh-CN"/>
        </w:rPr>
        <w:t xml:space="preserve">. RAN4, however, was not able to reach a consensus. </w:t>
      </w:r>
      <w:r w:rsidR="006A1552">
        <w:rPr>
          <w:lang w:val="en-US"/>
        </w:rPr>
        <w:t>As w</w:t>
      </w:r>
      <w:r w:rsidR="00886B38">
        <w:rPr>
          <w:lang w:val="en-US"/>
        </w:rPr>
        <w:t xml:space="preserve">e commented that </w:t>
      </w:r>
      <w:r w:rsidR="00AA368B">
        <w:rPr>
          <w:lang w:val="en-US"/>
        </w:rPr>
        <w:t xml:space="preserve">usage of the </w:t>
      </w:r>
      <w:r w:rsidR="00886B38">
        <w:rPr>
          <w:lang w:val="en-US"/>
        </w:rPr>
        <w:t xml:space="preserve">formulation </w:t>
      </w:r>
      <w:r w:rsidR="00AA368B">
        <w:rPr>
          <w:lang w:val="en-US"/>
        </w:rPr>
        <w:t xml:space="preserve">alone </w:t>
      </w:r>
      <w:r w:rsidR="00886B38">
        <w:rPr>
          <w:lang w:val="en-US"/>
        </w:rPr>
        <w:t>provided in [1</w:t>
      </w:r>
      <w:r w:rsidR="006A1552">
        <w:rPr>
          <w:lang w:val="en-US"/>
        </w:rPr>
        <w:t xml:space="preserve">, </w:t>
      </w:r>
      <w:r w:rsidR="00886B38">
        <w:rPr>
          <w:lang w:val="en-US"/>
        </w:rPr>
        <w:t xml:space="preserve">2] </w:t>
      </w:r>
      <w:r w:rsidR="006A1552">
        <w:rPr>
          <w:lang w:val="en-US"/>
        </w:rPr>
        <w:t xml:space="preserve">isn’t suitable to be used as it is in [3], </w:t>
      </w:r>
      <w:r w:rsidR="00886B38">
        <w:rPr>
          <w:lang w:val="en-US"/>
        </w:rPr>
        <w:t>we share the reason in this contribution.</w:t>
      </w:r>
    </w:p>
    <w:p w14:paraId="33676B5E" w14:textId="2D3A461F" w:rsidR="0068320A" w:rsidRPr="00A412D5" w:rsidRDefault="0068320A" w:rsidP="0068320A">
      <w:pPr>
        <w:pStyle w:val="Heading1"/>
        <w:ind w:left="709" w:hanging="709"/>
      </w:pPr>
      <w:r w:rsidRPr="00A412D5">
        <w:t>2</w:t>
      </w:r>
      <w:r w:rsidRPr="00A412D5">
        <w:tab/>
      </w:r>
      <w:r w:rsidR="00F846F1">
        <w:t>Discussion</w:t>
      </w:r>
    </w:p>
    <w:p w14:paraId="0408022C" w14:textId="3D236ED1" w:rsidR="00E20EA4" w:rsidRDefault="00E20EA4" w:rsidP="008853C5">
      <w:r>
        <w:t xml:space="preserve">It is understood that </w:t>
      </w:r>
      <w:r w:rsidR="00333CA0">
        <w:t>BCS4/5 is</w:t>
      </w:r>
      <w:r>
        <w:t xml:space="preserve"> </w:t>
      </w:r>
      <w:r w:rsidR="00333CA0">
        <w:t xml:space="preserve">a signalling mechanism to </w:t>
      </w:r>
      <w:r w:rsidR="006A1552">
        <w:t xml:space="preserve">make it possible for </w:t>
      </w:r>
      <w:r w:rsidR="00333CA0">
        <w:t xml:space="preserve">a UE </w:t>
      </w:r>
      <w:r w:rsidR="006A1552">
        <w:t xml:space="preserve">to explicitly </w:t>
      </w:r>
      <w:r w:rsidR="00333CA0">
        <w:t xml:space="preserve">report supported </w:t>
      </w:r>
      <w:r>
        <w:t>CBW</w:t>
      </w:r>
      <w:r w:rsidR="00333CA0">
        <w:t xml:space="preserve"> combinations</w:t>
      </w:r>
      <w:r w:rsidR="006A1552">
        <w:t xml:space="preserve"> for a given band configuration</w:t>
      </w:r>
      <w:r w:rsidR="00AA368B">
        <w:t xml:space="preserve"> from UE perspective. From network perspective, it allows </w:t>
      </w:r>
      <w:r w:rsidR="006A1552">
        <w:t xml:space="preserve">a network not to store the information listed in each of the conventional BCSs and directly understand the supported </w:t>
      </w:r>
      <w:r>
        <w:t>CBW</w:t>
      </w:r>
      <w:r w:rsidR="006A1552">
        <w:t xml:space="preserve"> combinations</w:t>
      </w:r>
      <w:r w:rsidR="0044564A">
        <w:t xml:space="preserve"> for the reported band configuration by the UE</w:t>
      </w:r>
      <w:r w:rsidR="00333CA0">
        <w:t xml:space="preserve">. </w:t>
      </w:r>
      <w:r w:rsidR="00CE0A12">
        <w:t xml:space="preserve">In addition, there </w:t>
      </w:r>
      <w:r>
        <w:t xml:space="preserve">must be </w:t>
      </w:r>
      <w:r w:rsidR="00AA368B">
        <w:t>NO</w:t>
      </w:r>
      <w:r w:rsidR="00CE0A12">
        <w:t xml:space="preserve"> signalling to </w:t>
      </w:r>
      <w:proofErr w:type="gramStart"/>
      <w:r w:rsidR="00CE0A12">
        <w:t xml:space="preserve">directly </w:t>
      </w:r>
      <w:r w:rsidR="00EA042A">
        <w:t xml:space="preserve">and explicitly </w:t>
      </w:r>
      <w:r w:rsidR="00CE0A12">
        <w:t>indicate</w:t>
      </w:r>
      <w:r w:rsidR="00521F77">
        <w:t xml:space="preserve"> the</w:t>
      </w:r>
      <w:r w:rsidR="00CE0A12">
        <w:t xml:space="preserve"> maximum aggregated </w:t>
      </w:r>
      <w:r>
        <w:t>CBW</w:t>
      </w:r>
      <w:proofErr w:type="gramEnd"/>
      <w:r w:rsidR="00CE0A12">
        <w:t xml:space="preserve"> per band combination</w:t>
      </w:r>
      <w:r w:rsidR="00E01F4A">
        <w:t xml:space="preserve">, though a </w:t>
      </w:r>
      <w:proofErr w:type="spellStart"/>
      <w:r w:rsidR="00E01F4A">
        <w:t>gNB</w:t>
      </w:r>
      <w:proofErr w:type="spellEnd"/>
      <w:r w:rsidR="00E01F4A">
        <w:t xml:space="preserve"> can filter out reported aggregated CBW(s) via </w:t>
      </w:r>
      <w:r w:rsidR="00E01F4A">
        <w:rPr>
          <w:rFonts w:hint="eastAsia"/>
          <w:lang w:eastAsia="ja-JP"/>
        </w:rPr>
        <w:t>inquiry</w:t>
      </w:r>
      <w:r w:rsidR="00E01F4A">
        <w:t xml:space="preserve"> when they’re reported.</w:t>
      </w:r>
    </w:p>
    <w:p w14:paraId="51994D4A" w14:textId="361C65F7" w:rsidR="00E20EA4" w:rsidRPr="00E20EA4" w:rsidRDefault="00E20EA4" w:rsidP="008853C5">
      <w:pPr>
        <w:rPr>
          <w:b/>
          <w:bCs/>
        </w:rPr>
      </w:pPr>
      <w:r w:rsidRPr="00E20EA4">
        <w:rPr>
          <w:b/>
          <w:bCs/>
        </w:rPr>
        <w:t xml:space="preserve">Observation 1: There is no signalling to </w:t>
      </w:r>
      <w:proofErr w:type="gramStart"/>
      <w:r w:rsidRPr="00E20EA4">
        <w:rPr>
          <w:b/>
          <w:bCs/>
        </w:rPr>
        <w:t xml:space="preserve">directly and explicitly indicate the maximum aggregated </w:t>
      </w:r>
      <w:r>
        <w:rPr>
          <w:b/>
          <w:bCs/>
        </w:rPr>
        <w:t>CBW</w:t>
      </w:r>
      <w:proofErr w:type="gramEnd"/>
    </w:p>
    <w:p w14:paraId="63A8788B" w14:textId="7E191911" w:rsidR="00EA042A" w:rsidRDefault="00CE0A12" w:rsidP="008853C5">
      <w:r>
        <w:t xml:space="preserve">Thus far, the maximum aggregated </w:t>
      </w:r>
      <w:r w:rsidR="00E20EA4">
        <w:t>CBW</w:t>
      </w:r>
      <w:r>
        <w:t xml:space="preserve"> column has existed to provide </w:t>
      </w:r>
      <w:r w:rsidR="00EA042A">
        <w:t xml:space="preserve">the </w:t>
      </w:r>
      <w:r>
        <w:t>information that when a certain traditional BCS is reported, what the maximum is</w:t>
      </w:r>
      <w:r w:rsidR="005E082D">
        <w:t xml:space="preserve"> for </w:t>
      </w:r>
      <w:r w:rsidR="00EA042A">
        <w:t xml:space="preserve">the </w:t>
      </w:r>
      <w:r w:rsidR="005E082D">
        <w:t>BCS</w:t>
      </w:r>
      <w:r>
        <w:t xml:space="preserve">. </w:t>
      </w:r>
      <w:r w:rsidR="00EA042A">
        <w:t xml:space="preserve">There are two cases. </w:t>
      </w:r>
    </w:p>
    <w:p w14:paraId="7C1A4116" w14:textId="214DED46" w:rsidR="00EA042A" w:rsidRPr="001938CA" w:rsidRDefault="00EA042A" w:rsidP="008853C5">
      <w:pPr>
        <w:rPr>
          <w:b/>
          <w:bCs/>
          <w:u w:val="single"/>
        </w:rPr>
      </w:pPr>
      <w:r w:rsidRPr="001938CA">
        <w:rPr>
          <w:b/>
          <w:bCs/>
          <w:u w:val="single"/>
        </w:rPr>
        <w:t xml:space="preserve">Case 1: </w:t>
      </w:r>
      <w:r>
        <w:rPr>
          <w:b/>
          <w:bCs/>
          <w:u w:val="single"/>
          <w:lang w:eastAsia="ja-JP"/>
        </w:rPr>
        <w:t xml:space="preserve">Aggregated </w:t>
      </w:r>
      <w:r>
        <w:rPr>
          <w:b/>
          <w:bCs/>
          <w:u w:val="single"/>
        </w:rPr>
        <w:t>CBW(s) from listed CBW per CC</w:t>
      </w:r>
      <w:r w:rsidRPr="001938CA">
        <w:rPr>
          <w:b/>
          <w:bCs/>
          <w:u w:val="single"/>
        </w:rPr>
        <w:t xml:space="preserve"> exceeds the </w:t>
      </w:r>
      <w:r w:rsidR="00AA368B">
        <w:rPr>
          <w:b/>
          <w:bCs/>
          <w:u w:val="single"/>
        </w:rPr>
        <w:t>theoretically possible</w:t>
      </w:r>
      <w:r>
        <w:rPr>
          <w:b/>
          <w:bCs/>
          <w:u w:val="single"/>
        </w:rPr>
        <w:t xml:space="preserve"> </w:t>
      </w:r>
      <w:r w:rsidRPr="001938CA">
        <w:rPr>
          <w:b/>
          <w:bCs/>
          <w:u w:val="single"/>
        </w:rPr>
        <w:t>max</w:t>
      </w:r>
      <w:r w:rsidR="00AA368B">
        <w:rPr>
          <w:b/>
          <w:bCs/>
          <w:u w:val="single"/>
        </w:rPr>
        <w:t xml:space="preserve"> </w:t>
      </w:r>
      <w:r w:rsidRPr="001938CA">
        <w:rPr>
          <w:b/>
          <w:bCs/>
          <w:u w:val="single"/>
        </w:rPr>
        <w:t xml:space="preserve">aggregated </w:t>
      </w:r>
      <w:r>
        <w:rPr>
          <w:b/>
          <w:bCs/>
          <w:u w:val="single"/>
        </w:rPr>
        <w:t>CBW</w:t>
      </w:r>
    </w:p>
    <w:p w14:paraId="7BD42AE9" w14:textId="428E7DA2" w:rsidR="00CE0A12" w:rsidRDefault="00EA042A" w:rsidP="008853C5">
      <w:r>
        <w:t xml:space="preserve">We use BCS2 </w:t>
      </w:r>
      <w:r w:rsidR="005E082D">
        <w:t>for CA_n48B</w:t>
      </w:r>
      <w:r>
        <w:t xml:space="preserve"> as an example. Regarding the top BCS2 row, </w:t>
      </w:r>
      <w:r w:rsidR="005E082D">
        <w:t>UE and network engineers can interpret that 15+90, 20+90, 30+80, 30+90, 40+70, 40+80 and 40+90 are ruled out from the information of 100 MHz</w:t>
      </w:r>
      <w:r w:rsidR="00AA368B">
        <w:t xml:space="preserve"> since they exceed 100 </w:t>
      </w:r>
      <w:proofErr w:type="spellStart"/>
      <w:r w:rsidR="00AA368B">
        <w:t>MHz</w:t>
      </w:r>
      <w:r>
        <w:t>.</w:t>
      </w:r>
      <w:proofErr w:type="spellEnd"/>
      <w:r>
        <w:t xml:space="preserve"> Note that the maximum aggregated </w:t>
      </w:r>
      <w:r w:rsidR="00E20EA4">
        <w:t>CBW</w:t>
      </w:r>
      <w:r>
        <w:t xml:space="preserve"> information is not necessary </w:t>
      </w:r>
      <w:r w:rsidR="00AA368B">
        <w:t xml:space="preserve">anymore </w:t>
      </w:r>
      <w:r>
        <w:t xml:space="preserve">for this purpose for traditional BCS since </w:t>
      </w:r>
      <w:r w:rsidR="005E082D">
        <w:t xml:space="preserve">the order of the CCs does not matter for NR. It means that if we want, the </w:t>
      </w:r>
      <w:r>
        <w:t xml:space="preserve">top </w:t>
      </w:r>
      <w:r w:rsidR="005E082D">
        <w:t>BCS2 can be written in a way of the</w:t>
      </w:r>
      <w:r>
        <w:t xml:space="preserve"> bottom </w:t>
      </w:r>
      <w:r w:rsidR="005E082D">
        <w:t xml:space="preserve">BCS2 coloured in red. </w:t>
      </w:r>
      <w:r w:rsidR="00AA368B">
        <w:t>The drawback is that it increases the number of rows.</w:t>
      </w:r>
    </w:p>
    <w:p w14:paraId="4A613895" w14:textId="224CAA7B" w:rsidR="00CE0A12" w:rsidRDefault="005E082D" w:rsidP="001938CA">
      <w:pPr>
        <w:jc w:val="center"/>
      </w:pPr>
      <w:r>
        <w:rPr>
          <w:noProof/>
        </w:rPr>
        <w:drawing>
          <wp:inline distT="0" distB="0" distL="0" distR="0" wp14:anchorId="4DCEE315" wp14:editId="6F848FB6">
            <wp:extent cx="4790968" cy="1423306"/>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3831" cy="1433069"/>
                    </a:xfrm>
                    <a:prstGeom prst="rect">
                      <a:avLst/>
                    </a:prstGeom>
                    <a:noFill/>
                    <a:ln>
                      <a:noFill/>
                    </a:ln>
                  </pic:spPr>
                </pic:pic>
              </a:graphicData>
            </a:graphic>
          </wp:inline>
        </w:drawing>
      </w:r>
    </w:p>
    <w:p w14:paraId="2CD67288" w14:textId="5B29772E" w:rsidR="00EA042A" w:rsidRPr="00FE1076" w:rsidRDefault="00EA042A" w:rsidP="00EA042A">
      <w:pPr>
        <w:rPr>
          <w:b/>
          <w:bCs/>
          <w:u w:val="single"/>
        </w:rPr>
      </w:pPr>
      <w:r w:rsidRPr="00FE1076">
        <w:rPr>
          <w:b/>
          <w:bCs/>
          <w:u w:val="single"/>
        </w:rPr>
        <w:t xml:space="preserve">Case </w:t>
      </w:r>
      <w:r>
        <w:rPr>
          <w:b/>
          <w:bCs/>
          <w:u w:val="single"/>
        </w:rPr>
        <w:t>2</w:t>
      </w:r>
      <w:r w:rsidRPr="00FE1076">
        <w:rPr>
          <w:b/>
          <w:bCs/>
          <w:u w:val="single"/>
        </w:rPr>
        <w:t xml:space="preserve">: </w:t>
      </w:r>
      <w:r>
        <w:rPr>
          <w:b/>
          <w:bCs/>
          <w:u w:val="single"/>
          <w:lang w:eastAsia="ja-JP"/>
        </w:rPr>
        <w:t xml:space="preserve">Aggregated </w:t>
      </w:r>
      <w:r>
        <w:rPr>
          <w:b/>
          <w:bCs/>
          <w:u w:val="single"/>
        </w:rPr>
        <w:t>CBW(s) from listed CBW per CC</w:t>
      </w:r>
      <w:r w:rsidRPr="00FE1076">
        <w:rPr>
          <w:b/>
          <w:bCs/>
          <w:u w:val="single"/>
        </w:rPr>
        <w:t xml:space="preserve"> </w:t>
      </w:r>
      <w:r>
        <w:rPr>
          <w:b/>
          <w:bCs/>
          <w:u w:val="single"/>
        </w:rPr>
        <w:t xml:space="preserve">is below </w:t>
      </w:r>
      <w:r w:rsidRPr="00FE1076">
        <w:rPr>
          <w:b/>
          <w:bCs/>
          <w:u w:val="single"/>
        </w:rPr>
        <w:t xml:space="preserve">the </w:t>
      </w:r>
      <w:r>
        <w:rPr>
          <w:b/>
          <w:bCs/>
          <w:u w:val="single"/>
        </w:rPr>
        <w:t>theor</w:t>
      </w:r>
      <w:r w:rsidR="00AA368B">
        <w:rPr>
          <w:b/>
          <w:bCs/>
          <w:u w:val="single"/>
        </w:rPr>
        <w:t>e</w:t>
      </w:r>
      <w:r>
        <w:rPr>
          <w:b/>
          <w:bCs/>
          <w:u w:val="single"/>
        </w:rPr>
        <w:t>t</w:t>
      </w:r>
      <w:r w:rsidR="00AA368B">
        <w:rPr>
          <w:b/>
          <w:bCs/>
          <w:u w:val="single"/>
        </w:rPr>
        <w:t>i</w:t>
      </w:r>
      <w:r>
        <w:rPr>
          <w:b/>
          <w:bCs/>
          <w:u w:val="single"/>
        </w:rPr>
        <w:t>cal</w:t>
      </w:r>
      <w:r w:rsidR="00AA368B">
        <w:rPr>
          <w:b/>
          <w:bCs/>
          <w:u w:val="single"/>
        </w:rPr>
        <w:t xml:space="preserve">ly possible </w:t>
      </w:r>
      <w:r w:rsidRPr="00FE1076">
        <w:rPr>
          <w:b/>
          <w:bCs/>
          <w:u w:val="single"/>
        </w:rPr>
        <w:t xml:space="preserve">max aggregated </w:t>
      </w:r>
      <w:r>
        <w:rPr>
          <w:b/>
          <w:bCs/>
          <w:u w:val="single"/>
        </w:rPr>
        <w:t>CBW</w:t>
      </w:r>
    </w:p>
    <w:p w14:paraId="2F969EB6" w14:textId="44EF1183" w:rsidR="00FD2F75" w:rsidRDefault="00FD2F75" w:rsidP="008853C5">
      <w:r>
        <w:t xml:space="preserve">In another case, if we </w:t>
      </w:r>
      <w:proofErr w:type="gramStart"/>
      <w:r>
        <w:t>take a look</w:t>
      </w:r>
      <w:proofErr w:type="gramEnd"/>
      <w:r>
        <w:t xml:space="preserve"> at CA_n7B, the maximum aggregated </w:t>
      </w:r>
      <w:r w:rsidR="00E20EA4">
        <w:t>CBW</w:t>
      </w:r>
      <w:r>
        <w:t xml:space="preserve"> is 50 MHz, though it’s possible for n7B to define requirements up to 70 MHz</w:t>
      </w:r>
      <w:r w:rsidR="00EA042A">
        <w:t xml:space="preserve"> theoretically</w:t>
      </w:r>
      <w:r>
        <w:t>, but it seems there was no demand to do that. Hence, the requirements for up to 50 MHz were defined for CA_n7B.</w:t>
      </w:r>
    </w:p>
    <w:p w14:paraId="6A0E4A49" w14:textId="12B3E61A" w:rsidR="00FD2F75" w:rsidRDefault="00FD2F75" w:rsidP="001938CA">
      <w:pPr>
        <w:jc w:val="center"/>
      </w:pPr>
      <w:r>
        <w:rPr>
          <w:noProof/>
        </w:rPr>
        <w:drawing>
          <wp:inline distT="0" distB="0" distL="0" distR="0" wp14:anchorId="6F6D41C1" wp14:editId="0E47C76B">
            <wp:extent cx="5234646" cy="469754"/>
            <wp:effectExtent l="19050" t="19050" r="4445" b="260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1580" cy="473068"/>
                    </a:xfrm>
                    <a:prstGeom prst="rect">
                      <a:avLst/>
                    </a:prstGeom>
                    <a:noFill/>
                    <a:ln>
                      <a:solidFill>
                        <a:schemeClr val="tx1"/>
                      </a:solidFill>
                    </a:ln>
                  </pic:spPr>
                </pic:pic>
              </a:graphicData>
            </a:graphic>
          </wp:inline>
        </w:drawing>
      </w:r>
    </w:p>
    <w:p w14:paraId="01375E33" w14:textId="3424A1AB" w:rsidR="00EA042A" w:rsidRDefault="00EA042A" w:rsidP="008853C5">
      <w:r>
        <w:t xml:space="preserve">In any case, the point is that RAN4 specifications have ensured and specified the corresponding requirements for the respective </w:t>
      </w:r>
      <w:r w:rsidR="00E20EA4">
        <w:t>CBW</w:t>
      </w:r>
      <w:r>
        <w:t xml:space="preserve"> combinations up to the maximum aggregated </w:t>
      </w:r>
      <w:r w:rsidR="00E20EA4">
        <w:t>CBW</w:t>
      </w:r>
      <w:r>
        <w:t xml:space="preserve"> for both above </w:t>
      </w:r>
      <w:r w:rsidR="00AA368B">
        <w:t xml:space="preserve">two </w:t>
      </w:r>
      <w:r>
        <w:t xml:space="preserve">cases. And the maximum has </w:t>
      </w:r>
      <w:r>
        <w:lastRenderedPageBreak/>
        <w:t xml:space="preserve">been selected by consideration of </w:t>
      </w:r>
      <w:r w:rsidR="00AA368B">
        <w:t xml:space="preserve">MIN among theoretically possible max aggregated channel bandwidth &amp; </w:t>
      </w:r>
      <w:r>
        <w:t>spectrum holdings by proponents on a case-by-case basis.</w:t>
      </w:r>
    </w:p>
    <w:p w14:paraId="662D8AD4" w14:textId="653788A2" w:rsidR="006A1552" w:rsidRDefault="00FD2F75" w:rsidP="008853C5">
      <w:r>
        <w:t>Getting back to BCS4/5, a</w:t>
      </w:r>
      <w:r w:rsidR="00333CA0">
        <w:t xml:space="preserve">lthough the </w:t>
      </w:r>
      <w:r w:rsidR="000E6476">
        <w:t>signalling</w:t>
      </w:r>
      <w:r w:rsidR="00333CA0">
        <w:t xml:space="preserve"> itself is flexible enough, </w:t>
      </w:r>
      <w:r w:rsidR="00E20EA4">
        <w:t xml:space="preserve">BCS4/5 cannot always mean </w:t>
      </w:r>
      <w:r w:rsidR="00333CA0">
        <w:t xml:space="preserve">that the UE </w:t>
      </w:r>
      <w:r w:rsidR="00E20EA4">
        <w:t xml:space="preserve">supports </w:t>
      </w:r>
      <w:r w:rsidR="00333CA0">
        <w:t xml:space="preserve">every single possible </w:t>
      </w:r>
      <w:r w:rsidR="00E20EA4">
        <w:t>CBW</w:t>
      </w:r>
      <w:r w:rsidR="00333CA0">
        <w:t xml:space="preserve"> combination from specified channel bandwidths </w:t>
      </w:r>
      <w:r w:rsidR="006A1552">
        <w:t xml:space="preserve">of </w:t>
      </w:r>
      <w:r w:rsidR="00333CA0">
        <w:t xml:space="preserve">the </w:t>
      </w:r>
      <w:r w:rsidR="006A1552">
        <w:t xml:space="preserve">respective </w:t>
      </w:r>
      <w:r w:rsidR="00333CA0">
        <w:t xml:space="preserve">bands within </w:t>
      </w:r>
      <w:r w:rsidR="006A1552">
        <w:t>the</w:t>
      </w:r>
      <w:r w:rsidR="00333CA0">
        <w:t xml:space="preserve"> given CA configuration. </w:t>
      </w:r>
      <w:r w:rsidR="00E20EA4">
        <w:t xml:space="preserve">If so, BCS4/5 means 50 MHz + 50 MHz is supported, but it must not be. In another aspect, </w:t>
      </w:r>
      <w:r w:rsidR="006A1552">
        <w:t xml:space="preserve">MSD </w:t>
      </w:r>
      <w:r w:rsidR="00E20EA4">
        <w:t>has</w:t>
      </w:r>
      <w:r w:rsidR="006A1552">
        <w:t xml:space="preserve"> been discussed in inter band CA/MR-DC. RAN4 agreed that BCS4/5 can be added to </w:t>
      </w:r>
      <w:r w:rsidR="0044564A" w:rsidRPr="0044564A">
        <w:t xml:space="preserve">configurations and </w:t>
      </w:r>
      <w:r w:rsidR="00E20EA4">
        <w:t>bandwidth</w:t>
      </w:r>
      <w:r w:rsidR="0044564A" w:rsidRPr="0044564A">
        <w:t xml:space="preserve"> combination sets</w:t>
      </w:r>
      <w:r w:rsidR="006A1552">
        <w:t xml:space="preserve"> </w:t>
      </w:r>
      <w:r w:rsidR="0044564A">
        <w:t xml:space="preserve">tables </w:t>
      </w:r>
      <w:r w:rsidR="006A1552">
        <w:t>based on request since some band configurations may require specify</w:t>
      </w:r>
      <w:r w:rsidR="0044564A">
        <w:t>ing</w:t>
      </w:r>
      <w:r w:rsidR="006A1552">
        <w:t xml:space="preserve"> </w:t>
      </w:r>
      <w:r w:rsidR="0044564A">
        <w:t xml:space="preserve">new </w:t>
      </w:r>
      <w:r w:rsidR="006A1552">
        <w:t xml:space="preserve">MSD requirements if they are not specified yet. The same principle holds true for intra band CA. </w:t>
      </w:r>
    </w:p>
    <w:p w14:paraId="259601F3" w14:textId="77777777" w:rsidR="006A1552" w:rsidRDefault="006A1552" w:rsidP="008853C5">
      <w:r>
        <w:t>At the end of the last RAN4 meeting, the following was proposed.</w:t>
      </w:r>
    </w:p>
    <w:p w14:paraId="76CD87D9" w14:textId="77777777" w:rsidR="006A1552" w:rsidRDefault="006A1552" w:rsidP="006A1552">
      <w:pPr>
        <w:jc w:val="center"/>
      </w:pPr>
      <w:r>
        <w:rPr>
          <w:noProof/>
        </w:rPr>
        <w:drawing>
          <wp:inline distT="0" distB="0" distL="0" distR="0" wp14:anchorId="7A4B5EAB" wp14:editId="6B4A22E1">
            <wp:extent cx="5454588" cy="545516"/>
            <wp:effectExtent l="19050" t="19050" r="13335" b="260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3445" cy="555403"/>
                    </a:xfrm>
                    <a:prstGeom prst="rect">
                      <a:avLst/>
                    </a:prstGeom>
                    <a:noFill/>
                    <a:ln>
                      <a:solidFill>
                        <a:schemeClr val="tx1"/>
                      </a:solidFill>
                    </a:ln>
                  </pic:spPr>
                </pic:pic>
              </a:graphicData>
            </a:graphic>
          </wp:inline>
        </w:drawing>
      </w:r>
    </w:p>
    <w:p w14:paraId="6E2D6946" w14:textId="7E9F9F3B" w:rsidR="0044564A" w:rsidRDefault="006A1552" w:rsidP="006A1552">
      <w:r>
        <w:t xml:space="preserve">If the above formula is applied to n7B, min{2*50 MHz, 100 MHz, 70 MHz} = 70 </w:t>
      </w:r>
      <w:proofErr w:type="spellStart"/>
      <w:r>
        <w:t>MHz.</w:t>
      </w:r>
      <w:proofErr w:type="spellEnd"/>
      <w:r>
        <w:t xml:space="preserve"> </w:t>
      </w:r>
      <w:r w:rsidR="00E20EA4">
        <w:t xml:space="preserve">This 70 MHz </w:t>
      </w:r>
      <w:r w:rsidR="00573533">
        <w:t xml:space="preserve">can be the theoretically possible maximum. If 70 MHz was placed in the maximum aggregated CBW, does BCS4/5 mean that the UE supports </w:t>
      </w:r>
      <w:r>
        <w:t xml:space="preserve">e.g., 50 MHz + 20 MHz as one of the </w:t>
      </w:r>
      <w:r w:rsidR="00573533">
        <w:t>CBW</w:t>
      </w:r>
      <w:r>
        <w:t xml:space="preserve"> combinations for n7B? The answer must be </w:t>
      </w:r>
      <w:r w:rsidR="0044564A">
        <w:t>NO</w:t>
      </w:r>
      <w:r>
        <w:t xml:space="preserve"> with following reasons. </w:t>
      </w:r>
    </w:p>
    <w:p w14:paraId="1DC511AE" w14:textId="0E0DEC71" w:rsidR="006A1552" w:rsidRDefault="006A1552" w:rsidP="006A1552">
      <w:r>
        <w:t xml:space="preserve">This is an FDD band. Supporting of wider aggregated </w:t>
      </w:r>
      <w:r w:rsidR="00573533">
        <w:t>CBW</w:t>
      </w:r>
      <w:r>
        <w:t xml:space="preserve">(s) would invite more desensitization on its reference sensitivity even if the introduction of the wider aggregated channel bandwidth(s) is only applicable to </w:t>
      </w:r>
      <w:r w:rsidR="0044564A">
        <w:t xml:space="preserve">only </w:t>
      </w:r>
      <w:r>
        <w:t>DL since the distance between inner edges of UL and DL channel bandwidth</w:t>
      </w:r>
      <w:r w:rsidR="0044564A">
        <w:t>s</w:t>
      </w:r>
      <w:r>
        <w:t xml:space="preserve"> becomes closer. If wider aggregated </w:t>
      </w:r>
      <w:r w:rsidR="00573533">
        <w:t>CBW</w:t>
      </w:r>
      <w:r>
        <w:t>(s) for UL is concerned, the impact of it on A-MPR for NS(s) must be checked, and the necessity of the re-evaluation must be confirmed if any. Note that for instance, if the 70 MHz is not available in a region where CA_NS_46 is needed, the re-evaluation of the A-MPR is not needed while if it’s available, the re-evaluation is needed. At least RAN4 would need to confirm it.</w:t>
      </w:r>
      <w:r w:rsidR="0044564A">
        <w:t xml:space="preserve"> Note that TDD band does not need to consider reference sensitivity aspect but at least if new requirements for emission related aspects are needed or not would need to be checked. </w:t>
      </w:r>
    </w:p>
    <w:p w14:paraId="50E38E1B" w14:textId="5B054D74" w:rsidR="006A1552" w:rsidRDefault="002139CE" w:rsidP="00057562">
      <w:pPr>
        <w:rPr>
          <w:b/>
          <w:bCs/>
        </w:rPr>
      </w:pPr>
      <w:r w:rsidRPr="00B604D2">
        <w:rPr>
          <w:b/>
          <w:bCs/>
        </w:rPr>
        <w:t xml:space="preserve">Observation </w:t>
      </w:r>
      <w:r w:rsidR="00573533">
        <w:rPr>
          <w:b/>
          <w:bCs/>
        </w:rPr>
        <w:t>2</w:t>
      </w:r>
      <w:r w:rsidRPr="00B604D2">
        <w:rPr>
          <w:b/>
          <w:bCs/>
        </w:rPr>
        <w:t xml:space="preserve">: </w:t>
      </w:r>
      <w:r w:rsidR="006A1552">
        <w:rPr>
          <w:b/>
          <w:bCs/>
        </w:rPr>
        <w:t xml:space="preserve">Maximum aggregated </w:t>
      </w:r>
      <w:r w:rsidR="00573533">
        <w:rPr>
          <w:b/>
          <w:bCs/>
        </w:rPr>
        <w:t>CBW</w:t>
      </w:r>
      <w:r w:rsidR="006A1552">
        <w:rPr>
          <w:b/>
          <w:bCs/>
        </w:rPr>
        <w:t xml:space="preserve"> for intra band CA shall have corresponding requirements in the specification.</w:t>
      </w:r>
    </w:p>
    <w:p w14:paraId="70090BEA" w14:textId="14D61E0E" w:rsidR="006A1552" w:rsidRPr="006A1552" w:rsidRDefault="006A1552" w:rsidP="006A1552">
      <w:pPr>
        <w:rPr>
          <w:b/>
          <w:bCs/>
        </w:rPr>
      </w:pPr>
      <w:r>
        <w:rPr>
          <w:b/>
          <w:bCs/>
        </w:rPr>
        <w:t xml:space="preserve">Observation </w:t>
      </w:r>
      <w:r w:rsidR="00E01F4A">
        <w:rPr>
          <w:b/>
          <w:bCs/>
        </w:rPr>
        <w:t>3</w:t>
      </w:r>
      <w:r>
        <w:rPr>
          <w:b/>
          <w:bCs/>
        </w:rPr>
        <w:t xml:space="preserve">: Calculation of maximum aggregated </w:t>
      </w:r>
      <w:r w:rsidR="00573533">
        <w:rPr>
          <w:b/>
          <w:bCs/>
        </w:rPr>
        <w:t>CBW</w:t>
      </w:r>
      <w:r>
        <w:rPr>
          <w:b/>
          <w:bCs/>
        </w:rPr>
        <w:t xml:space="preserve"> for BCS4/5 with a formulation makes readers of the specifications confused, e.g., even if the readers try to find corresponding requirements, it may not exist. </w:t>
      </w:r>
    </w:p>
    <w:p w14:paraId="48271301" w14:textId="757B1F8F" w:rsidR="00935D5C" w:rsidRDefault="006A1552" w:rsidP="006A1552">
      <w:pPr>
        <w:rPr>
          <w:b/>
          <w:bCs/>
        </w:rPr>
      </w:pPr>
      <w:r>
        <w:rPr>
          <w:b/>
          <w:bCs/>
        </w:rPr>
        <w:t xml:space="preserve">Observation </w:t>
      </w:r>
      <w:r w:rsidR="00E01F4A">
        <w:rPr>
          <w:b/>
          <w:bCs/>
        </w:rPr>
        <w:t>4</w:t>
      </w:r>
      <w:r>
        <w:rPr>
          <w:b/>
          <w:bCs/>
        </w:rPr>
        <w:t xml:space="preserve">: Maximum aggregated </w:t>
      </w:r>
      <w:r w:rsidR="00573533">
        <w:rPr>
          <w:b/>
          <w:bCs/>
        </w:rPr>
        <w:t>CBW</w:t>
      </w:r>
      <w:r>
        <w:rPr>
          <w:b/>
          <w:bCs/>
        </w:rPr>
        <w:t xml:space="preserve"> for BCS4/5 must be the same as that of the maximum aggregated </w:t>
      </w:r>
      <w:r w:rsidR="00573533">
        <w:rPr>
          <w:b/>
          <w:bCs/>
        </w:rPr>
        <w:t>CBW</w:t>
      </w:r>
      <w:r>
        <w:rPr>
          <w:b/>
          <w:bCs/>
        </w:rPr>
        <w:t xml:space="preserve"> across the already specified traditional BCSs for an intra band CA until RAN4 confirms the necessity of corresponding requirements for a wider aggregated </w:t>
      </w:r>
      <w:r w:rsidR="00573533">
        <w:rPr>
          <w:b/>
          <w:bCs/>
        </w:rPr>
        <w:t>CBW</w:t>
      </w:r>
      <w:r>
        <w:rPr>
          <w:b/>
          <w:bCs/>
        </w:rPr>
        <w:t xml:space="preserve"> based on request and specifies them if necessary.</w:t>
      </w:r>
    </w:p>
    <w:p w14:paraId="60B576F0" w14:textId="53B6E21C" w:rsidR="00FD2F75" w:rsidRDefault="00FD2F75" w:rsidP="006A1552">
      <w:pPr>
        <w:rPr>
          <w:b/>
          <w:bCs/>
        </w:rPr>
      </w:pPr>
      <w:r>
        <w:rPr>
          <w:b/>
          <w:bCs/>
        </w:rPr>
        <w:t xml:space="preserve">Observation </w:t>
      </w:r>
      <w:r w:rsidR="00E01F4A">
        <w:rPr>
          <w:b/>
          <w:bCs/>
        </w:rPr>
        <w:t>5</w:t>
      </w:r>
      <w:r>
        <w:rPr>
          <w:b/>
          <w:bCs/>
        </w:rPr>
        <w:t xml:space="preserve">: A formula can be used to derive theoretically possible maximum aggregated </w:t>
      </w:r>
      <w:r w:rsidR="00573533">
        <w:rPr>
          <w:b/>
          <w:bCs/>
        </w:rPr>
        <w:t>CBW</w:t>
      </w:r>
      <w:r>
        <w:rPr>
          <w:b/>
          <w:bCs/>
        </w:rPr>
        <w:t xml:space="preserve"> during discussion while actual value put in the column must be the maximum </w:t>
      </w:r>
      <w:r w:rsidR="00573533">
        <w:rPr>
          <w:b/>
          <w:bCs/>
        </w:rPr>
        <w:t>CBW</w:t>
      </w:r>
      <w:r>
        <w:rPr>
          <w:b/>
          <w:bCs/>
        </w:rPr>
        <w:t xml:space="preserve"> whose requirements are available.</w:t>
      </w:r>
    </w:p>
    <w:p w14:paraId="69A992E4" w14:textId="69662D7D" w:rsidR="00FD2F75" w:rsidRDefault="00FD2F75" w:rsidP="006A1552">
      <w:r>
        <w:t xml:space="preserve">Some people, however, may be confused if they see smaller maximum aggregated </w:t>
      </w:r>
      <w:r w:rsidR="00573533">
        <w:t>CBW</w:t>
      </w:r>
      <w:r>
        <w:t xml:space="preserve"> than the theoretically possible maximum aggregated </w:t>
      </w:r>
      <w:r w:rsidR="00573533">
        <w:t>CBW</w:t>
      </w:r>
      <w:r>
        <w:t xml:space="preserve"> since they </w:t>
      </w:r>
      <w:r w:rsidR="00EA042A">
        <w:t xml:space="preserve">may </w:t>
      </w:r>
      <w:r>
        <w:t xml:space="preserve">think BCS4/5 can indicate all the possible </w:t>
      </w:r>
      <w:r w:rsidR="00573533">
        <w:t>CBW</w:t>
      </w:r>
      <w:r>
        <w:t xml:space="preserve"> combinations for the CA. More specifically, for CA_n7B case, they think 70 MHz must be possible if BCS4/5 is indicated.</w:t>
      </w:r>
    </w:p>
    <w:p w14:paraId="0FEBFB97" w14:textId="2582FFEE" w:rsidR="00573533" w:rsidRDefault="00573533" w:rsidP="006A1552">
      <w:r>
        <w:t xml:space="preserve">In addition, if the maximum CBW is smaller than the “theoretical” one, in our understanding, the UE shall explicitly indicate supported CBW combinations with multiple FSPC(s) to make the network directly interpret the supported ones. Otherwise, if the exiting max is replaced with even wider one, </w:t>
      </w:r>
      <w:r w:rsidR="00E01F4A">
        <w:t xml:space="preserve">the network cannot differentiate the legacy UEs with smaller max aggregated CBW and new UEs with wider aggregated CBW. </w:t>
      </w:r>
    </w:p>
    <w:p w14:paraId="4C4C82BF" w14:textId="5D24DA75" w:rsidR="00FD2F75" w:rsidRPr="001938CA" w:rsidRDefault="00FD2F75" w:rsidP="006A1552">
      <w:r>
        <w:t xml:space="preserve">Hence, we suggest </w:t>
      </w:r>
      <w:r w:rsidR="00EA042A">
        <w:t>adding</w:t>
      </w:r>
      <w:r>
        <w:t xml:space="preserve"> a note to the maximum aggregated </w:t>
      </w:r>
      <w:r w:rsidR="00573533">
        <w:t>CBW</w:t>
      </w:r>
      <w:r>
        <w:t xml:space="preserve"> </w:t>
      </w:r>
      <w:r w:rsidR="00EA042A">
        <w:t xml:space="preserve">if the </w:t>
      </w:r>
      <w:r>
        <w:t xml:space="preserve">bandwidth is narrower than the maximum one derived by the formula </w:t>
      </w:r>
      <w:r w:rsidR="00E01F4A">
        <w:t xml:space="preserve">and </w:t>
      </w:r>
      <w:r>
        <w:t xml:space="preserve">the note clearly says that the maximum </w:t>
      </w:r>
      <w:r w:rsidR="00573533">
        <w:t>CBW</w:t>
      </w:r>
      <w:r>
        <w:t xml:space="preserve"> and subsequent lower aggregated </w:t>
      </w:r>
      <w:r w:rsidR="00573533">
        <w:t>CBW(</w:t>
      </w:r>
      <w:r>
        <w:t>s</w:t>
      </w:r>
      <w:r w:rsidR="00573533">
        <w:t>)</w:t>
      </w:r>
      <w:r>
        <w:t xml:space="preserve"> </w:t>
      </w:r>
      <w:r w:rsidR="00E01F4A">
        <w:t>shall</w:t>
      </w:r>
      <w:r>
        <w:t xml:space="preserve"> be explicitly indicated by multiple </w:t>
      </w:r>
      <w:r w:rsidR="001938CA" w:rsidRPr="001938CA">
        <w:t>FSPC</w:t>
      </w:r>
      <w:r w:rsidR="00E01F4A">
        <w:t>(s)</w:t>
      </w:r>
      <w:r>
        <w:t xml:space="preserve">. </w:t>
      </w:r>
    </w:p>
    <w:p w14:paraId="0369D489" w14:textId="08C66B0B" w:rsidR="006F5051" w:rsidRDefault="00FD2F75" w:rsidP="006A1552">
      <w:pPr>
        <w:rPr>
          <w:b/>
          <w:bCs/>
        </w:rPr>
      </w:pPr>
      <w:r>
        <w:rPr>
          <w:b/>
          <w:bCs/>
        </w:rPr>
        <w:t xml:space="preserve">Proposal: Put the maximum aggregated </w:t>
      </w:r>
      <w:r w:rsidR="00573533">
        <w:rPr>
          <w:b/>
          <w:bCs/>
        </w:rPr>
        <w:t>CBW</w:t>
      </w:r>
      <w:r>
        <w:rPr>
          <w:b/>
          <w:bCs/>
        </w:rPr>
        <w:t xml:space="preserve"> whose corresponding requirements are available into a column for the maximum aggregated </w:t>
      </w:r>
      <w:r w:rsidR="00573533">
        <w:rPr>
          <w:b/>
          <w:bCs/>
        </w:rPr>
        <w:t>CBW</w:t>
      </w:r>
      <w:r>
        <w:rPr>
          <w:b/>
          <w:bCs/>
        </w:rPr>
        <w:t xml:space="preserve">. In case the maximum is smaller than the maximum derived by the formula, a note should be added to the </w:t>
      </w:r>
      <w:r w:rsidR="00573533">
        <w:rPr>
          <w:b/>
          <w:bCs/>
        </w:rPr>
        <w:t>CBW</w:t>
      </w:r>
      <w:r>
        <w:rPr>
          <w:b/>
          <w:bCs/>
        </w:rPr>
        <w:t xml:space="preserve"> and mention that the maximum </w:t>
      </w:r>
      <w:r w:rsidR="00573533">
        <w:rPr>
          <w:b/>
          <w:bCs/>
        </w:rPr>
        <w:t>CBW</w:t>
      </w:r>
      <w:r>
        <w:rPr>
          <w:b/>
          <w:bCs/>
        </w:rPr>
        <w:t xml:space="preserve"> and subsequent lower aggregated </w:t>
      </w:r>
      <w:r w:rsidR="00573533">
        <w:rPr>
          <w:b/>
          <w:bCs/>
        </w:rPr>
        <w:t>CBW(</w:t>
      </w:r>
      <w:r>
        <w:rPr>
          <w:b/>
          <w:bCs/>
        </w:rPr>
        <w:t>s</w:t>
      </w:r>
      <w:r w:rsidR="00573533">
        <w:rPr>
          <w:b/>
          <w:bCs/>
        </w:rPr>
        <w:t>)</w:t>
      </w:r>
      <w:r>
        <w:rPr>
          <w:b/>
          <w:bCs/>
        </w:rPr>
        <w:t xml:space="preserve"> </w:t>
      </w:r>
      <w:r w:rsidR="00E01F4A">
        <w:rPr>
          <w:b/>
          <w:bCs/>
        </w:rPr>
        <w:t>shall be</w:t>
      </w:r>
      <w:r>
        <w:rPr>
          <w:b/>
          <w:bCs/>
        </w:rPr>
        <w:t xml:space="preserve"> explicitly reported by multiple </w:t>
      </w:r>
      <w:r w:rsidR="001938CA" w:rsidRPr="001938CA">
        <w:rPr>
          <w:b/>
          <w:bCs/>
        </w:rPr>
        <w:t>FSPC</w:t>
      </w:r>
      <w:r w:rsidR="00E01F4A">
        <w:rPr>
          <w:b/>
          <w:bCs/>
        </w:rPr>
        <w:t>(s)</w:t>
      </w:r>
      <w:r>
        <w:rPr>
          <w:b/>
          <w:bCs/>
        </w:rPr>
        <w:t>.</w:t>
      </w:r>
    </w:p>
    <w:p w14:paraId="2AC6372A" w14:textId="2E577141" w:rsidR="001938CA" w:rsidRDefault="001938CA" w:rsidP="006A1552">
      <w:pPr>
        <w:rPr>
          <w:b/>
          <w:bCs/>
        </w:rPr>
      </w:pPr>
      <w:r>
        <w:rPr>
          <w:b/>
          <w:bCs/>
        </w:rPr>
        <w:t xml:space="preserve">A specific </w:t>
      </w:r>
      <w:r w:rsidRPr="001938CA">
        <w:rPr>
          <w:b/>
          <w:bCs/>
        </w:rPr>
        <w:t>example of the table for CA_n7B</w:t>
      </w:r>
      <w:r>
        <w:rPr>
          <w:b/>
          <w:bCs/>
        </w:rPr>
        <w:t xml:space="preserve"> is as follows.</w:t>
      </w:r>
    </w:p>
    <w:p w14:paraId="0DE07EB9" w14:textId="77777777" w:rsidR="001938CA" w:rsidRPr="00A1115A" w:rsidRDefault="001938CA" w:rsidP="001938C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938CA" w:rsidRPr="00A1115A" w14:paraId="1BD9CFC0" w14:textId="77777777" w:rsidTr="001938C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86A29FD" w14:textId="77777777" w:rsidR="001938CA" w:rsidRPr="00A1115A" w:rsidRDefault="001938CA" w:rsidP="00FE1076">
            <w:pPr>
              <w:pStyle w:val="TAH"/>
            </w:pPr>
            <w:r w:rsidRPr="00A1115A">
              <w:t>NR CA configuration / Bandwidth combination set</w:t>
            </w:r>
          </w:p>
        </w:tc>
      </w:tr>
      <w:tr w:rsidR="001938CA" w:rsidRPr="00A1115A" w14:paraId="5BEC1F98" w14:textId="77777777" w:rsidTr="001938CA">
        <w:trPr>
          <w:cantSplit/>
          <w:trHeight w:val="80"/>
          <w:jc w:val="center"/>
        </w:trPr>
        <w:tc>
          <w:tcPr>
            <w:tcW w:w="1307" w:type="dxa"/>
            <w:tcBorders>
              <w:left w:val="single" w:sz="4" w:space="0" w:color="auto"/>
              <w:bottom w:val="single" w:sz="4" w:space="0" w:color="auto"/>
              <w:right w:val="single" w:sz="4" w:space="0" w:color="auto"/>
            </w:tcBorders>
          </w:tcPr>
          <w:p w14:paraId="0E03CC26" w14:textId="77777777" w:rsidR="001938CA" w:rsidRPr="00A1115A" w:rsidRDefault="001938CA" w:rsidP="00FE1076">
            <w:pPr>
              <w:pStyle w:val="TAH"/>
            </w:pPr>
            <w:r w:rsidRPr="00A1115A">
              <w:t>NR CA configuration</w:t>
            </w:r>
          </w:p>
        </w:tc>
        <w:tc>
          <w:tcPr>
            <w:tcW w:w="990" w:type="dxa"/>
            <w:tcBorders>
              <w:left w:val="single" w:sz="4" w:space="0" w:color="auto"/>
              <w:bottom w:val="single" w:sz="4" w:space="0" w:color="auto"/>
              <w:right w:val="single" w:sz="4" w:space="0" w:color="auto"/>
            </w:tcBorders>
          </w:tcPr>
          <w:p w14:paraId="42BB87A6" w14:textId="77777777" w:rsidR="001938CA" w:rsidRPr="00A1115A" w:rsidRDefault="001938CA" w:rsidP="00FE107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F4FCDD6" w14:textId="77777777" w:rsidR="001938CA" w:rsidRPr="00A1115A" w:rsidRDefault="001938CA" w:rsidP="00FE107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3985F1D" w14:textId="77777777" w:rsidR="001938CA" w:rsidRPr="00A1115A" w:rsidRDefault="001938CA" w:rsidP="00FE107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785A33E" w14:textId="77777777" w:rsidR="001938CA" w:rsidRPr="00A1115A" w:rsidRDefault="001938CA" w:rsidP="00FE107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CD454D8" w14:textId="77777777" w:rsidR="001938CA" w:rsidRPr="00A1115A" w:rsidRDefault="001938CA" w:rsidP="00FE107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8C7BBB6" w14:textId="77777777" w:rsidR="001938CA" w:rsidRPr="00A1115A" w:rsidRDefault="001938CA" w:rsidP="00FE107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178F567" w14:textId="77777777" w:rsidR="001938CA" w:rsidRPr="00A1115A" w:rsidRDefault="001938CA" w:rsidP="00FE107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86B6AC7" w14:textId="77777777" w:rsidR="001938CA" w:rsidRPr="00A1115A" w:rsidRDefault="001938CA" w:rsidP="00FE1076">
            <w:pPr>
              <w:pStyle w:val="TAH"/>
            </w:pPr>
            <w:r w:rsidRPr="00A1115A">
              <w:t>Bandwidth combination set</w:t>
            </w:r>
          </w:p>
        </w:tc>
      </w:tr>
      <w:tr w:rsidR="001938CA" w:rsidRPr="00A1115A" w14:paraId="3D930997" w14:textId="77777777" w:rsidTr="001938CA">
        <w:trPr>
          <w:jc w:val="center"/>
        </w:trPr>
        <w:tc>
          <w:tcPr>
            <w:tcW w:w="1307" w:type="dxa"/>
            <w:tcBorders>
              <w:top w:val="single" w:sz="4" w:space="0" w:color="auto"/>
              <w:left w:val="single" w:sz="4" w:space="0" w:color="auto"/>
              <w:bottom w:val="nil"/>
              <w:right w:val="single" w:sz="6" w:space="0" w:color="auto"/>
            </w:tcBorders>
          </w:tcPr>
          <w:p w14:paraId="0C84F91E" w14:textId="77777777" w:rsidR="001938CA" w:rsidRPr="00A1115A" w:rsidRDefault="001938CA" w:rsidP="00FE1076">
            <w:pPr>
              <w:pStyle w:val="TAC"/>
            </w:pPr>
            <w:r w:rsidRPr="00A1115A">
              <w:t>CA_n7B</w:t>
            </w:r>
          </w:p>
        </w:tc>
        <w:tc>
          <w:tcPr>
            <w:tcW w:w="990" w:type="dxa"/>
            <w:tcBorders>
              <w:top w:val="single" w:sz="4" w:space="0" w:color="auto"/>
              <w:left w:val="single" w:sz="6" w:space="0" w:color="auto"/>
              <w:bottom w:val="nil"/>
              <w:right w:val="single" w:sz="6" w:space="0" w:color="auto"/>
            </w:tcBorders>
          </w:tcPr>
          <w:p w14:paraId="6455A0C7" w14:textId="77777777" w:rsidR="001938CA" w:rsidRPr="00A1115A" w:rsidRDefault="001938CA" w:rsidP="00FE1076">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405EAED" w14:textId="77777777" w:rsidR="001938CA" w:rsidRPr="00A1115A" w:rsidRDefault="001938CA" w:rsidP="00FE1076">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21270DF" w14:textId="77777777" w:rsidR="001938CA" w:rsidRPr="00A1115A" w:rsidRDefault="001938CA" w:rsidP="00FE1076">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880EEA3" w14:textId="77777777" w:rsidR="001938CA" w:rsidRPr="00A1115A" w:rsidRDefault="001938CA" w:rsidP="00FE1076">
            <w:pPr>
              <w:pStyle w:val="TAC"/>
            </w:pPr>
          </w:p>
        </w:tc>
        <w:tc>
          <w:tcPr>
            <w:tcW w:w="1186" w:type="dxa"/>
            <w:tcBorders>
              <w:top w:val="single" w:sz="6" w:space="0" w:color="auto"/>
              <w:left w:val="single" w:sz="6" w:space="0" w:color="auto"/>
              <w:bottom w:val="single" w:sz="6" w:space="0" w:color="auto"/>
              <w:right w:val="single" w:sz="6" w:space="0" w:color="auto"/>
            </w:tcBorders>
          </w:tcPr>
          <w:p w14:paraId="554F8B9A" w14:textId="77777777" w:rsidR="001938CA" w:rsidRPr="00A1115A" w:rsidRDefault="001938CA" w:rsidP="00FE1076">
            <w:pPr>
              <w:pStyle w:val="TAC"/>
            </w:pPr>
          </w:p>
        </w:tc>
        <w:tc>
          <w:tcPr>
            <w:tcW w:w="1154" w:type="dxa"/>
            <w:tcBorders>
              <w:top w:val="single" w:sz="6" w:space="0" w:color="auto"/>
              <w:left w:val="single" w:sz="6" w:space="0" w:color="auto"/>
              <w:bottom w:val="single" w:sz="6" w:space="0" w:color="auto"/>
              <w:right w:val="single" w:sz="6" w:space="0" w:color="auto"/>
            </w:tcBorders>
          </w:tcPr>
          <w:p w14:paraId="67AB691C" w14:textId="77777777" w:rsidR="001938CA" w:rsidRPr="00A1115A" w:rsidRDefault="001938CA" w:rsidP="00FE1076">
            <w:pPr>
              <w:pStyle w:val="TAC"/>
            </w:pPr>
          </w:p>
        </w:tc>
        <w:tc>
          <w:tcPr>
            <w:tcW w:w="1080" w:type="dxa"/>
            <w:tcBorders>
              <w:top w:val="single" w:sz="4" w:space="0" w:color="auto"/>
              <w:left w:val="single" w:sz="6" w:space="0" w:color="auto"/>
              <w:bottom w:val="nil"/>
              <w:right w:val="single" w:sz="6" w:space="0" w:color="auto"/>
            </w:tcBorders>
          </w:tcPr>
          <w:p w14:paraId="35EC5307" w14:textId="6BA0A739" w:rsidR="001938CA" w:rsidRPr="00A1115A" w:rsidRDefault="001938CA" w:rsidP="00FE1076">
            <w:pPr>
              <w:pStyle w:val="TAC"/>
              <w:rPr>
                <w:rFonts w:eastAsia="游明朝"/>
                <w:lang w:eastAsia="ja-JP"/>
              </w:rPr>
            </w:pPr>
            <w:r w:rsidRPr="00A1115A">
              <w:t>50</w:t>
            </w:r>
            <w:r w:rsidRPr="001938CA">
              <w:rPr>
                <w:color w:val="FF0000"/>
                <w:vertAlign w:val="superscript"/>
              </w:rPr>
              <w:t>3</w:t>
            </w:r>
          </w:p>
        </w:tc>
        <w:tc>
          <w:tcPr>
            <w:tcW w:w="1318" w:type="dxa"/>
            <w:tcBorders>
              <w:top w:val="single" w:sz="4" w:space="0" w:color="auto"/>
              <w:left w:val="single" w:sz="6" w:space="0" w:color="auto"/>
              <w:bottom w:val="nil"/>
              <w:right w:val="single" w:sz="4" w:space="0" w:color="auto"/>
            </w:tcBorders>
          </w:tcPr>
          <w:p w14:paraId="463A170C" w14:textId="77777777" w:rsidR="001938CA" w:rsidRPr="00A1115A" w:rsidRDefault="001938CA" w:rsidP="00FE1076">
            <w:pPr>
              <w:pStyle w:val="TAC"/>
            </w:pPr>
            <w:r w:rsidRPr="00A1115A">
              <w:t>0</w:t>
            </w:r>
          </w:p>
        </w:tc>
      </w:tr>
      <w:tr w:rsidR="001938CA" w:rsidRPr="00A1115A" w14:paraId="0712D12F" w14:textId="77777777" w:rsidTr="001938CA">
        <w:trPr>
          <w:jc w:val="center"/>
        </w:trPr>
        <w:tc>
          <w:tcPr>
            <w:tcW w:w="1307" w:type="dxa"/>
            <w:tcBorders>
              <w:top w:val="nil"/>
              <w:left w:val="single" w:sz="4" w:space="0" w:color="auto"/>
              <w:bottom w:val="nil"/>
              <w:right w:val="single" w:sz="4" w:space="0" w:color="auto"/>
            </w:tcBorders>
            <w:shd w:val="clear" w:color="auto" w:fill="auto"/>
          </w:tcPr>
          <w:p w14:paraId="4CE3C4B7" w14:textId="77777777" w:rsidR="001938CA" w:rsidRPr="00A1115A" w:rsidRDefault="001938CA" w:rsidP="00FE107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8FE78AB" w14:textId="77777777" w:rsidR="001938CA" w:rsidRPr="00A1115A" w:rsidRDefault="001938CA" w:rsidP="00FE107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568304F" w14:textId="77777777" w:rsidR="001938CA" w:rsidRPr="00A1115A" w:rsidRDefault="001938CA" w:rsidP="00FE1076">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791207A9" w14:textId="77777777" w:rsidR="001938CA" w:rsidRPr="00A1115A" w:rsidRDefault="001938CA" w:rsidP="00FE1076">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43BCCABE" w14:textId="77777777" w:rsidR="001938CA" w:rsidRPr="00A1115A" w:rsidRDefault="001938CA" w:rsidP="00FE1076">
            <w:pPr>
              <w:pStyle w:val="TAC"/>
            </w:pPr>
          </w:p>
        </w:tc>
        <w:tc>
          <w:tcPr>
            <w:tcW w:w="1186" w:type="dxa"/>
            <w:tcBorders>
              <w:top w:val="single" w:sz="6" w:space="0" w:color="auto"/>
              <w:left w:val="single" w:sz="6" w:space="0" w:color="auto"/>
              <w:bottom w:val="single" w:sz="6" w:space="0" w:color="auto"/>
              <w:right w:val="single" w:sz="6" w:space="0" w:color="auto"/>
            </w:tcBorders>
          </w:tcPr>
          <w:p w14:paraId="3CBAA7AD" w14:textId="77777777" w:rsidR="001938CA" w:rsidRPr="00A1115A" w:rsidRDefault="001938CA" w:rsidP="00FE1076">
            <w:pPr>
              <w:pStyle w:val="TAC"/>
            </w:pPr>
          </w:p>
        </w:tc>
        <w:tc>
          <w:tcPr>
            <w:tcW w:w="1154" w:type="dxa"/>
            <w:tcBorders>
              <w:top w:val="single" w:sz="6" w:space="0" w:color="auto"/>
              <w:left w:val="single" w:sz="6" w:space="0" w:color="auto"/>
              <w:bottom w:val="single" w:sz="6" w:space="0" w:color="auto"/>
              <w:right w:val="single" w:sz="4" w:space="0" w:color="auto"/>
            </w:tcBorders>
          </w:tcPr>
          <w:p w14:paraId="5FBF6AB7" w14:textId="77777777" w:rsidR="001938CA" w:rsidRPr="00A1115A" w:rsidRDefault="001938CA" w:rsidP="00FE1076">
            <w:pPr>
              <w:pStyle w:val="TAC"/>
            </w:pPr>
          </w:p>
        </w:tc>
        <w:tc>
          <w:tcPr>
            <w:tcW w:w="1080" w:type="dxa"/>
            <w:tcBorders>
              <w:top w:val="nil"/>
              <w:left w:val="single" w:sz="4" w:space="0" w:color="auto"/>
              <w:bottom w:val="nil"/>
              <w:right w:val="single" w:sz="4" w:space="0" w:color="auto"/>
            </w:tcBorders>
            <w:shd w:val="clear" w:color="auto" w:fill="auto"/>
          </w:tcPr>
          <w:p w14:paraId="4D6DEAA3" w14:textId="77777777" w:rsidR="001938CA" w:rsidRPr="00A1115A" w:rsidRDefault="001938CA" w:rsidP="00FE107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F483C" w14:textId="77777777" w:rsidR="001938CA" w:rsidRPr="00A1115A" w:rsidRDefault="001938CA" w:rsidP="00FE1076">
            <w:pPr>
              <w:pStyle w:val="TAC"/>
              <w:rPr>
                <w:lang w:eastAsia="zh-CN"/>
              </w:rPr>
            </w:pPr>
          </w:p>
        </w:tc>
      </w:tr>
      <w:tr w:rsidR="001938CA" w:rsidRPr="00A1115A" w14:paraId="62DB4491" w14:textId="77777777" w:rsidTr="001938CA">
        <w:trPr>
          <w:jc w:val="center"/>
        </w:trPr>
        <w:tc>
          <w:tcPr>
            <w:tcW w:w="1307" w:type="dxa"/>
            <w:tcBorders>
              <w:top w:val="nil"/>
              <w:left w:val="single" w:sz="4" w:space="0" w:color="auto"/>
              <w:bottom w:val="single" w:sz="4" w:space="0" w:color="auto"/>
              <w:right w:val="single" w:sz="4" w:space="0" w:color="auto"/>
            </w:tcBorders>
            <w:shd w:val="clear" w:color="auto" w:fill="auto"/>
          </w:tcPr>
          <w:p w14:paraId="77EFB211" w14:textId="77777777" w:rsidR="001938CA" w:rsidRPr="00A1115A" w:rsidRDefault="001938CA" w:rsidP="00FE107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18F26A5" w14:textId="77777777" w:rsidR="001938CA" w:rsidRPr="00A1115A" w:rsidRDefault="001938CA" w:rsidP="00FE107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BCA5425" w14:textId="77777777" w:rsidR="001938CA" w:rsidRPr="00A1115A" w:rsidRDefault="001938CA" w:rsidP="00FE1076">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0C0ADEDE" w14:textId="77777777" w:rsidR="001938CA" w:rsidRPr="00A1115A" w:rsidRDefault="001938CA" w:rsidP="00FE1076">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1814B2CF" w14:textId="77777777" w:rsidR="001938CA" w:rsidRPr="00A1115A" w:rsidRDefault="001938CA" w:rsidP="00FE1076">
            <w:pPr>
              <w:pStyle w:val="TAC"/>
            </w:pPr>
          </w:p>
        </w:tc>
        <w:tc>
          <w:tcPr>
            <w:tcW w:w="1186" w:type="dxa"/>
            <w:tcBorders>
              <w:top w:val="single" w:sz="6" w:space="0" w:color="auto"/>
              <w:left w:val="single" w:sz="6" w:space="0" w:color="auto"/>
              <w:bottom w:val="single" w:sz="6" w:space="0" w:color="auto"/>
              <w:right w:val="single" w:sz="6" w:space="0" w:color="auto"/>
            </w:tcBorders>
          </w:tcPr>
          <w:p w14:paraId="6D1C5F9A" w14:textId="77777777" w:rsidR="001938CA" w:rsidRPr="00A1115A" w:rsidRDefault="001938CA" w:rsidP="00FE1076">
            <w:pPr>
              <w:pStyle w:val="TAC"/>
            </w:pPr>
          </w:p>
        </w:tc>
        <w:tc>
          <w:tcPr>
            <w:tcW w:w="1154" w:type="dxa"/>
            <w:tcBorders>
              <w:top w:val="single" w:sz="6" w:space="0" w:color="auto"/>
              <w:left w:val="single" w:sz="6" w:space="0" w:color="auto"/>
              <w:bottom w:val="single" w:sz="6" w:space="0" w:color="auto"/>
              <w:right w:val="single" w:sz="4" w:space="0" w:color="auto"/>
            </w:tcBorders>
          </w:tcPr>
          <w:p w14:paraId="748C7DD2" w14:textId="77777777" w:rsidR="001938CA" w:rsidRPr="00A1115A" w:rsidRDefault="001938CA" w:rsidP="00FE107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C3CA43" w14:textId="77777777" w:rsidR="001938CA" w:rsidRPr="00A1115A" w:rsidRDefault="001938CA" w:rsidP="00FE107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E33589D" w14:textId="77777777" w:rsidR="001938CA" w:rsidRPr="00A1115A" w:rsidRDefault="001938CA" w:rsidP="00FE1076">
            <w:pPr>
              <w:pStyle w:val="TAC"/>
              <w:rPr>
                <w:lang w:eastAsia="zh-CN"/>
              </w:rPr>
            </w:pPr>
          </w:p>
        </w:tc>
      </w:tr>
      <w:tr w:rsidR="001938CA" w:rsidRPr="00A1115A" w14:paraId="64BC1106" w14:textId="77777777" w:rsidTr="001938CA">
        <w:trPr>
          <w:jc w:val="center"/>
        </w:trPr>
        <w:tc>
          <w:tcPr>
            <w:tcW w:w="10635" w:type="dxa"/>
            <w:gridSpan w:val="9"/>
            <w:tcBorders>
              <w:left w:val="single" w:sz="4" w:space="0" w:color="auto"/>
              <w:bottom w:val="single" w:sz="6" w:space="0" w:color="auto"/>
              <w:right w:val="single" w:sz="4" w:space="0" w:color="auto"/>
            </w:tcBorders>
            <w:vAlign w:val="center"/>
          </w:tcPr>
          <w:p w14:paraId="10E25E19" w14:textId="77777777" w:rsidR="001938CA" w:rsidRDefault="001938CA" w:rsidP="00FE1076">
            <w:pPr>
              <w:pStyle w:val="TAN"/>
            </w:pPr>
            <w:r w:rsidRPr="00A1115A">
              <w:t>NOTE 1:</w:t>
            </w:r>
            <w:r w:rsidRPr="00A1115A">
              <w:tab/>
              <w:t>5 MHz is not applicable for 30/60 kHz SCS.</w:t>
            </w:r>
          </w:p>
          <w:p w14:paraId="51499D70" w14:textId="77777777" w:rsidR="001938CA" w:rsidRDefault="001938CA" w:rsidP="00FE1076">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p w14:paraId="57409C61" w14:textId="2985C9F7" w:rsidR="001938CA" w:rsidRPr="00A1115A" w:rsidRDefault="001938CA" w:rsidP="00FE1076">
            <w:pPr>
              <w:pStyle w:val="TAN"/>
            </w:pPr>
            <w:r w:rsidRPr="001938CA">
              <w:rPr>
                <w:color w:val="FF0000"/>
              </w:rPr>
              <w:t xml:space="preserve">NOTE 3:  The maximum aggregated channel bandwidth may be updated and become larger in the future release. The maximum channel bandwidth(s) and subsequent lower aggregated channel bandwidths </w:t>
            </w:r>
            <w:r w:rsidR="00E01F4A">
              <w:rPr>
                <w:color w:val="FF0000"/>
              </w:rPr>
              <w:t>shall</w:t>
            </w:r>
            <w:r w:rsidRPr="001938CA">
              <w:rPr>
                <w:color w:val="FF0000"/>
              </w:rPr>
              <w:t xml:space="preserve"> be explicitly indicated by multiple FSPC</w:t>
            </w:r>
            <w:r w:rsidR="00E01F4A">
              <w:rPr>
                <w:color w:val="FF0000"/>
              </w:rPr>
              <w:t>(s)</w:t>
            </w:r>
            <w:r w:rsidRPr="001938CA">
              <w:rPr>
                <w:color w:val="FF0000"/>
              </w:rPr>
              <w:t>.</w:t>
            </w:r>
          </w:p>
        </w:tc>
      </w:tr>
    </w:tbl>
    <w:p w14:paraId="0E552AF1" w14:textId="77777777" w:rsidR="001938CA" w:rsidRPr="006A1552" w:rsidRDefault="001938CA" w:rsidP="006A1552">
      <w:pPr>
        <w:rPr>
          <w:b/>
          <w:bCs/>
        </w:rPr>
      </w:pPr>
    </w:p>
    <w:bookmarkEnd w:id="1"/>
    <w:p w14:paraId="4063B845" w14:textId="7684CEC0" w:rsidR="00276F69" w:rsidRPr="00A412D5" w:rsidRDefault="00935D5C" w:rsidP="002F26C3">
      <w:pPr>
        <w:pStyle w:val="Heading1"/>
        <w:ind w:left="709" w:hanging="709"/>
      </w:pPr>
      <w:r>
        <w:t>3</w:t>
      </w:r>
      <w:r w:rsidR="000D164D" w:rsidRPr="00A412D5">
        <w:tab/>
      </w:r>
      <w:r w:rsidR="00276F69" w:rsidRPr="00A412D5">
        <w:t>Conclusion</w:t>
      </w:r>
    </w:p>
    <w:p w14:paraId="7D4E441B" w14:textId="77777777" w:rsidR="006A1552" w:rsidRDefault="00935D5C" w:rsidP="001E6E65">
      <w:pPr>
        <w:rPr>
          <w:lang w:val="en-US"/>
        </w:rPr>
      </w:pPr>
      <w:r>
        <w:rPr>
          <w:lang w:val="en-US"/>
        </w:rPr>
        <w:t xml:space="preserve">This contribution discussed </w:t>
      </w:r>
      <w:r w:rsidR="006A1552">
        <w:rPr>
          <w:lang w:val="en-US"/>
        </w:rPr>
        <w:t>a fundamental issue to derive maximum aggregated channel bandwidth for intra band CA based on a formula and obtained the following observations.</w:t>
      </w:r>
    </w:p>
    <w:p w14:paraId="3DA4AB80" w14:textId="77777777" w:rsidR="00E01F4A" w:rsidRPr="00E20EA4" w:rsidRDefault="00E01F4A" w:rsidP="00E01F4A">
      <w:pPr>
        <w:rPr>
          <w:b/>
          <w:bCs/>
        </w:rPr>
      </w:pPr>
      <w:r w:rsidRPr="00E20EA4">
        <w:rPr>
          <w:b/>
          <w:bCs/>
        </w:rPr>
        <w:t xml:space="preserve">Observation 1: There is no signalling to </w:t>
      </w:r>
      <w:proofErr w:type="gramStart"/>
      <w:r w:rsidRPr="00E20EA4">
        <w:rPr>
          <w:b/>
          <w:bCs/>
        </w:rPr>
        <w:t xml:space="preserve">directly and explicitly indicate the maximum aggregated </w:t>
      </w:r>
      <w:r>
        <w:rPr>
          <w:b/>
          <w:bCs/>
        </w:rPr>
        <w:t>CBW</w:t>
      </w:r>
      <w:proofErr w:type="gramEnd"/>
    </w:p>
    <w:p w14:paraId="6EF0945F" w14:textId="77777777" w:rsidR="00E01F4A" w:rsidRDefault="00E01F4A" w:rsidP="00E01F4A">
      <w:pPr>
        <w:rPr>
          <w:b/>
          <w:bCs/>
        </w:rPr>
      </w:pPr>
      <w:r w:rsidRPr="00B604D2">
        <w:rPr>
          <w:b/>
          <w:bCs/>
        </w:rPr>
        <w:t xml:space="preserve">Observation </w:t>
      </w:r>
      <w:r>
        <w:rPr>
          <w:b/>
          <w:bCs/>
        </w:rPr>
        <w:t>2</w:t>
      </w:r>
      <w:r w:rsidRPr="00B604D2">
        <w:rPr>
          <w:b/>
          <w:bCs/>
        </w:rPr>
        <w:t xml:space="preserve">: </w:t>
      </w:r>
      <w:r>
        <w:rPr>
          <w:b/>
          <w:bCs/>
        </w:rPr>
        <w:t>Maximum aggregated CBW for intra band CA shall have corresponding requirements in the specification.</w:t>
      </w:r>
    </w:p>
    <w:p w14:paraId="1E78E272" w14:textId="77777777" w:rsidR="00E01F4A" w:rsidRPr="006A1552" w:rsidRDefault="00E01F4A" w:rsidP="00E01F4A">
      <w:pPr>
        <w:rPr>
          <w:b/>
          <w:bCs/>
        </w:rPr>
      </w:pPr>
      <w:r>
        <w:rPr>
          <w:b/>
          <w:bCs/>
        </w:rPr>
        <w:t xml:space="preserve">Observation 3: Calculation of maximum aggregated CBW for BCS4/5 with a formulation makes readers of the specifications confused, e.g., even if the readers try to find corresponding requirements, it may not exist. </w:t>
      </w:r>
    </w:p>
    <w:p w14:paraId="1E93F27A" w14:textId="77777777" w:rsidR="00E01F4A" w:rsidRDefault="00E01F4A" w:rsidP="00E01F4A">
      <w:pPr>
        <w:rPr>
          <w:b/>
          <w:bCs/>
        </w:rPr>
      </w:pPr>
      <w:r>
        <w:rPr>
          <w:b/>
          <w:bCs/>
        </w:rPr>
        <w:t>Observation 4: Maximum aggregated CBW for BCS4/5 must be the same as that of the maximum aggregated CBW across the already specified traditional BCSs for an intra band CA until RAN4 confirms the necessity of corresponding requirements for a wider aggregated CBW based on request and specifies them if necessary.</w:t>
      </w:r>
    </w:p>
    <w:p w14:paraId="2CC9FB9A" w14:textId="77777777" w:rsidR="00E01F4A" w:rsidRDefault="00E01F4A" w:rsidP="00E01F4A">
      <w:pPr>
        <w:rPr>
          <w:b/>
          <w:bCs/>
        </w:rPr>
      </w:pPr>
      <w:r>
        <w:rPr>
          <w:b/>
          <w:bCs/>
        </w:rPr>
        <w:t>Observation 5: A formula can be used to derive theoretically possible maximum aggregated CBW during discussion while actual value put in the column must be the maximum CBW whose requirements are available.</w:t>
      </w:r>
    </w:p>
    <w:p w14:paraId="4A15D41E" w14:textId="34F2CEA0" w:rsidR="001938CA" w:rsidRDefault="00E01F4A" w:rsidP="001938CA">
      <w:pPr>
        <w:rPr>
          <w:b/>
          <w:bCs/>
        </w:rPr>
      </w:pPr>
      <w:r>
        <w:rPr>
          <w:b/>
          <w:bCs/>
        </w:rPr>
        <w:t xml:space="preserve">Proposal: Put the maximum aggregated CBW whose corresponding requirements are available into a column for the maximum aggregated CBW. In case the maximum is smaller than the maximum derived by the formula, a note should be added to the CBW and mention that the maximum CBW and subsequent lower aggregated CBW(s) shall be explicitly reported by multiple </w:t>
      </w:r>
      <w:r w:rsidRPr="001938CA">
        <w:rPr>
          <w:b/>
          <w:bCs/>
        </w:rPr>
        <w:t>FSPC</w:t>
      </w:r>
      <w:r>
        <w:rPr>
          <w:b/>
          <w:bCs/>
        </w:rPr>
        <w:t>(s).</w:t>
      </w:r>
    </w:p>
    <w:p w14:paraId="42776009" w14:textId="77777777" w:rsidR="001938CA" w:rsidRDefault="001938CA" w:rsidP="001938CA">
      <w:pPr>
        <w:rPr>
          <w:b/>
          <w:bCs/>
        </w:rPr>
      </w:pPr>
      <w:r>
        <w:rPr>
          <w:b/>
          <w:bCs/>
        </w:rPr>
        <w:t xml:space="preserve">A specific </w:t>
      </w:r>
      <w:r w:rsidRPr="001938CA">
        <w:rPr>
          <w:b/>
          <w:bCs/>
        </w:rPr>
        <w:t>example of the table for CA_n7B</w:t>
      </w:r>
      <w:r>
        <w:rPr>
          <w:b/>
          <w:bCs/>
        </w:rPr>
        <w:t xml:space="preserve"> is as follows.</w:t>
      </w:r>
    </w:p>
    <w:p w14:paraId="78AC0AA3" w14:textId="77777777" w:rsidR="001938CA" w:rsidRPr="00A1115A" w:rsidRDefault="001938CA" w:rsidP="001938CA">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938CA" w:rsidRPr="00A1115A" w14:paraId="3FDA7C4A" w14:textId="77777777" w:rsidTr="00FE107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B211974" w14:textId="77777777" w:rsidR="001938CA" w:rsidRPr="00A1115A" w:rsidRDefault="001938CA" w:rsidP="00FE1076">
            <w:pPr>
              <w:pStyle w:val="TAH"/>
            </w:pPr>
            <w:r w:rsidRPr="00A1115A">
              <w:t>NR CA configuration / Bandwidth combination set</w:t>
            </w:r>
          </w:p>
        </w:tc>
      </w:tr>
      <w:tr w:rsidR="001938CA" w:rsidRPr="00A1115A" w14:paraId="6AF444F7" w14:textId="77777777" w:rsidTr="00FE1076">
        <w:trPr>
          <w:cantSplit/>
          <w:trHeight w:val="80"/>
          <w:jc w:val="center"/>
        </w:trPr>
        <w:tc>
          <w:tcPr>
            <w:tcW w:w="1307" w:type="dxa"/>
            <w:tcBorders>
              <w:left w:val="single" w:sz="4" w:space="0" w:color="auto"/>
              <w:bottom w:val="single" w:sz="4" w:space="0" w:color="auto"/>
              <w:right w:val="single" w:sz="4" w:space="0" w:color="auto"/>
            </w:tcBorders>
          </w:tcPr>
          <w:p w14:paraId="3BDEF42E" w14:textId="77777777" w:rsidR="001938CA" w:rsidRPr="00A1115A" w:rsidRDefault="001938CA" w:rsidP="00FE1076">
            <w:pPr>
              <w:pStyle w:val="TAH"/>
            </w:pPr>
            <w:r w:rsidRPr="00A1115A">
              <w:t>NR CA configuration</w:t>
            </w:r>
          </w:p>
        </w:tc>
        <w:tc>
          <w:tcPr>
            <w:tcW w:w="990" w:type="dxa"/>
            <w:tcBorders>
              <w:left w:val="single" w:sz="4" w:space="0" w:color="auto"/>
              <w:bottom w:val="single" w:sz="4" w:space="0" w:color="auto"/>
              <w:right w:val="single" w:sz="4" w:space="0" w:color="auto"/>
            </w:tcBorders>
          </w:tcPr>
          <w:p w14:paraId="734A659F" w14:textId="77777777" w:rsidR="001938CA" w:rsidRPr="00A1115A" w:rsidRDefault="001938CA" w:rsidP="00FE107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08296799" w14:textId="77777777" w:rsidR="001938CA" w:rsidRPr="00A1115A" w:rsidRDefault="001938CA" w:rsidP="00FE107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777FC2C" w14:textId="77777777" w:rsidR="001938CA" w:rsidRPr="00A1115A" w:rsidRDefault="001938CA" w:rsidP="00FE107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112088B" w14:textId="77777777" w:rsidR="001938CA" w:rsidRPr="00A1115A" w:rsidRDefault="001938CA" w:rsidP="00FE107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BDE66D4" w14:textId="77777777" w:rsidR="001938CA" w:rsidRPr="00A1115A" w:rsidRDefault="001938CA" w:rsidP="00FE107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E1BC4E9" w14:textId="77777777" w:rsidR="001938CA" w:rsidRPr="00A1115A" w:rsidRDefault="001938CA" w:rsidP="00FE107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A5DD5B8" w14:textId="77777777" w:rsidR="001938CA" w:rsidRPr="00A1115A" w:rsidRDefault="001938CA" w:rsidP="00FE107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6CDCBAB9" w14:textId="77777777" w:rsidR="001938CA" w:rsidRPr="00A1115A" w:rsidRDefault="001938CA" w:rsidP="00FE1076">
            <w:pPr>
              <w:pStyle w:val="TAH"/>
            </w:pPr>
            <w:r w:rsidRPr="00A1115A">
              <w:t>Bandwidth combination set</w:t>
            </w:r>
          </w:p>
        </w:tc>
      </w:tr>
      <w:tr w:rsidR="001938CA" w:rsidRPr="00A1115A" w14:paraId="1549AE97" w14:textId="77777777" w:rsidTr="00FE1076">
        <w:trPr>
          <w:jc w:val="center"/>
        </w:trPr>
        <w:tc>
          <w:tcPr>
            <w:tcW w:w="1307" w:type="dxa"/>
            <w:tcBorders>
              <w:top w:val="single" w:sz="4" w:space="0" w:color="auto"/>
              <w:left w:val="single" w:sz="4" w:space="0" w:color="auto"/>
              <w:bottom w:val="nil"/>
              <w:right w:val="single" w:sz="6" w:space="0" w:color="auto"/>
            </w:tcBorders>
          </w:tcPr>
          <w:p w14:paraId="38069804" w14:textId="77777777" w:rsidR="001938CA" w:rsidRPr="00A1115A" w:rsidRDefault="001938CA" w:rsidP="00FE1076">
            <w:pPr>
              <w:pStyle w:val="TAC"/>
            </w:pPr>
            <w:r w:rsidRPr="00A1115A">
              <w:t>CA_n7B</w:t>
            </w:r>
          </w:p>
        </w:tc>
        <w:tc>
          <w:tcPr>
            <w:tcW w:w="990" w:type="dxa"/>
            <w:tcBorders>
              <w:top w:val="single" w:sz="4" w:space="0" w:color="auto"/>
              <w:left w:val="single" w:sz="6" w:space="0" w:color="auto"/>
              <w:bottom w:val="nil"/>
              <w:right w:val="single" w:sz="6" w:space="0" w:color="auto"/>
            </w:tcBorders>
          </w:tcPr>
          <w:p w14:paraId="700294A9" w14:textId="77777777" w:rsidR="001938CA" w:rsidRPr="00A1115A" w:rsidRDefault="001938CA" w:rsidP="00FE1076">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2E0E14FA" w14:textId="77777777" w:rsidR="001938CA" w:rsidRPr="00A1115A" w:rsidRDefault="001938CA" w:rsidP="00FE1076">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D477EC7" w14:textId="77777777" w:rsidR="001938CA" w:rsidRPr="00A1115A" w:rsidRDefault="001938CA" w:rsidP="00FE1076">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AD78ED4" w14:textId="77777777" w:rsidR="001938CA" w:rsidRPr="00A1115A" w:rsidRDefault="001938CA" w:rsidP="00FE1076">
            <w:pPr>
              <w:pStyle w:val="TAC"/>
            </w:pPr>
          </w:p>
        </w:tc>
        <w:tc>
          <w:tcPr>
            <w:tcW w:w="1186" w:type="dxa"/>
            <w:tcBorders>
              <w:top w:val="single" w:sz="6" w:space="0" w:color="auto"/>
              <w:left w:val="single" w:sz="6" w:space="0" w:color="auto"/>
              <w:bottom w:val="single" w:sz="6" w:space="0" w:color="auto"/>
              <w:right w:val="single" w:sz="6" w:space="0" w:color="auto"/>
            </w:tcBorders>
          </w:tcPr>
          <w:p w14:paraId="6A8F42A4" w14:textId="77777777" w:rsidR="001938CA" w:rsidRPr="00A1115A" w:rsidRDefault="001938CA" w:rsidP="00FE1076">
            <w:pPr>
              <w:pStyle w:val="TAC"/>
            </w:pPr>
          </w:p>
        </w:tc>
        <w:tc>
          <w:tcPr>
            <w:tcW w:w="1154" w:type="dxa"/>
            <w:tcBorders>
              <w:top w:val="single" w:sz="6" w:space="0" w:color="auto"/>
              <w:left w:val="single" w:sz="6" w:space="0" w:color="auto"/>
              <w:bottom w:val="single" w:sz="6" w:space="0" w:color="auto"/>
              <w:right w:val="single" w:sz="6" w:space="0" w:color="auto"/>
            </w:tcBorders>
          </w:tcPr>
          <w:p w14:paraId="14FC6F83" w14:textId="77777777" w:rsidR="001938CA" w:rsidRPr="00A1115A" w:rsidRDefault="001938CA" w:rsidP="00FE1076">
            <w:pPr>
              <w:pStyle w:val="TAC"/>
            </w:pPr>
          </w:p>
        </w:tc>
        <w:tc>
          <w:tcPr>
            <w:tcW w:w="1080" w:type="dxa"/>
            <w:tcBorders>
              <w:top w:val="single" w:sz="4" w:space="0" w:color="auto"/>
              <w:left w:val="single" w:sz="6" w:space="0" w:color="auto"/>
              <w:bottom w:val="nil"/>
              <w:right w:val="single" w:sz="6" w:space="0" w:color="auto"/>
            </w:tcBorders>
          </w:tcPr>
          <w:p w14:paraId="334EB794" w14:textId="77777777" w:rsidR="001938CA" w:rsidRPr="00A1115A" w:rsidRDefault="001938CA" w:rsidP="00FE1076">
            <w:pPr>
              <w:pStyle w:val="TAC"/>
              <w:rPr>
                <w:rFonts w:eastAsia="游明朝"/>
                <w:lang w:eastAsia="ja-JP"/>
              </w:rPr>
            </w:pPr>
            <w:r w:rsidRPr="00A1115A">
              <w:t>50</w:t>
            </w:r>
            <w:r w:rsidRPr="001938CA">
              <w:rPr>
                <w:color w:val="FF0000"/>
                <w:vertAlign w:val="superscript"/>
              </w:rPr>
              <w:t>3</w:t>
            </w:r>
          </w:p>
        </w:tc>
        <w:tc>
          <w:tcPr>
            <w:tcW w:w="1318" w:type="dxa"/>
            <w:tcBorders>
              <w:top w:val="single" w:sz="4" w:space="0" w:color="auto"/>
              <w:left w:val="single" w:sz="6" w:space="0" w:color="auto"/>
              <w:bottom w:val="nil"/>
              <w:right w:val="single" w:sz="4" w:space="0" w:color="auto"/>
            </w:tcBorders>
          </w:tcPr>
          <w:p w14:paraId="6DE56B13" w14:textId="77777777" w:rsidR="001938CA" w:rsidRPr="00A1115A" w:rsidRDefault="001938CA" w:rsidP="00FE1076">
            <w:pPr>
              <w:pStyle w:val="TAC"/>
            </w:pPr>
            <w:r w:rsidRPr="00A1115A">
              <w:t>0</w:t>
            </w:r>
          </w:p>
        </w:tc>
      </w:tr>
      <w:tr w:rsidR="001938CA" w:rsidRPr="00A1115A" w14:paraId="42D3FE5F" w14:textId="77777777" w:rsidTr="00FE1076">
        <w:trPr>
          <w:jc w:val="center"/>
        </w:trPr>
        <w:tc>
          <w:tcPr>
            <w:tcW w:w="1307" w:type="dxa"/>
            <w:tcBorders>
              <w:top w:val="nil"/>
              <w:left w:val="single" w:sz="4" w:space="0" w:color="auto"/>
              <w:bottom w:val="nil"/>
              <w:right w:val="single" w:sz="4" w:space="0" w:color="auto"/>
            </w:tcBorders>
            <w:shd w:val="clear" w:color="auto" w:fill="auto"/>
          </w:tcPr>
          <w:p w14:paraId="46BBA5E8" w14:textId="77777777" w:rsidR="001938CA" w:rsidRPr="00A1115A" w:rsidRDefault="001938CA" w:rsidP="00FE107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7D880F6" w14:textId="77777777" w:rsidR="001938CA" w:rsidRPr="00A1115A" w:rsidRDefault="001938CA" w:rsidP="00FE107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D82261" w14:textId="77777777" w:rsidR="001938CA" w:rsidRPr="00A1115A" w:rsidRDefault="001938CA" w:rsidP="00FE1076">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79ABA1E0" w14:textId="77777777" w:rsidR="001938CA" w:rsidRPr="00A1115A" w:rsidRDefault="001938CA" w:rsidP="00FE1076">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486E08E2" w14:textId="77777777" w:rsidR="001938CA" w:rsidRPr="00A1115A" w:rsidRDefault="001938CA" w:rsidP="00FE1076">
            <w:pPr>
              <w:pStyle w:val="TAC"/>
            </w:pPr>
          </w:p>
        </w:tc>
        <w:tc>
          <w:tcPr>
            <w:tcW w:w="1186" w:type="dxa"/>
            <w:tcBorders>
              <w:top w:val="single" w:sz="6" w:space="0" w:color="auto"/>
              <w:left w:val="single" w:sz="6" w:space="0" w:color="auto"/>
              <w:bottom w:val="single" w:sz="6" w:space="0" w:color="auto"/>
              <w:right w:val="single" w:sz="6" w:space="0" w:color="auto"/>
            </w:tcBorders>
          </w:tcPr>
          <w:p w14:paraId="40579F57" w14:textId="77777777" w:rsidR="001938CA" w:rsidRPr="00A1115A" w:rsidRDefault="001938CA" w:rsidP="00FE1076">
            <w:pPr>
              <w:pStyle w:val="TAC"/>
            </w:pPr>
          </w:p>
        </w:tc>
        <w:tc>
          <w:tcPr>
            <w:tcW w:w="1154" w:type="dxa"/>
            <w:tcBorders>
              <w:top w:val="single" w:sz="6" w:space="0" w:color="auto"/>
              <w:left w:val="single" w:sz="6" w:space="0" w:color="auto"/>
              <w:bottom w:val="single" w:sz="6" w:space="0" w:color="auto"/>
              <w:right w:val="single" w:sz="4" w:space="0" w:color="auto"/>
            </w:tcBorders>
          </w:tcPr>
          <w:p w14:paraId="7C88B341" w14:textId="77777777" w:rsidR="001938CA" w:rsidRPr="00A1115A" w:rsidRDefault="001938CA" w:rsidP="00FE1076">
            <w:pPr>
              <w:pStyle w:val="TAC"/>
            </w:pPr>
          </w:p>
        </w:tc>
        <w:tc>
          <w:tcPr>
            <w:tcW w:w="1080" w:type="dxa"/>
            <w:tcBorders>
              <w:top w:val="nil"/>
              <w:left w:val="single" w:sz="4" w:space="0" w:color="auto"/>
              <w:bottom w:val="nil"/>
              <w:right w:val="single" w:sz="4" w:space="0" w:color="auto"/>
            </w:tcBorders>
            <w:shd w:val="clear" w:color="auto" w:fill="auto"/>
          </w:tcPr>
          <w:p w14:paraId="2351BEF9" w14:textId="77777777" w:rsidR="001938CA" w:rsidRPr="00A1115A" w:rsidRDefault="001938CA" w:rsidP="00FE107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21821C3" w14:textId="77777777" w:rsidR="001938CA" w:rsidRPr="00A1115A" w:rsidRDefault="001938CA" w:rsidP="00FE1076">
            <w:pPr>
              <w:pStyle w:val="TAC"/>
              <w:rPr>
                <w:lang w:eastAsia="zh-CN"/>
              </w:rPr>
            </w:pPr>
          </w:p>
        </w:tc>
      </w:tr>
      <w:tr w:rsidR="001938CA" w:rsidRPr="00A1115A" w14:paraId="25F595EC" w14:textId="77777777" w:rsidTr="00FE1076">
        <w:trPr>
          <w:jc w:val="center"/>
        </w:trPr>
        <w:tc>
          <w:tcPr>
            <w:tcW w:w="1307" w:type="dxa"/>
            <w:tcBorders>
              <w:top w:val="nil"/>
              <w:left w:val="single" w:sz="4" w:space="0" w:color="auto"/>
              <w:bottom w:val="single" w:sz="4" w:space="0" w:color="auto"/>
              <w:right w:val="single" w:sz="4" w:space="0" w:color="auto"/>
            </w:tcBorders>
            <w:shd w:val="clear" w:color="auto" w:fill="auto"/>
          </w:tcPr>
          <w:p w14:paraId="59D255C1" w14:textId="77777777" w:rsidR="001938CA" w:rsidRPr="00A1115A" w:rsidRDefault="001938CA" w:rsidP="00FE107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530C5BF" w14:textId="77777777" w:rsidR="001938CA" w:rsidRPr="00A1115A" w:rsidRDefault="001938CA" w:rsidP="00FE107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1F1B28" w14:textId="77777777" w:rsidR="001938CA" w:rsidRPr="00A1115A" w:rsidRDefault="001938CA" w:rsidP="00FE1076">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2361C797" w14:textId="77777777" w:rsidR="001938CA" w:rsidRPr="00A1115A" w:rsidRDefault="001938CA" w:rsidP="00FE1076">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932C1A5" w14:textId="77777777" w:rsidR="001938CA" w:rsidRPr="00A1115A" w:rsidRDefault="001938CA" w:rsidP="00FE1076">
            <w:pPr>
              <w:pStyle w:val="TAC"/>
            </w:pPr>
          </w:p>
        </w:tc>
        <w:tc>
          <w:tcPr>
            <w:tcW w:w="1186" w:type="dxa"/>
            <w:tcBorders>
              <w:top w:val="single" w:sz="6" w:space="0" w:color="auto"/>
              <w:left w:val="single" w:sz="6" w:space="0" w:color="auto"/>
              <w:bottom w:val="single" w:sz="6" w:space="0" w:color="auto"/>
              <w:right w:val="single" w:sz="6" w:space="0" w:color="auto"/>
            </w:tcBorders>
          </w:tcPr>
          <w:p w14:paraId="2B3BD652" w14:textId="77777777" w:rsidR="001938CA" w:rsidRPr="00A1115A" w:rsidRDefault="001938CA" w:rsidP="00FE1076">
            <w:pPr>
              <w:pStyle w:val="TAC"/>
            </w:pPr>
          </w:p>
        </w:tc>
        <w:tc>
          <w:tcPr>
            <w:tcW w:w="1154" w:type="dxa"/>
            <w:tcBorders>
              <w:top w:val="single" w:sz="6" w:space="0" w:color="auto"/>
              <w:left w:val="single" w:sz="6" w:space="0" w:color="auto"/>
              <w:bottom w:val="single" w:sz="6" w:space="0" w:color="auto"/>
              <w:right w:val="single" w:sz="4" w:space="0" w:color="auto"/>
            </w:tcBorders>
          </w:tcPr>
          <w:p w14:paraId="3199D989" w14:textId="77777777" w:rsidR="001938CA" w:rsidRPr="00A1115A" w:rsidRDefault="001938CA" w:rsidP="00FE107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3B3D20" w14:textId="77777777" w:rsidR="001938CA" w:rsidRPr="00A1115A" w:rsidRDefault="001938CA" w:rsidP="00FE107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9A4E517" w14:textId="77777777" w:rsidR="001938CA" w:rsidRPr="00A1115A" w:rsidRDefault="001938CA" w:rsidP="00FE1076">
            <w:pPr>
              <w:pStyle w:val="TAC"/>
              <w:rPr>
                <w:lang w:eastAsia="zh-CN"/>
              </w:rPr>
            </w:pPr>
          </w:p>
        </w:tc>
      </w:tr>
      <w:tr w:rsidR="001938CA" w:rsidRPr="00A1115A" w14:paraId="5DB44249" w14:textId="77777777" w:rsidTr="00FE1076">
        <w:trPr>
          <w:jc w:val="center"/>
        </w:trPr>
        <w:tc>
          <w:tcPr>
            <w:tcW w:w="10635" w:type="dxa"/>
            <w:gridSpan w:val="9"/>
            <w:tcBorders>
              <w:left w:val="single" w:sz="4" w:space="0" w:color="auto"/>
              <w:bottom w:val="single" w:sz="6" w:space="0" w:color="auto"/>
              <w:right w:val="single" w:sz="4" w:space="0" w:color="auto"/>
            </w:tcBorders>
            <w:vAlign w:val="center"/>
          </w:tcPr>
          <w:p w14:paraId="59854E28" w14:textId="77777777" w:rsidR="001938CA" w:rsidRDefault="001938CA" w:rsidP="00FE1076">
            <w:pPr>
              <w:pStyle w:val="TAN"/>
            </w:pPr>
            <w:r w:rsidRPr="00A1115A">
              <w:t>NOTE 1:</w:t>
            </w:r>
            <w:r w:rsidRPr="00A1115A">
              <w:tab/>
              <w:t>5 MHz is not applicable for 30/60 kHz SCS.</w:t>
            </w:r>
          </w:p>
          <w:p w14:paraId="6A14430C" w14:textId="77777777" w:rsidR="001938CA" w:rsidRDefault="001938CA" w:rsidP="00FE1076">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p w14:paraId="265D207E" w14:textId="3ADAEB62" w:rsidR="001938CA" w:rsidRPr="00A1115A" w:rsidRDefault="00E01F4A" w:rsidP="00FE1076">
            <w:pPr>
              <w:pStyle w:val="TAN"/>
            </w:pPr>
            <w:r w:rsidRPr="001938CA">
              <w:rPr>
                <w:color w:val="FF0000"/>
              </w:rPr>
              <w:t xml:space="preserve">NOTE 3:  The maximum aggregated channel bandwidth may be updated and become larger in the future release. The maximum channel bandwidth(s) and subsequent lower aggregated channel bandwidths </w:t>
            </w:r>
            <w:r>
              <w:rPr>
                <w:color w:val="FF0000"/>
              </w:rPr>
              <w:t>shall</w:t>
            </w:r>
            <w:r w:rsidRPr="001938CA">
              <w:rPr>
                <w:color w:val="FF0000"/>
              </w:rPr>
              <w:t xml:space="preserve"> be explicitly indicated by multiple FSPC</w:t>
            </w:r>
            <w:r>
              <w:rPr>
                <w:color w:val="FF0000"/>
              </w:rPr>
              <w:t>(s)</w:t>
            </w:r>
            <w:r w:rsidRPr="001938CA">
              <w:rPr>
                <w:color w:val="FF0000"/>
              </w:rPr>
              <w:t>.</w:t>
            </w:r>
          </w:p>
        </w:tc>
      </w:tr>
    </w:tbl>
    <w:p w14:paraId="675FD36B" w14:textId="77777777" w:rsidR="001938CA" w:rsidRPr="006A1552" w:rsidRDefault="001938CA" w:rsidP="001938CA">
      <w:pPr>
        <w:rPr>
          <w:b/>
          <w:bCs/>
        </w:rPr>
      </w:pPr>
    </w:p>
    <w:p w14:paraId="08E8FE59" w14:textId="30ADA0C6" w:rsidR="00F62561" w:rsidRPr="00A412D5" w:rsidRDefault="00935D5C" w:rsidP="00F62561">
      <w:pPr>
        <w:pStyle w:val="Heading1"/>
      </w:pPr>
      <w:r>
        <w:lastRenderedPageBreak/>
        <w:t>4</w:t>
      </w:r>
      <w:r w:rsidR="00F62561" w:rsidRPr="00A412D5">
        <w:tab/>
        <w:t>References</w:t>
      </w:r>
    </w:p>
    <w:p w14:paraId="4313FC9F" w14:textId="43A3A41F" w:rsidR="00886B38" w:rsidRPr="00886B38" w:rsidRDefault="00886B38" w:rsidP="00886B38">
      <w:bookmarkStart w:id="2" w:name="_Hlk84883737"/>
      <w:r w:rsidRPr="00886B38">
        <w:rPr>
          <w:rFonts w:hint="eastAsia"/>
        </w:rPr>
        <w:t>[</w:t>
      </w:r>
      <w:r>
        <w:t>1</w:t>
      </w:r>
      <w:r w:rsidRPr="00886B38">
        <w:t>] R4-2113095, BCS4 for SUL and intra-band NR-CA, Xiaomi, RAN4 #100-e</w:t>
      </w:r>
    </w:p>
    <w:p w14:paraId="7016D115" w14:textId="2987E803" w:rsidR="0089303E" w:rsidRDefault="0089303E" w:rsidP="0089303E">
      <w:r w:rsidRPr="00A412D5">
        <w:t>[</w:t>
      </w:r>
      <w:r>
        <w:t>2</w:t>
      </w:r>
      <w:r w:rsidRPr="00A412D5">
        <w:t xml:space="preserve">] </w:t>
      </w:r>
      <w:r w:rsidR="00886B38" w:rsidRPr="00886B38">
        <w:t>R4-2118443</w:t>
      </w:r>
      <w:r w:rsidRPr="00A412D5">
        <w:t xml:space="preserve">, </w:t>
      </w:r>
      <w:r w:rsidR="00886B38" w:rsidRPr="00886B38">
        <w:t>Discussion on the remaining issue of BCS4</w:t>
      </w:r>
      <w:r w:rsidRPr="00A412D5">
        <w:t xml:space="preserve">, </w:t>
      </w:r>
      <w:r w:rsidR="00886B38" w:rsidRPr="00886B38">
        <w:t>Xiaomi</w:t>
      </w:r>
      <w:r>
        <w:t xml:space="preserve">, </w:t>
      </w:r>
      <w:r w:rsidR="000656EC">
        <w:t>RAN4</w:t>
      </w:r>
      <w:r>
        <w:t>#</w:t>
      </w:r>
      <w:r w:rsidR="000656EC">
        <w:t>101</w:t>
      </w:r>
      <w:r>
        <w:t>-e</w:t>
      </w:r>
    </w:p>
    <w:bookmarkEnd w:id="2"/>
    <w:p w14:paraId="052E0D36" w14:textId="755BC557" w:rsidR="008045AC" w:rsidRDefault="008045AC" w:rsidP="008045AC">
      <w:r w:rsidRPr="00A412D5">
        <w:t>[</w:t>
      </w:r>
      <w:r>
        <w:t>3</w:t>
      </w:r>
      <w:r w:rsidRPr="00A412D5">
        <w:t xml:space="preserve">] </w:t>
      </w:r>
      <w:r w:rsidR="006A1552" w:rsidRPr="006A1552">
        <w:t>R4-2119912</w:t>
      </w:r>
      <w:r w:rsidRPr="00A412D5">
        <w:t xml:space="preserve">, </w:t>
      </w:r>
      <w:r w:rsidR="006A1552" w:rsidRPr="006A1552">
        <w:t>Email discussion summary for [101-e][112] NR_BCS4_MSD_Inter_Band_ENDC</w:t>
      </w:r>
      <w:r w:rsidRPr="00A412D5">
        <w:t xml:space="preserve">, </w:t>
      </w:r>
      <w:r w:rsidR="006A1552" w:rsidRPr="006A1552">
        <w:t>Moderator (Huawei)</w:t>
      </w:r>
      <w:r>
        <w:t>, RAN4#101-e</w:t>
      </w:r>
    </w:p>
    <w:p w14:paraId="21D7D518" w14:textId="77777777" w:rsidR="0089303E" w:rsidRDefault="0089303E" w:rsidP="002D746B"/>
    <w:sectPr w:rsidR="0089303E"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608E3" w14:textId="77777777" w:rsidR="00C42357" w:rsidRDefault="00C42357" w:rsidP="002B3503">
      <w:pPr>
        <w:spacing w:after="0"/>
      </w:pPr>
      <w:r>
        <w:separator/>
      </w:r>
    </w:p>
  </w:endnote>
  <w:endnote w:type="continuationSeparator" w:id="0">
    <w:p w14:paraId="1ADF8EFE" w14:textId="77777777" w:rsidR="00C42357" w:rsidRDefault="00C4235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AED5C" w14:textId="77777777" w:rsidR="00C42357" w:rsidRDefault="00C42357" w:rsidP="002B3503">
      <w:pPr>
        <w:spacing w:after="0"/>
      </w:pPr>
      <w:r>
        <w:separator/>
      </w:r>
    </w:p>
  </w:footnote>
  <w:footnote w:type="continuationSeparator" w:id="0">
    <w:p w14:paraId="2988EC15" w14:textId="77777777" w:rsidR="00C42357" w:rsidRDefault="00C4235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0E6476" w:rsidRDefault="000E64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7"/>
  </w:num>
  <w:num w:numId="27">
    <w:abstractNumId w:val="3"/>
  </w:num>
  <w:num w:numId="28">
    <w:abstractNumId w:val="39"/>
  </w:num>
  <w:num w:numId="29">
    <w:abstractNumId w:val="20"/>
  </w:num>
  <w:num w:numId="30">
    <w:abstractNumId w:val="33"/>
  </w:num>
  <w:num w:numId="31">
    <w:abstractNumId w:val="9"/>
  </w:num>
  <w:num w:numId="32">
    <w:abstractNumId w:val="38"/>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57562"/>
    <w:rsid w:val="000656EC"/>
    <w:rsid w:val="0007321B"/>
    <w:rsid w:val="00091F0B"/>
    <w:rsid w:val="000A3CB6"/>
    <w:rsid w:val="000A6473"/>
    <w:rsid w:val="000A754F"/>
    <w:rsid w:val="000B1608"/>
    <w:rsid w:val="000B4E56"/>
    <w:rsid w:val="000B5E8E"/>
    <w:rsid w:val="000D164D"/>
    <w:rsid w:val="000D789C"/>
    <w:rsid w:val="000E6476"/>
    <w:rsid w:val="000F2546"/>
    <w:rsid w:val="000F50EC"/>
    <w:rsid w:val="00101626"/>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653ED"/>
    <w:rsid w:val="001725F9"/>
    <w:rsid w:val="001747AC"/>
    <w:rsid w:val="00177EFF"/>
    <w:rsid w:val="001938CA"/>
    <w:rsid w:val="00194CEE"/>
    <w:rsid w:val="001953B8"/>
    <w:rsid w:val="001A7904"/>
    <w:rsid w:val="001A79D6"/>
    <w:rsid w:val="001D5A83"/>
    <w:rsid w:val="001E413F"/>
    <w:rsid w:val="001E5D81"/>
    <w:rsid w:val="001E6E65"/>
    <w:rsid w:val="001F3091"/>
    <w:rsid w:val="001F746E"/>
    <w:rsid w:val="0020554A"/>
    <w:rsid w:val="00205A73"/>
    <w:rsid w:val="002127E2"/>
    <w:rsid w:val="002139CE"/>
    <w:rsid w:val="00214C87"/>
    <w:rsid w:val="00215035"/>
    <w:rsid w:val="00215E52"/>
    <w:rsid w:val="002212D9"/>
    <w:rsid w:val="00223058"/>
    <w:rsid w:val="002233BB"/>
    <w:rsid w:val="00230BF5"/>
    <w:rsid w:val="00233B88"/>
    <w:rsid w:val="00236D19"/>
    <w:rsid w:val="00242B76"/>
    <w:rsid w:val="00242D06"/>
    <w:rsid w:val="002656BF"/>
    <w:rsid w:val="00272473"/>
    <w:rsid w:val="00272AAC"/>
    <w:rsid w:val="00274066"/>
    <w:rsid w:val="00276F69"/>
    <w:rsid w:val="00291201"/>
    <w:rsid w:val="00291DDD"/>
    <w:rsid w:val="00294DA5"/>
    <w:rsid w:val="002A066E"/>
    <w:rsid w:val="002A21CD"/>
    <w:rsid w:val="002A5689"/>
    <w:rsid w:val="002A7181"/>
    <w:rsid w:val="002B0EF3"/>
    <w:rsid w:val="002B3503"/>
    <w:rsid w:val="002C3B69"/>
    <w:rsid w:val="002D1B45"/>
    <w:rsid w:val="002D658E"/>
    <w:rsid w:val="002D746B"/>
    <w:rsid w:val="002F26C3"/>
    <w:rsid w:val="002F3001"/>
    <w:rsid w:val="002F3595"/>
    <w:rsid w:val="002F6A38"/>
    <w:rsid w:val="003029F0"/>
    <w:rsid w:val="00333CA0"/>
    <w:rsid w:val="00345D7E"/>
    <w:rsid w:val="00347DEA"/>
    <w:rsid w:val="00364459"/>
    <w:rsid w:val="00365484"/>
    <w:rsid w:val="003777FE"/>
    <w:rsid w:val="00385942"/>
    <w:rsid w:val="003B3ABC"/>
    <w:rsid w:val="003D26B4"/>
    <w:rsid w:val="003D655F"/>
    <w:rsid w:val="003E1884"/>
    <w:rsid w:val="003F3B9D"/>
    <w:rsid w:val="00406D6C"/>
    <w:rsid w:val="00417963"/>
    <w:rsid w:val="00420548"/>
    <w:rsid w:val="0042109F"/>
    <w:rsid w:val="00422ABC"/>
    <w:rsid w:val="00426A90"/>
    <w:rsid w:val="00430A73"/>
    <w:rsid w:val="0043450E"/>
    <w:rsid w:val="0044564A"/>
    <w:rsid w:val="004531B7"/>
    <w:rsid w:val="00453BA5"/>
    <w:rsid w:val="00454E53"/>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499B"/>
    <w:rsid w:val="004F517D"/>
    <w:rsid w:val="004F5A02"/>
    <w:rsid w:val="005000E8"/>
    <w:rsid w:val="0050020A"/>
    <w:rsid w:val="005018A8"/>
    <w:rsid w:val="005155DE"/>
    <w:rsid w:val="00517050"/>
    <w:rsid w:val="00521F77"/>
    <w:rsid w:val="005245C0"/>
    <w:rsid w:val="00530035"/>
    <w:rsid w:val="00533F46"/>
    <w:rsid w:val="0053656E"/>
    <w:rsid w:val="005372A0"/>
    <w:rsid w:val="00560A63"/>
    <w:rsid w:val="00560CB8"/>
    <w:rsid w:val="00562F8C"/>
    <w:rsid w:val="005647F5"/>
    <w:rsid w:val="00564B2E"/>
    <w:rsid w:val="00570B14"/>
    <w:rsid w:val="00573533"/>
    <w:rsid w:val="005735CF"/>
    <w:rsid w:val="00582644"/>
    <w:rsid w:val="005908EA"/>
    <w:rsid w:val="00595369"/>
    <w:rsid w:val="005B1E57"/>
    <w:rsid w:val="005B2640"/>
    <w:rsid w:val="005C2106"/>
    <w:rsid w:val="005D18A4"/>
    <w:rsid w:val="005D19BF"/>
    <w:rsid w:val="005D784D"/>
    <w:rsid w:val="005E082D"/>
    <w:rsid w:val="005E70E2"/>
    <w:rsid w:val="005E7C59"/>
    <w:rsid w:val="005F31A5"/>
    <w:rsid w:val="005F4052"/>
    <w:rsid w:val="005F6108"/>
    <w:rsid w:val="005F6CE3"/>
    <w:rsid w:val="006026F2"/>
    <w:rsid w:val="00602EB6"/>
    <w:rsid w:val="0060459D"/>
    <w:rsid w:val="00604DAE"/>
    <w:rsid w:val="00613AB3"/>
    <w:rsid w:val="00624CC0"/>
    <w:rsid w:val="00630E81"/>
    <w:rsid w:val="00641C2E"/>
    <w:rsid w:val="00641E1F"/>
    <w:rsid w:val="006451A0"/>
    <w:rsid w:val="00653629"/>
    <w:rsid w:val="00664AE9"/>
    <w:rsid w:val="00664DF6"/>
    <w:rsid w:val="0068320A"/>
    <w:rsid w:val="00686BD8"/>
    <w:rsid w:val="00687537"/>
    <w:rsid w:val="006919C7"/>
    <w:rsid w:val="00697736"/>
    <w:rsid w:val="006A0E34"/>
    <w:rsid w:val="006A1552"/>
    <w:rsid w:val="006B0708"/>
    <w:rsid w:val="006B6CB6"/>
    <w:rsid w:val="006C44A0"/>
    <w:rsid w:val="006C6840"/>
    <w:rsid w:val="006D43D1"/>
    <w:rsid w:val="006D63C8"/>
    <w:rsid w:val="006D701F"/>
    <w:rsid w:val="006E49D4"/>
    <w:rsid w:val="006F5051"/>
    <w:rsid w:val="00702ED2"/>
    <w:rsid w:val="00703602"/>
    <w:rsid w:val="00713482"/>
    <w:rsid w:val="00720701"/>
    <w:rsid w:val="00725196"/>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925F4"/>
    <w:rsid w:val="007B532F"/>
    <w:rsid w:val="007B7EA2"/>
    <w:rsid w:val="007C3D2F"/>
    <w:rsid w:val="007D1C54"/>
    <w:rsid w:val="007D20DF"/>
    <w:rsid w:val="007E0C29"/>
    <w:rsid w:val="007E530F"/>
    <w:rsid w:val="007E752F"/>
    <w:rsid w:val="007F6E08"/>
    <w:rsid w:val="0080131E"/>
    <w:rsid w:val="00803510"/>
    <w:rsid w:val="00804160"/>
    <w:rsid w:val="008045AC"/>
    <w:rsid w:val="00804F90"/>
    <w:rsid w:val="00813258"/>
    <w:rsid w:val="008150A5"/>
    <w:rsid w:val="008236E4"/>
    <w:rsid w:val="00831DD5"/>
    <w:rsid w:val="00833A63"/>
    <w:rsid w:val="00842341"/>
    <w:rsid w:val="00846F0E"/>
    <w:rsid w:val="00850296"/>
    <w:rsid w:val="00871B4D"/>
    <w:rsid w:val="008757AE"/>
    <w:rsid w:val="00881E35"/>
    <w:rsid w:val="008853C5"/>
    <w:rsid w:val="00886B38"/>
    <w:rsid w:val="00890EE1"/>
    <w:rsid w:val="00891F14"/>
    <w:rsid w:val="008926AE"/>
    <w:rsid w:val="0089303E"/>
    <w:rsid w:val="00893D45"/>
    <w:rsid w:val="00894106"/>
    <w:rsid w:val="00895E24"/>
    <w:rsid w:val="008A4493"/>
    <w:rsid w:val="008A635A"/>
    <w:rsid w:val="008B3C0A"/>
    <w:rsid w:val="008B72EE"/>
    <w:rsid w:val="008D12E4"/>
    <w:rsid w:val="008D3040"/>
    <w:rsid w:val="008F1403"/>
    <w:rsid w:val="00901158"/>
    <w:rsid w:val="00902479"/>
    <w:rsid w:val="0091383D"/>
    <w:rsid w:val="00914AA9"/>
    <w:rsid w:val="009157FA"/>
    <w:rsid w:val="0092439E"/>
    <w:rsid w:val="0093165E"/>
    <w:rsid w:val="009342E0"/>
    <w:rsid w:val="00935D5C"/>
    <w:rsid w:val="00940559"/>
    <w:rsid w:val="00961872"/>
    <w:rsid w:val="00966126"/>
    <w:rsid w:val="009922F2"/>
    <w:rsid w:val="00996062"/>
    <w:rsid w:val="009A1B59"/>
    <w:rsid w:val="009B1E68"/>
    <w:rsid w:val="009B6543"/>
    <w:rsid w:val="009B7F2A"/>
    <w:rsid w:val="009D0290"/>
    <w:rsid w:val="009E1C89"/>
    <w:rsid w:val="009E38F4"/>
    <w:rsid w:val="009E7881"/>
    <w:rsid w:val="009F7A7C"/>
    <w:rsid w:val="00A03C3D"/>
    <w:rsid w:val="00A05A14"/>
    <w:rsid w:val="00A115AF"/>
    <w:rsid w:val="00A16F72"/>
    <w:rsid w:val="00A412D5"/>
    <w:rsid w:val="00A451E8"/>
    <w:rsid w:val="00A56D0A"/>
    <w:rsid w:val="00A6018C"/>
    <w:rsid w:val="00A6204C"/>
    <w:rsid w:val="00A649C8"/>
    <w:rsid w:val="00A7180D"/>
    <w:rsid w:val="00A73663"/>
    <w:rsid w:val="00A83B5D"/>
    <w:rsid w:val="00A925DB"/>
    <w:rsid w:val="00AA368B"/>
    <w:rsid w:val="00AA3CD1"/>
    <w:rsid w:val="00AB3FAE"/>
    <w:rsid w:val="00AB4684"/>
    <w:rsid w:val="00AD0CC8"/>
    <w:rsid w:val="00AD0F48"/>
    <w:rsid w:val="00AD7B8E"/>
    <w:rsid w:val="00AE1D3D"/>
    <w:rsid w:val="00AE4582"/>
    <w:rsid w:val="00AE52A5"/>
    <w:rsid w:val="00AE6327"/>
    <w:rsid w:val="00AF085F"/>
    <w:rsid w:val="00AF7CB0"/>
    <w:rsid w:val="00B1615C"/>
    <w:rsid w:val="00B20B99"/>
    <w:rsid w:val="00B2349C"/>
    <w:rsid w:val="00B25343"/>
    <w:rsid w:val="00B42112"/>
    <w:rsid w:val="00B4385F"/>
    <w:rsid w:val="00B60363"/>
    <w:rsid w:val="00B61D61"/>
    <w:rsid w:val="00B65B59"/>
    <w:rsid w:val="00B72408"/>
    <w:rsid w:val="00B77164"/>
    <w:rsid w:val="00BA303F"/>
    <w:rsid w:val="00BA40D0"/>
    <w:rsid w:val="00BA51B8"/>
    <w:rsid w:val="00BC228C"/>
    <w:rsid w:val="00BC2924"/>
    <w:rsid w:val="00BC764C"/>
    <w:rsid w:val="00BF4B17"/>
    <w:rsid w:val="00C07A46"/>
    <w:rsid w:val="00C11C3C"/>
    <w:rsid w:val="00C16535"/>
    <w:rsid w:val="00C17B19"/>
    <w:rsid w:val="00C21554"/>
    <w:rsid w:val="00C30772"/>
    <w:rsid w:val="00C3087E"/>
    <w:rsid w:val="00C30EF9"/>
    <w:rsid w:val="00C36BD5"/>
    <w:rsid w:val="00C42357"/>
    <w:rsid w:val="00C45DB3"/>
    <w:rsid w:val="00C47C9F"/>
    <w:rsid w:val="00C60CEF"/>
    <w:rsid w:val="00C61A23"/>
    <w:rsid w:val="00C81190"/>
    <w:rsid w:val="00C83E86"/>
    <w:rsid w:val="00C91EE2"/>
    <w:rsid w:val="00C93915"/>
    <w:rsid w:val="00CB607B"/>
    <w:rsid w:val="00CC2754"/>
    <w:rsid w:val="00CC277F"/>
    <w:rsid w:val="00CE0A12"/>
    <w:rsid w:val="00CE241D"/>
    <w:rsid w:val="00CE265A"/>
    <w:rsid w:val="00CE4E40"/>
    <w:rsid w:val="00CE699C"/>
    <w:rsid w:val="00D0461C"/>
    <w:rsid w:val="00D07626"/>
    <w:rsid w:val="00D14E04"/>
    <w:rsid w:val="00D275CC"/>
    <w:rsid w:val="00D348C6"/>
    <w:rsid w:val="00D34A7A"/>
    <w:rsid w:val="00D36B84"/>
    <w:rsid w:val="00D40AED"/>
    <w:rsid w:val="00D44EB4"/>
    <w:rsid w:val="00D45C3C"/>
    <w:rsid w:val="00D546CC"/>
    <w:rsid w:val="00D56D91"/>
    <w:rsid w:val="00D57C62"/>
    <w:rsid w:val="00D64074"/>
    <w:rsid w:val="00D73C30"/>
    <w:rsid w:val="00D767C4"/>
    <w:rsid w:val="00D77CF5"/>
    <w:rsid w:val="00D85C29"/>
    <w:rsid w:val="00D95F1E"/>
    <w:rsid w:val="00DA03D6"/>
    <w:rsid w:val="00DA1BED"/>
    <w:rsid w:val="00DA4A61"/>
    <w:rsid w:val="00DA7396"/>
    <w:rsid w:val="00DA745E"/>
    <w:rsid w:val="00DC45FD"/>
    <w:rsid w:val="00DC54FF"/>
    <w:rsid w:val="00DE00CF"/>
    <w:rsid w:val="00DE3EDB"/>
    <w:rsid w:val="00DE5DDF"/>
    <w:rsid w:val="00DF1DEC"/>
    <w:rsid w:val="00DF302A"/>
    <w:rsid w:val="00DF3C56"/>
    <w:rsid w:val="00E014E2"/>
    <w:rsid w:val="00E01F4A"/>
    <w:rsid w:val="00E03EF1"/>
    <w:rsid w:val="00E10027"/>
    <w:rsid w:val="00E101DD"/>
    <w:rsid w:val="00E2059F"/>
    <w:rsid w:val="00E20EA4"/>
    <w:rsid w:val="00E23850"/>
    <w:rsid w:val="00E25C47"/>
    <w:rsid w:val="00E332C0"/>
    <w:rsid w:val="00E33B68"/>
    <w:rsid w:val="00E36095"/>
    <w:rsid w:val="00E67197"/>
    <w:rsid w:val="00E87EDC"/>
    <w:rsid w:val="00E962C5"/>
    <w:rsid w:val="00EA042A"/>
    <w:rsid w:val="00EA3488"/>
    <w:rsid w:val="00EA655B"/>
    <w:rsid w:val="00EB0D8A"/>
    <w:rsid w:val="00EB5F7D"/>
    <w:rsid w:val="00EC2826"/>
    <w:rsid w:val="00EC589F"/>
    <w:rsid w:val="00EC6665"/>
    <w:rsid w:val="00ED54F1"/>
    <w:rsid w:val="00ED5B5A"/>
    <w:rsid w:val="00EE0298"/>
    <w:rsid w:val="00EE100D"/>
    <w:rsid w:val="00EE5885"/>
    <w:rsid w:val="00EE6657"/>
    <w:rsid w:val="00EF2401"/>
    <w:rsid w:val="00EF45DB"/>
    <w:rsid w:val="00F13E67"/>
    <w:rsid w:val="00F562CA"/>
    <w:rsid w:val="00F62561"/>
    <w:rsid w:val="00F63D8A"/>
    <w:rsid w:val="00F646D5"/>
    <w:rsid w:val="00F648B5"/>
    <w:rsid w:val="00F7023C"/>
    <w:rsid w:val="00F7226A"/>
    <w:rsid w:val="00F82F84"/>
    <w:rsid w:val="00F846F1"/>
    <w:rsid w:val="00F97D64"/>
    <w:rsid w:val="00FA2AB0"/>
    <w:rsid w:val="00FA723F"/>
    <w:rsid w:val="00FB737C"/>
    <w:rsid w:val="00FC0A09"/>
    <w:rsid w:val="00FC264F"/>
    <w:rsid w:val="00FD0298"/>
    <w:rsid w:val="00FD085A"/>
    <w:rsid w:val="00FD25AA"/>
    <w:rsid w:val="00FD2F75"/>
    <w:rsid w:val="00FD543C"/>
    <w:rsid w:val="00FE7B5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1654</Words>
  <Characters>9430</Characters>
  <Application>Microsoft Office Word</Application>
  <DocSecurity>0</DocSecurity>
  <Lines>78</Lines>
  <Paragraphs>22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2022-01-10T11:00:00Z</dcterms:created>
  <dcterms:modified xsi:type="dcterms:W3CDTF">2022-01-10T11:00:00Z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