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664E9" w14:textId="1D08C855" w:rsidR="00CC7419" w:rsidRPr="00651A9A" w:rsidRDefault="00CC7419" w:rsidP="00CC7419">
      <w:pPr>
        <w:pStyle w:val="B1"/>
        <w:ind w:left="0" w:firstLine="0"/>
        <w:rPr>
          <w:rFonts w:eastAsia="MS Mincho" w:cstheme="minorHAnsi"/>
          <w:b/>
          <w:kern w:val="0"/>
          <w:sz w:val="24"/>
          <w:szCs w:val="24"/>
          <w:lang w:val="en-US"/>
        </w:rPr>
      </w:pPr>
      <w:bookmarkStart w:id="0" w:name="Title"/>
      <w:bookmarkStart w:id="1" w:name="DocumentFor"/>
      <w:bookmarkEnd w:id="0"/>
      <w:bookmarkEnd w:id="1"/>
      <w:r w:rsidRPr="00651A9A">
        <w:rPr>
          <w:rFonts w:eastAsia="MS Mincho" w:cstheme="minorHAnsi"/>
          <w:b/>
          <w:kern w:val="0"/>
          <w:sz w:val="24"/>
          <w:szCs w:val="24"/>
          <w:lang w:val="en-US"/>
        </w:rPr>
        <w:t>3GPP TSG-RAN WG4 Meeting # 101-bis-e</w:t>
      </w:r>
      <w:r w:rsidRPr="00651A9A">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t xml:space="preserve"> </w:t>
      </w:r>
      <w:r w:rsidRPr="00651A9A">
        <w:rPr>
          <w:rFonts w:eastAsia="MS Mincho" w:cstheme="minorHAnsi"/>
          <w:b/>
          <w:kern w:val="0"/>
          <w:sz w:val="24"/>
          <w:szCs w:val="24"/>
          <w:lang w:val="en-US"/>
        </w:rPr>
        <w:t>R4-22</w:t>
      </w:r>
      <w:r w:rsidR="007A6D4D">
        <w:rPr>
          <w:rFonts w:eastAsia="MS Mincho" w:cstheme="minorHAnsi"/>
          <w:b/>
          <w:kern w:val="0"/>
          <w:sz w:val="24"/>
          <w:szCs w:val="24"/>
          <w:lang w:val="en-US"/>
        </w:rPr>
        <w:t>00182</w:t>
      </w:r>
    </w:p>
    <w:p w14:paraId="3B0A0B26" w14:textId="77777777" w:rsidR="00CC7419" w:rsidRPr="00651A9A" w:rsidRDefault="00CC7419" w:rsidP="00CC7419">
      <w:pPr>
        <w:pStyle w:val="B1"/>
        <w:ind w:left="0" w:firstLine="0"/>
        <w:rPr>
          <w:rFonts w:eastAsia="MS Mincho" w:cstheme="minorHAnsi"/>
          <w:b/>
          <w:kern w:val="0"/>
          <w:sz w:val="24"/>
          <w:szCs w:val="24"/>
          <w:lang w:val="en-US"/>
        </w:rPr>
      </w:pPr>
      <w:r w:rsidRPr="00651A9A">
        <w:rPr>
          <w:rFonts w:eastAsia="MS Mincho" w:cstheme="minorHAnsi"/>
          <w:b/>
          <w:kern w:val="0"/>
          <w:sz w:val="24"/>
          <w:szCs w:val="24"/>
          <w:lang w:val="en-US"/>
        </w:rPr>
        <w:t>Electronic Meeting, January 17-25, 2022</w:t>
      </w:r>
    </w:p>
    <w:p w14:paraId="13685AEA" w14:textId="66BAF84D"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CC7419">
        <w:rPr>
          <w:rFonts w:asciiTheme="minorHAnsi" w:eastAsia="新細明體" w:hAnsiTheme="minorHAnsi" w:cstheme="minorHAnsi" w:hint="eastAsia"/>
          <w:bCs/>
          <w:noProof w:val="0"/>
          <w:sz w:val="24"/>
          <w:szCs w:val="24"/>
          <w:lang w:eastAsia="zh-TW"/>
        </w:rPr>
        <w:t>6.19.3.1</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655C3676"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6F3377" w:rsidRPr="006F3377">
        <w:rPr>
          <w:rFonts w:asciiTheme="minorHAnsi" w:eastAsiaTheme="minorEastAsia" w:hAnsiTheme="minorHAnsi" w:cstheme="minorHAnsi"/>
          <w:bCs/>
          <w:noProof w:val="0"/>
          <w:sz w:val="24"/>
          <w:szCs w:val="24"/>
          <w:lang w:eastAsia="zh-CN"/>
        </w:rPr>
        <w:t>Discussion on unified TCI for DL and UL in R17 feMIMO</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2CE01652" w:rsidR="0052332A" w:rsidRPr="0035409E" w:rsidRDefault="0084131B" w:rsidP="00F4246F">
      <w:pPr>
        <w:jc w:val="both"/>
        <w:rPr>
          <w:rFonts w:eastAsia="新細明體" w:cstheme="minorHAnsi"/>
          <w:szCs w:val="24"/>
        </w:rPr>
      </w:pPr>
      <w:r w:rsidRPr="0035409E">
        <w:rPr>
          <w:rFonts w:eastAsia="新細明體" w:cstheme="minorHAnsi"/>
          <w:szCs w:val="24"/>
        </w:rPr>
        <w:t xml:space="preserve">In </w:t>
      </w:r>
      <w:r w:rsidR="007366FE">
        <w:rPr>
          <w:rFonts w:eastAsia="新細明體" w:cstheme="minorHAnsi" w:hint="eastAsia"/>
          <w:szCs w:val="24"/>
        </w:rPr>
        <w:t>t</w:t>
      </w:r>
      <w:r w:rsidR="007366FE">
        <w:rPr>
          <w:rFonts w:eastAsia="新細明體" w:cstheme="minorHAnsi"/>
          <w:szCs w:val="24"/>
        </w:rPr>
        <w:t xml:space="preserve">he </w:t>
      </w:r>
      <w:r w:rsidRPr="0035409E">
        <w:rPr>
          <w:rFonts w:eastAsia="新細明體" w:cstheme="minorHAnsi"/>
          <w:szCs w:val="24"/>
        </w:rPr>
        <w:t>last meeting,</w:t>
      </w:r>
      <w:r w:rsidR="00EB2B96" w:rsidRPr="0035409E">
        <w:rPr>
          <w:rFonts w:eastAsia="新細明體" w:cstheme="minorHAnsi"/>
          <w:szCs w:val="24"/>
        </w:rPr>
        <w:t xml:space="preserve"> </w:t>
      </w:r>
      <w:r w:rsidR="00042637">
        <w:rPr>
          <w:rFonts w:eastAsia="新細明體" w:cstheme="minorHAnsi"/>
          <w:szCs w:val="24"/>
        </w:rPr>
        <w:t>some issues have been agreed, e.g., no additional PL-RS switch delay requirement and reuse</w:t>
      </w:r>
      <w:r w:rsidR="007366FE">
        <w:rPr>
          <w:rFonts w:eastAsia="新細明體" w:cstheme="minorHAnsi"/>
          <w:szCs w:val="24"/>
        </w:rPr>
        <w:t xml:space="preserve"> the</w:t>
      </w:r>
      <w:r w:rsidR="00042637">
        <w:rPr>
          <w:rFonts w:eastAsia="新細明體" w:cstheme="minorHAnsi"/>
          <w:szCs w:val="24"/>
        </w:rPr>
        <w:t xml:space="preserve"> MAC</w:t>
      </w:r>
      <w:r w:rsidR="007366FE">
        <w:rPr>
          <w:rFonts w:eastAsia="新細明體" w:cstheme="minorHAnsi"/>
          <w:szCs w:val="24"/>
        </w:rPr>
        <w:t>-C</w:t>
      </w:r>
      <w:r w:rsidR="00042637">
        <w:rPr>
          <w:rFonts w:eastAsia="新細明體" w:cstheme="minorHAnsi"/>
          <w:szCs w:val="24"/>
        </w:rPr>
        <w:t xml:space="preserve">E based </w:t>
      </w:r>
      <w:r w:rsidR="002878F4">
        <w:rPr>
          <w:rFonts w:eastAsia="新細明體" w:cstheme="minorHAnsi"/>
          <w:szCs w:val="24"/>
        </w:rPr>
        <w:t xml:space="preserve">DL </w:t>
      </w:r>
      <w:r w:rsidR="00042637">
        <w:rPr>
          <w:rFonts w:eastAsia="新細明體" w:cstheme="minorHAnsi"/>
          <w:szCs w:val="24"/>
        </w:rPr>
        <w:t xml:space="preserve">TCI state switch delay requirement for DL TCI state in unified TCI framework. </w:t>
      </w:r>
      <w:r w:rsidR="007366FE">
        <w:rPr>
          <w:rFonts w:eastAsia="新細明體" w:cstheme="minorHAnsi"/>
          <w:szCs w:val="24"/>
        </w:rPr>
        <w:t>I</w:t>
      </w:r>
      <w:r w:rsidR="007366FE" w:rsidRPr="0035409E">
        <w:rPr>
          <w:rFonts w:eastAsia="新細明體" w:cstheme="minorHAnsi"/>
          <w:szCs w:val="24"/>
        </w:rPr>
        <w:t>n this paper</w:t>
      </w:r>
      <w:r w:rsidR="007366FE">
        <w:rPr>
          <w:rFonts w:eastAsia="新細明體" w:cstheme="minorHAnsi"/>
          <w:szCs w:val="24"/>
        </w:rPr>
        <w:t>,</w:t>
      </w:r>
      <w:r w:rsidR="007366FE" w:rsidRPr="0035409E">
        <w:rPr>
          <w:rFonts w:eastAsia="新細明體" w:cstheme="minorHAnsi"/>
          <w:szCs w:val="24"/>
        </w:rPr>
        <w:t xml:space="preserve"> </w:t>
      </w:r>
      <w:r w:rsidR="007366FE">
        <w:rPr>
          <w:rFonts w:eastAsia="新細明體" w:cstheme="minorHAnsi"/>
          <w:szCs w:val="24"/>
        </w:rPr>
        <w:t>o</w:t>
      </w:r>
      <w:r w:rsidR="00AC03FF" w:rsidRPr="0035409E">
        <w:rPr>
          <w:rFonts w:eastAsia="新細明體" w:cstheme="minorHAnsi"/>
          <w:szCs w:val="24"/>
        </w:rPr>
        <w:t xml:space="preserve">ur views on </w:t>
      </w:r>
      <w:r w:rsidR="00FF515A" w:rsidRPr="0035409E">
        <w:rPr>
          <w:rFonts w:eastAsia="新細明體" w:cstheme="minorHAnsi"/>
          <w:szCs w:val="24"/>
        </w:rPr>
        <w:t>how/whether to define the delay requirement</w:t>
      </w:r>
      <w:r w:rsidR="00BF6390" w:rsidRPr="0035409E">
        <w:rPr>
          <w:rFonts w:eastAsia="新細明體" w:cstheme="minorHAnsi"/>
          <w:szCs w:val="24"/>
        </w:rPr>
        <w:t>s</w:t>
      </w:r>
      <w:r w:rsidR="00FF515A" w:rsidRPr="0035409E">
        <w:rPr>
          <w:rFonts w:eastAsia="新細明體" w:cstheme="minorHAnsi"/>
          <w:szCs w:val="24"/>
        </w:rPr>
        <w:t xml:space="preserve"> </w:t>
      </w:r>
      <w:r w:rsidR="00AC03FF" w:rsidRPr="0035409E">
        <w:rPr>
          <w:rFonts w:eastAsia="新細明體" w:cstheme="minorHAnsi"/>
          <w:szCs w:val="24"/>
        </w:rPr>
        <w:t xml:space="preserve">are provided </w:t>
      </w:r>
      <w:r w:rsidR="007366FE">
        <w:rPr>
          <w:rFonts w:eastAsia="新細明體" w:cstheme="minorHAnsi"/>
          <w:szCs w:val="24"/>
        </w:rPr>
        <w:t>for the remaining issues, including the PL-RS switch delay and UL TCI state switch delay in unified TCI framework.</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61E4E644" w:rsidR="000D71D7" w:rsidRPr="0035409E" w:rsidRDefault="000D71D7" w:rsidP="000D71D7">
      <w:pPr>
        <w:pStyle w:val="2"/>
        <w:rPr>
          <w:rFonts w:asciiTheme="minorHAnsi" w:hAnsiTheme="minorHAnsi" w:cstheme="minorHAnsi"/>
          <w:szCs w:val="32"/>
        </w:rPr>
      </w:pPr>
      <w:r w:rsidRPr="0035409E">
        <w:rPr>
          <w:rFonts w:asciiTheme="minorHAnsi" w:hAnsiTheme="minorHAnsi" w:cstheme="minorHAnsi"/>
          <w:szCs w:val="32"/>
        </w:rPr>
        <w:t xml:space="preserve">2.1 </w:t>
      </w:r>
      <w:r w:rsidR="004A1F3F">
        <w:rPr>
          <w:rFonts w:asciiTheme="minorHAnsi" w:hAnsiTheme="minorHAnsi" w:cstheme="minorHAnsi"/>
          <w:szCs w:val="32"/>
        </w:rPr>
        <w:t>PL-RS switch</w:t>
      </w:r>
      <w:r w:rsidR="00354E11">
        <w:rPr>
          <w:rFonts w:asciiTheme="minorHAnsi" w:hAnsiTheme="minorHAnsi" w:cstheme="minorHAnsi"/>
          <w:szCs w:val="32"/>
        </w:rPr>
        <w:t>ing</w:t>
      </w:r>
      <w:r w:rsidR="004A1F3F">
        <w:rPr>
          <w:rFonts w:asciiTheme="minorHAnsi" w:hAnsiTheme="minorHAnsi" w:cstheme="minorHAnsi"/>
          <w:szCs w:val="32"/>
        </w:rPr>
        <w:t xml:space="preserve"> delay requirement</w:t>
      </w:r>
    </w:p>
    <w:p w14:paraId="11A87096" w14:textId="2E46E98B" w:rsidR="0045702C" w:rsidRPr="0045702C" w:rsidRDefault="000322AB" w:rsidP="000D71D7">
      <w:pPr>
        <w:jc w:val="both"/>
        <w:rPr>
          <w:rFonts w:eastAsia="新細明體" w:cstheme="minorHAnsi"/>
          <w:b/>
          <w:bCs/>
          <w:szCs w:val="24"/>
          <w:u w:val="single"/>
          <w:lang w:val="en-GB"/>
        </w:rPr>
      </w:pPr>
      <w:r>
        <w:rPr>
          <w:rFonts w:eastAsia="新細明體" w:cstheme="minorHAnsi"/>
          <w:b/>
          <w:bCs/>
          <w:szCs w:val="24"/>
          <w:u w:val="single"/>
          <w:lang w:val="en-GB"/>
        </w:rPr>
        <w:t xml:space="preserve">Same </w:t>
      </w:r>
      <w:r w:rsidR="0045702C" w:rsidRPr="0045702C">
        <w:rPr>
          <w:rFonts w:eastAsia="新細明體" w:cstheme="minorHAnsi"/>
          <w:b/>
          <w:bCs/>
          <w:szCs w:val="24"/>
          <w:u w:val="single"/>
          <w:lang w:val="en-GB"/>
        </w:rPr>
        <w:t>RS for PL-RS and spatial relation</w:t>
      </w:r>
    </w:p>
    <w:p w14:paraId="48030CC4" w14:textId="77777777" w:rsidR="0045702C" w:rsidRPr="000322AB" w:rsidRDefault="0045702C" w:rsidP="000D71D7">
      <w:pPr>
        <w:jc w:val="both"/>
        <w:rPr>
          <w:rFonts w:eastAsia="新細明體" w:cstheme="minorHAnsi"/>
          <w:szCs w:val="24"/>
          <w:lang w:val="en-GB"/>
        </w:rPr>
      </w:pPr>
    </w:p>
    <w:p w14:paraId="7CAEB005" w14:textId="138348A0" w:rsidR="004A1F3F" w:rsidRDefault="004A1F3F" w:rsidP="000D71D7">
      <w:pPr>
        <w:jc w:val="both"/>
        <w:rPr>
          <w:rFonts w:eastAsia="新細明體" w:cstheme="minorHAnsi"/>
          <w:szCs w:val="24"/>
          <w:lang w:val="en-GB"/>
        </w:rPr>
      </w:pPr>
      <w:r>
        <w:rPr>
          <w:rFonts w:eastAsia="新細明體" w:cstheme="minorHAnsi"/>
          <w:szCs w:val="24"/>
          <w:lang w:val="en-GB"/>
        </w:rPr>
        <w:t>For the PL-RS switch</w:t>
      </w:r>
      <w:r w:rsidR="00354E11">
        <w:rPr>
          <w:rFonts w:eastAsia="新細明體" w:cstheme="minorHAnsi"/>
          <w:szCs w:val="24"/>
          <w:lang w:val="en-GB"/>
        </w:rPr>
        <w:t>ing</w:t>
      </w:r>
      <w:r>
        <w:rPr>
          <w:rFonts w:eastAsia="新細明體" w:cstheme="minorHAnsi"/>
          <w:szCs w:val="24"/>
          <w:lang w:val="en-GB"/>
        </w:rPr>
        <w:t xml:space="preserve"> delay requirement in unified TCI framework, there is an open issue that whether the </w:t>
      </w:r>
      <w:r w:rsidRPr="00A80065">
        <w:rPr>
          <w:rFonts w:eastAsia="新細明體" w:cstheme="minorHAnsi"/>
          <w:szCs w:val="24"/>
          <w:highlight w:val="cyan"/>
          <w:lang w:val="en-GB"/>
        </w:rPr>
        <w:t>PL-RS</w:t>
      </w:r>
      <w:r>
        <w:rPr>
          <w:rFonts w:eastAsia="新細明體" w:cstheme="minorHAnsi"/>
          <w:szCs w:val="24"/>
          <w:lang w:val="en-GB"/>
        </w:rPr>
        <w:t xml:space="preserve"> and</w:t>
      </w:r>
      <w:r w:rsidR="00E12D0A">
        <w:rPr>
          <w:rFonts w:eastAsia="新細明體" w:cstheme="minorHAnsi"/>
          <w:szCs w:val="24"/>
          <w:lang w:val="en-GB"/>
        </w:rPr>
        <w:t xml:space="preserve"> the</w:t>
      </w:r>
      <w:r>
        <w:rPr>
          <w:rFonts w:eastAsia="新細明體" w:cstheme="minorHAnsi"/>
          <w:szCs w:val="24"/>
          <w:lang w:val="en-GB"/>
        </w:rPr>
        <w:t xml:space="preserve"> </w:t>
      </w:r>
      <w:r w:rsidRPr="00A80065">
        <w:rPr>
          <w:rFonts w:eastAsia="新細明體" w:cstheme="minorHAnsi"/>
          <w:szCs w:val="24"/>
          <w:highlight w:val="cyan"/>
          <w:lang w:val="en-GB"/>
        </w:rPr>
        <w:t>associated RS with spatial relation</w:t>
      </w:r>
      <w:r>
        <w:rPr>
          <w:rFonts w:eastAsia="新細明體" w:cstheme="minorHAnsi"/>
          <w:szCs w:val="24"/>
          <w:lang w:val="en-GB"/>
        </w:rPr>
        <w:t xml:space="preserve"> are the same RS. To us, it would be a bit strange that UE appl</w:t>
      </w:r>
      <w:r w:rsidR="00E90A63">
        <w:rPr>
          <w:rFonts w:eastAsia="新細明體" w:cstheme="minorHAnsi"/>
          <w:szCs w:val="24"/>
          <w:lang w:val="en-GB"/>
        </w:rPr>
        <w:t>ies</w:t>
      </w:r>
      <w:r>
        <w:rPr>
          <w:rFonts w:eastAsia="新細明體" w:cstheme="minorHAnsi"/>
          <w:szCs w:val="24"/>
          <w:lang w:val="en-GB"/>
        </w:rPr>
        <w:t xml:space="preserve"> the different RS to determine UL power and UL spatial filter for the same UL TCI state.</w:t>
      </w:r>
      <w:r w:rsidR="00E90A63">
        <w:rPr>
          <w:rFonts w:eastAsia="新細明體" w:cstheme="minorHAnsi"/>
          <w:szCs w:val="24"/>
          <w:lang w:val="en-GB"/>
        </w:rPr>
        <w:t xml:space="preserve"> Of course, it is possible that the PL-RS and associated RS with spatial relation are QCLed Type-D</w:t>
      </w:r>
      <w:r w:rsidR="0040473B">
        <w:rPr>
          <w:rFonts w:eastAsia="新細明體" w:cstheme="minorHAnsi"/>
          <w:szCs w:val="24"/>
          <w:lang w:val="en-GB"/>
        </w:rPr>
        <w:t xml:space="preserve">, </w:t>
      </w:r>
      <w:r w:rsidR="00E12D0A">
        <w:rPr>
          <w:rFonts w:eastAsia="新細明體" w:cstheme="minorHAnsi"/>
          <w:szCs w:val="24"/>
          <w:lang w:val="en-GB"/>
        </w:rPr>
        <w:t xml:space="preserve">and </w:t>
      </w:r>
      <w:r w:rsidR="0040473B">
        <w:rPr>
          <w:rFonts w:eastAsia="新細明體" w:cstheme="minorHAnsi"/>
          <w:szCs w:val="24"/>
          <w:lang w:val="en-GB"/>
        </w:rPr>
        <w:t xml:space="preserve">the UL power or UL spatial filter may be </w:t>
      </w:r>
      <w:r w:rsidR="00F1437B">
        <w:rPr>
          <w:rFonts w:eastAsia="新細明體" w:cstheme="minorHAnsi"/>
          <w:szCs w:val="24"/>
          <w:lang w:val="en-GB"/>
        </w:rPr>
        <w:t>applied for the same UL TCI state</w:t>
      </w:r>
      <w:r w:rsidR="00E90A63">
        <w:rPr>
          <w:rFonts w:eastAsia="新細明體" w:cstheme="minorHAnsi"/>
          <w:szCs w:val="24"/>
          <w:lang w:val="en-GB"/>
        </w:rPr>
        <w:t>. But, t</w:t>
      </w:r>
      <w:r>
        <w:rPr>
          <w:rFonts w:eastAsia="新細明體" w:cstheme="minorHAnsi"/>
          <w:szCs w:val="24"/>
          <w:lang w:val="en-GB"/>
        </w:rPr>
        <w:t>o simplify</w:t>
      </w:r>
      <w:r w:rsidR="00E12D0A">
        <w:rPr>
          <w:rFonts w:eastAsia="新細明體" w:cstheme="minorHAnsi"/>
          <w:szCs w:val="24"/>
          <w:lang w:val="en-GB"/>
        </w:rPr>
        <w:t xml:space="preserve"> the</w:t>
      </w:r>
      <w:r>
        <w:rPr>
          <w:rFonts w:eastAsia="新細明體" w:cstheme="minorHAnsi"/>
          <w:szCs w:val="24"/>
          <w:lang w:val="en-GB"/>
        </w:rPr>
        <w:t xml:space="preserve"> requirement, suggest to define the PL-RS switch</w:t>
      </w:r>
      <w:r w:rsidR="00354E11">
        <w:rPr>
          <w:rFonts w:eastAsia="新細明體" w:cstheme="minorHAnsi"/>
          <w:szCs w:val="24"/>
          <w:lang w:val="en-GB"/>
        </w:rPr>
        <w:t>ing</w:t>
      </w:r>
      <w:r>
        <w:rPr>
          <w:rFonts w:eastAsia="新細明體" w:cstheme="minorHAnsi"/>
          <w:szCs w:val="24"/>
          <w:lang w:val="en-GB"/>
        </w:rPr>
        <w:t xml:space="preserve"> delay requirement when the PL-RS and associated RS with spatial relation are the same RS. </w:t>
      </w:r>
    </w:p>
    <w:p w14:paraId="674C8A51" w14:textId="7E6320C3" w:rsidR="00E90A63" w:rsidRPr="00E12D0A" w:rsidRDefault="00E90A63" w:rsidP="000D71D7">
      <w:pPr>
        <w:jc w:val="both"/>
        <w:rPr>
          <w:rFonts w:eastAsia="新細明體" w:cstheme="minorHAnsi"/>
          <w:szCs w:val="24"/>
          <w:lang w:val="en-GB"/>
        </w:rPr>
      </w:pPr>
    </w:p>
    <w:p w14:paraId="7C72D85F" w14:textId="53A6AD4C" w:rsidR="00E90A63" w:rsidRPr="0035409E" w:rsidRDefault="00E90A63" w:rsidP="00E90A63">
      <w:pPr>
        <w:pStyle w:val="af1"/>
        <w:jc w:val="both"/>
        <w:rPr>
          <w:rFonts w:eastAsia="新細明體" w:cstheme="minorHAnsi"/>
          <w:sz w:val="24"/>
          <w:szCs w:val="24"/>
          <w:lang w:val="en-GB"/>
        </w:rPr>
      </w:pPr>
      <w:bookmarkStart w:id="2" w:name="_Ref91766697"/>
      <w:bookmarkStart w:id="3" w:name="_Ref92112327"/>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A80065">
        <w:rPr>
          <w:noProof/>
          <w:sz w:val="24"/>
          <w:szCs w:val="24"/>
        </w:rPr>
        <w:t>1</w:t>
      </w:r>
      <w:r w:rsidRPr="0035409E">
        <w:rPr>
          <w:noProof/>
          <w:sz w:val="24"/>
          <w:szCs w:val="24"/>
        </w:rPr>
        <w:fldChar w:fldCharType="end"/>
      </w:r>
      <w:bookmarkEnd w:id="2"/>
      <w:r w:rsidRPr="0035409E">
        <w:rPr>
          <w:sz w:val="24"/>
          <w:szCs w:val="24"/>
        </w:rPr>
        <w:t xml:space="preserve">: </w:t>
      </w:r>
      <w:r w:rsidR="00CD3CBF" w:rsidRPr="00CD3CBF">
        <w:rPr>
          <w:sz w:val="24"/>
          <w:szCs w:val="24"/>
        </w:rPr>
        <w:t>To define the PL-RS switch</w:t>
      </w:r>
      <w:r w:rsidR="00354E11">
        <w:rPr>
          <w:sz w:val="24"/>
          <w:szCs w:val="24"/>
        </w:rPr>
        <w:t>ing</w:t>
      </w:r>
      <w:r w:rsidR="00CD3CBF" w:rsidRPr="00CD3CBF">
        <w:rPr>
          <w:sz w:val="24"/>
          <w:szCs w:val="24"/>
        </w:rPr>
        <w:t xml:space="preserve"> delay requirement only when PL-RS and associated RS with spatial relation are the same RS.</w:t>
      </w:r>
      <w:bookmarkEnd w:id="3"/>
    </w:p>
    <w:p w14:paraId="2808F187" w14:textId="380D980A" w:rsidR="004A1F3F" w:rsidRDefault="004A1F3F" w:rsidP="000D71D7">
      <w:pPr>
        <w:jc w:val="both"/>
        <w:rPr>
          <w:rFonts w:eastAsia="新細明體" w:cstheme="minorHAnsi"/>
          <w:szCs w:val="24"/>
          <w:lang w:val="en-GB"/>
        </w:rPr>
      </w:pPr>
    </w:p>
    <w:p w14:paraId="7C8E937E" w14:textId="1B5CF740" w:rsidR="0045702C" w:rsidRPr="0045702C" w:rsidRDefault="0045702C" w:rsidP="000D71D7">
      <w:pPr>
        <w:jc w:val="both"/>
        <w:rPr>
          <w:rFonts w:eastAsia="新細明體" w:cstheme="minorHAnsi"/>
          <w:b/>
          <w:bCs/>
          <w:szCs w:val="24"/>
          <w:u w:val="single"/>
          <w:lang w:val="en-GB"/>
        </w:rPr>
      </w:pPr>
      <w:r w:rsidRPr="0045702C">
        <w:rPr>
          <w:rFonts w:eastAsia="新細明體" w:cstheme="minorHAnsi"/>
          <w:b/>
          <w:bCs/>
          <w:szCs w:val="24"/>
          <w:u w:val="single"/>
          <w:lang w:val="en-GB"/>
        </w:rPr>
        <w:t>Unknown case for PL-RS and spatial relation</w:t>
      </w:r>
    </w:p>
    <w:p w14:paraId="6ADF4500" w14:textId="77777777" w:rsidR="0045702C" w:rsidRDefault="0045702C" w:rsidP="000D71D7">
      <w:pPr>
        <w:jc w:val="both"/>
        <w:rPr>
          <w:rFonts w:eastAsia="新細明體" w:cstheme="minorHAnsi"/>
          <w:szCs w:val="24"/>
          <w:lang w:val="en-GB"/>
        </w:rPr>
      </w:pPr>
    </w:p>
    <w:p w14:paraId="41F94745" w14:textId="17E2DE6C" w:rsidR="00CE3B00" w:rsidRDefault="00CE3B00" w:rsidP="000D71D7">
      <w:pPr>
        <w:jc w:val="both"/>
        <w:rPr>
          <w:rFonts w:eastAsia="新細明體" w:cstheme="minorHAnsi"/>
          <w:szCs w:val="24"/>
          <w:lang w:val="en-GB"/>
        </w:rPr>
      </w:pPr>
      <w:r>
        <w:rPr>
          <w:rFonts w:eastAsia="新細明體" w:cstheme="minorHAnsi"/>
          <w:szCs w:val="24"/>
          <w:lang w:val="en-GB"/>
        </w:rPr>
        <w:t>In</w:t>
      </w:r>
      <w:r w:rsidR="00B97C20">
        <w:rPr>
          <w:rFonts w:eastAsia="新細明體" w:cstheme="minorHAnsi"/>
          <w:szCs w:val="24"/>
          <w:lang w:val="en-GB"/>
        </w:rPr>
        <w:t xml:space="preserve"> the</w:t>
      </w:r>
      <w:r>
        <w:rPr>
          <w:rFonts w:eastAsia="新細明體" w:cstheme="minorHAnsi"/>
          <w:szCs w:val="24"/>
          <w:lang w:val="en-GB"/>
        </w:rPr>
        <w:t xml:space="preserve"> last meeting, RAN4 has agreed that no additional PL-RS switch</w:t>
      </w:r>
      <w:r w:rsidR="00354E11">
        <w:rPr>
          <w:rFonts w:eastAsia="新細明體" w:cstheme="minorHAnsi"/>
          <w:szCs w:val="24"/>
          <w:lang w:val="en-GB"/>
        </w:rPr>
        <w:t>ing</w:t>
      </w:r>
      <w:r>
        <w:rPr>
          <w:rFonts w:eastAsia="新細明體" w:cstheme="minorHAnsi"/>
          <w:szCs w:val="24"/>
          <w:lang w:val="en-GB"/>
        </w:rPr>
        <w:t xml:space="preserve"> delay requirement will be defined. The corresponding requirement is provided as follows.</w:t>
      </w:r>
    </w:p>
    <w:p w14:paraId="46A75A0E" w14:textId="77777777" w:rsidR="00CE3B00" w:rsidRDefault="00CE3B00" w:rsidP="000D71D7">
      <w:pPr>
        <w:jc w:val="both"/>
        <w:rPr>
          <w:rFonts w:eastAsia="新細明體" w:cstheme="minorHAnsi"/>
          <w:szCs w:val="24"/>
          <w:lang w:val="en-GB"/>
        </w:rPr>
      </w:pPr>
    </w:p>
    <w:p w14:paraId="5A7F641C" w14:textId="3D229A1C" w:rsidR="00CE3B00" w:rsidRDefault="00CE3B00" w:rsidP="000D71D7">
      <w:pPr>
        <w:jc w:val="both"/>
        <w:rPr>
          <w:rFonts w:eastAsia="新細明體" w:cstheme="minorHAnsi"/>
          <w:szCs w:val="24"/>
          <w:lang w:val="en-GB"/>
        </w:rPr>
      </w:pPr>
      <w:r>
        <w:rPr>
          <w:rFonts w:eastAsia="新細明體" w:cstheme="minorHAnsi"/>
          <w:szCs w:val="24"/>
          <w:lang w:val="en-GB"/>
        </w:rPr>
        <w:t xml:space="preserve">Agreement in </w:t>
      </w:r>
      <w:r>
        <w:rPr>
          <w:rFonts w:eastAsia="新細明體" w:cstheme="minorHAnsi" w:hint="eastAsia"/>
          <w:szCs w:val="24"/>
          <w:lang w:val="en-GB"/>
        </w:rPr>
        <w:t>R</w:t>
      </w:r>
      <w:r>
        <w:rPr>
          <w:rFonts w:eastAsia="新細明體" w:cstheme="minorHAnsi"/>
          <w:szCs w:val="24"/>
          <w:lang w:val="en-GB"/>
        </w:rPr>
        <w:t>AN4 #101e</w:t>
      </w:r>
    </w:p>
    <w:tbl>
      <w:tblPr>
        <w:tblStyle w:val="af7"/>
        <w:tblW w:w="0" w:type="auto"/>
        <w:tblLook w:val="04A0" w:firstRow="1" w:lastRow="0" w:firstColumn="1" w:lastColumn="0" w:noHBand="0" w:noVBand="1"/>
      </w:tblPr>
      <w:tblGrid>
        <w:gridCol w:w="9629"/>
      </w:tblGrid>
      <w:tr w:rsidR="00CE3B00" w14:paraId="33CBBCDC" w14:textId="77777777" w:rsidTr="00CE3B00">
        <w:tc>
          <w:tcPr>
            <w:tcW w:w="9629" w:type="dxa"/>
          </w:tcPr>
          <w:p w14:paraId="5F2A7AF4" w14:textId="77777777" w:rsidR="00CE3B00" w:rsidRPr="00CE3B00" w:rsidRDefault="00CE3B00" w:rsidP="00CE3B00">
            <w:pPr>
              <w:pStyle w:val="3"/>
              <w:ind w:left="0" w:firstLine="0"/>
              <w:rPr>
                <w:rFonts w:asciiTheme="minorHAnsi" w:hAnsiTheme="minorHAnsi" w:cstheme="minorHAnsi"/>
                <w:sz w:val="24"/>
                <w:szCs w:val="24"/>
              </w:rPr>
            </w:pPr>
            <w:r w:rsidRPr="00CE3B00">
              <w:rPr>
                <w:rFonts w:asciiTheme="minorHAnsi" w:hAnsiTheme="minorHAnsi" w:cstheme="minorHAnsi"/>
                <w:sz w:val="24"/>
                <w:szCs w:val="24"/>
              </w:rPr>
              <w:t>Issue 1: PL-RS switching delay requirement for beam alignment case</w:t>
            </w:r>
          </w:p>
          <w:p w14:paraId="7BBBC578" w14:textId="77777777" w:rsidR="00CE3B00" w:rsidRPr="00CE3B00" w:rsidRDefault="00CE3B00" w:rsidP="00CE3B00">
            <w:pPr>
              <w:pStyle w:val="af5"/>
              <w:widowControl/>
              <w:numPr>
                <w:ilvl w:val="1"/>
                <w:numId w:val="44"/>
              </w:numPr>
              <w:spacing w:after="120" w:line="252" w:lineRule="auto"/>
              <w:contextualSpacing w:val="0"/>
              <w:rPr>
                <w:rFonts w:cstheme="minorHAnsi"/>
                <w:highlight w:val="green"/>
                <w:lang w:eastAsia="ja-JP"/>
              </w:rPr>
            </w:pPr>
            <w:r w:rsidRPr="00CE3B00">
              <w:rPr>
                <w:rFonts w:cstheme="minorHAnsi"/>
                <w:highlight w:val="green"/>
                <w:lang w:eastAsia="ja-JP"/>
              </w:rPr>
              <w:t>Don’t need to specify additional PL-RS switching delay requirement.</w:t>
            </w:r>
          </w:p>
          <w:p w14:paraId="4506DFFD" w14:textId="4CC3A7FD" w:rsidR="00CE3B00" w:rsidRPr="00CE3B00" w:rsidRDefault="00CE3B00" w:rsidP="00CE3B00">
            <w:pPr>
              <w:pStyle w:val="af5"/>
              <w:widowControl/>
              <w:numPr>
                <w:ilvl w:val="1"/>
                <w:numId w:val="44"/>
              </w:numPr>
              <w:spacing w:after="120" w:line="252" w:lineRule="auto"/>
              <w:contextualSpacing w:val="0"/>
              <w:rPr>
                <w:lang w:eastAsia="ja-JP"/>
              </w:rPr>
            </w:pPr>
            <w:r w:rsidRPr="00CE3B00">
              <w:rPr>
                <w:rFonts w:cstheme="minorHAnsi"/>
                <w:lang w:eastAsia="ja-JP"/>
              </w:rPr>
              <w:t xml:space="preserve">RAN4 will further discuss whether </w:t>
            </w:r>
            <w:r w:rsidRPr="00CE3B00">
              <w:rPr>
                <w:rFonts w:cstheme="minorHAnsi"/>
                <w:lang w:eastAsia="zh-CN"/>
              </w:rPr>
              <w:t xml:space="preserve">UL TCI state switching requirements can be re-used for PL-RS switching delay if UL TCI state switching can trigger PL-RS switch, how to capture this in the spec is FFS. </w:t>
            </w:r>
          </w:p>
        </w:tc>
      </w:tr>
    </w:tbl>
    <w:p w14:paraId="6EBBB545" w14:textId="77777777" w:rsidR="004A1F3F" w:rsidRDefault="004A1F3F" w:rsidP="000D71D7">
      <w:pPr>
        <w:jc w:val="both"/>
        <w:rPr>
          <w:rFonts w:eastAsia="新細明體" w:cstheme="minorHAnsi"/>
          <w:szCs w:val="24"/>
          <w:lang w:val="en-GB"/>
        </w:rPr>
      </w:pPr>
    </w:p>
    <w:p w14:paraId="7827FBB6" w14:textId="2E85E57D" w:rsidR="004A1F3F" w:rsidRDefault="0045702C" w:rsidP="000D71D7">
      <w:pPr>
        <w:jc w:val="both"/>
        <w:rPr>
          <w:rFonts w:eastAsia="新細明體" w:cstheme="minorHAnsi"/>
          <w:szCs w:val="24"/>
          <w:lang w:val="en-GB"/>
        </w:rPr>
      </w:pPr>
      <w:r>
        <w:rPr>
          <w:rFonts w:eastAsia="新細明體" w:cstheme="minorHAnsi"/>
          <w:szCs w:val="24"/>
          <w:lang w:val="en-GB"/>
        </w:rPr>
        <w:t>In addition, in current clause 8.14 of TS 38.133, there is no switch</w:t>
      </w:r>
      <w:r w:rsidR="00354E11">
        <w:rPr>
          <w:rFonts w:eastAsia="新細明體" w:cstheme="minorHAnsi"/>
          <w:szCs w:val="24"/>
          <w:lang w:val="en-GB"/>
        </w:rPr>
        <w:t>ing</w:t>
      </w:r>
      <w:r>
        <w:rPr>
          <w:rFonts w:eastAsia="新細明體" w:cstheme="minorHAnsi"/>
          <w:szCs w:val="24"/>
          <w:lang w:val="en-GB"/>
        </w:rPr>
        <w:t xml:space="preserve"> delay requirement for the </w:t>
      </w:r>
      <w:r>
        <w:rPr>
          <w:rFonts w:eastAsia="新細明體" w:cstheme="minorHAnsi"/>
          <w:szCs w:val="24"/>
          <w:lang w:val="en-GB"/>
        </w:rPr>
        <w:lastRenderedPageBreak/>
        <w:t>unknown PL-RS. Thus, a</w:t>
      </w:r>
      <w:r w:rsidR="00CD3CBF">
        <w:rPr>
          <w:rFonts w:eastAsia="新細明體" w:cstheme="minorHAnsi"/>
          <w:szCs w:val="24"/>
          <w:lang w:val="en-GB"/>
        </w:rPr>
        <w:t>ccording to the above agreement</w:t>
      </w:r>
      <w:r>
        <w:rPr>
          <w:rFonts w:eastAsia="新細明體" w:cstheme="minorHAnsi"/>
          <w:szCs w:val="24"/>
          <w:lang w:val="en-GB"/>
        </w:rPr>
        <w:t xml:space="preserve"> and the existing specification</w:t>
      </w:r>
      <w:r w:rsidR="00CD3CBF">
        <w:rPr>
          <w:rFonts w:eastAsia="新細明體" w:cstheme="minorHAnsi"/>
          <w:szCs w:val="24"/>
          <w:lang w:val="en-GB"/>
        </w:rPr>
        <w:t>, it will be no PL-RS switch</w:t>
      </w:r>
      <w:r w:rsidR="00354E11">
        <w:rPr>
          <w:rFonts w:eastAsia="新細明體" w:cstheme="minorHAnsi"/>
          <w:szCs w:val="24"/>
          <w:lang w:val="en-GB"/>
        </w:rPr>
        <w:t>ing</w:t>
      </w:r>
      <w:r w:rsidR="00CD3CBF">
        <w:rPr>
          <w:rFonts w:eastAsia="新細明體" w:cstheme="minorHAnsi"/>
          <w:szCs w:val="24"/>
          <w:lang w:val="en-GB"/>
        </w:rPr>
        <w:t xml:space="preserve"> delay requirement for the unknown case in R17.</w:t>
      </w:r>
    </w:p>
    <w:p w14:paraId="0784BF1A" w14:textId="77777777" w:rsidR="0045702C" w:rsidRPr="0045702C" w:rsidRDefault="0045702C" w:rsidP="000D71D7">
      <w:pPr>
        <w:jc w:val="both"/>
        <w:rPr>
          <w:rFonts w:eastAsia="新細明體" w:cstheme="minorHAnsi"/>
          <w:szCs w:val="24"/>
          <w:lang w:val="en-GB"/>
        </w:rPr>
      </w:pPr>
    </w:p>
    <w:p w14:paraId="220AA703" w14:textId="2327B070" w:rsidR="00CD3CBF" w:rsidRDefault="00CD3CBF" w:rsidP="00CD3CBF">
      <w:pPr>
        <w:pStyle w:val="af1"/>
        <w:jc w:val="both"/>
        <w:rPr>
          <w:rFonts w:cstheme="minorHAnsi"/>
          <w:sz w:val="24"/>
          <w:szCs w:val="24"/>
          <w:lang w:eastAsia="x-none"/>
        </w:rPr>
      </w:pPr>
      <w:bookmarkStart w:id="4" w:name="_Ref91766668"/>
      <w:bookmarkStart w:id="5" w:name="_Ref92112331"/>
      <w:r w:rsidRPr="00960F2B">
        <w:rPr>
          <w:rFonts w:cstheme="minorHAnsi"/>
          <w:sz w:val="24"/>
          <w:szCs w:val="24"/>
        </w:rPr>
        <w:t xml:space="preserve">Observation </w:t>
      </w:r>
      <w:r w:rsidRPr="00960F2B">
        <w:rPr>
          <w:rFonts w:cstheme="minorHAnsi"/>
          <w:sz w:val="24"/>
          <w:szCs w:val="24"/>
        </w:rPr>
        <w:fldChar w:fldCharType="begin"/>
      </w:r>
      <w:r w:rsidRPr="00960F2B">
        <w:rPr>
          <w:rFonts w:cstheme="minorHAnsi"/>
          <w:sz w:val="24"/>
          <w:szCs w:val="24"/>
        </w:rPr>
        <w:instrText xml:space="preserve"> SEQ Observation \* ARABIC </w:instrText>
      </w:r>
      <w:r w:rsidRPr="00960F2B">
        <w:rPr>
          <w:rFonts w:cstheme="minorHAnsi"/>
          <w:sz w:val="24"/>
          <w:szCs w:val="24"/>
        </w:rPr>
        <w:fldChar w:fldCharType="separate"/>
      </w:r>
      <w:r w:rsidR="00A80065">
        <w:rPr>
          <w:rFonts w:cstheme="minorHAnsi"/>
          <w:noProof/>
          <w:sz w:val="24"/>
          <w:szCs w:val="24"/>
        </w:rPr>
        <w:t>1</w:t>
      </w:r>
      <w:r w:rsidRPr="00960F2B">
        <w:rPr>
          <w:rFonts w:cstheme="minorHAnsi"/>
          <w:sz w:val="24"/>
          <w:szCs w:val="24"/>
        </w:rPr>
        <w:fldChar w:fldCharType="end"/>
      </w:r>
      <w:bookmarkEnd w:id="4"/>
      <w:r w:rsidRPr="00960F2B">
        <w:rPr>
          <w:rFonts w:cstheme="minorHAnsi"/>
          <w:sz w:val="24"/>
          <w:szCs w:val="24"/>
        </w:rPr>
        <w:t xml:space="preserve">: </w:t>
      </w:r>
      <w:r w:rsidRPr="00960F2B">
        <w:rPr>
          <w:rFonts w:cstheme="minorHAnsi"/>
          <w:sz w:val="24"/>
          <w:szCs w:val="24"/>
          <w:lang w:eastAsia="x-none"/>
        </w:rPr>
        <w:t>I</w:t>
      </w:r>
      <w:r>
        <w:rPr>
          <w:rFonts w:cstheme="minorHAnsi"/>
          <w:sz w:val="24"/>
          <w:szCs w:val="24"/>
          <w:lang w:eastAsia="x-none"/>
        </w:rPr>
        <w:t>n R17 unified TCI state framework, for the unknown PL-RS, no switch</w:t>
      </w:r>
      <w:r w:rsidR="00354E11">
        <w:rPr>
          <w:rFonts w:cstheme="minorHAnsi"/>
          <w:sz w:val="24"/>
          <w:szCs w:val="24"/>
          <w:lang w:eastAsia="x-none"/>
        </w:rPr>
        <w:t>ing</w:t>
      </w:r>
      <w:r>
        <w:rPr>
          <w:rFonts w:cstheme="minorHAnsi"/>
          <w:sz w:val="24"/>
          <w:szCs w:val="24"/>
          <w:lang w:eastAsia="x-none"/>
        </w:rPr>
        <w:t xml:space="preserve"> delay requirement will be defined</w:t>
      </w:r>
      <w:r w:rsidRPr="00960F2B">
        <w:rPr>
          <w:rFonts w:cstheme="minorHAnsi"/>
          <w:sz w:val="24"/>
          <w:szCs w:val="24"/>
          <w:lang w:eastAsia="x-none"/>
        </w:rPr>
        <w:t>.</w:t>
      </w:r>
      <w:bookmarkEnd w:id="5"/>
    </w:p>
    <w:p w14:paraId="52CD3E55" w14:textId="77777777" w:rsidR="0045702C" w:rsidRPr="00B34914" w:rsidRDefault="0045702C" w:rsidP="0045702C">
      <w:pPr>
        <w:jc w:val="both"/>
        <w:rPr>
          <w:rFonts w:eastAsia="新細明體"/>
        </w:rPr>
      </w:pPr>
    </w:p>
    <w:p w14:paraId="7809DAE3" w14:textId="6729FAF6" w:rsidR="00BD634C" w:rsidRPr="00BD634C" w:rsidRDefault="00BD634C" w:rsidP="0045702C">
      <w:pPr>
        <w:jc w:val="both"/>
        <w:rPr>
          <w:rFonts w:eastAsia="新細明體"/>
        </w:rPr>
      </w:pPr>
      <w:r>
        <w:rPr>
          <w:rFonts w:eastAsia="新細明體"/>
        </w:rPr>
        <w:t xml:space="preserve">Based on </w:t>
      </w:r>
      <w:r>
        <w:rPr>
          <w:rFonts w:eastAsia="新細明體"/>
        </w:rPr>
        <w:fldChar w:fldCharType="begin"/>
      </w:r>
      <w:r>
        <w:rPr>
          <w:rFonts w:eastAsia="新細明體"/>
        </w:rPr>
        <w:instrText xml:space="preserve"> REF _Ref91766697 \h </w:instrText>
      </w:r>
      <w:r w:rsidR="0045702C">
        <w:rPr>
          <w:rFonts w:eastAsia="新細明體"/>
        </w:rPr>
        <w:instrText xml:space="preserve"> \* MERGEFORMAT </w:instrText>
      </w:r>
      <w:r>
        <w:rPr>
          <w:rFonts w:eastAsia="新細明體"/>
        </w:rPr>
      </w:r>
      <w:r>
        <w:rPr>
          <w:rFonts w:eastAsia="新細明體"/>
        </w:rPr>
        <w:fldChar w:fldCharType="separate"/>
      </w:r>
      <w:r w:rsidR="00A80065" w:rsidRPr="0035409E">
        <w:rPr>
          <w:szCs w:val="24"/>
        </w:rPr>
        <w:t xml:space="preserve">Proposal </w:t>
      </w:r>
      <w:r w:rsidR="00A80065">
        <w:rPr>
          <w:noProof/>
          <w:szCs w:val="24"/>
        </w:rPr>
        <w:t>1</w:t>
      </w:r>
      <w:r>
        <w:rPr>
          <w:rFonts w:eastAsia="新細明體"/>
        </w:rPr>
        <w:fldChar w:fldCharType="end"/>
      </w:r>
      <w:r>
        <w:rPr>
          <w:rFonts w:eastAsia="新細明體"/>
        </w:rPr>
        <w:t xml:space="preserve"> and </w:t>
      </w:r>
      <w:r>
        <w:rPr>
          <w:rFonts w:eastAsia="新細明體"/>
        </w:rPr>
        <w:fldChar w:fldCharType="begin"/>
      </w:r>
      <w:r>
        <w:rPr>
          <w:rFonts w:eastAsia="新細明體"/>
        </w:rPr>
        <w:instrText xml:space="preserve"> REF _Ref91766668 \h </w:instrText>
      </w:r>
      <w:r w:rsidR="0045702C">
        <w:rPr>
          <w:rFonts w:eastAsia="新細明體"/>
        </w:rPr>
        <w:instrText xml:space="preserve"> \* MERGEFORMAT </w:instrText>
      </w:r>
      <w:r>
        <w:rPr>
          <w:rFonts w:eastAsia="新細明體"/>
        </w:rPr>
      </w:r>
      <w:r>
        <w:rPr>
          <w:rFonts w:eastAsia="新細明體"/>
        </w:rPr>
        <w:fldChar w:fldCharType="separate"/>
      </w:r>
      <w:r w:rsidR="00A80065" w:rsidRPr="00960F2B">
        <w:rPr>
          <w:rFonts w:cstheme="minorHAnsi"/>
          <w:szCs w:val="24"/>
        </w:rPr>
        <w:t xml:space="preserve">Observation </w:t>
      </w:r>
      <w:r w:rsidR="00A80065">
        <w:rPr>
          <w:rFonts w:cstheme="minorHAnsi"/>
          <w:noProof/>
          <w:szCs w:val="24"/>
        </w:rPr>
        <w:t>1</w:t>
      </w:r>
      <w:r>
        <w:rPr>
          <w:rFonts w:eastAsia="新細明體"/>
        </w:rPr>
        <w:fldChar w:fldCharType="end"/>
      </w:r>
      <w:r>
        <w:rPr>
          <w:rFonts w:eastAsia="新細明體"/>
        </w:rPr>
        <w:t>, because PL-RS and associated RS with spatial relation are the same</w:t>
      </w:r>
      <w:r w:rsidR="0045702C">
        <w:rPr>
          <w:rFonts w:eastAsia="新細明體"/>
        </w:rPr>
        <w:t xml:space="preserve"> RS</w:t>
      </w:r>
      <w:r>
        <w:rPr>
          <w:rFonts w:eastAsia="新細明體"/>
        </w:rPr>
        <w:t xml:space="preserve"> and no switch</w:t>
      </w:r>
      <w:r w:rsidR="00354E11">
        <w:rPr>
          <w:rFonts w:eastAsia="新細明體"/>
        </w:rPr>
        <w:t>ing</w:t>
      </w:r>
      <w:r>
        <w:rPr>
          <w:rFonts w:eastAsia="新細明體"/>
        </w:rPr>
        <w:t xml:space="preserve"> delay requirement for the unknown PL-RS</w:t>
      </w:r>
      <w:r w:rsidR="0045702C">
        <w:rPr>
          <w:rFonts w:eastAsia="新細明體"/>
        </w:rPr>
        <w:t>, the following proposal is suggested.</w:t>
      </w:r>
    </w:p>
    <w:p w14:paraId="0A48B313" w14:textId="2AA7E05F" w:rsidR="00CD3CBF" w:rsidRDefault="00CD3CBF" w:rsidP="000D71D7">
      <w:pPr>
        <w:jc w:val="both"/>
        <w:rPr>
          <w:rFonts w:eastAsia="新細明體" w:cstheme="minorHAnsi"/>
          <w:szCs w:val="24"/>
        </w:rPr>
      </w:pPr>
    </w:p>
    <w:p w14:paraId="1E4AFF89" w14:textId="4E907CA4" w:rsidR="0045702C" w:rsidRPr="0035409E" w:rsidRDefault="0045702C" w:rsidP="0045702C">
      <w:pPr>
        <w:pStyle w:val="af1"/>
        <w:jc w:val="both"/>
        <w:rPr>
          <w:rFonts w:eastAsia="新細明體" w:cstheme="minorHAnsi"/>
          <w:sz w:val="24"/>
          <w:szCs w:val="24"/>
          <w:lang w:val="en-GB"/>
        </w:rPr>
      </w:pPr>
      <w:bookmarkStart w:id="6" w:name="_Ref92112350"/>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A80065">
        <w:rPr>
          <w:noProof/>
          <w:sz w:val="24"/>
          <w:szCs w:val="24"/>
        </w:rPr>
        <w:t>2</w:t>
      </w:r>
      <w:r w:rsidRPr="0035409E">
        <w:rPr>
          <w:noProof/>
          <w:sz w:val="24"/>
          <w:szCs w:val="24"/>
        </w:rPr>
        <w:fldChar w:fldCharType="end"/>
      </w:r>
      <w:r w:rsidRPr="0035409E">
        <w:rPr>
          <w:sz w:val="24"/>
          <w:szCs w:val="24"/>
        </w:rPr>
        <w:t xml:space="preserve">: </w:t>
      </w:r>
      <w:r w:rsidRPr="0045702C">
        <w:rPr>
          <w:sz w:val="24"/>
          <w:szCs w:val="24"/>
        </w:rPr>
        <w:t>No requirement when the PL-RS or associated RS with spatial relation is unknown</w:t>
      </w:r>
      <w:r w:rsidRPr="00CD3CBF">
        <w:rPr>
          <w:sz w:val="24"/>
          <w:szCs w:val="24"/>
        </w:rPr>
        <w:t>.</w:t>
      </w:r>
      <w:bookmarkEnd w:id="6"/>
    </w:p>
    <w:p w14:paraId="05577502" w14:textId="710A55C5" w:rsidR="0045702C" w:rsidRDefault="0045702C" w:rsidP="000D71D7">
      <w:pPr>
        <w:jc w:val="both"/>
        <w:rPr>
          <w:rFonts w:eastAsia="新細明體" w:cstheme="minorHAnsi"/>
          <w:szCs w:val="24"/>
          <w:lang w:val="en-GB"/>
        </w:rPr>
      </w:pPr>
    </w:p>
    <w:p w14:paraId="34896A84" w14:textId="4396DC46" w:rsidR="0045702C" w:rsidRPr="0045702C" w:rsidRDefault="0045702C" w:rsidP="000D71D7">
      <w:pPr>
        <w:jc w:val="both"/>
        <w:rPr>
          <w:rFonts w:eastAsia="新細明體" w:cstheme="minorHAnsi"/>
          <w:b/>
          <w:bCs/>
          <w:szCs w:val="24"/>
          <w:u w:val="single"/>
          <w:lang w:val="en-GB"/>
        </w:rPr>
      </w:pPr>
      <w:r w:rsidRPr="0045702C">
        <w:rPr>
          <w:rFonts w:eastAsia="新細明體" w:cstheme="minorHAnsi"/>
          <w:b/>
          <w:bCs/>
          <w:szCs w:val="24"/>
          <w:u w:val="single"/>
          <w:lang w:val="en-GB"/>
        </w:rPr>
        <w:t>Maintain</w:t>
      </w:r>
      <w:r w:rsidR="00A80065">
        <w:rPr>
          <w:rFonts w:eastAsia="新細明體" w:cstheme="minorHAnsi"/>
          <w:b/>
          <w:bCs/>
          <w:szCs w:val="24"/>
          <w:u w:val="single"/>
          <w:lang w:val="en-GB"/>
        </w:rPr>
        <w:t>ed</w:t>
      </w:r>
      <w:r w:rsidRPr="0045702C">
        <w:rPr>
          <w:rFonts w:eastAsia="新細明體" w:cstheme="minorHAnsi"/>
          <w:b/>
          <w:bCs/>
          <w:szCs w:val="24"/>
          <w:u w:val="single"/>
          <w:lang w:val="en-GB"/>
        </w:rPr>
        <w:t xml:space="preserve"> and non-maintain</w:t>
      </w:r>
      <w:r w:rsidR="00A80065">
        <w:rPr>
          <w:rFonts w:eastAsia="新細明體" w:cstheme="minorHAnsi"/>
          <w:b/>
          <w:bCs/>
          <w:szCs w:val="24"/>
          <w:u w:val="single"/>
          <w:lang w:val="en-GB"/>
        </w:rPr>
        <w:t>ed PL-RS</w:t>
      </w:r>
    </w:p>
    <w:p w14:paraId="4B4897E6" w14:textId="77777777" w:rsidR="0045702C" w:rsidRPr="0045702C" w:rsidRDefault="0045702C" w:rsidP="000D71D7">
      <w:pPr>
        <w:jc w:val="both"/>
        <w:rPr>
          <w:rFonts w:eastAsia="新細明體" w:cstheme="minorHAnsi"/>
          <w:szCs w:val="24"/>
          <w:lang w:val="en-GB"/>
        </w:rPr>
      </w:pPr>
    </w:p>
    <w:p w14:paraId="65E5697F" w14:textId="01C483F0" w:rsidR="00A20B7E" w:rsidRDefault="00A20B7E" w:rsidP="000D71D7">
      <w:pPr>
        <w:jc w:val="both"/>
        <w:rPr>
          <w:rFonts w:eastAsia="新細明體" w:cstheme="minorHAnsi"/>
          <w:szCs w:val="24"/>
        </w:rPr>
      </w:pPr>
      <w:r>
        <w:rPr>
          <w:rFonts w:eastAsia="新細明體" w:cstheme="minorHAnsi"/>
          <w:szCs w:val="24"/>
        </w:rPr>
        <w:t>RAN4 has agreed to define the delay requirement for the MAC CE based</w:t>
      </w:r>
      <w:r w:rsidR="002878F4">
        <w:rPr>
          <w:rFonts w:eastAsia="新細明體" w:cstheme="minorHAnsi"/>
          <w:szCs w:val="24"/>
        </w:rPr>
        <w:t xml:space="preserve"> </w:t>
      </w:r>
      <w:r>
        <w:rPr>
          <w:rFonts w:eastAsia="新細明體" w:cstheme="minorHAnsi"/>
          <w:szCs w:val="24"/>
        </w:rPr>
        <w:t xml:space="preserve">and DCI based </w:t>
      </w:r>
      <w:r w:rsidR="002878F4">
        <w:rPr>
          <w:rFonts w:eastAsia="新細明體" w:cstheme="minorHAnsi"/>
          <w:szCs w:val="24"/>
        </w:rPr>
        <w:t>TCI state switch</w:t>
      </w:r>
      <w:r w:rsidR="008B7C43">
        <w:rPr>
          <w:rFonts w:eastAsia="新細明體" w:cstheme="minorHAnsi"/>
          <w:szCs w:val="24"/>
        </w:rPr>
        <w:t xml:space="preserve"> </w:t>
      </w:r>
      <w:r w:rsidR="008B7C43" w:rsidRPr="00B97C20">
        <w:rPr>
          <w:rFonts w:eastAsia="新細明體" w:cstheme="minorHAnsi"/>
          <w:szCs w:val="24"/>
        </w:rPr>
        <w:t xml:space="preserve">for </w:t>
      </w:r>
      <w:r w:rsidR="008B7C43" w:rsidRPr="00B97C20">
        <w:rPr>
          <w:rFonts w:cstheme="minorHAnsi"/>
          <w:szCs w:val="24"/>
          <w:lang w:eastAsia="x-none"/>
        </w:rPr>
        <w:t>R17 unified TCI state framework</w:t>
      </w:r>
      <w:r w:rsidRPr="00B97C20">
        <w:rPr>
          <w:rFonts w:eastAsia="新細明體" w:cstheme="minorHAnsi"/>
          <w:szCs w:val="24"/>
        </w:rPr>
        <w:t>.</w:t>
      </w:r>
      <w:r>
        <w:rPr>
          <w:rFonts w:eastAsia="新細明體" w:cstheme="minorHAnsi"/>
          <w:szCs w:val="24"/>
        </w:rPr>
        <w:t xml:space="preserve"> However, the delay requireme</w:t>
      </w:r>
      <w:r w:rsidRPr="00A80065">
        <w:rPr>
          <w:rFonts w:eastAsia="新細明體" w:cstheme="minorHAnsi"/>
          <w:szCs w:val="24"/>
        </w:rPr>
        <w:t xml:space="preserve">nt </w:t>
      </w:r>
      <w:r w:rsidR="008B7C43" w:rsidRPr="00A80065">
        <w:rPr>
          <w:rFonts w:eastAsia="新細明體" w:cstheme="minorHAnsi"/>
          <w:szCs w:val="24"/>
        </w:rPr>
        <w:t xml:space="preserve">for PL-RS </w:t>
      </w:r>
      <w:r w:rsidRPr="00A80065">
        <w:rPr>
          <w:rFonts w:eastAsia="新細明體" w:cstheme="minorHAnsi"/>
          <w:szCs w:val="24"/>
        </w:rPr>
        <w:t>w</w:t>
      </w:r>
      <w:r>
        <w:rPr>
          <w:rFonts w:eastAsia="新細明體" w:cstheme="minorHAnsi"/>
          <w:szCs w:val="24"/>
        </w:rPr>
        <w:t>ill depend on whether the target PL-RS is maintain</w:t>
      </w:r>
      <w:r w:rsidR="00A80065">
        <w:rPr>
          <w:rFonts w:eastAsia="新細明體" w:cstheme="minorHAnsi"/>
          <w:szCs w:val="24"/>
        </w:rPr>
        <w:t>ed</w:t>
      </w:r>
      <w:r>
        <w:rPr>
          <w:rFonts w:eastAsia="新細明體" w:cstheme="minorHAnsi"/>
          <w:szCs w:val="24"/>
        </w:rPr>
        <w:t xml:space="preserve"> or non-maintain</w:t>
      </w:r>
      <w:r w:rsidR="00A80065">
        <w:rPr>
          <w:rFonts w:eastAsia="新細明體" w:cstheme="minorHAnsi"/>
          <w:szCs w:val="24"/>
        </w:rPr>
        <w:t>ed</w:t>
      </w:r>
      <w:r>
        <w:rPr>
          <w:rFonts w:eastAsia="新細明體" w:cstheme="minorHAnsi"/>
          <w:szCs w:val="24"/>
        </w:rPr>
        <w:t>. Note that, according to clause 8.14 in TS 38.133, additional five measurement samples are needed for the non-maintain</w:t>
      </w:r>
      <w:r w:rsidR="00A80065">
        <w:rPr>
          <w:rFonts w:eastAsia="新細明體" w:cstheme="minorHAnsi"/>
          <w:szCs w:val="24"/>
        </w:rPr>
        <w:t>ed</w:t>
      </w:r>
      <w:r>
        <w:rPr>
          <w:rFonts w:eastAsia="新細明體" w:cstheme="minorHAnsi"/>
          <w:szCs w:val="24"/>
        </w:rPr>
        <w:t xml:space="preserve"> PL-RS switch.</w:t>
      </w:r>
    </w:p>
    <w:p w14:paraId="0560B4C0" w14:textId="77777777" w:rsidR="00A20B7E" w:rsidRDefault="00A20B7E" w:rsidP="000D71D7">
      <w:pPr>
        <w:jc w:val="both"/>
        <w:rPr>
          <w:rFonts w:eastAsia="新細明體" w:cstheme="minorHAnsi"/>
          <w:szCs w:val="24"/>
        </w:rPr>
      </w:pPr>
    </w:p>
    <w:p w14:paraId="68137981" w14:textId="69FD4F47" w:rsidR="0045702C" w:rsidRDefault="0045702C" w:rsidP="000D71D7">
      <w:pPr>
        <w:jc w:val="both"/>
        <w:rPr>
          <w:rFonts w:eastAsia="新細明體" w:cstheme="minorHAnsi"/>
          <w:szCs w:val="24"/>
        </w:rPr>
      </w:pPr>
      <w:r>
        <w:rPr>
          <w:rFonts w:eastAsia="新細明體" w:cstheme="minorHAnsi" w:hint="eastAsia"/>
          <w:szCs w:val="24"/>
        </w:rPr>
        <w:t>O</w:t>
      </w:r>
      <w:r>
        <w:rPr>
          <w:rFonts w:eastAsia="新細明體" w:cstheme="minorHAnsi"/>
          <w:szCs w:val="24"/>
        </w:rPr>
        <w:t xml:space="preserve">n the other hand, RAN1 </w:t>
      </w:r>
      <w:r w:rsidR="00A20B7E">
        <w:rPr>
          <w:rFonts w:eastAsia="新細明體" w:cstheme="minorHAnsi"/>
          <w:szCs w:val="24"/>
        </w:rPr>
        <w:t>has agreed that the target PL-RS of the activated UL/joint TCI state should be maintain</w:t>
      </w:r>
      <w:r w:rsidR="008B7C43">
        <w:rPr>
          <w:rFonts w:eastAsia="新細明體" w:cstheme="minorHAnsi"/>
          <w:szCs w:val="24"/>
        </w:rPr>
        <w:t>ed</w:t>
      </w:r>
      <w:r w:rsidR="00A20B7E">
        <w:rPr>
          <w:rFonts w:eastAsia="新細明體" w:cstheme="minorHAnsi"/>
          <w:szCs w:val="24"/>
        </w:rPr>
        <w:t>. The corresponding agreement in RAN1 is provided as follows</w:t>
      </w:r>
      <w:r w:rsidR="002878F4">
        <w:rPr>
          <w:rFonts w:eastAsia="新細明體" w:cstheme="minorHAnsi"/>
          <w:szCs w:val="24"/>
        </w:rPr>
        <w:t xml:space="preserve"> for reference</w:t>
      </w:r>
      <w:r w:rsidR="00A20B7E">
        <w:rPr>
          <w:rFonts w:eastAsia="新細明體" w:cstheme="minorHAnsi"/>
          <w:szCs w:val="24"/>
        </w:rPr>
        <w:t>.</w:t>
      </w:r>
    </w:p>
    <w:p w14:paraId="0A70FDAA" w14:textId="77777777" w:rsidR="00A20B7E" w:rsidRDefault="00A20B7E" w:rsidP="000D71D7">
      <w:pPr>
        <w:jc w:val="both"/>
        <w:rPr>
          <w:rFonts w:eastAsia="新細明體" w:cstheme="minorHAnsi"/>
          <w:szCs w:val="24"/>
        </w:rPr>
      </w:pPr>
    </w:p>
    <w:p w14:paraId="3E2A89DF" w14:textId="047D0AE4" w:rsidR="00A20B7E" w:rsidRDefault="00A20B7E" w:rsidP="000D71D7">
      <w:pPr>
        <w:jc w:val="both"/>
        <w:rPr>
          <w:rFonts w:eastAsia="新細明體" w:cstheme="minorHAnsi"/>
          <w:szCs w:val="24"/>
        </w:rPr>
      </w:pPr>
      <w:r>
        <w:rPr>
          <w:rFonts w:eastAsia="新細明體" w:cstheme="minorHAnsi" w:hint="eastAsia"/>
          <w:szCs w:val="24"/>
        </w:rPr>
        <w:t>A</w:t>
      </w:r>
      <w:r>
        <w:rPr>
          <w:rFonts w:eastAsia="新細明體" w:cstheme="minorHAnsi"/>
          <w:szCs w:val="24"/>
        </w:rPr>
        <w:t>greement in RAN1 #105e</w:t>
      </w:r>
    </w:p>
    <w:tbl>
      <w:tblPr>
        <w:tblStyle w:val="af7"/>
        <w:tblW w:w="0" w:type="auto"/>
        <w:tblLook w:val="04A0" w:firstRow="1" w:lastRow="0" w:firstColumn="1" w:lastColumn="0" w:noHBand="0" w:noVBand="1"/>
      </w:tblPr>
      <w:tblGrid>
        <w:gridCol w:w="9629"/>
      </w:tblGrid>
      <w:tr w:rsidR="00A20B7E" w14:paraId="5316C8BE" w14:textId="77777777" w:rsidTr="00A20B7E">
        <w:tc>
          <w:tcPr>
            <w:tcW w:w="9629" w:type="dxa"/>
          </w:tcPr>
          <w:p w14:paraId="2C1FF612" w14:textId="77777777" w:rsidR="00A20B7E" w:rsidRPr="00947AD1" w:rsidRDefault="00A20B7E" w:rsidP="00A20B7E">
            <w:pPr>
              <w:snapToGrid w:val="0"/>
              <w:jc w:val="both"/>
              <w:rPr>
                <w:rFonts w:ascii="Times" w:eastAsia="Batang" w:hAnsi="Times" w:cs="Times"/>
                <w:bCs/>
                <w:sz w:val="20"/>
                <w:szCs w:val="20"/>
                <w:highlight w:val="green"/>
                <w:lang w:val="en-GB" w:eastAsia="en-US"/>
              </w:rPr>
            </w:pPr>
            <w:r w:rsidRPr="00947AD1">
              <w:rPr>
                <w:rFonts w:ascii="Times" w:eastAsia="Batang" w:hAnsi="Times" w:cs="Times"/>
                <w:bCs/>
                <w:sz w:val="20"/>
                <w:szCs w:val="20"/>
                <w:highlight w:val="green"/>
                <w:lang w:val="en-GB" w:eastAsia="en-US"/>
              </w:rPr>
              <w:t>Agreement</w:t>
            </w:r>
          </w:p>
          <w:p w14:paraId="612FCA3B" w14:textId="77777777" w:rsidR="00A20B7E" w:rsidRPr="00947AD1" w:rsidRDefault="00A20B7E" w:rsidP="00A20B7E">
            <w:pPr>
              <w:snapToGrid w:val="0"/>
              <w:jc w:val="both"/>
              <w:rPr>
                <w:rFonts w:ascii="Times" w:eastAsia="Batang" w:hAnsi="Times" w:cs="Times"/>
                <w:sz w:val="20"/>
                <w:szCs w:val="20"/>
                <w:lang w:val="en-GB" w:eastAsia="en-US"/>
              </w:rPr>
            </w:pPr>
            <w:r w:rsidRPr="00947AD1">
              <w:rPr>
                <w:rFonts w:ascii="Times" w:eastAsia="Batang" w:hAnsi="Times" w:cs="Times"/>
                <w:sz w:val="20"/>
                <w:szCs w:val="20"/>
                <w:lang w:val="en-GB" w:eastAsia="en-US"/>
              </w:rPr>
              <w:t>On path-loss measurement for Rel.17 unified TCI framework</w:t>
            </w:r>
            <w:r w:rsidRPr="00947AD1">
              <w:rPr>
                <w:rFonts w:ascii="Times" w:eastAsia="Batang" w:hAnsi="Times" w:cs="Times"/>
                <w:sz w:val="20"/>
                <w:szCs w:val="20"/>
                <w:lang w:val="en-GB" w:eastAsia="ja-JP"/>
              </w:rPr>
              <w:t>, a PL-RS (configured for path-loss calculation) is either included in </w:t>
            </w:r>
            <w:r w:rsidRPr="00947AD1">
              <w:rPr>
                <w:rFonts w:ascii="Times" w:eastAsia="Batang" w:hAnsi="Times" w:cs="Times"/>
                <w:sz w:val="20"/>
                <w:szCs w:val="20"/>
                <w:lang w:val="en-GB" w:eastAsia="zh-CN"/>
              </w:rPr>
              <w:t xml:space="preserve">UL </w:t>
            </w:r>
            <w:r w:rsidRPr="00947AD1">
              <w:rPr>
                <w:rFonts w:ascii="Times" w:eastAsia="Batang" w:hAnsi="Times" w:cs="Times"/>
                <w:sz w:val="20"/>
                <w:szCs w:val="20"/>
                <w:lang w:val="en-GB" w:eastAsia="ja-JP"/>
              </w:rPr>
              <w:t>TCI state</w:t>
            </w:r>
            <w:r w:rsidRPr="00947AD1">
              <w:rPr>
                <w:rFonts w:ascii="Times" w:eastAsia="Batang" w:hAnsi="Times" w:cs="Times"/>
                <w:sz w:val="20"/>
                <w:szCs w:val="20"/>
                <w:lang w:val="en-GB" w:eastAsia="zh-CN"/>
              </w:rPr>
              <w:t xml:space="preserve"> or (if applicable) joint TCI state</w:t>
            </w:r>
            <w:r w:rsidRPr="00947AD1">
              <w:rPr>
                <w:rFonts w:ascii="Times" w:eastAsia="Batang" w:hAnsi="Times" w:cs="Times"/>
                <w:sz w:val="20"/>
                <w:szCs w:val="20"/>
                <w:lang w:val="en-GB" w:eastAsia="ja-JP"/>
              </w:rPr>
              <w:t xml:space="preserve"> or associated with UL TCI state or (if applicable) joint TCI state.</w:t>
            </w:r>
          </w:p>
          <w:p w14:paraId="016E3465" w14:textId="77777777" w:rsidR="00A20B7E" w:rsidRPr="00947AD1" w:rsidRDefault="00A20B7E" w:rsidP="00A20B7E">
            <w:pPr>
              <w:widowControl/>
              <w:numPr>
                <w:ilvl w:val="0"/>
                <w:numId w:val="46"/>
              </w:numPr>
              <w:snapToGrid w:val="0"/>
              <w:jc w:val="both"/>
              <w:rPr>
                <w:rFonts w:ascii="Times New Roman" w:eastAsia="SimSun" w:hAnsi="Times New Roman" w:cs="Times"/>
                <w:sz w:val="20"/>
                <w:szCs w:val="20"/>
                <w:lang w:val="en-GB" w:eastAsia="ko-KR"/>
              </w:rPr>
            </w:pPr>
            <w:r w:rsidRPr="00947AD1">
              <w:rPr>
                <w:rFonts w:ascii="Times New Roman" w:eastAsia="Times New Roman" w:hAnsi="Times New Roman" w:cs="Times"/>
                <w:sz w:val="20"/>
                <w:szCs w:val="20"/>
                <w:lang w:val="en-GB" w:eastAsia="ja-JP"/>
              </w:rPr>
              <w:t>Whether a UE supports “beam misalignment or not” (detailed definition FFS) between </w:t>
            </w:r>
            <w:r w:rsidRPr="00947AD1">
              <w:rPr>
                <w:rFonts w:ascii="Times New Roman" w:eastAsia="SimSun" w:hAnsi="Times New Roman" w:cs="Times"/>
                <w:sz w:val="20"/>
                <w:szCs w:val="20"/>
                <w:lang w:val="en-GB" w:eastAsia="ja-JP"/>
              </w:rPr>
              <w:t xml:space="preserve">the DL </w:t>
            </w:r>
            <w:r w:rsidRPr="00947AD1">
              <w:rPr>
                <w:rFonts w:ascii="Times New Roman" w:eastAsia="Times New Roman" w:hAnsi="Times New Roman" w:cs="Times"/>
                <w:sz w:val="20"/>
                <w:szCs w:val="20"/>
                <w:lang w:val="en-GB" w:eastAsia="ja-JP"/>
              </w:rPr>
              <w:t xml:space="preserve">source </w:t>
            </w:r>
            <w:r w:rsidRPr="00947AD1">
              <w:rPr>
                <w:rFonts w:ascii="Times New Roman" w:eastAsia="SimSun" w:hAnsi="Times New Roman" w:cs="Times"/>
                <w:sz w:val="20"/>
                <w:szCs w:val="20"/>
                <w:lang w:val="en-GB" w:eastAsia="ja-JP"/>
              </w:rPr>
              <w:t>RS in the UL or (if applicable) joint TCI state to provide spatial relation indication and the PL-RS is a UE capability</w:t>
            </w:r>
          </w:p>
          <w:p w14:paraId="7BDCBCF0" w14:textId="77777777" w:rsidR="00A20B7E" w:rsidRPr="00947AD1" w:rsidRDefault="00A20B7E" w:rsidP="00A20B7E">
            <w:pPr>
              <w:widowControl/>
              <w:numPr>
                <w:ilvl w:val="1"/>
                <w:numId w:val="46"/>
              </w:numPr>
              <w:snapToGrid w:val="0"/>
              <w:jc w:val="both"/>
              <w:rPr>
                <w:rFonts w:ascii="Times New Roman" w:eastAsia="SimSun" w:hAnsi="Times New Roman" w:cs="Times"/>
                <w:sz w:val="20"/>
                <w:szCs w:val="20"/>
                <w:lang w:val="en-GB" w:eastAsia="ko-KR"/>
              </w:rPr>
            </w:pPr>
            <w:r w:rsidRPr="00947AD1">
              <w:rPr>
                <w:rFonts w:ascii="Times New Roman" w:eastAsia="SimSun" w:hAnsi="Times New Roman" w:cs="Times"/>
                <w:sz w:val="20"/>
                <w:szCs w:val="20"/>
                <w:lang w:val="en-GB" w:eastAsia="ja-JP"/>
              </w:rPr>
              <w:t>Note: The term “</w:t>
            </w:r>
            <w:r w:rsidRPr="00947AD1">
              <w:rPr>
                <w:rFonts w:ascii="Times New Roman" w:eastAsia="Times New Roman" w:hAnsi="Times New Roman" w:cs="Times"/>
                <w:sz w:val="20"/>
                <w:szCs w:val="20"/>
                <w:lang w:val="en-GB" w:eastAsia="ja-JP"/>
              </w:rPr>
              <w:t>beam misalignment</w:t>
            </w:r>
            <w:r w:rsidRPr="00947AD1">
              <w:rPr>
                <w:rFonts w:ascii="Times New Roman" w:eastAsia="SimSun" w:hAnsi="Times New Roman" w:cs="Times"/>
                <w:sz w:val="20"/>
                <w:szCs w:val="20"/>
                <w:lang w:val="en-GB" w:eastAsia="ja-JP"/>
              </w:rPr>
              <w:t>” is for discussion purpose only</w:t>
            </w:r>
          </w:p>
          <w:p w14:paraId="5E493082" w14:textId="77777777" w:rsidR="00A20B7E" w:rsidRPr="00947AD1" w:rsidRDefault="00A20B7E" w:rsidP="00A20B7E">
            <w:pPr>
              <w:widowControl/>
              <w:numPr>
                <w:ilvl w:val="0"/>
                <w:numId w:val="46"/>
              </w:numPr>
              <w:snapToGrid w:val="0"/>
              <w:jc w:val="both"/>
              <w:rPr>
                <w:rFonts w:ascii="Times New Roman" w:eastAsia="SimSun" w:hAnsi="Times New Roman" w:cs="Times"/>
                <w:sz w:val="20"/>
                <w:szCs w:val="20"/>
                <w:lang w:val="en-GB" w:eastAsia="ko-KR"/>
              </w:rPr>
            </w:pPr>
            <w:r w:rsidRPr="00947AD1">
              <w:rPr>
                <w:rFonts w:ascii="Times New Roman" w:eastAsia="SimSun" w:hAnsi="Times New Roman" w:cs="Times"/>
                <w:sz w:val="20"/>
                <w:szCs w:val="20"/>
                <w:lang w:val="en-GB" w:eastAsia="ja-JP"/>
              </w:rPr>
              <w:t>Whether it is ‘included in’ or ‘associated with’ (including the manner it is performed and the signaling) is up to RAN2</w:t>
            </w:r>
          </w:p>
          <w:p w14:paraId="38D6D134" w14:textId="77777777" w:rsidR="00A20B7E" w:rsidRPr="00A20B7E" w:rsidRDefault="00A20B7E" w:rsidP="00A20B7E">
            <w:pPr>
              <w:widowControl/>
              <w:numPr>
                <w:ilvl w:val="0"/>
                <w:numId w:val="45"/>
              </w:numPr>
              <w:snapToGrid w:val="0"/>
              <w:jc w:val="both"/>
              <w:rPr>
                <w:rFonts w:ascii="Times" w:eastAsia="Times New Roman" w:hAnsi="Times" w:cs="Times"/>
                <w:sz w:val="20"/>
                <w:szCs w:val="20"/>
                <w:highlight w:val="yellow"/>
                <w:lang w:val="en-GB" w:eastAsia="en-US"/>
              </w:rPr>
            </w:pPr>
            <w:r w:rsidRPr="00A20B7E">
              <w:rPr>
                <w:rFonts w:ascii="Times" w:eastAsia="Times New Roman" w:hAnsi="Times" w:cs="Times"/>
                <w:sz w:val="20"/>
                <w:szCs w:val="20"/>
                <w:highlight w:val="yellow"/>
                <w:lang w:val="en-GB" w:eastAsia="en-US"/>
              </w:rPr>
              <w:t>The UE maintains the PL-RS of the activated UL TCI state or (if applicable) joint TCI state</w:t>
            </w:r>
          </w:p>
          <w:p w14:paraId="242499E6" w14:textId="77777777" w:rsidR="00A20B7E" w:rsidRPr="00947AD1" w:rsidRDefault="00A20B7E" w:rsidP="00A20B7E">
            <w:pPr>
              <w:widowControl/>
              <w:numPr>
                <w:ilvl w:val="0"/>
                <w:numId w:val="45"/>
              </w:numPr>
              <w:snapToGrid w:val="0"/>
              <w:jc w:val="both"/>
              <w:rPr>
                <w:rFonts w:ascii="Times" w:eastAsia="Times New Roman" w:hAnsi="Times" w:cs="Times"/>
                <w:sz w:val="20"/>
                <w:szCs w:val="20"/>
                <w:lang w:val="en-GB" w:eastAsia="en-US"/>
              </w:rPr>
            </w:pPr>
            <w:r w:rsidRPr="00947AD1">
              <w:rPr>
                <w:rFonts w:ascii="Times" w:eastAsia="Times New Roman" w:hAnsi="Times" w:cs="Times"/>
                <w:sz w:val="20"/>
                <w:szCs w:val="20"/>
                <w:lang w:val="en-GB" w:eastAsia="en-US"/>
              </w:rPr>
              <w:t>The maximum number of activated UL TCI states or (if applicable) joint TCI states per band per cell is a UE capability</w:t>
            </w:r>
          </w:p>
          <w:p w14:paraId="2B30D683" w14:textId="77777777" w:rsidR="00A20B7E" w:rsidRPr="00947AD1" w:rsidRDefault="00A20B7E" w:rsidP="00A20B7E">
            <w:pPr>
              <w:widowControl/>
              <w:numPr>
                <w:ilvl w:val="0"/>
                <w:numId w:val="45"/>
              </w:numPr>
              <w:snapToGrid w:val="0"/>
              <w:jc w:val="both"/>
              <w:rPr>
                <w:rFonts w:ascii="Times" w:eastAsia="Times New Roman" w:hAnsi="Times" w:cs="Times"/>
                <w:sz w:val="20"/>
                <w:szCs w:val="20"/>
                <w:lang w:val="en-GB" w:eastAsia="ko-KR"/>
              </w:rPr>
            </w:pPr>
            <w:r w:rsidRPr="00947AD1">
              <w:rPr>
                <w:rFonts w:ascii="Times" w:eastAsia="Batang" w:hAnsi="Times" w:cs="Times"/>
                <w:sz w:val="20"/>
                <w:szCs w:val="20"/>
                <w:lang w:val="en-GB" w:eastAsia="ja-JP"/>
              </w:rPr>
              <w:t>FFS: detailed aspects of PL-RS, e.g. CSI-RS type(s), restriction on configuration</w:t>
            </w:r>
          </w:p>
          <w:p w14:paraId="0BA21DC9" w14:textId="77777777" w:rsidR="00A20B7E" w:rsidRPr="00947AD1" w:rsidRDefault="00A20B7E" w:rsidP="00A20B7E">
            <w:pPr>
              <w:widowControl/>
              <w:numPr>
                <w:ilvl w:val="0"/>
                <w:numId w:val="45"/>
              </w:numPr>
              <w:snapToGrid w:val="0"/>
              <w:jc w:val="both"/>
              <w:rPr>
                <w:rFonts w:ascii="Times" w:eastAsia="Batang" w:hAnsi="Times" w:cs="Times"/>
                <w:sz w:val="20"/>
                <w:szCs w:val="20"/>
                <w:lang w:val="en-GB" w:eastAsia="ja-JP"/>
              </w:rPr>
            </w:pPr>
            <w:r w:rsidRPr="00947AD1">
              <w:rPr>
                <w:rFonts w:ascii="Times" w:eastAsia="Batang" w:hAnsi="Times" w:cs="Times"/>
                <w:sz w:val="20"/>
                <w:szCs w:val="20"/>
                <w:lang w:val="en-GB" w:eastAsia="ja-JP"/>
              </w:rPr>
              <w:t>FFS: For the definition of “</w:t>
            </w:r>
            <w:r w:rsidRPr="00947AD1">
              <w:rPr>
                <w:rFonts w:ascii="Times" w:eastAsia="Times New Roman" w:hAnsi="Times" w:cs="Times"/>
                <w:sz w:val="20"/>
                <w:szCs w:val="20"/>
                <w:lang w:val="en-GB" w:eastAsia="en-US"/>
              </w:rPr>
              <w:t>beam misalignment</w:t>
            </w:r>
            <w:r w:rsidRPr="00947AD1">
              <w:rPr>
                <w:rFonts w:ascii="Times" w:eastAsia="Batang" w:hAnsi="Times" w:cs="Times"/>
                <w:sz w:val="20"/>
                <w:szCs w:val="20"/>
                <w:lang w:val="en-GB" w:eastAsia="ja-JP"/>
              </w:rPr>
              <w:t xml:space="preserve"> or not”, at least consider the case where the periodic DL source RS in</w:t>
            </w:r>
            <w:r w:rsidRPr="00947AD1">
              <w:rPr>
                <w:rFonts w:ascii="Times" w:eastAsia="Batang" w:hAnsi="Times" w:cs="Times"/>
                <w:sz w:val="20"/>
                <w:szCs w:val="20"/>
                <w:lang w:val="en-GB" w:eastAsia="en-US"/>
              </w:rPr>
              <w:t> </w:t>
            </w:r>
            <w:r w:rsidRPr="00947AD1">
              <w:rPr>
                <w:rFonts w:ascii="Times" w:eastAsia="Batang" w:hAnsi="Times" w:cs="Times"/>
                <w:sz w:val="20"/>
                <w:szCs w:val="20"/>
                <w:lang w:val="en-GB" w:eastAsia="ja-JP"/>
              </w:rPr>
              <w:t>the UL or (if applicable) joint TCI state to provide spatial relation indication is configured/associated as the PL-RS</w:t>
            </w:r>
          </w:p>
          <w:p w14:paraId="7AD18636" w14:textId="06D5F3F7" w:rsidR="00A20B7E" w:rsidRPr="00A20B7E" w:rsidRDefault="00A20B7E" w:rsidP="000D71D7">
            <w:pPr>
              <w:widowControl/>
              <w:numPr>
                <w:ilvl w:val="0"/>
                <w:numId w:val="45"/>
              </w:numPr>
              <w:snapToGrid w:val="0"/>
              <w:jc w:val="both"/>
              <w:rPr>
                <w:rFonts w:ascii="Times" w:eastAsia="Malgun Gothic" w:hAnsi="Times" w:cs="Times"/>
                <w:sz w:val="20"/>
                <w:szCs w:val="20"/>
                <w:lang w:val="en-GB" w:eastAsia="ja-JP"/>
              </w:rPr>
            </w:pPr>
            <w:r w:rsidRPr="00947AD1">
              <w:rPr>
                <w:rFonts w:ascii="Times" w:eastAsia="Batang" w:hAnsi="Times" w:cs="Times"/>
                <w:sz w:val="20"/>
                <w:szCs w:val="20"/>
                <w:lang w:val="en-GB" w:eastAsia="ja-JP"/>
              </w:rPr>
              <w:t>Note: PL-RS is assumed to be periodic</w:t>
            </w:r>
          </w:p>
        </w:tc>
      </w:tr>
    </w:tbl>
    <w:p w14:paraId="619CDC75" w14:textId="55217F22" w:rsidR="0045702C" w:rsidRDefault="0045702C" w:rsidP="000D71D7">
      <w:pPr>
        <w:jc w:val="both"/>
        <w:rPr>
          <w:rFonts w:eastAsia="新細明體" w:cstheme="minorHAnsi"/>
          <w:szCs w:val="24"/>
        </w:rPr>
      </w:pPr>
    </w:p>
    <w:p w14:paraId="52B6DAED" w14:textId="046063BC" w:rsidR="00A20B7E" w:rsidRDefault="00A20B7E" w:rsidP="000D71D7">
      <w:pPr>
        <w:jc w:val="both"/>
        <w:rPr>
          <w:rFonts w:eastAsia="新細明體" w:cstheme="minorHAnsi"/>
          <w:szCs w:val="24"/>
        </w:rPr>
      </w:pPr>
      <w:r>
        <w:rPr>
          <w:rFonts w:eastAsia="新細明體" w:cstheme="minorHAnsi" w:hint="eastAsia"/>
          <w:szCs w:val="24"/>
        </w:rPr>
        <w:t>T</w:t>
      </w:r>
      <w:r>
        <w:rPr>
          <w:rFonts w:eastAsia="新細明體" w:cstheme="minorHAnsi"/>
          <w:szCs w:val="24"/>
        </w:rPr>
        <w:t xml:space="preserve">o make the discussion clear, the DCI based and MAC CE based </w:t>
      </w:r>
      <w:r w:rsidR="002D5179">
        <w:rPr>
          <w:rFonts w:eastAsia="新細明體" w:cstheme="minorHAnsi"/>
          <w:szCs w:val="24"/>
        </w:rPr>
        <w:t>TCI state</w:t>
      </w:r>
      <w:r>
        <w:rPr>
          <w:rFonts w:eastAsia="新細明體" w:cstheme="minorHAnsi"/>
          <w:szCs w:val="24"/>
        </w:rPr>
        <w:t xml:space="preserve"> switch are </w:t>
      </w:r>
      <w:r w:rsidR="00780727">
        <w:rPr>
          <w:rFonts w:eastAsia="新細明體" w:cstheme="minorHAnsi"/>
          <w:szCs w:val="24"/>
        </w:rPr>
        <w:t>discussed separately</w:t>
      </w:r>
      <w:r>
        <w:rPr>
          <w:rFonts w:eastAsia="新細明體" w:cstheme="minorHAnsi"/>
          <w:szCs w:val="24"/>
        </w:rPr>
        <w:t xml:space="preserve"> as follows</w:t>
      </w:r>
      <w:r>
        <w:rPr>
          <w:rFonts w:eastAsia="新細明體" w:cstheme="minorHAnsi" w:hint="eastAsia"/>
          <w:szCs w:val="24"/>
        </w:rPr>
        <w:t>.</w:t>
      </w:r>
    </w:p>
    <w:p w14:paraId="1F680BEA" w14:textId="77777777" w:rsidR="00A20B7E" w:rsidRDefault="00A20B7E" w:rsidP="000D71D7">
      <w:pPr>
        <w:jc w:val="both"/>
        <w:rPr>
          <w:rFonts w:eastAsia="新細明體" w:cstheme="minorHAnsi"/>
          <w:szCs w:val="24"/>
        </w:rPr>
      </w:pPr>
    </w:p>
    <w:p w14:paraId="0AE89BB0" w14:textId="5BED41BC" w:rsidR="00A20B7E" w:rsidRPr="004F7C66" w:rsidRDefault="00A20B7E" w:rsidP="004F7C66">
      <w:pPr>
        <w:pStyle w:val="af5"/>
        <w:numPr>
          <w:ilvl w:val="0"/>
          <w:numId w:val="47"/>
        </w:numPr>
        <w:jc w:val="both"/>
        <w:rPr>
          <w:rFonts w:eastAsia="新細明體" w:cstheme="minorHAnsi"/>
          <w:szCs w:val="24"/>
        </w:rPr>
      </w:pPr>
      <w:r w:rsidRPr="004F7C66">
        <w:rPr>
          <w:rFonts w:eastAsia="新細明體" w:cstheme="minorHAnsi"/>
          <w:szCs w:val="24"/>
        </w:rPr>
        <w:t>DCI based</w:t>
      </w:r>
      <w:r w:rsidR="004F7C66" w:rsidRPr="004F7C66">
        <w:rPr>
          <w:rFonts w:eastAsia="新細明體" w:cstheme="minorHAnsi"/>
          <w:szCs w:val="24"/>
        </w:rPr>
        <w:t xml:space="preserve"> switch</w:t>
      </w:r>
      <w:r w:rsidRPr="004F7C66">
        <w:rPr>
          <w:rFonts w:eastAsia="新細明體" w:cstheme="minorHAnsi"/>
          <w:szCs w:val="24"/>
        </w:rPr>
        <w:t>:</w:t>
      </w:r>
    </w:p>
    <w:p w14:paraId="39E65FA6" w14:textId="31EA9F0F" w:rsidR="00A20B7E" w:rsidRPr="004F7C66" w:rsidRDefault="00A20B7E" w:rsidP="004F7C66">
      <w:pPr>
        <w:pStyle w:val="af5"/>
        <w:numPr>
          <w:ilvl w:val="1"/>
          <w:numId w:val="47"/>
        </w:numPr>
        <w:jc w:val="both"/>
        <w:rPr>
          <w:rFonts w:eastAsia="新細明體" w:cstheme="minorHAnsi"/>
          <w:szCs w:val="24"/>
        </w:rPr>
      </w:pPr>
      <w:r w:rsidRPr="004F7C66">
        <w:rPr>
          <w:rFonts w:eastAsia="新細明體" w:cstheme="minorHAnsi" w:hint="eastAsia"/>
          <w:szCs w:val="24"/>
        </w:rPr>
        <w:t>A</w:t>
      </w:r>
      <w:r w:rsidRPr="004F7C66">
        <w:rPr>
          <w:rFonts w:eastAsia="新細明體" w:cstheme="minorHAnsi"/>
          <w:szCs w:val="24"/>
        </w:rPr>
        <w:t xml:space="preserve">ccording to the above agreement, for the DCI based </w:t>
      </w:r>
      <w:r w:rsidR="002878F4">
        <w:rPr>
          <w:rFonts w:eastAsia="新細明體" w:cstheme="minorHAnsi"/>
          <w:szCs w:val="24"/>
        </w:rPr>
        <w:t xml:space="preserve">TCI state </w:t>
      </w:r>
      <w:r w:rsidRPr="004F7C66">
        <w:rPr>
          <w:rFonts w:eastAsia="新細明體" w:cstheme="minorHAnsi"/>
          <w:szCs w:val="24"/>
        </w:rPr>
        <w:t>switch, the target PL-RS shall be maintain</w:t>
      </w:r>
      <w:r w:rsidR="00780727">
        <w:rPr>
          <w:rFonts w:eastAsia="新細明體" w:cstheme="minorHAnsi"/>
          <w:szCs w:val="24"/>
        </w:rPr>
        <w:t>ed</w:t>
      </w:r>
      <w:r w:rsidRPr="004F7C66">
        <w:rPr>
          <w:rFonts w:eastAsia="新細明體" w:cstheme="minorHAnsi"/>
          <w:szCs w:val="24"/>
        </w:rPr>
        <w:t xml:space="preserve">. Because network will provide </w:t>
      </w:r>
      <w:r w:rsidR="004F7C66" w:rsidRPr="004F7C66">
        <w:rPr>
          <w:rFonts w:eastAsia="新細明體" w:cstheme="minorHAnsi"/>
          <w:szCs w:val="24"/>
        </w:rPr>
        <w:t>an</w:t>
      </w:r>
      <w:r w:rsidRPr="004F7C66">
        <w:rPr>
          <w:rFonts w:eastAsia="新細明體" w:cstheme="minorHAnsi"/>
          <w:szCs w:val="24"/>
        </w:rPr>
        <w:t xml:space="preserve"> active TCI state list to UE</w:t>
      </w:r>
      <w:r w:rsidR="004F7C66" w:rsidRPr="004F7C66">
        <w:rPr>
          <w:rFonts w:eastAsia="新細明體" w:cstheme="minorHAnsi"/>
          <w:szCs w:val="24"/>
        </w:rPr>
        <w:t xml:space="preserve"> through </w:t>
      </w:r>
      <w:r w:rsidR="004F7C66">
        <w:rPr>
          <w:rFonts w:eastAsia="新細明體" w:cstheme="minorHAnsi"/>
          <w:szCs w:val="24"/>
        </w:rPr>
        <w:t xml:space="preserve">a </w:t>
      </w:r>
      <w:r w:rsidR="004F7C66" w:rsidRPr="004F7C66">
        <w:rPr>
          <w:rFonts w:eastAsia="新細明體" w:cstheme="minorHAnsi"/>
          <w:szCs w:val="24"/>
        </w:rPr>
        <w:t>MAC CE</w:t>
      </w:r>
      <w:r w:rsidRPr="004F7C66">
        <w:rPr>
          <w:rFonts w:eastAsia="新細明體" w:cstheme="minorHAnsi"/>
          <w:szCs w:val="24"/>
        </w:rPr>
        <w:t xml:space="preserve"> and</w:t>
      </w:r>
      <w:r w:rsidR="004F7C66" w:rsidRPr="004F7C66">
        <w:rPr>
          <w:rFonts w:eastAsia="新細明體" w:cstheme="minorHAnsi"/>
          <w:szCs w:val="24"/>
        </w:rPr>
        <w:t xml:space="preserve"> use </w:t>
      </w:r>
      <w:r w:rsidR="004F7C66">
        <w:rPr>
          <w:rFonts w:eastAsia="新細明體" w:cstheme="minorHAnsi"/>
          <w:szCs w:val="24"/>
        </w:rPr>
        <w:t xml:space="preserve">a </w:t>
      </w:r>
      <w:r w:rsidR="004F7C66" w:rsidRPr="004F7C66">
        <w:rPr>
          <w:rFonts w:eastAsia="新細明體" w:cstheme="minorHAnsi"/>
          <w:szCs w:val="24"/>
        </w:rPr>
        <w:t>DCI to</w:t>
      </w:r>
      <w:r w:rsidRPr="004F7C66">
        <w:rPr>
          <w:rFonts w:eastAsia="新細明體" w:cstheme="minorHAnsi"/>
          <w:szCs w:val="24"/>
        </w:rPr>
        <w:t xml:space="preserve"> indicate one of PL-RSs</w:t>
      </w:r>
      <w:r w:rsidR="004F7C66" w:rsidRPr="004F7C66">
        <w:rPr>
          <w:rFonts w:eastAsia="新細明體" w:cstheme="minorHAnsi"/>
          <w:szCs w:val="24"/>
        </w:rPr>
        <w:t xml:space="preserve"> within</w:t>
      </w:r>
      <w:r w:rsidRPr="004F7C66">
        <w:rPr>
          <w:rFonts w:eastAsia="新細明體" w:cstheme="minorHAnsi"/>
          <w:szCs w:val="24"/>
        </w:rPr>
        <w:t xml:space="preserve"> </w:t>
      </w:r>
      <w:r w:rsidR="004F7C66" w:rsidRPr="004F7C66">
        <w:rPr>
          <w:rFonts w:eastAsia="新細明體" w:cstheme="minorHAnsi"/>
          <w:szCs w:val="24"/>
        </w:rPr>
        <w:t>the active TCI state list for</w:t>
      </w:r>
      <w:r w:rsidRPr="004F7C66">
        <w:rPr>
          <w:rFonts w:eastAsia="新細明體" w:cstheme="minorHAnsi"/>
          <w:szCs w:val="24"/>
        </w:rPr>
        <w:t xml:space="preserve"> UE to switch the PL-RS.</w:t>
      </w:r>
    </w:p>
    <w:p w14:paraId="17E8C2C1" w14:textId="57843323" w:rsidR="00A20B7E" w:rsidRDefault="00A20B7E" w:rsidP="000D71D7">
      <w:pPr>
        <w:jc w:val="both"/>
        <w:rPr>
          <w:rFonts w:eastAsia="新細明體" w:cstheme="minorHAnsi"/>
          <w:szCs w:val="24"/>
        </w:rPr>
      </w:pPr>
    </w:p>
    <w:p w14:paraId="05AABB6E" w14:textId="1F2AE510" w:rsidR="00A20B7E" w:rsidRPr="004F7C66" w:rsidRDefault="00A20B7E" w:rsidP="004F7C66">
      <w:pPr>
        <w:pStyle w:val="af5"/>
        <w:numPr>
          <w:ilvl w:val="0"/>
          <w:numId w:val="47"/>
        </w:numPr>
        <w:jc w:val="both"/>
        <w:rPr>
          <w:rFonts w:eastAsia="新細明體" w:cstheme="minorHAnsi"/>
          <w:szCs w:val="24"/>
        </w:rPr>
      </w:pPr>
      <w:r w:rsidRPr="004F7C66">
        <w:rPr>
          <w:rFonts w:eastAsia="新細明體" w:cstheme="minorHAnsi" w:hint="eastAsia"/>
          <w:szCs w:val="24"/>
        </w:rPr>
        <w:t>M</w:t>
      </w:r>
      <w:r w:rsidRPr="004F7C66">
        <w:rPr>
          <w:rFonts w:eastAsia="新細明體" w:cstheme="minorHAnsi"/>
          <w:szCs w:val="24"/>
        </w:rPr>
        <w:t>AC CE based</w:t>
      </w:r>
      <w:r w:rsidR="004F7C66" w:rsidRPr="004F7C66">
        <w:rPr>
          <w:rFonts w:eastAsia="新細明體" w:cstheme="minorHAnsi"/>
          <w:szCs w:val="24"/>
        </w:rPr>
        <w:t xml:space="preserve"> switch</w:t>
      </w:r>
      <w:r w:rsidRPr="004F7C66">
        <w:rPr>
          <w:rFonts w:eastAsia="新細明體" w:cstheme="minorHAnsi"/>
          <w:szCs w:val="24"/>
        </w:rPr>
        <w:t>:</w:t>
      </w:r>
    </w:p>
    <w:p w14:paraId="0DEB3A28" w14:textId="6973CF8B" w:rsidR="004F7C66" w:rsidRPr="004F7C66" w:rsidRDefault="004F7C66" w:rsidP="004F7C66">
      <w:pPr>
        <w:pStyle w:val="af5"/>
        <w:numPr>
          <w:ilvl w:val="1"/>
          <w:numId w:val="47"/>
        </w:numPr>
        <w:jc w:val="both"/>
        <w:rPr>
          <w:rFonts w:eastAsia="新細明體" w:cstheme="minorHAnsi"/>
          <w:szCs w:val="24"/>
        </w:rPr>
      </w:pPr>
      <w:r w:rsidRPr="004F7C66">
        <w:rPr>
          <w:rFonts w:eastAsia="新細明體" w:cstheme="minorHAnsi"/>
          <w:szCs w:val="24"/>
        </w:rPr>
        <w:t>Compare with DCI based switch, the target PL-RS may be non-maintain</w:t>
      </w:r>
      <w:r w:rsidR="00A80065">
        <w:rPr>
          <w:rFonts w:eastAsia="新細明體" w:cstheme="minorHAnsi"/>
          <w:szCs w:val="24"/>
        </w:rPr>
        <w:t>ed</w:t>
      </w:r>
      <w:r w:rsidRPr="004F7C66">
        <w:rPr>
          <w:rFonts w:eastAsia="新細明體" w:cstheme="minorHAnsi"/>
          <w:szCs w:val="24"/>
        </w:rPr>
        <w:t xml:space="preserve">. Because DCI indication is no </w:t>
      </w:r>
      <w:r w:rsidRPr="00A80065">
        <w:rPr>
          <w:rFonts w:eastAsia="新細明體" w:cstheme="minorHAnsi"/>
          <w:szCs w:val="24"/>
        </w:rPr>
        <w:t>longer needed, network will activate one TCI state/PL-RS through a MAC CE for UE. In that case, before the target PL-RS is activated, the target PL-RS may be maintain</w:t>
      </w:r>
      <w:r w:rsidR="00A80065" w:rsidRPr="00A80065">
        <w:rPr>
          <w:rFonts w:eastAsia="新細明體" w:cstheme="minorHAnsi"/>
          <w:szCs w:val="24"/>
        </w:rPr>
        <w:t>ed</w:t>
      </w:r>
      <w:r w:rsidRPr="00A80065">
        <w:rPr>
          <w:rFonts w:eastAsia="新細明體" w:cstheme="minorHAnsi"/>
          <w:szCs w:val="24"/>
        </w:rPr>
        <w:t xml:space="preserve"> or non-maintain</w:t>
      </w:r>
      <w:r w:rsidR="00A80065" w:rsidRPr="00A80065">
        <w:rPr>
          <w:rFonts w:eastAsia="新細明體" w:cstheme="minorHAnsi"/>
          <w:szCs w:val="24"/>
        </w:rPr>
        <w:t>ed</w:t>
      </w:r>
      <w:r w:rsidRPr="00A80065">
        <w:rPr>
          <w:rFonts w:eastAsia="新細明體" w:cstheme="minorHAnsi"/>
          <w:szCs w:val="24"/>
        </w:rPr>
        <w:t>.</w:t>
      </w:r>
    </w:p>
    <w:p w14:paraId="758FF046" w14:textId="77777777" w:rsidR="004F7C66" w:rsidRPr="004F7C66" w:rsidRDefault="004F7C66" w:rsidP="000D71D7">
      <w:pPr>
        <w:jc w:val="both"/>
        <w:rPr>
          <w:rFonts w:eastAsia="新細明體" w:cstheme="minorHAnsi"/>
          <w:szCs w:val="24"/>
        </w:rPr>
      </w:pPr>
    </w:p>
    <w:p w14:paraId="35034BEB" w14:textId="4E7EA435" w:rsidR="00A20B7E" w:rsidRDefault="00B34914" w:rsidP="000D71D7">
      <w:pPr>
        <w:jc w:val="both"/>
        <w:rPr>
          <w:rFonts w:eastAsia="新細明體" w:cstheme="minorHAnsi"/>
          <w:szCs w:val="24"/>
        </w:rPr>
      </w:pPr>
      <w:r>
        <w:rPr>
          <w:rFonts w:eastAsia="新細明體" w:cstheme="minorHAnsi" w:hint="eastAsia"/>
          <w:szCs w:val="24"/>
        </w:rPr>
        <w:t>T</w:t>
      </w:r>
      <w:r>
        <w:rPr>
          <w:rFonts w:eastAsia="新細明體" w:cstheme="minorHAnsi"/>
          <w:szCs w:val="24"/>
        </w:rPr>
        <w:t>hus, based on the above analysis, one observation is provided as follows.</w:t>
      </w:r>
    </w:p>
    <w:p w14:paraId="6B6E7485" w14:textId="77777777" w:rsidR="003F552D" w:rsidRDefault="003F552D" w:rsidP="000D71D7">
      <w:pPr>
        <w:jc w:val="both"/>
        <w:rPr>
          <w:rFonts w:eastAsia="新細明體" w:cstheme="minorHAnsi"/>
          <w:szCs w:val="24"/>
        </w:rPr>
      </w:pPr>
    </w:p>
    <w:p w14:paraId="7779E230" w14:textId="2E067260" w:rsidR="00B34914" w:rsidRDefault="00B34914" w:rsidP="00B34914">
      <w:pPr>
        <w:pStyle w:val="af1"/>
        <w:jc w:val="both"/>
        <w:rPr>
          <w:rFonts w:cstheme="minorHAnsi"/>
          <w:sz w:val="24"/>
          <w:szCs w:val="24"/>
          <w:lang w:eastAsia="x-none"/>
        </w:rPr>
      </w:pPr>
      <w:bookmarkStart w:id="7" w:name="_Ref91769878"/>
      <w:bookmarkStart w:id="8" w:name="_Ref92112359"/>
      <w:r w:rsidRPr="00960F2B">
        <w:rPr>
          <w:rFonts w:cstheme="minorHAnsi"/>
          <w:sz w:val="24"/>
          <w:szCs w:val="24"/>
        </w:rPr>
        <w:t xml:space="preserve">Observation </w:t>
      </w:r>
      <w:r w:rsidRPr="00960F2B">
        <w:rPr>
          <w:rFonts w:cstheme="minorHAnsi"/>
          <w:sz w:val="24"/>
          <w:szCs w:val="24"/>
        </w:rPr>
        <w:fldChar w:fldCharType="begin"/>
      </w:r>
      <w:r w:rsidRPr="00960F2B">
        <w:rPr>
          <w:rFonts w:cstheme="minorHAnsi"/>
          <w:sz w:val="24"/>
          <w:szCs w:val="24"/>
        </w:rPr>
        <w:instrText xml:space="preserve"> SEQ Observation \* ARABIC </w:instrText>
      </w:r>
      <w:r w:rsidRPr="00960F2B">
        <w:rPr>
          <w:rFonts w:cstheme="minorHAnsi"/>
          <w:sz w:val="24"/>
          <w:szCs w:val="24"/>
        </w:rPr>
        <w:fldChar w:fldCharType="separate"/>
      </w:r>
      <w:r w:rsidR="00A80065">
        <w:rPr>
          <w:rFonts w:cstheme="minorHAnsi"/>
          <w:noProof/>
          <w:sz w:val="24"/>
          <w:szCs w:val="24"/>
        </w:rPr>
        <w:t>2</w:t>
      </w:r>
      <w:r w:rsidRPr="00960F2B">
        <w:rPr>
          <w:rFonts w:cstheme="minorHAnsi"/>
          <w:sz w:val="24"/>
          <w:szCs w:val="24"/>
        </w:rPr>
        <w:fldChar w:fldCharType="end"/>
      </w:r>
      <w:bookmarkEnd w:id="7"/>
      <w:r w:rsidRPr="00960F2B">
        <w:rPr>
          <w:rFonts w:cstheme="minorHAnsi"/>
          <w:sz w:val="24"/>
          <w:szCs w:val="24"/>
        </w:rPr>
        <w:t xml:space="preserve">: </w:t>
      </w:r>
      <w:r w:rsidRPr="00B34914">
        <w:rPr>
          <w:rFonts w:cstheme="minorHAnsi"/>
          <w:sz w:val="24"/>
          <w:szCs w:val="24"/>
          <w:lang w:eastAsia="x-none"/>
        </w:rPr>
        <w:t>Fo</w:t>
      </w:r>
      <w:r w:rsidRPr="00A80065">
        <w:rPr>
          <w:rFonts w:cstheme="minorHAnsi"/>
          <w:sz w:val="24"/>
          <w:szCs w:val="24"/>
          <w:lang w:eastAsia="x-none"/>
        </w:rPr>
        <w:t>r DCI based TCI state switch, the target PL-RS is maintain</w:t>
      </w:r>
      <w:r w:rsidR="00A80065" w:rsidRPr="00A80065">
        <w:rPr>
          <w:rFonts w:cstheme="minorHAnsi"/>
          <w:sz w:val="24"/>
          <w:szCs w:val="24"/>
          <w:lang w:eastAsia="x-none"/>
        </w:rPr>
        <w:t>ed</w:t>
      </w:r>
      <w:r w:rsidRPr="00A80065">
        <w:rPr>
          <w:rFonts w:cstheme="minorHAnsi"/>
          <w:sz w:val="24"/>
          <w:szCs w:val="24"/>
          <w:lang w:eastAsia="x-none"/>
        </w:rPr>
        <w:t>. For MAC CE TCI state based, the target PL-RS may be</w:t>
      </w:r>
      <w:r w:rsidR="009C7411" w:rsidRPr="00A80065">
        <w:rPr>
          <w:rFonts w:cstheme="minorHAnsi"/>
          <w:sz w:val="24"/>
          <w:szCs w:val="24"/>
          <w:lang w:eastAsia="x-none"/>
        </w:rPr>
        <w:t xml:space="preserve"> maintain</w:t>
      </w:r>
      <w:r w:rsidR="00A80065" w:rsidRPr="00A80065">
        <w:rPr>
          <w:rFonts w:cstheme="minorHAnsi"/>
          <w:sz w:val="24"/>
          <w:szCs w:val="24"/>
          <w:lang w:eastAsia="x-none"/>
        </w:rPr>
        <w:t>ed</w:t>
      </w:r>
      <w:r w:rsidR="009C7411" w:rsidRPr="00A80065">
        <w:rPr>
          <w:rFonts w:cstheme="minorHAnsi"/>
          <w:sz w:val="24"/>
          <w:szCs w:val="24"/>
          <w:lang w:eastAsia="x-none"/>
        </w:rPr>
        <w:t xml:space="preserve"> or</w:t>
      </w:r>
      <w:r w:rsidRPr="00A80065">
        <w:rPr>
          <w:rFonts w:cstheme="minorHAnsi"/>
          <w:sz w:val="24"/>
          <w:szCs w:val="24"/>
          <w:lang w:eastAsia="x-none"/>
        </w:rPr>
        <w:t xml:space="preserve"> non-maintain</w:t>
      </w:r>
      <w:r w:rsidR="00A80065" w:rsidRPr="00A80065">
        <w:rPr>
          <w:rFonts w:cstheme="minorHAnsi"/>
          <w:sz w:val="24"/>
          <w:szCs w:val="24"/>
          <w:lang w:eastAsia="x-none"/>
        </w:rPr>
        <w:t>ed</w:t>
      </w:r>
      <w:r w:rsidRPr="00A80065">
        <w:rPr>
          <w:rFonts w:cstheme="minorHAnsi"/>
          <w:sz w:val="24"/>
          <w:szCs w:val="24"/>
          <w:lang w:eastAsia="x-none"/>
        </w:rPr>
        <w:t>.</w:t>
      </w:r>
      <w:bookmarkEnd w:id="8"/>
    </w:p>
    <w:p w14:paraId="3B44B7E3" w14:textId="07790868" w:rsidR="00B34914" w:rsidRDefault="00B34914" w:rsidP="000D71D7">
      <w:pPr>
        <w:jc w:val="both"/>
        <w:rPr>
          <w:rFonts w:eastAsia="新細明體" w:cstheme="minorHAnsi"/>
          <w:szCs w:val="24"/>
        </w:rPr>
      </w:pPr>
    </w:p>
    <w:p w14:paraId="4BACD989" w14:textId="418E7070" w:rsidR="003F552D" w:rsidRDefault="003F552D" w:rsidP="000D71D7">
      <w:pPr>
        <w:jc w:val="both"/>
        <w:rPr>
          <w:rFonts w:eastAsia="新細明體" w:cstheme="minorHAnsi"/>
          <w:szCs w:val="24"/>
        </w:rPr>
      </w:pPr>
      <w:r>
        <w:rPr>
          <w:rFonts w:eastAsia="新細明體" w:cstheme="minorHAnsi" w:hint="eastAsia"/>
          <w:szCs w:val="24"/>
        </w:rPr>
        <w:t>A</w:t>
      </w:r>
      <w:r>
        <w:rPr>
          <w:rFonts w:eastAsia="新細明體" w:cstheme="minorHAnsi"/>
          <w:szCs w:val="24"/>
        </w:rPr>
        <w:t xml:space="preserve">ccording to the </w:t>
      </w:r>
      <w:r>
        <w:rPr>
          <w:rFonts w:eastAsia="新細明體" w:cstheme="minorHAnsi"/>
          <w:szCs w:val="24"/>
        </w:rPr>
        <w:fldChar w:fldCharType="begin"/>
      </w:r>
      <w:r>
        <w:rPr>
          <w:rFonts w:eastAsia="新細明體" w:cstheme="minorHAnsi"/>
          <w:szCs w:val="24"/>
        </w:rPr>
        <w:instrText xml:space="preserve"> REF _Ref91769878 \h </w:instrText>
      </w:r>
      <w:r>
        <w:rPr>
          <w:rFonts w:eastAsia="新細明體" w:cstheme="minorHAnsi"/>
          <w:szCs w:val="24"/>
        </w:rPr>
      </w:r>
      <w:r>
        <w:rPr>
          <w:rFonts w:eastAsia="新細明體" w:cstheme="minorHAnsi"/>
          <w:szCs w:val="24"/>
        </w:rPr>
        <w:fldChar w:fldCharType="separate"/>
      </w:r>
      <w:r w:rsidR="00A80065" w:rsidRPr="00960F2B">
        <w:rPr>
          <w:rFonts w:cstheme="minorHAnsi"/>
          <w:szCs w:val="24"/>
        </w:rPr>
        <w:t xml:space="preserve">Observation </w:t>
      </w:r>
      <w:r w:rsidR="00A80065">
        <w:rPr>
          <w:rFonts w:cstheme="minorHAnsi"/>
          <w:noProof/>
          <w:szCs w:val="24"/>
        </w:rPr>
        <w:t>2</w:t>
      </w:r>
      <w:r>
        <w:rPr>
          <w:rFonts w:eastAsia="新細明體" w:cstheme="minorHAnsi"/>
          <w:szCs w:val="24"/>
        </w:rPr>
        <w:fldChar w:fldCharType="end"/>
      </w:r>
      <w:r>
        <w:rPr>
          <w:rFonts w:eastAsia="新細明體" w:cstheme="minorHAnsi"/>
          <w:szCs w:val="24"/>
        </w:rPr>
        <w:t xml:space="preserve">, for DCI based switch, because the PL-RS </w:t>
      </w:r>
      <w:r w:rsidRPr="00A80065">
        <w:rPr>
          <w:rFonts w:eastAsia="新細明體" w:cstheme="minorHAnsi"/>
          <w:szCs w:val="24"/>
        </w:rPr>
        <w:t>shall be maintain</w:t>
      </w:r>
      <w:r w:rsidR="00A80065" w:rsidRPr="00A80065">
        <w:rPr>
          <w:rFonts w:eastAsia="新細明體" w:cstheme="minorHAnsi"/>
          <w:szCs w:val="24"/>
        </w:rPr>
        <w:t>ed</w:t>
      </w:r>
      <w:r w:rsidRPr="00A80065">
        <w:rPr>
          <w:rFonts w:eastAsia="新細明體" w:cstheme="minorHAnsi"/>
          <w:szCs w:val="24"/>
        </w:rPr>
        <w:t xml:space="preserve"> a</w:t>
      </w:r>
      <w:r>
        <w:rPr>
          <w:rFonts w:eastAsia="新細明體" w:cstheme="minorHAnsi"/>
          <w:szCs w:val="24"/>
        </w:rPr>
        <w:t>nd the time for the power adjustment is trivial. Thus, the DCI based UL TCI state switch</w:t>
      </w:r>
      <w:r w:rsidR="00F91141">
        <w:rPr>
          <w:rFonts w:eastAsia="新細明體" w:cstheme="minorHAnsi"/>
          <w:szCs w:val="24"/>
        </w:rPr>
        <w:t>ing</w:t>
      </w:r>
      <w:r>
        <w:rPr>
          <w:rFonts w:eastAsia="新細明體" w:cstheme="minorHAnsi"/>
          <w:szCs w:val="24"/>
        </w:rPr>
        <w:t xml:space="preserve"> requirements can be reused for PL-RS switch</w:t>
      </w:r>
      <w:r w:rsidR="00F91141">
        <w:rPr>
          <w:rFonts w:eastAsia="新細明體" w:cstheme="minorHAnsi"/>
          <w:szCs w:val="24"/>
        </w:rPr>
        <w:t>ing</w:t>
      </w:r>
      <w:r>
        <w:rPr>
          <w:rFonts w:eastAsia="新細明體" w:cstheme="minorHAnsi"/>
          <w:szCs w:val="24"/>
        </w:rPr>
        <w:t xml:space="preserve"> delay, i.e., Y symbols.</w:t>
      </w:r>
    </w:p>
    <w:p w14:paraId="546334D3" w14:textId="7803B2FC" w:rsidR="003F552D" w:rsidRPr="00F91141" w:rsidRDefault="003F552D" w:rsidP="000D71D7">
      <w:pPr>
        <w:jc w:val="both"/>
        <w:rPr>
          <w:rFonts w:eastAsia="新細明體" w:cstheme="minorHAnsi"/>
          <w:szCs w:val="24"/>
        </w:rPr>
      </w:pPr>
    </w:p>
    <w:p w14:paraId="3B4CDB74" w14:textId="3763A145" w:rsidR="003F552D" w:rsidRPr="0035409E" w:rsidRDefault="003F552D" w:rsidP="003F552D">
      <w:pPr>
        <w:pStyle w:val="af1"/>
        <w:jc w:val="both"/>
        <w:rPr>
          <w:rFonts w:eastAsia="新細明體" w:cstheme="minorHAnsi"/>
          <w:sz w:val="24"/>
          <w:szCs w:val="24"/>
          <w:lang w:val="en-GB"/>
        </w:rPr>
      </w:pPr>
      <w:bookmarkStart w:id="9" w:name="_Ref92112364"/>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A80065">
        <w:rPr>
          <w:noProof/>
          <w:sz w:val="24"/>
          <w:szCs w:val="24"/>
        </w:rPr>
        <w:t>3</w:t>
      </w:r>
      <w:r w:rsidRPr="0035409E">
        <w:rPr>
          <w:noProof/>
          <w:sz w:val="24"/>
          <w:szCs w:val="24"/>
        </w:rPr>
        <w:fldChar w:fldCharType="end"/>
      </w:r>
      <w:r w:rsidRPr="0035409E">
        <w:rPr>
          <w:sz w:val="24"/>
          <w:szCs w:val="24"/>
        </w:rPr>
        <w:t xml:space="preserve">: </w:t>
      </w:r>
      <w:r w:rsidRPr="003F552D">
        <w:rPr>
          <w:sz w:val="24"/>
          <w:szCs w:val="24"/>
        </w:rPr>
        <w:t>For DCI based switch, DCI based UL TCI state switching requirements can be re-used for PL-RS switching delay, i.e., Y symbol.</w:t>
      </w:r>
      <w:bookmarkEnd w:id="9"/>
    </w:p>
    <w:p w14:paraId="4F804FD2" w14:textId="77777777" w:rsidR="003F552D" w:rsidRDefault="003F552D" w:rsidP="000D71D7">
      <w:pPr>
        <w:jc w:val="both"/>
        <w:rPr>
          <w:rFonts w:eastAsia="新細明體" w:cstheme="minorHAnsi"/>
          <w:szCs w:val="24"/>
        </w:rPr>
      </w:pPr>
    </w:p>
    <w:p w14:paraId="7F98A08A" w14:textId="22DA3DA9" w:rsidR="003F552D" w:rsidRDefault="003F552D" w:rsidP="000D71D7">
      <w:pPr>
        <w:jc w:val="both"/>
        <w:rPr>
          <w:rFonts w:eastAsia="新細明體" w:cstheme="minorHAnsi"/>
          <w:szCs w:val="24"/>
        </w:rPr>
      </w:pPr>
      <w:r>
        <w:rPr>
          <w:rFonts w:eastAsia="新細明體" w:cstheme="minorHAnsi" w:hint="eastAsia"/>
          <w:szCs w:val="24"/>
        </w:rPr>
        <w:t>O</w:t>
      </w:r>
      <w:r>
        <w:rPr>
          <w:rFonts w:eastAsia="新細明體" w:cstheme="minorHAnsi"/>
          <w:szCs w:val="24"/>
        </w:rPr>
        <w:t>n the other hand, for the MAC CE based switch, the following proposal is suggested.</w:t>
      </w:r>
    </w:p>
    <w:p w14:paraId="297C47C6" w14:textId="77777777" w:rsidR="003F552D" w:rsidRDefault="003F552D" w:rsidP="000D71D7">
      <w:pPr>
        <w:jc w:val="both"/>
        <w:rPr>
          <w:rFonts w:eastAsia="新細明體" w:cstheme="minorHAnsi"/>
          <w:szCs w:val="24"/>
        </w:rPr>
      </w:pPr>
    </w:p>
    <w:p w14:paraId="0E8BC391" w14:textId="3145FB6B" w:rsidR="003F552D" w:rsidRDefault="003F552D" w:rsidP="003F552D">
      <w:pPr>
        <w:pStyle w:val="af1"/>
        <w:jc w:val="both"/>
        <w:rPr>
          <w:sz w:val="24"/>
          <w:szCs w:val="24"/>
        </w:rPr>
      </w:pPr>
      <w:bookmarkStart w:id="10" w:name="_Ref91771121"/>
      <w:bookmarkStart w:id="11" w:name="_Ref92112366"/>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A80065">
        <w:rPr>
          <w:noProof/>
          <w:sz w:val="24"/>
          <w:szCs w:val="24"/>
        </w:rPr>
        <w:t>4</w:t>
      </w:r>
      <w:r w:rsidRPr="0035409E">
        <w:rPr>
          <w:noProof/>
          <w:sz w:val="24"/>
          <w:szCs w:val="24"/>
        </w:rPr>
        <w:fldChar w:fldCharType="end"/>
      </w:r>
      <w:bookmarkEnd w:id="10"/>
      <w:r w:rsidRPr="0035409E">
        <w:rPr>
          <w:sz w:val="24"/>
          <w:szCs w:val="24"/>
        </w:rPr>
        <w:t xml:space="preserve">: </w:t>
      </w:r>
      <w:r w:rsidRPr="003F552D">
        <w:rPr>
          <w:sz w:val="24"/>
          <w:szCs w:val="24"/>
        </w:rPr>
        <w:t>For MAC CE based switch, the PL-RS switch</w:t>
      </w:r>
      <w:r w:rsidR="00F91141">
        <w:rPr>
          <w:sz w:val="24"/>
          <w:szCs w:val="24"/>
        </w:rPr>
        <w:t>ing</w:t>
      </w:r>
      <w:r w:rsidRPr="003F552D">
        <w:rPr>
          <w:sz w:val="24"/>
          <w:szCs w:val="24"/>
        </w:rPr>
        <w:t xml:space="preserve"> delay requirement should consider the maintain</w:t>
      </w:r>
      <w:r w:rsidR="00A80065">
        <w:rPr>
          <w:sz w:val="24"/>
          <w:szCs w:val="24"/>
        </w:rPr>
        <w:t>ed</w:t>
      </w:r>
      <w:r w:rsidRPr="003F552D">
        <w:rPr>
          <w:sz w:val="24"/>
          <w:szCs w:val="24"/>
        </w:rPr>
        <w:t xml:space="preserve"> and non-maintain</w:t>
      </w:r>
      <w:r w:rsidR="00A80065">
        <w:rPr>
          <w:sz w:val="24"/>
          <w:szCs w:val="24"/>
        </w:rPr>
        <w:t>ed</w:t>
      </w:r>
      <w:r w:rsidRPr="003F552D">
        <w:rPr>
          <w:sz w:val="24"/>
          <w:szCs w:val="24"/>
        </w:rPr>
        <w:t xml:space="preserve"> cases</w:t>
      </w:r>
      <w:r w:rsidR="00E50997">
        <w:rPr>
          <w:sz w:val="24"/>
          <w:szCs w:val="24"/>
        </w:rPr>
        <w:t>.</w:t>
      </w:r>
      <w:bookmarkEnd w:id="11"/>
    </w:p>
    <w:p w14:paraId="2F9B0D44" w14:textId="77777777" w:rsidR="00B757E6" w:rsidRPr="00B757E6" w:rsidRDefault="00B757E6" w:rsidP="00B757E6">
      <w:pPr>
        <w:rPr>
          <w:rFonts w:eastAsia="新細明體"/>
        </w:rPr>
      </w:pPr>
    </w:p>
    <w:p w14:paraId="003B4E8F" w14:textId="676CDE88" w:rsidR="00B757E6" w:rsidRPr="004A1F3F" w:rsidRDefault="00B757E6" w:rsidP="00B757E6">
      <w:pPr>
        <w:pStyle w:val="2"/>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2</w:t>
      </w:r>
      <w:r w:rsidRPr="0035409E">
        <w:rPr>
          <w:rFonts w:asciiTheme="minorHAnsi" w:hAnsiTheme="minorHAnsi" w:cstheme="minorHAnsi"/>
          <w:szCs w:val="32"/>
        </w:rPr>
        <w:t xml:space="preserve"> Delay requirement for unified TCI state switch</w:t>
      </w:r>
    </w:p>
    <w:p w14:paraId="1057C146" w14:textId="70A7FCEB" w:rsidR="003F552D" w:rsidRPr="00B757E6" w:rsidRDefault="00B757E6" w:rsidP="000D71D7">
      <w:pPr>
        <w:jc w:val="both"/>
        <w:rPr>
          <w:rFonts w:eastAsia="新細明體" w:cstheme="minorHAnsi"/>
          <w:szCs w:val="24"/>
          <w:lang w:val="en-GB"/>
        </w:rPr>
      </w:pPr>
      <w:r>
        <w:rPr>
          <w:rFonts w:eastAsia="新細明體" w:cstheme="minorHAnsi"/>
          <w:szCs w:val="24"/>
          <w:lang w:val="en-GB"/>
        </w:rPr>
        <w:t>The separate discussions for MAC CE based switch and DCI based switch are provided in section 2.2.1 and 2.2.2, respectively.</w:t>
      </w:r>
    </w:p>
    <w:p w14:paraId="25FD448B" w14:textId="1F68BFAC" w:rsidR="00B757E6" w:rsidRDefault="00B757E6" w:rsidP="000D71D7">
      <w:pPr>
        <w:jc w:val="both"/>
        <w:rPr>
          <w:rFonts w:eastAsia="新細明體" w:cstheme="minorHAnsi"/>
          <w:szCs w:val="24"/>
          <w:lang w:val="en-GB"/>
        </w:rPr>
      </w:pPr>
    </w:p>
    <w:p w14:paraId="0DDEC2E6" w14:textId="191E1B9A" w:rsidR="00B757E6" w:rsidRPr="004A1F3F" w:rsidRDefault="00B757E6" w:rsidP="00E3291B">
      <w:pPr>
        <w:pStyle w:val="3"/>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2.1</w:t>
      </w:r>
      <w:r w:rsidRPr="0035409E">
        <w:rPr>
          <w:rFonts w:asciiTheme="minorHAnsi" w:hAnsiTheme="minorHAnsi" w:cstheme="minorHAnsi"/>
          <w:szCs w:val="32"/>
        </w:rPr>
        <w:t xml:space="preserve"> </w:t>
      </w:r>
      <w:r>
        <w:rPr>
          <w:rFonts w:asciiTheme="minorHAnsi" w:hAnsiTheme="minorHAnsi" w:cstheme="minorHAnsi"/>
          <w:szCs w:val="32"/>
        </w:rPr>
        <w:t>MAC CE based DL/UL TCI switch</w:t>
      </w:r>
      <w:r w:rsidR="00F91141">
        <w:rPr>
          <w:rFonts w:asciiTheme="minorHAnsi" w:hAnsiTheme="minorHAnsi" w:cstheme="minorHAnsi"/>
          <w:szCs w:val="32"/>
        </w:rPr>
        <w:t>ing</w:t>
      </w:r>
      <w:r>
        <w:rPr>
          <w:rFonts w:asciiTheme="minorHAnsi" w:hAnsiTheme="minorHAnsi" w:cstheme="minorHAnsi"/>
          <w:szCs w:val="32"/>
        </w:rPr>
        <w:t xml:space="preserve"> delay</w:t>
      </w:r>
    </w:p>
    <w:p w14:paraId="108DDF5C" w14:textId="43728DEA" w:rsidR="00B757E6" w:rsidRDefault="00B757E6" w:rsidP="000D71D7">
      <w:pPr>
        <w:jc w:val="both"/>
        <w:rPr>
          <w:rFonts w:eastAsia="新細明體" w:cstheme="minorHAnsi"/>
          <w:szCs w:val="24"/>
          <w:lang w:val="en-GB"/>
        </w:rPr>
      </w:pPr>
      <w:r>
        <w:rPr>
          <w:rFonts w:eastAsia="新細明體" w:cstheme="minorHAnsi"/>
          <w:szCs w:val="24"/>
          <w:lang w:val="en-GB"/>
        </w:rPr>
        <w:t>For the MAC CE based switch, it can be further discussed for joint and separate DL/UL modes.</w:t>
      </w:r>
    </w:p>
    <w:p w14:paraId="1CBB1FF4" w14:textId="51C5943A" w:rsidR="00B757E6" w:rsidRDefault="00B757E6" w:rsidP="000D71D7">
      <w:pPr>
        <w:jc w:val="both"/>
        <w:rPr>
          <w:rFonts w:eastAsia="新細明體" w:cstheme="minorHAnsi"/>
          <w:szCs w:val="24"/>
          <w:lang w:val="en-GB"/>
        </w:rPr>
      </w:pPr>
    </w:p>
    <w:p w14:paraId="23D464F1" w14:textId="055A6784" w:rsidR="00B757E6" w:rsidRPr="00B757E6" w:rsidRDefault="00B757E6" w:rsidP="000D71D7">
      <w:pPr>
        <w:jc w:val="both"/>
        <w:rPr>
          <w:rFonts w:eastAsia="新細明體" w:cstheme="minorHAnsi"/>
          <w:b/>
          <w:bCs/>
          <w:szCs w:val="24"/>
          <w:u w:val="single"/>
          <w:lang w:val="en-GB"/>
        </w:rPr>
      </w:pPr>
      <w:r w:rsidRPr="00B757E6">
        <w:rPr>
          <w:rFonts w:eastAsia="新細明體" w:cstheme="minorHAnsi"/>
          <w:b/>
          <w:bCs/>
          <w:szCs w:val="24"/>
          <w:u w:val="single"/>
          <w:lang w:val="en-GB"/>
        </w:rPr>
        <w:t>Separate DL/UL</w:t>
      </w:r>
      <w:r w:rsidR="00D9272E">
        <w:rPr>
          <w:rFonts w:eastAsia="新細明體" w:cstheme="minorHAnsi"/>
          <w:b/>
          <w:bCs/>
          <w:szCs w:val="24"/>
          <w:u w:val="single"/>
          <w:lang w:val="en-GB"/>
        </w:rPr>
        <w:t xml:space="preserve"> TCI</w:t>
      </w:r>
      <w:r w:rsidRPr="00B757E6">
        <w:rPr>
          <w:rFonts w:eastAsia="新細明體" w:cstheme="minorHAnsi"/>
          <w:b/>
          <w:bCs/>
          <w:szCs w:val="24"/>
          <w:u w:val="single"/>
          <w:lang w:val="en-GB"/>
        </w:rPr>
        <w:t xml:space="preserve"> mode</w:t>
      </w:r>
    </w:p>
    <w:p w14:paraId="70495659" w14:textId="48827759" w:rsidR="00B757E6" w:rsidRDefault="00B757E6" w:rsidP="000D71D7">
      <w:pPr>
        <w:jc w:val="both"/>
        <w:rPr>
          <w:rFonts w:eastAsia="新細明體" w:cstheme="minorHAnsi"/>
          <w:szCs w:val="24"/>
          <w:lang w:val="en-GB"/>
        </w:rPr>
      </w:pPr>
    </w:p>
    <w:p w14:paraId="5D965C6D" w14:textId="3040A440" w:rsidR="006141AA" w:rsidRDefault="00B757E6" w:rsidP="000D71D7">
      <w:pPr>
        <w:jc w:val="both"/>
        <w:rPr>
          <w:rFonts w:eastAsia="新細明體" w:cstheme="minorHAnsi"/>
          <w:szCs w:val="24"/>
          <w:lang w:val="en-GB"/>
        </w:rPr>
      </w:pPr>
      <w:r>
        <w:rPr>
          <w:rFonts w:eastAsia="新細明體" w:cstheme="minorHAnsi" w:hint="eastAsia"/>
          <w:szCs w:val="24"/>
          <w:lang w:val="en-GB"/>
        </w:rPr>
        <w:t>I</w:t>
      </w:r>
      <w:r>
        <w:rPr>
          <w:rFonts w:eastAsia="新細明體" w:cstheme="minorHAnsi"/>
          <w:szCs w:val="24"/>
          <w:lang w:val="en-GB"/>
        </w:rPr>
        <w:t>n</w:t>
      </w:r>
      <w:r w:rsidR="00F736DF">
        <w:rPr>
          <w:rFonts w:eastAsia="新細明體" w:cstheme="minorHAnsi"/>
          <w:szCs w:val="24"/>
          <w:lang w:val="en-GB"/>
        </w:rPr>
        <w:t xml:space="preserve"> the</w:t>
      </w:r>
      <w:r>
        <w:rPr>
          <w:rFonts w:eastAsia="新細明體" w:cstheme="minorHAnsi"/>
          <w:szCs w:val="24"/>
          <w:lang w:val="en-GB"/>
        </w:rPr>
        <w:t xml:space="preserve"> last meeting, RAN4 has agreed that, for the DL TCI switch in separate mode, it will reuse the R15/R16 </w:t>
      </w:r>
      <w:r w:rsidRPr="00B757E6">
        <w:rPr>
          <w:rFonts w:eastAsia="新細明體" w:cstheme="minorHAnsi"/>
          <w:szCs w:val="24"/>
          <w:lang w:val="en-GB"/>
        </w:rPr>
        <w:t>MAC-CE based TCI switching delay requirements</w:t>
      </w:r>
      <w:r w:rsidR="006F4D91">
        <w:rPr>
          <w:rFonts w:eastAsia="新細明體" w:cstheme="minorHAnsi"/>
          <w:szCs w:val="24"/>
          <w:lang w:val="en-GB"/>
        </w:rPr>
        <w:t xml:space="preserve"> and</w:t>
      </w:r>
      <w:r>
        <w:rPr>
          <w:rFonts w:eastAsia="新細明體" w:cstheme="minorHAnsi"/>
          <w:szCs w:val="24"/>
          <w:lang w:val="en-GB"/>
        </w:rPr>
        <w:t xml:space="preserve"> </w:t>
      </w:r>
      <w:r w:rsidR="006141AA">
        <w:rPr>
          <w:rFonts w:eastAsia="新細明體" w:cstheme="minorHAnsi"/>
          <w:szCs w:val="24"/>
          <w:lang w:val="en-GB"/>
        </w:rPr>
        <w:t xml:space="preserve">it is FFS </w:t>
      </w:r>
      <w:r>
        <w:rPr>
          <w:rFonts w:eastAsia="新細明體" w:cstheme="minorHAnsi"/>
          <w:szCs w:val="24"/>
          <w:lang w:val="en-GB"/>
        </w:rPr>
        <w:t>for the UL TCI switch</w:t>
      </w:r>
      <w:r w:rsidR="006141AA">
        <w:rPr>
          <w:rFonts w:eastAsia="新細明體" w:cstheme="minorHAnsi"/>
          <w:szCs w:val="24"/>
          <w:lang w:val="en-GB"/>
        </w:rPr>
        <w:t>.</w:t>
      </w:r>
      <w:r w:rsidR="00DB20C6">
        <w:rPr>
          <w:rFonts w:eastAsia="新細明體" w:cstheme="minorHAnsi"/>
          <w:szCs w:val="24"/>
          <w:lang w:val="en-GB"/>
        </w:rPr>
        <w:t xml:space="preserve"> </w:t>
      </w:r>
    </w:p>
    <w:p w14:paraId="6A97CA43" w14:textId="7AB16DFA" w:rsidR="006141AA" w:rsidRDefault="006141AA" w:rsidP="000D71D7">
      <w:pPr>
        <w:jc w:val="both"/>
        <w:rPr>
          <w:rFonts w:eastAsia="新細明體" w:cstheme="minorHAnsi"/>
          <w:szCs w:val="24"/>
          <w:lang w:val="en-GB"/>
        </w:rPr>
      </w:pPr>
    </w:p>
    <w:p w14:paraId="064EA421" w14:textId="1F643F41" w:rsidR="006F4D91" w:rsidRDefault="00F723AD" w:rsidP="000D71D7">
      <w:pPr>
        <w:jc w:val="both"/>
        <w:rPr>
          <w:rFonts w:eastAsia="新細明體" w:cstheme="minorHAnsi"/>
          <w:szCs w:val="24"/>
          <w:lang w:val="en-GB"/>
        </w:rPr>
      </w:pPr>
      <w:r>
        <w:rPr>
          <w:rFonts w:eastAsia="新細明體" w:cstheme="minorHAnsi"/>
          <w:szCs w:val="24"/>
          <w:lang w:val="en-GB"/>
        </w:rPr>
        <w:t xml:space="preserve">According to our </w:t>
      </w:r>
      <w:r>
        <w:rPr>
          <w:rFonts w:eastAsia="新細明體" w:cstheme="minorHAnsi"/>
          <w:szCs w:val="24"/>
          <w:lang w:val="en-GB"/>
        </w:rPr>
        <w:fldChar w:fldCharType="begin"/>
      </w:r>
      <w:r>
        <w:rPr>
          <w:rFonts w:eastAsia="新細明體" w:cstheme="minorHAnsi"/>
          <w:szCs w:val="24"/>
          <w:lang w:val="en-GB"/>
        </w:rPr>
        <w:instrText xml:space="preserve"> REF _Ref91766697 \h </w:instrText>
      </w:r>
      <w:r>
        <w:rPr>
          <w:rFonts w:eastAsia="新細明體" w:cstheme="minorHAnsi"/>
          <w:szCs w:val="24"/>
          <w:lang w:val="en-GB"/>
        </w:rPr>
      </w:r>
      <w:r>
        <w:rPr>
          <w:rFonts w:eastAsia="新細明體" w:cstheme="minorHAnsi"/>
          <w:szCs w:val="24"/>
          <w:lang w:val="en-GB"/>
        </w:rPr>
        <w:fldChar w:fldCharType="separate"/>
      </w:r>
      <w:r w:rsidR="00A80065" w:rsidRPr="0035409E">
        <w:rPr>
          <w:szCs w:val="24"/>
        </w:rPr>
        <w:t xml:space="preserve">Proposal </w:t>
      </w:r>
      <w:r w:rsidR="00A80065">
        <w:rPr>
          <w:noProof/>
          <w:szCs w:val="24"/>
        </w:rPr>
        <w:t>1</w:t>
      </w:r>
      <w:r>
        <w:rPr>
          <w:rFonts w:eastAsia="新細明體" w:cstheme="minorHAnsi"/>
          <w:szCs w:val="24"/>
          <w:lang w:val="en-GB"/>
        </w:rPr>
        <w:fldChar w:fldCharType="end"/>
      </w:r>
      <w:r>
        <w:rPr>
          <w:rFonts w:eastAsia="新細明體" w:cstheme="minorHAnsi"/>
          <w:szCs w:val="24"/>
          <w:lang w:val="en-GB"/>
        </w:rPr>
        <w:t>, the PL-RS and associated RS with spatial relation should be the same. Thus, both UL TCI state and PL-RS should be switched simultaneously at the same time. Based on this observation, the existing requirement of switching simultaneous PL-RS and spatial relation defined in clause 8.12.3 of TS 38.133 can be reused.</w:t>
      </w:r>
    </w:p>
    <w:p w14:paraId="52F7D8B4" w14:textId="77777777" w:rsidR="0010012A" w:rsidRDefault="0010012A" w:rsidP="000D71D7">
      <w:pPr>
        <w:jc w:val="both"/>
        <w:rPr>
          <w:rFonts w:eastAsia="新細明體" w:cstheme="minorHAnsi"/>
          <w:szCs w:val="24"/>
          <w:lang w:val="en-GB"/>
        </w:rPr>
      </w:pPr>
    </w:p>
    <w:p w14:paraId="4BF8D182" w14:textId="148879EF" w:rsidR="0010012A" w:rsidRDefault="0010012A" w:rsidP="000D71D7">
      <w:pPr>
        <w:jc w:val="both"/>
        <w:rPr>
          <w:rFonts w:eastAsia="新細明體" w:cstheme="minorHAnsi"/>
          <w:szCs w:val="24"/>
          <w:lang w:val="en-GB"/>
        </w:rPr>
      </w:pPr>
      <w:r>
        <w:rPr>
          <w:rFonts w:eastAsia="新細明體" w:cstheme="minorHAnsi"/>
          <w:szCs w:val="24"/>
          <w:lang w:val="en-GB"/>
        </w:rPr>
        <w:t>The requirement for switching PL-RS and spatial relation simultaneously is provided as follows for reference.</w:t>
      </w:r>
    </w:p>
    <w:tbl>
      <w:tblPr>
        <w:tblStyle w:val="af7"/>
        <w:tblW w:w="0" w:type="auto"/>
        <w:tblLook w:val="04A0" w:firstRow="1" w:lastRow="0" w:firstColumn="1" w:lastColumn="0" w:noHBand="0" w:noVBand="1"/>
      </w:tblPr>
      <w:tblGrid>
        <w:gridCol w:w="9629"/>
      </w:tblGrid>
      <w:tr w:rsidR="0010012A" w14:paraId="5D824702" w14:textId="77777777" w:rsidTr="0010012A">
        <w:tc>
          <w:tcPr>
            <w:tcW w:w="9629" w:type="dxa"/>
          </w:tcPr>
          <w:p w14:paraId="1639890B" w14:textId="77777777" w:rsidR="0010012A" w:rsidRPr="0010012A" w:rsidRDefault="0010012A" w:rsidP="0010012A">
            <w:pPr>
              <w:pStyle w:val="3"/>
              <w:rPr>
                <w:rFonts w:asciiTheme="minorHAnsi" w:hAnsiTheme="minorHAnsi" w:cstheme="minorHAnsi"/>
                <w:sz w:val="24"/>
                <w:szCs w:val="24"/>
                <w:lang w:val="en-US"/>
              </w:rPr>
            </w:pPr>
            <w:r w:rsidRPr="0010012A">
              <w:rPr>
                <w:rFonts w:asciiTheme="minorHAnsi" w:hAnsiTheme="minorHAnsi" w:cstheme="minorHAnsi"/>
                <w:sz w:val="24"/>
                <w:szCs w:val="24"/>
                <w:lang w:val="en-US"/>
              </w:rPr>
              <w:lastRenderedPageBreak/>
              <w:t>8.12.3</w:t>
            </w:r>
            <w:r w:rsidRPr="0010012A">
              <w:rPr>
                <w:rFonts w:asciiTheme="minorHAnsi" w:hAnsiTheme="minorHAnsi" w:cstheme="minorHAnsi"/>
                <w:sz w:val="24"/>
                <w:szCs w:val="24"/>
                <w:lang w:val="en-US"/>
              </w:rPr>
              <w:tab/>
              <w:t>MAC-CE based spatial relation switch delay</w:t>
            </w:r>
          </w:p>
          <w:p w14:paraId="47B99396" w14:textId="529E245D" w:rsidR="0010012A" w:rsidRPr="0010012A" w:rsidRDefault="0010012A" w:rsidP="0010012A">
            <w:pPr>
              <w:rPr>
                <w:rFonts w:cstheme="minorHAnsi"/>
                <w:szCs w:val="24"/>
                <w:lang w:eastAsia="zh-CN"/>
              </w:rPr>
            </w:pPr>
            <w:r w:rsidRPr="0010012A">
              <w:rPr>
                <w:rFonts w:cstheme="minorHAnsi"/>
                <w:szCs w:val="24"/>
                <w:lang w:eastAsia="zh-CN"/>
              </w:rPr>
              <w:t>…</w:t>
            </w:r>
          </w:p>
          <w:p w14:paraId="355FC8BF" w14:textId="77777777" w:rsidR="0010012A" w:rsidRPr="0010012A" w:rsidRDefault="0010012A" w:rsidP="0010012A">
            <w:pPr>
              <w:rPr>
                <w:rFonts w:cstheme="minorHAnsi"/>
                <w:szCs w:val="24"/>
                <w:lang w:eastAsia="zh-CN"/>
              </w:rPr>
            </w:pPr>
            <w:r w:rsidRPr="0010012A">
              <w:rPr>
                <w:rFonts w:cstheme="minorHAnsi"/>
                <w:szCs w:val="24"/>
                <w:lang w:eastAsia="zh-CN"/>
              </w:rPr>
              <w:t xml:space="preserve">When the UL spatial relation info switch for PUCCH changes both the associated DL RS and </w:t>
            </w:r>
            <w:r w:rsidRPr="0010012A">
              <w:rPr>
                <w:rFonts w:cstheme="minorHAnsi"/>
                <w:i/>
                <w:iCs/>
                <w:szCs w:val="24"/>
                <w:lang w:eastAsia="zh-CN"/>
              </w:rPr>
              <w:t xml:space="preserve">pucch-PathlossReferenceRS </w:t>
            </w:r>
            <w:r w:rsidRPr="0010012A">
              <w:rPr>
                <w:rFonts w:cstheme="minorHAnsi"/>
                <w:szCs w:val="24"/>
                <w:lang w:eastAsia="zh-CN"/>
              </w:rPr>
              <w:t xml:space="preserve">with the same MAC-CE activation, and if both the DL RS and </w:t>
            </w:r>
            <w:r w:rsidRPr="0010012A">
              <w:rPr>
                <w:rFonts w:cstheme="minorHAnsi"/>
                <w:i/>
                <w:iCs/>
                <w:szCs w:val="24"/>
                <w:lang w:eastAsia="zh-CN"/>
              </w:rPr>
              <w:t xml:space="preserve">pucch-PathlossReferenceRS </w:t>
            </w:r>
            <w:r w:rsidRPr="0010012A">
              <w:rPr>
                <w:rFonts w:cstheme="minorHAnsi"/>
                <w:szCs w:val="24"/>
                <w:lang w:eastAsia="zh-CN"/>
              </w:rPr>
              <w:t xml:space="preserve">are known as specified in clause 8.12.2 and 8.14.2 respectively, </w:t>
            </w:r>
            <w:r w:rsidRPr="0010012A">
              <w:rPr>
                <w:rFonts w:cstheme="minorHAnsi"/>
                <w:szCs w:val="24"/>
                <w:highlight w:val="yellow"/>
                <w:lang w:eastAsia="zh-CN"/>
              </w:rPr>
              <w:t>the UE shall be able to transmit PUCCH with the target UL spatial relation after the delay specified in clause 8.14.3</w:t>
            </w:r>
            <w:r w:rsidRPr="0010012A">
              <w:rPr>
                <w:rFonts w:cstheme="minorHAnsi"/>
                <w:szCs w:val="24"/>
                <w:lang w:eastAsia="zh-CN"/>
              </w:rPr>
              <w:t xml:space="preserve">. If either the associated DL RS or </w:t>
            </w:r>
            <w:r w:rsidRPr="0010012A">
              <w:rPr>
                <w:rFonts w:cstheme="minorHAnsi"/>
                <w:i/>
                <w:iCs/>
                <w:szCs w:val="24"/>
                <w:lang w:eastAsia="zh-CN"/>
              </w:rPr>
              <w:t xml:space="preserve">pucch-PathlossReferenceRS </w:t>
            </w:r>
            <w:r w:rsidRPr="0010012A">
              <w:rPr>
                <w:rFonts w:cstheme="minorHAnsi"/>
                <w:szCs w:val="24"/>
                <w:lang w:eastAsia="zh-CN"/>
              </w:rPr>
              <w:t>are unknown, a longer switching delay is allowed. The UE is not required to transmit PUCCH with the target UL spatial relation until the DL RS and pathloss reference RS switch are completed.</w:t>
            </w:r>
          </w:p>
          <w:p w14:paraId="6A821D21" w14:textId="77777777" w:rsidR="0010012A" w:rsidRPr="0010012A" w:rsidRDefault="0010012A" w:rsidP="000D71D7">
            <w:pPr>
              <w:jc w:val="both"/>
              <w:rPr>
                <w:rFonts w:eastAsia="新細明體" w:cstheme="minorHAnsi"/>
                <w:szCs w:val="24"/>
              </w:rPr>
            </w:pPr>
          </w:p>
          <w:p w14:paraId="0D52C533" w14:textId="77777777" w:rsidR="0010012A" w:rsidRPr="0010012A" w:rsidRDefault="0010012A" w:rsidP="0010012A">
            <w:pPr>
              <w:pStyle w:val="4"/>
              <w:rPr>
                <w:rFonts w:asciiTheme="minorHAnsi" w:hAnsiTheme="minorHAnsi" w:cstheme="minorHAnsi"/>
                <w:szCs w:val="24"/>
                <w:lang w:val="en-US"/>
              </w:rPr>
            </w:pPr>
            <w:r w:rsidRPr="0010012A">
              <w:rPr>
                <w:rFonts w:asciiTheme="minorHAnsi" w:hAnsiTheme="minorHAnsi" w:cstheme="minorHAnsi"/>
                <w:szCs w:val="24"/>
                <w:lang w:val="en-US"/>
              </w:rPr>
              <w:t>8.14.3</w:t>
            </w:r>
            <w:r w:rsidRPr="0010012A">
              <w:rPr>
                <w:rFonts w:asciiTheme="minorHAnsi" w:hAnsiTheme="minorHAnsi" w:cstheme="minorHAnsi"/>
                <w:szCs w:val="24"/>
                <w:lang w:val="en-US"/>
              </w:rPr>
              <w:tab/>
              <w:t>MAC-CE based pathloss reference signal switch delay</w:t>
            </w:r>
          </w:p>
          <w:p w14:paraId="3B63DAEB" w14:textId="77777777" w:rsidR="0010012A" w:rsidRPr="0010012A" w:rsidRDefault="0010012A" w:rsidP="0010012A">
            <w:pPr>
              <w:pStyle w:val="3GPPNormalText"/>
              <w:rPr>
                <w:rFonts w:asciiTheme="minorHAnsi" w:eastAsia="SimSun" w:hAnsiTheme="minorHAnsi" w:cstheme="minorHAnsi"/>
                <w:lang w:val="en-GB" w:eastAsia="zh-CN"/>
              </w:rPr>
            </w:pPr>
            <w:r w:rsidRPr="0010012A">
              <w:rPr>
                <w:rFonts w:asciiTheme="minorHAnsi" w:eastAsia="SimSun" w:hAnsiTheme="minorHAnsi" w:cstheme="minorHAnsi"/>
                <w:lang w:val="en-GB" w:eastAsia="zh-CN"/>
              </w:rPr>
              <w:t>The requirements in this clause apply for a UE to update a pathloss reference signal by MAC-CE for PUCCH, PUSCH, semi-persistent SRS and aperiodic SRS.</w:t>
            </w:r>
          </w:p>
          <w:p w14:paraId="00D2355A" w14:textId="77777777" w:rsidR="0010012A" w:rsidRPr="0010012A" w:rsidRDefault="0010012A" w:rsidP="0010012A">
            <w:pPr>
              <w:pStyle w:val="3GPPNormalText"/>
              <w:rPr>
                <w:rFonts w:asciiTheme="minorHAnsi" w:eastAsia="SimSun" w:hAnsiTheme="minorHAnsi" w:cstheme="minorHAnsi"/>
                <w:lang w:val="en-GB" w:eastAsia="zh-CN"/>
              </w:rPr>
            </w:pPr>
            <w:r w:rsidRPr="0010012A">
              <w:rPr>
                <w:rFonts w:asciiTheme="minorHAnsi" w:eastAsia="SimSun" w:hAnsiTheme="minorHAnsi" w:cstheme="minorHAnsi"/>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w:t>
            </w:r>
            <w:r w:rsidRPr="0010012A">
              <w:rPr>
                <w:rFonts w:asciiTheme="minorHAnsi" w:eastAsia="SimSun" w:hAnsiTheme="minorHAnsi" w:cstheme="minorHAnsi"/>
                <w:highlight w:val="yellow"/>
                <w:lang w:val="en-GB" w:eastAsia="zh-CN"/>
              </w:rPr>
              <w:t xml:space="preserve">slot </w:t>
            </w:r>
            <w:r w:rsidRPr="0010012A">
              <w:rPr>
                <w:rFonts w:asciiTheme="minorHAnsi" w:hAnsiTheme="minorHAnsi" w:cstheme="minorHAnsi"/>
                <w:i/>
                <w:highlight w:val="yellow"/>
              </w:rPr>
              <w:t>n</w:t>
            </w:r>
            <w:r w:rsidRPr="0010012A">
              <w:rPr>
                <w:rFonts w:asciiTheme="minorHAnsi" w:hAnsiTheme="minorHAnsi" w:cstheme="minorHAnsi"/>
                <w:highlight w:val="yellow"/>
              </w:rPr>
              <w:t xml:space="preserve"> + </w:t>
            </w:r>
            <m:oMath>
              <m:sSub>
                <m:sSubPr>
                  <m:ctrlPr>
                    <w:rPr>
                      <w:rFonts w:ascii="Cambria Math" w:hAnsi="Cambria Math" w:cstheme="minorHAnsi"/>
                      <w:highlight w:val="yellow"/>
                    </w:rPr>
                  </m:ctrlPr>
                </m:sSubPr>
                <m:e>
                  <m:r>
                    <w:rPr>
                      <w:rFonts w:ascii="Cambria Math" w:hAnsi="Cambria Math" w:cstheme="minorHAnsi"/>
                      <w:highlight w:val="yellow"/>
                    </w:rPr>
                    <m:t>T</m:t>
                  </m:r>
                </m:e>
                <m:sub>
                  <m:r>
                    <w:rPr>
                      <w:rFonts w:ascii="Cambria Math" w:hAnsi="Cambria Math" w:cstheme="minorHAnsi"/>
                      <w:highlight w:val="yellow"/>
                    </w:rPr>
                    <m:t>HARQ</m:t>
                  </m:r>
                </m:sub>
              </m:sSub>
            </m:oMath>
            <w:r w:rsidRPr="0010012A">
              <w:rPr>
                <w:rFonts w:asciiTheme="minorHAnsi" w:hAnsiTheme="minorHAnsi" w:cstheme="minorHAnsi"/>
                <w:highlight w:val="yellow"/>
              </w:rPr>
              <w:t>+</w:t>
            </w:r>
            <m:oMath>
              <m:r>
                <m:rPr>
                  <m:sty m:val="p"/>
                </m:rPr>
                <w:rPr>
                  <w:rFonts w:ascii="Cambria Math" w:eastAsia="SimSun" w:hAnsi="Cambria Math" w:cstheme="minorHAnsi"/>
                  <w:highlight w:val="yellow"/>
                  <w:lang w:val="en-GB" w:eastAsia="zh-CN"/>
                </w:rPr>
                <m:t>3</m:t>
              </m:r>
              <m:sSubSup>
                <m:sSubSupPr>
                  <m:ctrlPr>
                    <w:rPr>
                      <w:rFonts w:ascii="Cambria Math" w:hAnsi="Cambria Math" w:cstheme="minorHAnsi"/>
                      <w:highlight w:val="yellow"/>
                    </w:rPr>
                  </m:ctrlPr>
                </m:sSubSupPr>
                <m:e>
                  <m:r>
                    <m:rPr>
                      <m:sty m:val="p"/>
                    </m:rPr>
                    <w:rPr>
                      <w:rFonts w:ascii="Cambria Math" w:hAnsi="Cambria Math" w:cstheme="minorHAnsi"/>
                      <w:highlight w:val="yellow"/>
                    </w:rPr>
                    <m:t>N</m:t>
                  </m:r>
                </m:e>
                <m:sub>
                  <m:r>
                    <m:rPr>
                      <m:sty m:val="p"/>
                    </m:rPr>
                    <w:rPr>
                      <w:rFonts w:ascii="Cambria Math" w:hAnsi="Cambria Math" w:cstheme="minorHAnsi"/>
                      <w:highlight w:val="yellow"/>
                    </w:rPr>
                    <m:t>slot</m:t>
                  </m:r>
                </m:sub>
                <m:sup>
                  <m:r>
                    <m:rPr>
                      <m:sty m:val="p"/>
                    </m:rPr>
                    <w:rPr>
                      <w:rFonts w:ascii="Cambria Math" w:hAnsi="Cambria Math" w:cstheme="minorHAnsi"/>
                      <w:highlight w:val="yellow"/>
                    </w:rPr>
                    <m:t>subframe,µ</m:t>
                  </m:r>
                </m:sup>
              </m:sSubSup>
            </m:oMath>
            <w:r w:rsidRPr="0010012A">
              <w:rPr>
                <w:rFonts w:asciiTheme="minorHAnsi" w:hAnsiTheme="minorHAnsi" w:cstheme="minorHAnsi"/>
                <w:highlight w:val="yellow"/>
              </w:rPr>
              <w:t xml:space="preserve"> + NM*</w:t>
            </w:r>
            <m:oMath>
              <m:d>
                <m:dPr>
                  <m:begChr m:val="⌈"/>
                  <m:endChr m:val="⌉"/>
                  <m:ctrlPr>
                    <w:rPr>
                      <w:rFonts w:ascii="Cambria Math" w:hAnsi="Cambria Math" w:cstheme="minorHAnsi"/>
                      <w:highlight w:val="yellow"/>
                    </w:rPr>
                  </m:ctrlPr>
                </m:dPr>
                <m:e>
                  <m:f>
                    <m:fPr>
                      <m:ctrlPr>
                        <w:rPr>
                          <w:rFonts w:ascii="Cambria Math" w:hAnsi="Cambria Math" w:cstheme="minorHAnsi"/>
                          <w:highlight w:val="yellow"/>
                        </w:rPr>
                      </m:ctrlPr>
                    </m:fPr>
                    <m:num>
                      <m:r>
                        <m:rPr>
                          <m:sty m:val="p"/>
                        </m:rPr>
                        <w:rPr>
                          <w:rFonts w:ascii="Cambria Math" w:hAnsi="Cambria Math" w:cstheme="minorHAnsi"/>
                          <w:highlight w:val="yellow"/>
                        </w:rPr>
                        <m:t xml:space="preserve"> 5*</m:t>
                      </m:r>
                      <m:sSub>
                        <m:sSubPr>
                          <m:ctrlPr>
                            <w:rPr>
                              <w:rFonts w:ascii="Cambria Math" w:hAnsi="Cambria Math" w:cstheme="minorHAnsi"/>
                              <w:highlight w:val="yellow"/>
                            </w:rPr>
                          </m:ctrlPr>
                        </m:sSubPr>
                        <m:e>
                          <m:r>
                            <w:rPr>
                              <w:rFonts w:ascii="Cambria Math" w:hAnsi="Cambria Math" w:cstheme="minorHAnsi"/>
                              <w:highlight w:val="yellow"/>
                            </w:rPr>
                            <m:t>T</m:t>
                          </m:r>
                        </m:e>
                        <m:sub>
                          <m:r>
                            <w:rPr>
                              <w:rFonts w:ascii="Cambria Math" w:hAnsi="Cambria Math" w:cstheme="minorHAnsi"/>
                              <w:highlight w:val="yellow"/>
                            </w:rPr>
                            <m:t>target</m:t>
                          </m:r>
                          <m:r>
                            <m:rPr>
                              <m:sty m:val="p"/>
                            </m:rPr>
                            <w:rPr>
                              <w:rFonts w:ascii="Cambria Math" w:hAnsi="Cambria Math" w:cstheme="minorHAnsi"/>
                              <w:highlight w:val="yellow"/>
                            </w:rPr>
                            <m:t>_</m:t>
                          </m:r>
                          <m:r>
                            <w:rPr>
                              <w:rFonts w:ascii="Cambria Math" w:hAnsi="Cambria Math" w:cstheme="minorHAnsi"/>
                              <w:highlight w:val="yellow"/>
                            </w:rPr>
                            <m:t>PL</m:t>
                          </m:r>
                          <m:r>
                            <m:rPr>
                              <m:sty m:val="p"/>
                            </m:rPr>
                            <w:rPr>
                              <w:rFonts w:ascii="Cambria Math" w:hAnsi="Cambria Math" w:cstheme="minorHAnsi"/>
                              <w:highlight w:val="yellow"/>
                            </w:rPr>
                            <m:t>-</m:t>
                          </m:r>
                          <m:r>
                            <w:rPr>
                              <w:rFonts w:ascii="Cambria Math" w:hAnsi="Cambria Math" w:cstheme="minorHAnsi"/>
                              <w:highlight w:val="yellow"/>
                            </w:rPr>
                            <m:t>RS</m:t>
                          </m:r>
                        </m:sub>
                      </m:sSub>
                      <m:r>
                        <m:rPr>
                          <m:sty m:val="p"/>
                        </m:rPr>
                        <w:rPr>
                          <w:rFonts w:ascii="Cambria Math" w:hAnsi="Cambria Math" w:cstheme="minorHAnsi"/>
                          <w:highlight w:val="yellow"/>
                        </w:rPr>
                        <m:t xml:space="preserve"> + 2ms</m:t>
                      </m:r>
                    </m:num>
                    <m:den>
                      <m:r>
                        <w:rPr>
                          <w:rFonts w:ascii="Cambria Math" w:hAnsi="Cambria Math" w:cstheme="minorHAnsi"/>
                          <w:highlight w:val="yellow"/>
                        </w:rPr>
                        <m:t>NR</m:t>
                      </m:r>
                      <m:r>
                        <m:rPr>
                          <m:sty m:val="p"/>
                        </m:rPr>
                        <w:rPr>
                          <w:rFonts w:ascii="Cambria Math" w:hAnsi="Cambria Math" w:cstheme="minorHAnsi"/>
                          <w:highlight w:val="yellow"/>
                        </w:rPr>
                        <m:t xml:space="preserve"> </m:t>
                      </m:r>
                      <m:r>
                        <w:rPr>
                          <w:rFonts w:ascii="Cambria Math" w:hAnsi="Cambria Math" w:cstheme="minorHAnsi"/>
                          <w:highlight w:val="yellow"/>
                        </w:rPr>
                        <m:t>slot</m:t>
                      </m:r>
                      <m:r>
                        <m:rPr>
                          <m:sty m:val="p"/>
                        </m:rPr>
                        <w:rPr>
                          <w:rFonts w:ascii="Cambria Math" w:hAnsi="Cambria Math" w:cstheme="minorHAnsi"/>
                          <w:highlight w:val="yellow"/>
                        </w:rPr>
                        <m:t xml:space="preserve"> </m:t>
                      </m:r>
                      <m:r>
                        <w:rPr>
                          <w:rFonts w:ascii="Cambria Math" w:hAnsi="Cambria Math" w:cstheme="minorHAnsi"/>
                          <w:highlight w:val="yellow"/>
                        </w:rPr>
                        <m:t>length</m:t>
                      </m:r>
                    </m:den>
                  </m:f>
                </m:e>
              </m:d>
            </m:oMath>
            <w:r w:rsidRPr="0010012A">
              <w:rPr>
                <w:rFonts w:asciiTheme="minorHAnsi" w:eastAsia="SimSun" w:hAnsiTheme="minorHAnsi" w:cstheme="minorHAnsi"/>
                <w:lang w:val="en-GB" w:eastAsia="zh-CN"/>
              </w:rPr>
              <w:t xml:space="preserve">.  The UE shall be able to apply old pathloss reference signals until the slot n + </w:t>
            </w:r>
            <m:oMath>
              <m:sSub>
                <m:sSubPr>
                  <m:ctrlPr>
                    <w:rPr>
                      <w:rFonts w:ascii="Cambria Math" w:eastAsia="SimSun" w:hAnsi="Cambria Math" w:cstheme="minorHAnsi"/>
                      <w:lang w:val="en-GB" w:eastAsia="zh-CN"/>
                    </w:rPr>
                  </m:ctrlPr>
                </m:sSubPr>
                <m:e>
                  <m:r>
                    <w:rPr>
                      <w:rFonts w:ascii="Cambria Math" w:eastAsia="SimSun" w:hAnsi="Cambria Math" w:cstheme="minorHAnsi"/>
                      <w:lang w:val="en-GB" w:eastAsia="zh-CN"/>
                    </w:rPr>
                    <m:t>T</m:t>
                  </m:r>
                </m:e>
                <m:sub>
                  <m:r>
                    <w:rPr>
                      <w:rFonts w:ascii="Cambria Math" w:eastAsia="SimSun" w:hAnsi="Cambria Math" w:cstheme="minorHAnsi"/>
                      <w:lang w:val="en-GB" w:eastAsia="zh-CN"/>
                    </w:rPr>
                    <m:t>HARQ</m:t>
                  </m:r>
                </m:sub>
              </m:sSub>
            </m:oMath>
            <w:r w:rsidRPr="0010012A">
              <w:rPr>
                <w:rFonts w:asciiTheme="minorHAnsi" w:eastAsia="SimSun" w:hAnsiTheme="minorHAnsi" w:cstheme="minorHAnsi"/>
                <w:lang w:val="en-GB" w:eastAsia="zh-CN"/>
              </w:rPr>
              <w:t xml:space="preserve">+ </w:t>
            </w:r>
            <m:oMath>
              <m:r>
                <m:rPr>
                  <m:sty m:val="p"/>
                </m:rPr>
                <w:rPr>
                  <w:rFonts w:ascii="Cambria Math" w:eastAsia="SimSun" w:hAnsi="Cambria Math" w:cstheme="minorHAnsi"/>
                  <w:lang w:val="en-GB" w:eastAsia="zh-CN"/>
                </w:rPr>
                <m:t>3</m:t>
              </m:r>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10012A">
              <w:rPr>
                <w:rFonts w:asciiTheme="minorHAnsi" w:eastAsia="SimSun" w:hAnsiTheme="minorHAnsi" w:cstheme="minorHAnsi"/>
                <w:lang w:val="en-GB" w:eastAsia="zh-CN"/>
              </w:rPr>
              <w:t xml:space="preserve">. Where </w:t>
            </w:r>
          </w:p>
          <w:p w14:paraId="1B557838" w14:textId="77777777" w:rsidR="0010012A" w:rsidRPr="0010012A" w:rsidRDefault="0010012A" w:rsidP="0010012A">
            <w:pPr>
              <w:pStyle w:val="B1"/>
              <w:rPr>
                <w:rFonts w:cstheme="minorHAnsi"/>
                <w:sz w:val="24"/>
                <w:szCs w:val="24"/>
                <w:lang w:eastAsia="zh-CN"/>
              </w:rPr>
            </w:pPr>
            <w:r w:rsidRPr="0010012A">
              <w:rPr>
                <w:rFonts w:cstheme="minorHAnsi"/>
                <w:sz w:val="24"/>
                <w:szCs w:val="24"/>
                <w:lang w:eastAsia="zh-CN"/>
              </w:rPr>
              <w:t>-</w:t>
            </w:r>
            <w:r w:rsidRPr="0010012A">
              <w:rPr>
                <w:rFonts w:cstheme="minorHAnsi"/>
                <w:sz w:val="24"/>
                <w:szCs w:val="24"/>
                <w:lang w:eastAsia="zh-CN"/>
              </w:rPr>
              <w:tab/>
            </w:r>
            <m:oMath>
              <m:sSub>
                <m:sSubPr>
                  <m:ctrlPr>
                    <w:rPr>
                      <w:rFonts w:ascii="Cambria Math" w:hAnsi="Cambria Math" w:cstheme="minorHAnsi"/>
                      <w:sz w:val="24"/>
                      <w:szCs w:val="24"/>
                      <w:lang w:eastAsia="zh-CN"/>
                    </w:rPr>
                  </m:ctrlPr>
                </m:sSubPr>
                <m:e>
                  <m:r>
                    <w:rPr>
                      <w:rFonts w:ascii="Cambria Math" w:hAnsi="Cambria Math" w:cstheme="minorHAnsi"/>
                      <w:sz w:val="24"/>
                      <w:szCs w:val="24"/>
                      <w:lang w:eastAsia="zh-CN"/>
                    </w:rPr>
                    <m:t>T</m:t>
                  </m:r>
                </m:e>
                <m:sub>
                  <m:r>
                    <w:rPr>
                      <w:rFonts w:ascii="Cambria Math" w:hAnsi="Cambria Math" w:cstheme="minorHAnsi"/>
                      <w:sz w:val="24"/>
                      <w:szCs w:val="24"/>
                      <w:lang w:eastAsia="zh-CN"/>
                    </w:rPr>
                    <m:t>HARQ</m:t>
                  </m:r>
                </m:sub>
              </m:sSub>
            </m:oMath>
            <w:r w:rsidRPr="0010012A">
              <w:rPr>
                <w:rFonts w:cstheme="minorHAnsi"/>
                <w:sz w:val="24"/>
                <w:szCs w:val="24"/>
                <w:lang w:eastAsia="zh-CN"/>
              </w:rPr>
              <w:t xml:space="preserve"> is the timing between pathloss reference MAC-CE activation command and acknowledgement as specified in TS 38.321 [7].</w:t>
            </w:r>
          </w:p>
          <w:p w14:paraId="38F1AA80" w14:textId="77777777" w:rsidR="0010012A" w:rsidRPr="0010012A" w:rsidRDefault="0010012A" w:rsidP="0010012A">
            <w:pPr>
              <w:pStyle w:val="B1"/>
              <w:rPr>
                <w:rFonts w:cstheme="minorHAnsi"/>
                <w:sz w:val="24"/>
                <w:szCs w:val="24"/>
                <w:lang w:eastAsia="zh-CN"/>
              </w:rPr>
            </w:pPr>
            <w:r w:rsidRPr="0010012A">
              <w:rPr>
                <w:rFonts w:cstheme="minorHAnsi"/>
                <w:sz w:val="24"/>
                <w:szCs w:val="24"/>
                <w:lang w:eastAsia="zh-CN"/>
              </w:rPr>
              <w:t>-</w:t>
            </w:r>
            <w:r w:rsidRPr="0010012A">
              <w:rPr>
                <w:rFonts w:cstheme="minorHAnsi"/>
                <w:sz w:val="24"/>
                <w:szCs w:val="24"/>
                <w:lang w:eastAsia="zh-CN"/>
              </w:rPr>
              <w:tab/>
              <w:t>NM</w:t>
            </w:r>
            <w:r w:rsidRPr="0010012A">
              <w:rPr>
                <w:rFonts w:cstheme="minorHAnsi"/>
                <w:sz w:val="24"/>
                <w:szCs w:val="24"/>
                <w:vertAlign w:val="subscript"/>
                <w:lang w:eastAsia="zh-CN"/>
              </w:rPr>
              <w:t xml:space="preserve"> </w:t>
            </w:r>
            <w:r w:rsidRPr="0010012A">
              <w:rPr>
                <w:rFonts w:cstheme="minorHAnsi"/>
                <w:sz w:val="24"/>
                <w:szCs w:val="24"/>
                <w:lang w:eastAsia="zh-CN"/>
              </w:rPr>
              <w:t>= 1, if the target PL-RS is not maintained by the UE, 0 otherwise.</w:t>
            </w:r>
          </w:p>
          <w:p w14:paraId="2A26D1A5" w14:textId="77777777" w:rsidR="0010012A" w:rsidRPr="0010012A" w:rsidRDefault="0010012A" w:rsidP="0010012A">
            <w:pPr>
              <w:pStyle w:val="B1"/>
              <w:rPr>
                <w:rFonts w:cstheme="minorHAnsi"/>
                <w:sz w:val="24"/>
                <w:szCs w:val="24"/>
                <w:lang w:eastAsia="zh-CN"/>
              </w:rPr>
            </w:pPr>
            <w:r w:rsidRPr="0010012A">
              <w:rPr>
                <w:rFonts w:cstheme="minorHAnsi"/>
                <w:sz w:val="24"/>
                <w:szCs w:val="24"/>
                <w:lang w:eastAsia="zh-CN"/>
              </w:rPr>
              <w:t>-</w:t>
            </w:r>
            <w:r w:rsidRPr="0010012A">
              <w:rPr>
                <w:rFonts w:cstheme="minorHAnsi"/>
                <w:sz w:val="24"/>
                <w:szCs w:val="24"/>
                <w:lang w:eastAsia="zh-CN"/>
              </w:rPr>
              <w:tab/>
            </w:r>
            <m:oMath>
              <m:sSub>
                <m:sSubPr>
                  <m:ctrlPr>
                    <w:rPr>
                      <w:rFonts w:ascii="Cambria Math" w:hAnsi="Cambria Math" w:cstheme="minorHAnsi"/>
                      <w:sz w:val="24"/>
                      <w:szCs w:val="24"/>
                      <w:lang w:eastAsia="zh-CN"/>
                    </w:rPr>
                  </m:ctrlPr>
                </m:sSubPr>
                <m:e>
                  <m:r>
                    <w:rPr>
                      <w:rFonts w:ascii="Cambria Math" w:hAnsi="Cambria Math" w:cstheme="minorHAnsi"/>
                      <w:sz w:val="24"/>
                      <w:szCs w:val="24"/>
                      <w:lang w:eastAsia="zh-CN"/>
                    </w:rPr>
                    <m:t>T</m:t>
                  </m:r>
                </m:e>
                <m:sub>
                  <m:r>
                    <w:rPr>
                      <w:rFonts w:ascii="Cambria Math" w:hAnsi="Cambria Math" w:cstheme="minorHAnsi"/>
                      <w:sz w:val="24"/>
                      <w:szCs w:val="24"/>
                      <w:lang w:eastAsia="zh-CN"/>
                    </w:rPr>
                    <m:t>target_PL-RS</m:t>
                  </m:r>
                </m:sub>
              </m:sSub>
            </m:oMath>
            <w:r w:rsidRPr="0010012A">
              <w:rPr>
                <w:rFonts w:cstheme="minorHAnsi"/>
                <w:sz w:val="24"/>
                <w:szCs w:val="24"/>
                <w:lang w:eastAsia="zh-CN"/>
              </w:rPr>
              <w:t xml:space="preserve"> is the periodicity of the target pathloss reference signal which would be SSB or NZP CSI-RS.</w:t>
            </w:r>
          </w:p>
          <w:p w14:paraId="2E4580B5" w14:textId="77777777" w:rsidR="0010012A" w:rsidRPr="0010012A" w:rsidRDefault="0010012A" w:rsidP="0010012A">
            <w:pPr>
              <w:pStyle w:val="NO"/>
              <w:rPr>
                <w:rFonts w:cstheme="minorHAnsi"/>
                <w:szCs w:val="24"/>
                <w:lang w:eastAsia="zh-CN"/>
              </w:rPr>
            </w:pPr>
            <w:r w:rsidRPr="0010012A">
              <w:rPr>
                <w:rFonts w:cstheme="minorHAnsi"/>
                <w:szCs w:val="24"/>
                <w:lang w:eastAsia="zh-CN"/>
              </w:rPr>
              <w:t>Note:</w:t>
            </w:r>
            <w:r w:rsidRPr="0010012A">
              <w:rPr>
                <w:rFonts w:cstheme="minorHAnsi"/>
                <w:szCs w:val="24"/>
                <w:lang w:eastAsia="zh-CN"/>
              </w:rPr>
              <w:tab/>
              <w:t>longer application time is expected if measurement sample is not available due to measurement gap, DRX or other UE activities.</w:t>
            </w:r>
          </w:p>
          <w:p w14:paraId="3B676A75" w14:textId="77777777" w:rsidR="0010012A" w:rsidRPr="0010012A" w:rsidRDefault="0010012A" w:rsidP="0010012A">
            <w:pPr>
              <w:pStyle w:val="NO"/>
              <w:rPr>
                <w:rFonts w:cstheme="minorHAnsi"/>
                <w:szCs w:val="24"/>
                <w:lang w:eastAsia="zh-CN"/>
              </w:rPr>
            </w:pPr>
            <w:r w:rsidRPr="0010012A">
              <w:rPr>
                <w:rFonts w:cstheme="minorHAnsi"/>
                <w:szCs w:val="24"/>
                <w:lang w:eastAsia="zh-CN"/>
              </w:rPr>
              <w:t>Note:</w:t>
            </w:r>
            <w:r w:rsidRPr="0010012A">
              <w:rPr>
                <w:rFonts w:cstheme="minorHAnsi"/>
                <w:szCs w:val="24"/>
                <w:lang w:eastAsia="zh-CN"/>
              </w:rPr>
              <w:tab/>
              <w:t>longer application time is expected if the pathloss reference signal is unknown.</w:t>
            </w:r>
          </w:p>
          <w:p w14:paraId="18144AB2" w14:textId="17E5EB57" w:rsidR="0010012A" w:rsidRPr="0010012A" w:rsidRDefault="0010012A" w:rsidP="000D71D7">
            <w:pPr>
              <w:jc w:val="both"/>
              <w:rPr>
                <w:rFonts w:eastAsia="新細明體" w:cstheme="minorHAnsi"/>
                <w:szCs w:val="24"/>
              </w:rPr>
            </w:pPr>
          </w:p>
        </w:tc>
      </w:tr>
    </w:tbl>
    <w:p w14:paraId="52BA909A" w14:textId="77777777" w:rsidR="0010012A" w:rsidRDefault="0010012A" w:rsidP="000D71D7">
      <w:pPr>
        <w:jc w:val="both"/>
        <w:rPr>
          <w:rFonts w:eastAsia="新細明體" w:cstheme="minorHAnsi"/>
          <w:szCs w:val="24"/>
          <w:lang w:val="en-GB"/>
        </w:rPr>
      </w:pPr>
    </w:p>
    <w:p w14:paraId="301A32D8" w14:textId="0B947C7E" w:rsidR="00E3291B" w:rsidRPr="00DB20C6" w:rsidRDefault="00E3291B" w:rsidP="00E3291B">
      <w:pPr>
        <w:widowControl/>
        <w:textAlignment w:val="center"/>
        <w:rPr>
          <w:rFonts w:eastAsia="新細明體" w:cstheme="minorHAnsi"/>
          <w:b/>
          <w:bCs/>
          <w:kern w:val="0"/>
          <w:szCs w:val="24"/>
        </w:rPr>
      </w:pPr>
      <w:bookmarkStart w:id="12" w:name="_Ref91774922"/>
      <w:bookmarkStart w:id="13" w:name="_Ref92112369"/>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A80065">
        <w:rPr>
          <w:rFonts w:cstheme="minorHAnsi"/>
          <w:b/>
          <w:bCs/>
          <w:noProof/>
          <w:szCs w:val="24"/>
        </w:rPr>
        <w:t>5</w:t>
      </w:r>
      <w:r w:rsidRPr="006141AA">
        <w:rPr>
          <w:rFonts w:cstheme="minorHAnsi"/>
          <w:b/>
          <w:bCs/>
          <w:noProof/>
          <w:szCs w:val="24"/>
        </w:rPr>
        <w:fldChar w:fldCharType="end"/>
      </w:r>
      <w:bookmarkEnd w:id="12"/>
      <w:r w:rsidRPr="006141AA">
        <w:rPr>
          <w:rFonts w:cstheme="minorHAnsi"/>
          <w:b/>
          <w:bCs/>
          <w:szCs w:val="24"/>
        </w:rPr>
        <w:t xml:space="preserve">: </w:t>
      </w:r>
      <w:r w:rsidRPr="006141AA">
        <w:rPr>
          <w:rFonts w:eastAsia="新細明體" w:cstheme="minorHAnsi"/>
          <w:b/>
          <w:bCs/>
          <w:kern w:val="0"/>
          <w:szCs w:val="24"/>
        </w:rPr>
        <w:t xml:space="preserve">For MAC-CE based UL TCI switch in separate UL/DL mode for serving cell, the delay requirement for known case is </w:t>
      </w:r>
      <w:r w:rsidRPr="00DB20C6">
        <w:rPr>
          <w:rFonts w:eastAsia="新細明體" w:cstheme="minorHAnsi"/>
          <w:b/>
          <w:bCs/>
          <w:kern w:val="0"/>
          <w:szCs w:val="24"/>
          <w:lang w:val="en-GB"/>
        </w:rPr>
        <w:t>T</w:t>
      </w:r>
      <w:r w:rsidRPr="00DB20C6">
        <w:rPr>
          <w:rFonts w:eastAsia="新細明體" w:cstheme="minorHAnsi"/>
          <w:b/>
          <w:bCs/>
          <w:kern w:val="0"/>
          <w:szCs w:val="24"/>
          <w:vertAlign w:val="subscript"/>
          <w:lang w:val="en-GB"/>
        </w:rPr>
        <w:t>HARQ</w:t>
      </w:r>
      <w:r w:rsidRPr="00DB20C6">
        <w:rPr>
          <w:rFonts w:eastAsia="新細明體" w:cstheme="minorHAnsi"/>
          <w:b/>
          <w:bCs/>
          <w:kern w:val="0"/>
          <w:szCs w:val="24"/>
          <w:lang w:val="en-GB"/>
        </w:rPr>
        <w:t xml:space="preserve"> + </w:t>
      </w:r>
      <m:oMath>
        <m:sSubSup>
          <m:sSubSupPr>
            <m:ctrlPr>
              <w:rPr>
                <w:rFonts w:ascii="Cambria Math" w:eastAsia="新細明體" w:hAnsi="Cambria Math" w:cstheme="minorHAnsi"/>
                <w:b/>
                <w:bCs/>
                <w:kern w:val="0"/>
                <w:szCs w:val="24"/>
              </w:rPr>
            </m:ctrlPr>
          </m:sSubSupPr>
          <m:e>
            <m:r>
              <m:rPr>
                <m:sty m:val="b"/>
              </m:rPr>
              <w:rPr>
                <w:rFonts w:ascii="Cambria Math" w:eastAsia="新細明體" w:hAnsi="Cambria Math" w:cstheme="minorHAnsi"/>
                <w:kern w:val="0"/>
                <w:szCs w:val="24"/>
              </w:rPr>
              <m:t>3N</m:t>
            </m:r>
          </m:e>
          <m:sub>
            <m:r>
              <m:rPr>
                <m:sty m:val="b"/>
              </m:rPr>
              <w:rPr>
                <w:rFonts w:ascii="Cambria Math" w:eastAsia="新細明體" w:hAnsi="Cambria Math" w:cstheme="minorHAnsi"/>
                <w:kern w:val="0"/>
                <w:szCs w:val="24"/>
              </w:rPr>
              <m:t>slot</m:t>
            </m:r>
          </m:sub>
          <m:sup>
            <m:r>
              <m:rPr>
                <m:sty m:val="b"/>
              </m:rPr>
              <w:rPr>
                <w:rFonts w:ascii="Cambria Math" w:eastAsia="新細明體" w:hAnsi="Cambria Math" w:cstheme="minorHAnsi"/>
                <w:kern w:val="0"/>
                <w:szCs w:val="24"/>
              </w:rPr>
              <m:t>subframe,µ</m:t>
            </m:r>
          </m:sup>
        </m:sSubSup>
      </m:oMath>
      <w:r w:rsidRPr="00DB20C6">
        <w:rPr>
          <w:rFonts w:eastAsia="新細明體" w:cstheme="minorHAnsi"/>
          <w:b/>
          <w:bCs/>
          <w:kern w:val="0"/>
          <w:szCs w:val="24"/>
        </w:rPr>
        <w:t xml:space="preserve"> +</w:t>
      </w:r>
      <w:r w:rsidRPr="00DB20C6">
        <w:rPr>
          <w:rFonts w:eastAsia="新細明體" w:cstheme="minorHAnsi"/>
          <w:b/>
          <w:bCs/>
          <w:kern w:val="0"/>
          <w:szCs w:val="24"/>
          <w:lang w:val="en-GB"/>
        </w:rPr>
        <w:t xml:space="preserve"> NM</w:t>
      </w:r>
      <w:r w:rsidRPr="00DB20C6">
        <w:rPr>
          <w:rFonts w:eastAsia="新細明體" w:cstheme="minorHAnsi"/>
          <w:b/>
          <w:bCs/>
          <w:kern w:val="0"/>
          <w:szCs w:val="24"/>
          <w:vertAlign w:val="subscript"/>
          <w:lang w:val="en-GB"/>
        </w:rPr>
        <w:t>*</w:t>
      </w:r>
      <w:r w:rsidRPr="00DB20C6">
        <w:rPr>
          <w:rFonts w:eastAsia="新細明體" w:cstheme="minorHAnsi"/>
          <w:b/>
          <w:bCs/>
          <w:i/>
          <w:iCs/>
          <w:kern w:val="0"/>
          <w:szCs w:val="24"/>
        </w:rPr>
        <w:t xml:space="preserve"> </w:t>
      </w:r>
      <m:oMath>
        <m:d>
          <m:dPr>
            <m:begChr m:val="⌈"/>
            <m:endChr m:val="⌉"/>
            <m:ctrlPr>
              <w:rPr>
                <w:rFonts w:ascii="Cambria Math" w:eastAsia="新細明體" w:hAnsi="Cambria Math" w:cstheme="minorHAnsi"/>
                <w:b/>
                <w:bCs/>
                <w:kern w:val="0"/>
                <w:szCs w:val="24"/>
              </w:rPr>
            </m:ctrlPr>
          </m:dPr>
          <m:e>
            <m:r>
              <m:rPr>
                <m:sty m:val="b"/>
              </m:rPr>
              <w:rPr>
                <w:rFonts w:ascii="Cambria Math" w:eastAsia="新細明體" w:hAnsi="Cambria Math" w:cstheme="minorHAnsi"/>
                <w:kern w:val="0"/>
                <w:szCs w:val="24"/>
              </w:rPr>
              <m:t>( </m:t>
            </m:r>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first_target-PL-RS</m:t>
                </m:r>
              </m:sub>
            </m:sSub>
            <m:r>
              <m:rPr>
                <m:sty m:val="b"/>
              </m:rPr>
              <w:rPr>
                <w:rFonts w:ascii="Cambria Math" w:eastAsia="新細明體" w:hAnsi="Cambria Math" w:cstheme="minorHAnsi"/>
                <w:kern w:val="0"/>
                <w:szCs w:val="24"/>
              </w:rPr>
              <m:t>+ 4*</m:t>
            </m:r>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target_PL-RS</m:t>
                </m:r>
              </m:sub>
            </m:sSub>
            <m:r>
              <m:rPr>
                <m:sty m:val="b"/>
              </m:rPr>
              <w:rPr>
                <w:rFonts w:ascii="Cambria Math" w:eastAsia="新細明體" w:hAnsi="Cambria Math" w:cstheme="minorHAnsi"/>
                <w:kern w:val="0"/>
                <w:szCs w:val="24"/>
              </w:rPr>
              <m:t> + 2ms)/</m:t>
            </m:r>
            <m:r>
              <m:rPr>
                <m:sty m:val="bi"/>
              </m:rPr>
              <w:rPr>
                <w:rFonts w:ascii="Cambria Math" w:eastAsia="新細明體" w:hAnsi="Cambria Math" w:cstheme="minorHAnsi"/>
                <w:kern w:val="0"/>
                <w:szCs w:val="24"/>
              </w:rPr>
              <m:t>NR</m:t>
            </m:r>
            <m:r>
              <m:rPr>
                <m:sty m:val="b"/>
              </m:rPr>
              <w:rPr>
                <w:rFonts w:ascii="Cambria Math" w:eastAsia="新細明體" w:hAnsi="Cambria Math" w:cstheme="minorHAnsi"/>
                <w:kern w:val="0"/>
                <w:szCs w:val="24"/>
              </w:rPr>
              <m:t> </m:t>
            </m:r>
            <m:r>
              <m:rPr>
                <m:sty m:val="bi"/>
              </m:rPr>
              <w:rPr>
                <w:rFonts w:ascii="Cambria Math" w:eastAsia="新細明體" w:hAnsi="Cambria Math" w:cstheme="minorHAnsi"/>
                <w:kern w:val="0"/>
                <w:szCs w:val="24"/>
              </w:rPr>
              <m:t>slot</m:t>
            </m:r>
            <m:r>
              <m:rPr>
                <m:sty m:val="b"/>
              </m:rPr>
              <w:rPr>
                <w:rFonts w:ascii="Cambria Math" w:eastAsia="新細明體" w:hAnsi="Cambria Math" w:cstheme="minorHAnsi"/>
                <w:kern w:val="0"/>
                <w:szCs w:val="24"/>
              </w:rPr>
              <m:t> </m:t>
            </m:r>
            <m:r>
              <m:rPr>
                <m:sty m:val="bi"/>
              </m:rPr>
              <w:rPr>
                <w:rFonts w:ascii="Cambria Math" w:eastAsia="新細明體" w:hAnsi="Cambria Math" w:cstheme="minorHAnsi"/>
                <w:kern w:val="0"/>
                <w:szCs w:val="24"/>
              </w:rPr>
              <m:t>lengt</m:t>
            </m:r>
            <m:r>
              <m:rPr>
                <m:sty m:val="b"/>
              </m:rPr>
              <w:rPr>
                <w:rFonts w:ascii="Cambria Math" w:eastAsia="新細明體" w:hAnsi="Cambria Math" w:cstheme="minorHAnsi"/>
                <w:kern w:val="0"/>
                <w:szCs w:val="24"/>
              </w:rPr>
              <m:t>h</m:t>
            </m:r>
          </m:e>
        </m:d>
      </m:oMath>
      <w:r w:rsidRPr="00DB20C6">
        <w:rPr>
          <w:rFonts w:eastAsia="新細明體" w:cstheme="minorHAnsi"/>
          <w:b/>
          <w:bCs/>
          <w:kern w:val="0"/>
          <w:szCs w:val="24"/>
        </w:rPr>
        <w:t>, where NM = 1, if the target PL-RS is not maintained by the UE, 0 otherwise.</w:t>
      </w:r>
      <w:bookmarkEnd w:id="13"/>
    </w:p>
    <w:p w14:paraId="62764112" w14:textId="2C042044" w:rsidR="00B757E6" w:rsidRDefault="00B757E6" w:rsidP="000D71D7">
      <w:pPr>
        <w:jc w:val="both"/>
        <w:rPr>
          <w:rFonts w:eastAsia="新細明體" w:cstheme="minorHAnsi"/>
          <w:szCs w:val="24"/>
        </w:rPr>
      </w:pPr>
    </w:p>
    <w:p w14:paraId="3556A141" w14:textId="5623B179" w:rsidR="00E3291B" w:rsidRDefault="00952CF9" w:rsidP="000D71D7">
      <w:pPr>
        <w:jc w:val="both"/>
        <w:rPr>
          <w:rFonts w:eastAsia="新細明體" w:cstheme="minorHAnsi"/>
          <w:szCs w:val="24"/>
        </w:rPr>
      </w:pPr>
      <w:r>
        <w:rPr>
          <w:rFonts w:eastAsia="新細明體" w:cstheme="minorHAnsi"/>
          <w:szCs w:val="24"/>
        </w:rPr>
        <w:t>On the other hand, i</w:t>
      </w:r>
      <w:r w:rsidR="00E3291B">
        <w:rPr>
          <w:rFonts w:eastAsia="新細明體" w:cstheme="minorHAnsi"/>
          <w:szCs w:val="24"/>
        </w:rPr>
        <w:t>n</w:t>
      </w:r>
      <w:r w:rsidR="00F736DF">
        <w:rPr>
          <w:rFonts w:eastAsia="新細明體" w:cstheme="minorHAnsi"/>
          <w:szCs w:val="24"/>
        </w:rPr>
        <w:t xml:space="preserve"> the</w:t>
      </w:r>
      <w:r w:rsidR="00E3291B">
        <w:rPr>
          <w:rFonts w:eastAsia="新細明體" w:cstheme="minorHAnsi"/>
          <w:szCs w:val="24"/>
        </w:rPr>
        <w:t xml:space="preserve"> last meeting, one open issue regarding the TCI state-pair indication is discussed.</w:t>
      </w:r>
    </w:p>
    <w:p w14:paraId="1A6745A4" w14:textId="77777777" w:rsidR="00952CF9" w:rsidRDefault="00952CF9" w:rsidP="000D71D7">
      <w:pPr>
        <w:jc w:val="both"/>
        <w:rPr>
          <w:rFonts w:eastAsia="新細明體" w:cstheme="minorHAnsi"/>
          <w:szCs w:val="24"/>
        </w:rPr>
      </w:pPr>
    </w:p>
    <w:tbl>
      <w:tblPr>
        <w:tblStyle w:val="af7"/>
        <w:tblW w:w="0" w:type="auto"/>
        <w:tblLook w:val="04A0" w:firstRow="1" w:lastRow="0" w:firstColumn="1" w:lastColumn="0" w:noHBand="0" w:noVBand="1"/>
      </w:tblPr>
      <w:tblGrid>
        <w:gridCol w:w="9629"/>
      </w:tblGrid>
      <w:tr w:rsidR="00E3291B" w14:paraId="58D5A69A" w14:textId="77777777" w:rsidTr="00E3291B">
        <w:tc>
          <w:tcPr>
            <w:tcW w:w="9629" w:type="dxa"/>
          </w:tcPr>
          <w:p w14:paraId="7CD18D14" w14:textId="77777777" w:rsidR="00E3291B" w:rsidRPr="00E3291B" w:rsidRDefault="00E3291B" w:rsidP="00E3291B">
            <w:pPr>
              <w:pStyle w:val="3"/>
              <w:ind w:left="0" w:firstLine="0"/>
              <w:rPr>
                <w:rFonts w:asciiTheme="minorHAnsi" w:hAnsiTheme="minorHAnsi" w:cstheme="minorHAnsi"/>
                <w:sz w:val="24"/>
                <w:szCs w:val="24"/>
              </w:rPr>
            </w:pPr>
            <w:r w:rsidRPr="00E3291B">
              <w:rPr>
                <w:rFonts w:asciiTheme="minorHAnsi" w:hAnsiTheme="minorHAnsi" w:cstheme="minorHAnsi"/>
                <w:sz w:val="24"/>
                <w:szCs w:val="24"/>
              </w:rPr>
              <w:t>Issue 2: MAC-CE based DL/UL TCI switching delay in separate TCI mode for serving cell</w:t>
            </w:r>
          </w:p>
          <w:p w14:paraId="236E1C2D" w14:textId="3F3D9E27" w:rsidR="00E3291B" w:rsidRPr="00E3291B" w:rsidRDefault="00E3291B" w:rsidP="00E3291B">
            <w:pPr>
              <w:widowControl/>
              <w:ind w:left="720"/>
              <w:rPr>
                <w:rFonts w:cstheme="minorHAnsi"/>
                <w:lang w:eastAsia="ja-JP"/>
              </w:rPr>
            </w:pPr>
            <w:r w:rsidRPr="00E3291B">
              <w:rPr>
                <w:rFonts w:cstheme="minorHAnsi"/>
                <w:bCs/>
                <w:color w:val="000000" w:themeColor="text1"/>
                <w:lang w:eastAsia="zh-CN"/>
              </w:rPr>
              <w:t>…</w:t>
            </w:r>
          </w:p>
          <w:p w14:paraId="523BB87F" w14:textId="77777777" w:rsidR="00E3291B" w:rsidRPr="00E3291B" w:rsidRDefault="00E3291B" w:rsidP="00E3291B">
            <w:pPr>
              <w:pStyle w:val="af5"/>
              <w:widowControl/>
              <w:numPr>
                <w:ilvl w:val="1"/>
                <w:numId w:val="44"/>
              </w:numPr>
              <w:contextualSpacing w:val="0"/>
              <w:rPr>
                <w:rFonts w:cstheme="minorHAnsi"/>
                <w:highlight w:val="yellow"/>
                <w:lang w:eastAsia="ja-JP"/>
              </w:rPr>
            </w:pPr>
            <w:r w:rsidRPr="00E3291B">
              <w:rPr>
                <w:rFonts w:cstheme="minorHAnsi"/>
                <w:highlight w:val="yellow"/>
                <w:lang w:eastAsia="ja-JP"/>
              </w:rPr>
              <w:t>FFS: Whether and how to specify requirements for MAC-CE based TCI state-pair indication, considering such one TCI state-pair containing 1 DL TCI and 1 UL TCI, and the source RSs for the 2 TCIs are different.</w:t>
            </w:r>
          </w:p>
          <w:p w14:paraId="779CE3A2" w14:textId="77777777" w:rsidR="00E3291B" w:rsidRPr="00E3291B" w:rsidRDefault="00E3291B" w:rsidP="000D71D7">
            <w:pPr>
              <w:jc w:val="both"/>
              <w:rPr>
                <w:rFonts w:eastAsia="新細明體" w:cstheme="minorHAnsi"/>
                <w:szCs w:val="24"/>
              </w:rPr>
            </w:pPr>
          </w:p>
        </w:tc>
      </w:tr>
    </w:tbl>
    <w:p w14:paraId="61C84CC4" w14:textId="77777777" w:rsidR="00E3291B" w:rsidRPr="00E3291B" w:rsidRDefault="00E3291B" w:rsidP="000D71D7">
      <w:pPr>
        <w:jc w:val="both"/>
        <w:rPr>
          <w:rFonts w:eastAsia="新細明體" w:cstheme="minorHAnsi"/>
          <w:szCs w:val="24"/>
        </w:rPr>
      </w:pPr>
    </w:p>
    <w:p w14:paraId="73961AE8" w14:textId="05170CBC" w:rsidR="00E3291B" w:rsidRDefault="00952CF9" w:rsidP="000D71D7">
      <w:pPr>
        <w:jc w:val="both"/>
        <w:rPr>
          <w:rFonts w:eastAsia="新細明體" w:cstheme="minorHAnsi"/>
          <w:szCs w:val="24"/>
          <w:lang w:val="en-GB"/>
        </w:rPr>
      </w:pPr>
      <w:r>
        <w:rPr>
          <w:rFonts w:eastAsia="新細明體" w:cstheme="minorHAnsi" w:hint="eastAsia"/>
          <w:szCs w:val="24"/>
          <w:lang w:val="en-GB"/>
        </w:rPr>
        <w:lastRenderedPageBreak/>
        <w:t>T</w:t>
      </w:r>
      <w:r>
        <w:rPr>
          <w:rFonts w:eastAsia="新細明體" w:cstheme="minorHAnsi"/>
          <w:szCs w:val="24"/>
          <w:lang w:val="en-GB"/>
        </w:rPr>
        <w:t>o our understanding, intention of separate DL/UL TCI mode is allowed UE to switch the UL TCI state and DL TCI state independently</w:t>
      </w:r>
      <w:r w:rsidR="00CE15AC">
        <w:rPr>
          <w:rFonts w:eastAsia="新細明體" w:cstheme="minorHAnsi"/>
          <w:szCs w:val="24"/>
          <w:lang w:val="en-GB"/>
        </w:rPr>
        <w:t>,</w:t>
      </w:r>
      <w:r w:rsidR="00F73012">
        <w:rPr>
          <w:rFonts w:eastAsia="新細明體" w:cstheme="minorHAnsi"/>
          <w:szCs w:val="24"/>
          <w:lang w:val="en-GB"/>
        </w:rPr>
        <w:t xml:space="preserve"> e.g.</w:t>
      </w:r>
      <w:r w:rsidR="00CE15AC">
        <w:rPr>
          <w:rFonts w:eastAsia="新細明體" w:cstheme="minorHAnsi"/>
          <w:szCs w:val="24"/>
          <w:lang w:val="en-GB"/>
        </w:rPr>
        <w:t xml:space="preserve">, </w:t>
      </w:r>
      <w:r w:rsidR="00F73012">
        <w:rPr>
          <w:rFonts w:eastAsia="新細明體" w:cstheme="minorHAnsi"/>
          <w:szCs w:val="24"/>
          <w:lang w:val="en-GB"/>
        </w:rPr>
        <w:t>UL TCI state can be applied first if UL TCI state is ready</w:t>
      </w:r>
      <w:r>
        <w:rPr>
          <w:rFonts w:eastAsia="新細明體" w:cstheme="minorHAnsi"/>
          <w:szCs w:val="24"/>
          <w:lang w:val="en-GB"/>
        </w:rPr>
        <w:t>. Thus, for the MAC-CE</w:t>
      </w:r>
      <w:r w:rsidR="00943E4E">
        <w:rPr>
          <w:rFonts w:eastAsia="新細明體" w:cstheme="minorHAnsi"/>
          <w:szCs w:val="24"/>
          <w:lang w:val="en-GB"/>
        </w:rPr>
        <w:t>/DCI</w:t>
      </w:r>
      <w:r>
        <w:rPr>
          <w:rFonts w:eastAsia="新細明體" w:cstheme="minorHAnsi"/>
          <w:szCs w:val="24"/>
          <w:lang w:val="en-GB"/>
        </w:rPr>
        <w:t xml:space="preserve"> based TCI state-pair indication, the UL and DL TCI state delay requirement can reuse the delay requirement for the UL and DL TCI state switch delay requirement in separate mode, respectively.</w:t>
      </w:r>
    </w:p>
    <w:p w14:paraId="3D34157E" w14:textId="5F6B7E39" w:rsidR="00952CF9" w:rsidRDefault="00952CF9" w:rsidP="000D71D7">
      <w:pPr>
        <w:jc w:val="both"/>
        <w:rPr>
          <w:rFonts w:eastAsia="新細明體" w:cstheme="minorHAnsi"/>
          <w:szCs w:val="24"/>
          <w:lang w:val="en-GB"/>
        </w:rPr>
      </w:pPr>
    </w:p>
    <w:p w14:paraId="39D64BAA" w14:textId="6B6C5AF1" w:rsidR="00952CF9" w:rsidRDefault="009953E1" w:rsidP="000D71D7">
      <w:pPr>
        <w:jc w:val="both"/>
        <w:rPr>
          <w:rFonts w:eastAsia="新細明體" w:cstheme="minorHAnsi"/>
          <w:b/>
          <w:bCs/>
          <w:kern w:val="0"/>
          <w:szCs w:val="24"/>
        </w:rPr>
      </w:pPr>
      <w:bookmarkStart w:id="14" w:name="_Ref92112371"/>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A80065">
        <w:rPr>
          <w:rFonts w:cstheme="minorHAnsi"/>
          <w:b/>
          <w:bCs/>
          <w:noProof/>
          <w:szCs w:val="24"/>
        </w:rPr>
        <w:t>6</w:t>
      </w:r>
      <w:r w:rsidRPr="006141AA">
        <w:rPr>
          <w:rFonts w:cstheme="minorHAnsi"/>
          <w:b/>
          <w:bCs/>
          <w:noProof/>
          <w:szCs w:val="24"/>
        </w:rPr>
        <w:fldChar w:fldCharType="end"/>
      </w:r>
      <w:r w:rsidRPr="006141AA">
        <w:rPr>
          <w:rFonts w:cstheme="minorHAnsi"/>
          <w:b/>
          <w:bCs/>
          <w:szCs w:val="24"/>
        </w:rPr>
        <w:t xml:space="preserve">: </w:t>
      </w:r>
      <w:r w:rsidRPr="009953E1">
        <w:rPr>
          <w:rFonts w:eastAsia="新細明體" w:cstheme="minorHAnsi"/>
          <w:b/>
          <w:bCs/>
          <w:kern w:val="0"/>
          <w:szCs w:val="24"/>
        </w:rPr>
        <w:t>For the MAC-CE</w:t>
      </w:r>
      <w:r w:rsidR="00943E4E">
        <w:rPr>
          <w:rFonts w:eastAsia="新細明體" w:cstheme="minorHAnsi"/>
          <w:b/>
          <w:bCs/>
          <w:kern w:val="0"/>
          <w:szCs w:val="24"/>
        </w:rPr>
        <w:t>/DCI</w:t>
      </w:r>
      <w:r w:rsidRPr="009953E1">
        <w:rPr>
          <w:rFonts w:eastAsia="新細明體" w:cstheme="minorHAnsi"/>
          <w:b/>
          <w:bCs/>
          <w:kern w:val="0"/>
          <w:szCs w:val="24"/>
        </w:rPr>
        <w:t xml:space="preserve"> based TCI-pair indication in separate UL/DL TCI states switch, the UL/DL state switch delay requirements can</w:t>
      </w:r>
      <w:r>
        <w:rPr>
          <w:rFonts w:eastAsia="新細明體" w:cstheme="minorHAnsi"/>
          <w:b/>
          <w:bCs/>
          <w:kern w:val="0"/>
          <w:szCs w:val="24"/>
        </w:rPr>
        <w:t xml:space="preserve"> reuse the UL/DL delay requirement defined in separate TCI mode</w:t>
      </w:r>
      <w:r w:rsidRPr="009953E1">
        <w:rPr>
          <w:rFonts w:eastAsia="新細明體" w:cstheme="minorHAnsi"/>
          <w:b/>
          <w:bCs/>
          <w:kern w:val="0"/>
          <w:szCs w:val="24"/>
        </w:rPr>
        <w:t>, respectively.</w:t>
      </w:r>
      <w:bookmarkEnd w:id="14"/>
    </w:p>
    <w:p w14:paraId="76AED080" w14:textId="77777777" w:rsidR="006D40B9" w:rsidRPr="00952CF9" w:rsidRDefault="006D40B9" w:rsidP="000D71D7">
      <w:pPr>
        <w:jc w:val="both"/>
        <w:rPr>
          <w:rFonts w:eastAsia="新細明體" w:cstheme="minorHAnsi"/>
          <w:szCs w:val="24"/>
          <w:lang w:val="en-GB"/>
        </w:rPr>
      </w:pPr>
    </w:p>
    <w:p w14:paraId="044B3435" w14:textId="77777777" w:rsidR="00952CF9" w:rsidRDefault="00952CF9" w:rsidP="000D71D7">
      <w:pPr>
        <w:jc w:val="both"/>
        <w:rPr>
          <w:rFonts w:eastAsia="新細明體" w:cstheme="minorHAnsi"/>
          <w:szCs w:val="24"/>
          <w:lang w:val="en-GB"/>
        </w:rPr>
      </w:pPr>
    </w:p>
    <w:p w14:paraId="1037583F" w14:textId="7EE19DFA" w:rsidR="00B757E6" w:rsidRPr="00B757E6" w:rsidRDefault="00B757E6" w:rsidP="000D71D7">
      <w:pPr>
        <w:jc w:val="both"/>
        <w:rPr>
          <w:rFonts w:eastAsia="新細明體" w:cstheme="minorHAnsi"/>
          <w:b/>
          <w:bCs/>
          <w:szCs w:val="24"/>
          <w:u w:val="single"/>
          <w:lang w:val="en-GB"/>
        </w:rPr>
      </w:pPr>
      <w:r w:rsidRPr="00B757E6">
        <w:rPr>
          <w:rFonts w:eastAsia="新細明體" w:cstheme="minorHAnsi"/>
          <w:b/>
          <w:bCs/>
          <w:szCs w:val="24"/>
          <w:u w:val="single"/>
          <w:lang w:val="en-GB"/>
        </w:rPr>
        <w:t xml:space="preserve">Joint DL/UL </w:t>
      </w:r>
      <w:r w:rsidR="00D9272E">
        <w:rPr>
          <w:rFonts w:eastAsia="新細明體" w:cstheme="minorHAnsi"/>
          <w:b/>
          <w:bCs/>
          <w:szCs w:val="24"/>
          <w:u w:val="single"/>
          <w:lang w:val="en-GB"/>
        </w:rPr>
        <w:t xml:space="preserve">TCI </w:t>
      </w:r>
      <w:r w:rsidRPr="00B757E6">
        <w:rPr>
          <w:rFonts w:eastAsia="新細明體" w:cstheme="minorHAnsi"/>
          <w:b/>
          <w:bCs/>
          <w:szCs w:val="24"/>
          <w:u w:val="single"/>
          <w:lang w:val="en-GB"/>
        </w:rPr>
        <w:t>mode</w:t>
      </w:r>
    </w:p>
    <w:p w14:paraId="30BF231A" w14:textId="4456BB1D" w:rsidR="00B757E6" w:rsidRDefault="00B757E6" w:rsidP="000D71D7">
      <w:pPr>
        <w:jc w:val="both"/>
        <w:rPr>
          <w:rFonts w:eastAsia="新細明體" w:cstheme="minorHAnsi"/>
          <w:szCs w:val="24"/>
          <w:lang w:val="en-GB"/>
        </w:rPr>
      </w:pPr>
    </w:p>
    <w:p w14:paraId="4E552293" w14:textId="2CE61971" w:rsidR="00D9272E" w:rsidRDefault="00D9272E" w:rsidP="000D71D7">
      <w:pPr>
        <w:jc w:val="both"/>
        <w:rPr>
          <w:rFonts w:eastAsia="新細明體" w:cstheme="minorHAnsi"/>
          <w:szCs w:val="24"/>
          <w:lang w:val="en-GB"/>
        </w:rPr>
      </w:pPr>
      <w:r>
        <w:rPr>
          <w:rFonts w:eastAsia="新細明體" w:cstheme="minorHAnsi" w:hint="eastAsia"/>
          <w:szCs w:val="24"/>
          <w:lang w:val="en-GB"/>
        </w:rPr>
        <w:t>F</w:t>
      </w:r>
      <w:r>
        <w:rPr>
          <w:rFonts w:eastAsia="新細明體" w:cstheme="minorHAnsi"/>
          <w:szCs w:val="24"/>
          <w:lang w:val="en-GB"/>
        </w:rPr>
        <w:t>or the joint mode</w:t>
      </w:r>
      <w:r w:rsidR="00354E11">
        <w:rPr>
          <w:rFonts w:eastAsia="新細明體" w:cstheme="minorHAnsi"/>
          <w:szCs w:val="24"/>
          <w:lang w:val="en-GB"/>
        </w:rPr>
        <w:t>, suggest to take the existing requirement as reference to define the requirement for the R17 unified TCI state switching. Besides, to our understanding, intention of the joint DL/UL TCI mode</w:t>
      </w:r>
      <w:r w:rsidR="00D45395">
        <w:rPr>
          <w:rFonts w:eastAsia="新細明體" w:cstheme="minorHAnsi"/>
          <w:szCs w:val="24"/>
          <w:lang w:val="en-GB"/>
        </w:rPr>
        <w:t xml:space="preserve"> is that </w:t>
      </w:r>
      <w:r w:rsidR="00354E11">
        <w:rPr>
          <w:rFonts w:eastAsia="新細明體" w:cstheme="minorHAnsi"/>
          <w:szCs w:val="24"/>
          <w:lang w:val="en-GB"/>
        </w:rPr>
        <w:t xml:space="preserve">the </w:t>
      </w:r>
      <w:r w:rsidR="00354E11">
        <w:rPr>
          <w:rFonts w:eastAsia="新細明體" w:cstheme="minorHAnsi" w:hint="eastAsia"/>
          <w:szCs w:val="24"/>
          <w:lang w:val="en-GB"/>
        </w:rPr>
        <w:t>n</w:t>
      </w:r>
      <w:r w:rsidR="00354E11">
        <w:rPr>
          <w:rFonts w:eastAsia="新細明體" w:cstheme="minorHAnsi"/>
          <w:szCs w:val="24"/>
          <w:lang w:val="en-GB"/>
        </w:rPr>
        <w:t xml:space="preserve">ew TCI state for DL and UL should be applied at the time. Thus, suggest to take the maximum value between </w:t>
      </w:r>
      <w:r w:rsidR="00366132">
        <w:rPr>
          <w:rFonts w:eastAsia="新細明體" w:cstheme="minorHAnsi"/>
          <w:szCs w:val="24"/>
          <w:lang w:val="en-GB"/>
        </w:rPr>
        <w:t>R17</w:t>
      </w:r>
      <w:r w:rsidR="00B343E7">
        <w:rPr>
          <w:rFonts w:eastAsia="新細明體" w:cstheme="minorHAnsi"/>
          <w:szCs w:val="24"/>
          <w:lang w:val="en-GB"/>
        </w:rPr>
        <w:t xml:space="preserve"> </w:t>
      </w:r>
      <w:r w:rsidR="00354E11">
        <w:rPr>
          <w:rFonts w:eastAsia="新細明體" w:cstheme="minorHAnsi"/>
          <w:szCs w:val="24"/>
          <w:lang w:val="en-GB"/>
        </w:rPr>
        <w:t xml:space="preserve">UL </w:t>
      </w:r>
      <w:r w:rsidR="00366132">
        <w:rPr>
          <w:rFonts w:eastAsia="新細明體" w:cstheme="minorHAnsi"/>
          <w:szCs w:val="24"/>
          <w:lang w:val="en-GB"/>
        </w:rPr>
        <w:t xml:space="preserve">TCI state </w:t>
      </w:r>
      <w:r w:rsidR="00E50997">
        <w:rPr>
          <w:rFonts w:eastAsia="新細明體" w:cstheme="minorHAnsi"/>
          <w:szCs w:val="24"/>
          <w:lang w:val="en-GB"/>
        </w:rPr>
        <w:t xml:space="preserve">switch </w:t>
      </w:r>
      <w:r w:rsidR="00F91141">
        <w:rPr>
          <w:rFonts w:eastAsia="新細明體" w:cstheme="minorHAnsi"/>
          <w:szCs w:val="24"/>
          <w:lang w:val="en-GB"/>
        </w:rPr>
        <w:t>delay</w:t>
      </w:r>
      <w:r w:rsidR="00354E11">
        <w:rPr>
          <w:rFonts w:eastAsia="新細明體" w:cstheme="minorHAnsi"/>
          <w:szCs w:val="24"/>
          <w:lang w:val="en-GB"/>
        </w:rPr>
        <w:t xml:space="preserve"> </w:t>
      </w:r>
      <w:r w:rsidR="00F91141">
        <w:rPr>
          <w:rFonts w:eastAsia="新細明體" w:cstheme="minorHAnsi"/>
          <w:szCs w:val="24"/>
          <w:lang w:val="en-GB"/>
        </w:rPr>
        <w:t>time</w:t>
      </w:r>
      <w:r w:rsidR="00366132">
        <w:rPr>
          <w:rFonts w:eastAsia="新細明體" w:cstheme="minorHAnsi"/>
          <w:szCs w:val="24"/>
          <w:lang w:val="en-GB"/>
        </w:rPr>
        <w:t xml:space="preserve"> (our </w:t>
      </w:r>
      <w:r w:rsidR="00366132">
        <w:rPr>
          <w:rFonts w:eastAsia="新細明體" w:cstheme="minorHAnsi"/>
          <w:szCs w:val="24"/>
          <w:lang w:val="en-GB"/>
        </w:rPr>
        <w:fldChar w:fldCharType="begin"/>
      </w:r>
      <w:r w:rsidR="00366132">
        <w:rPr>
          <w:rFonts w:eastAsia="新細明體" w:cstheme="minorHAnsi"/>
          <w:szCs w:val="24"/>
          <w:lang w:val="en-GB"/>
        </w:rPr>
        <w:instrText xml:space="preserve"> REF _Ref91774922 \h  \* MERGEFORMAT </w:instrText>
      </w:r>
      <w:r w:rsidR="00366132">
        <w:rPr>
          <w:rFonts w:eastAsia="新細明體" w:cstheme="minorHAnsi"/>
          <w:szCs w:val="24"/>
          <w:lang w:val="en-GB"/>
        </w:rPr>
      </w:r>
      <w:r w:rsidR="00366132">
        <w:rPr>
          <w:rFonts w:eastAsia="新細明體" w:cstheme="minorHAnsi"/>
          <w:szCs w:val="24"/>
          <w:lang w:val="en-GB"/>
        </w:rPr>
        <w:fldChar w:fldCharType="separate"/>
      </w:r>
      <w:r w:rsidR="00A80065" w:rsidRPr="00A80065">
        <w:rPr>
          <w:rFonts w:eastAsia="新細明體" w:cstheme="minorHAnsi"/>
          <w:szCs w:val="24"/>
          <w:lang w:val="en-GB"/>
        </w:rPr>
        <w:t>Proposal 5</w:t>
      </w:r>
      <w:r w:rsidR="00366132">
        <w:rPr>
          <w:rFonts w:eastAsia="新細明體" w:cstheme="minorHAnsi"/>
          <w:szCs w:val="24"/>
          <w:lang w:val="en-GB"/>
        </w:rPr>
        <w:fldChar w:fldCharType="end"/>
      </w:r>
      <w:r w:rsidR="00366132">
        <w:rPr>
          <w:rFonts w:eastAsia="新細明體" w:cstheme="minorHAnsi"/>
          <w:szCs w:val="24"/>
          <w:lang w:val="en-GB"/>
        </w:rPr>
        <w:t>)</w:t>
      </w:r>
      <w:r w:rsidR="00F91141">
        <w:rPr>
          <w:rFonts w:eastAsia="新細明體" w:cstheme="minorHAnsi"/>
          <w:szCs w:val="24"/>
          <w:lang w:val="en-GB"/>
        </w:rPr>
        <w:t xml:space="preserve"> </w:t>
      </w:r>
      <w:r w:rsidR="00354E11">
        <w:rPr>
          <w:rFonts w:eastAsia="新細明體" w:cstheme="minorHAnsi"/>
          <w:szCs w:val="24"/>
          <w:lang w:val="en-GB"/>
        </w:rPr>
        <w:t>and</w:t>
      </w:r>
      <w:r w:rsidR="00B343E7">
        <w:rPr>
          <w:rFonts w:eastAsia="新細明體" w:cstheme="minorHAnsi"/>
          <w:szCs w:val="24"/>
          <w:lang w:val="en-GB"/>
        </w:rPr>
        <w:t xml:space="preserve"> </w:t>
      </w:r>
      <w:r w:rsidR="00366132">
        <w:rPr>
          <w:rFonts w:eastAsia="新細明體" w:cstheme="minorHAnsi"/>
          <w:szCs w:val="24"/>
          <w:lang w:val="en-GB"/>
        </w:rPr>
        <w:t>R17</w:t>
      </w:r>
      <w:r w:rsidR="00354E11">
        <w:rPr>
          <w:rFonts w:eastAsia="新細明體" w:cstheme="minorHAnsi"/>
          <w:szCs w:val="24"/>
          <w:lang w:val="en-GB"/>
        </w:rPr>
        <w:t xml:space="preserve"> DL TCI state switch</w:t>
      </w:r>
      <w:r w:rsidR="00F91141">
        <w:rPr>
          <w:rFonts w:eastAsia="新細明體" w:cstheme="minorHAnsi"/>
          <w:szCs w:val="24"/>
          <w:lang w:val="en-GB"/>
        </w:rPr>
        <w:t xml:space="preserve"> delay time</w:t>
      </w:r>
      <w:r w:rsidR="00366132">
        <w:rPr>
          <w:rFonts w:eastAsia="新細明體" w:cstheme="minorHAnsi"/>
          <w:szCs w:val="24"/>
          <w:lang w:val="en-GB"/>
        </w:rPr>
        <w:t xml:space="preserve"> (reuse R15</w:t>
      </w:r>
      <w:r w:rsidR="00366132">
        <w:rPr>
          <w:rFonts w:eastAsia="新細明體" w:cstheme="minorHAnsi" w:hint="eastAsia"/>
          <w:szCs w:val="24"/>
          <w:lang w:val="en-GB"/>
        </w:rPr>
        <w:t>/R1</w:t>
      </w:r>
      <w:r w:rsidR="00366132">
        <w:rPr>
          <w:rFonts w:eastAsia="新細明體" w:cstheme="minorHAnsi"/>
          <w:szCs w:val="24"/>
          <w:lang w:val="en-GB"/>
        </w:rPr>
        <w:t>6)</w:t>
      </w:r>
      <w:r w:rsidR="00F91141">
        <w:rPr>
          <w:rFonts w:eastAsia="新細明體" w:cstheme="minorHAnsi"/>
          <w:szCs w:val="24"/>
          <w:lang w:val="en-GB"/>
        </w:rPr>
        <w:t xml:space="preserve"> to define the requirement.</w:t>
      </w:r>
    </w:p>
    <w:p w14:paraId="197B9DB4" w14:textId="365DBF29" w:rsidR="00F91141" w:rsidRPr="00B343E7" w:rsidRDefault="00F91141" w:rsidP="000D71D7">
      <w:pPr>
        <w:jc w:val="both"/>
        <w:rPr>
          <w:rFonts w:eastAsia="新細明體" w:cstheme="minorHAnsi"/>
          <w:szCs w:val="24"/>
          <w:lang w:val="en-GB"/>
        </w:rPr>
      </w:pPr>
    </w:p>
    <w:p w14:paraId="03081215" w14:textId="399B69AE" w:rsidR="00F91141" w:rsidRDefault="00F91141" w:rsidP="00F91141">
      <w:pPr>
        <w:jc w:val="both"/>
        <w:rPr>
          <w:rFonts w:eastAsia="新細明體" w:cstheme="minorHAnsi"/>
          <w:b/>
          <w:bCs/>
          <w:kern w:val="0"/>
          <w:szCs w:val="24"/>
        </w:rPr>
      </w:pPr>
      <w:bookmarkStart w:id="15" w:name="_Ref92112373"/>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A80065">
        <w:rPr>
          <w:rFonts w:cstheme="minorHAnsi"/>
          <w:b/>
          <w:bCs/>
          <w:noProof/>
          <w:szCs w:val="24"/>
        </w:rPr>
        <w:t>7</w:t>
      </w:r>
      <w:r w:rsidRPr="006141AA">
        <w:rPr>
          <w:rFonts w:cstheme="minorHAnsi"/>
          <w:b/>
          <w:bCs/>
          <w:noProof/>
          <w:szCs w:val="24"/>
        </w:rPr>
        <w:fldChar w:fldCharType="end"/>
      </w:r>
      <w:r w:rsidRPr="006141AA">
        <w:rPr>
          <w:rFonts w:cstheme="minorHAnsi"/>
          <w:b/>
          <w:bCs/>
          <w:szCs w:val="24"/>
        </w:rPr>
        <w:t xml:space="preserve">: </w:t>
      </w:r>
      <w:r w:rsidRPr="00F91141">
        <w:rPr>
          <w:rFonts w:eastAsia="新細明體" w:cstheme="minorHAnsi"/>
          <w:b/>
          <w:bCs/>
          <w:kern w:val="0"/>
          <w:szCs w:val="24"/>
        </w:rPr>
        <w:t>For MAC-CE based joint UL/DL TCI states switch</w:t>
      </w:r>
      <w:r w:rsidR="00366132">
        <w:rPr>
          <w:rFonts w:eastAsia="新細明體" w:cstheme="minorHAnsi"/>
          <w:b/>
          <w:bCs/>
          <w:kern w:val="0"/>
          <w:szCs w:val="24"/>
        </w:rPr>
        <w:t>,</w:t>
      </w:r>
      <w:r w:rsidRPr="00F91141">
        <w:rPr>
          <w:rFonts w:eastAsia="新細明體" w:cstheme="minorHAnsi"/>
          <w:b/>
          <w:bCs/>
          <w:kern w:val="0"/>
          <w:szCs w:val="24"/>
        </w:rPr>
        <w:t xml:space="preserve"> to define a total switching delay requirement </w:t>
      </w:r>
      <w:r w:rsidR="00366132">
        <w:rPr>
          <w:rFonts w:eastAsia="新細明體" w:cstheme="minorHAnsi"/>
          <w:b/>
          <w:bCs/>
          <w:kern w:val="0"/>
          <w:szCs w:val="24"/>
        </w:rPr>
        <w:t xml:space="preserve">for known case </w:t>
      </w:r>
      <w:r w:rsidRPr="00F91141">
        <w:rPr>
          <w:rFonts w:eastAsia="新細明體" w:cstheme="minorHAnsi"/>
          <w:b/>
          <w:bCs/>
          <w:kern w:val="0"/>
          <w:szCs w:val="24"/>
        </w:rPr>
        <w:t>and delay the requirement is</w:t>
      </w:r>
      <w:r>
        <w:rPr>
          <w:rFonts w:eastAsia="新細明體" w:cstheme="minorHAnsi"/>
          <w:b/>
          <w:bCs/>
          <w:kern w:val="0"/>
          <w:szCs w:val="24"/>
        </w:rPr>
        <w:t xml:space="preserve"> </w:t>
      </w:r>
      <m:oMath>
        <m:sSub>
          <m:sSubPr>
            <m:ctrlPr>
              <w:rPr>
                <w:rFonts w:ascii="Cambria Math" w:eastAsia="新細明體" w:hAnsi="Cambria Math" w:cstheme="minorHAnsi"/>
                <w:b/>
                <w:bCs/>
                <w:i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HARQ</m:t>
            </m:r>
          </m:sub>
        </m:sSub>
        <m:r>
          <m:rPr>
            <m:sty m:val="b"/>
          </m:rPr>
          <w:rPr>
            <w:rFonts w:ascii="Cambria Math" w:eastAsia="新細明體" w:hAnsi="Cambria Math" w:cstheme="minorHAnsi"/>
            <w:kern w:val="0"/>
            <w:szCs w:val="24"/>
          </w:rPr>
          <m:t>+3</m:t>
        </m:r>
        <m:sSubSup>
          <m:sSubSupPr>
            <m:ctrlPr>
              <w:rPr>
                <w:rFonts w:ascii="Cambria Math" w:eastAsia="新細明體" w:hAnsi="Cambria Math" w:cstheme="minorHAnsi"/>
                <w:b/>
                <w:bCs/>
                <w:iCs/>
                <w:kern w:val="0"/>
                <w:szCs w:val="24"/>
              </w:rPr>
            </m:ctrlPr>
          </m:sSubSupPr>
          <m:e>
            <m:r>
              <m:rPr>
                <m:sty m:val="b"/>
              </m:rPr>
              <w:rPr>
                <w:rFonts w:ascii="Cambria Math" w:eastAsia="新細明體" w:hAnsi="Cambria Math" w:cstheme="minorHAnsi"/>
                <w:kern w:val="0"/>
                <w:szCs w:val="24"/>
              </w:rPr>
              <m:t>N</m:t>
            </m:r>
          </m:e>
          <m:sub>
            <m:r>
              <m:rPr>
                <m:sty m:val="b"/>
              </m:rPr>
              <w:rPr>
                <w:rFonts w:ascii="Cambria Math" w:eastAsia="新細明體" w:hAnsi="Cambria Math" w:cstheme="minorHAnsi"/>
                <w:kern w:val="0"/>
                <w:szCs w:val="24"/>
              </w:rPr>
              <m:t>slot</m:t>
            </m:r>
          </m:sub>
          <m:sup>
            <m:r>
              <m:rPr>
                <m:sty m:val="b"/>
              </m:rPr>
              <w:rPr>
                <w:rFonts w:ascii="Cambria Math" w:eastAsia="新細明體" w:hAnsi="Cambria Math" w:cstheme="minorHAnsi"/>
                <w:kern w:val="0"/>
                <w:szCs w:val="24"/>
              </w:rPr>
              <m:t>subframe,μ</m:t>
            </m:r>
          </m:sup>
        </m:sSubSup>
        <m:r>
          <m:rPr>
            <m:sty m:val="b"/>
          </m:rPr>
          <w:rPr>
            <w:rFonts w:ascii="Cambria Math" w:eastAsia="新細明體" w:hAnsi="Cambria Math" w:cstheme="minorHAnsi"/>
            <w:kern w:val="0"/>
            <w:szCs w:val="24"/>
          </w:rPr>
          <m:t>+max(NM×</m:t>
        </m:r>
        <m:d>
          <m:dPr>
            <m:begChr m:val="⌈"/>
            <m:endChr m:val="⌉"/>
            <m:ctrlPr>
              <w:rPr>
                <w:rFonts w:ascii="Cambria Math" w:eastAsia="新細明體" w:hAnsi="Cambria Math" w:cstheme="minorHAnsi"/>
                <w:b/>
                <w:bCs/>
                <w:kern w:val="0"/>
                <w:szCs w:val="24"/>
              </w:rPr>
            </m:ctrlPr>
          </m:dPr>
          <m:e>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first_target_PL-RS</m:t>
                </m:r>
              </m:sub>
            </m:sSub>
            <m:r>
              <m:rPr>
                <m:sty m:val="b"/>
              </m:rPr>
              <w:rPr>
                <w:rFonts w:ascii="Cambria Math" w:eastAsia="新細明體" w:hAnsi="Cambria Math" w:cstheme="minorHAnsi"/>
                <w:kern w:val="0"/>
                <w:szCs w:val="24"/>
              </w:rPr>
              <m:t>+4×</m:t>
            </m:r>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Target_PL-RS</m:t>
                </m:r>
              </m:sub>
            </m:sSub>
            <m:r>
              <m:rPr>
                <m:sty m:val="b"/>
              </m:rPr>
              <w:rPr>
                <w:rFonts w:ascii="Cambria Math" w:eastAsia="新細明體" w:hAnsi="Cambria Math" w:cstheme="minorHAnsi"/>
                <w:kern w:val="0"/>
                <w:szCs w:val="24"/>
              </w:rPr>
              <m:t>+2ms/NR slot length</m:t>
            </m:r>
          </m:e>
        </m:d>
        <m:r>
          <m:rPr>
            <m:sty m:val="b"/>
          </m:rPr>
          <w:rPr>
            <w:rFonts w:ascii="Cambria Math" w:eastAsia="新細明體" w:hAnsi="Cambria Math" w:cstheme="minorHAnsi"/>
            <w:kern w:val="0"/>
            <w:szCs w:val="24"/>
          </w:rPr>
          <m:t>,</m:t>
        </m:r>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TO</m:t>
            </m:r>
          </m:e>
          <m:sub>
            <m:r>
              <m:rPr>
                <m:sty m:val="b"/>
              </m:rPr>
              <w:rPr>
                <w:rFonts w:ascii="Cambria Math" w:eastAsia="新細明體" w:hAnsi="Cambria Math" w:cstheme="minorHAnsi"/>
                <w:kern w:val="0"/>
                <w:szCs w:val="24"/>
              </w:rPr>
              <m:t>k</m:t>
            </m:r>
          </m:sub>
        </m:sSub>
        <m:r>
          <m:rPr>
            <m:sty m:val="b"/>
          </m:rPr>
          <w:rPr>
            <w:rFonts w:ascii="Cambria Math" w:eastAsia="新細明體" w:hAnsi="Cambria Math" w:cstheme="minorHAnsi"/>
            <w:kern w:val="0"/>
            <w:szCs w:val="24"/>
          </w:rPr>
          <m:t>×</m:t>
        </m:r>
        <m:d>
          <m:dPr>
            <m:begChr m:val="⌈"/>
            <m:endChr m:val="⌉"/>
            <m:ctrlPr>
              <w:rPr>
                <w:rFonts w:ascii="Cambria Math" w:eastAsia="新細明體" w:hAnsi="Cambria Math" w:cstheme="minorHAnsi"/>
                <w:b/>
                <w:bCs/>
                <w:kern w:val="0"/>
                <w:szCs w:val="24"/>
              </w:rPr>
            </m:ctrlPr>
          </m:dPr>
          <m:e>
            <m:r>
              <m:rPr>
                <m:sty m:val="b"/>
              </m:rPr>
              <w:rPr>
                <w:rFonts w:ascii="Cambria Math" w:eastAsia="新細明體" w:hAnsi="Cambria Math" w:cstheme="minorHAnsi"/>
                <w:kern w:val="0"/>
                <w:szCs w:val="24"/>
              </w:rPr>
              <m:t>(</m:t>
            </m:r>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first-SSB</m:t>
                </m:r>
              </m:sub>
            </m:sSub>
            <m:r>
              <m:rPr>
                <m:sty m:val="b"/>
              </m:rPr>
              <w:rPr>
                <w:rFonts w:ascii="Cambria Math" w:eastAsia="新細明體" w:hAnsi="Cambria Math" w:cstheme="minorHAnsi"/>
                <w:kern w:val="0"/>
                <w:szCs w:val="24"/>
              </w:rPr>
              <m:t>+</m:t>
            </m:r>
            <m:sSub>
              <m:sSubPr>
                <m:ctrlPr>
                  <w:rPr>
                    <w:rFonts w:ascii="Cambria Math" w:eastAsia="新細明體" w:hAnsi="Cambria Math" w:cstheme="minorHAnsi"/>
                    <w:b/>
                    <w:bCs/>
                    <w:kern w:val="0"/>
                    <w:szCs w:val="24"/>
                  </w:rPr>
                </m:ctrlPr>
              </m:sSubPr>
              <m:e>
                <m:r>
                  <m:rPr>
                    <m:sty m:val="b"/>
                  </m:rPr>
                  <w:rPr>
                    <w:rFonts w:ascii="Cambria Math" w:eastAsia="新細明體" w:hAnsi="Cambria Math" w:cstheme="minorHAnsi"/>
                    <w:kern w:val="0"/>
                    <w:szCs w:val="24"/>
                  </w:rPr>
                  <m:t>T</m:t>
                </m:r>
              </m:e>
              <m:sub>
                <m:r>
                  <m:rPr>
                    <m:sty m:val="b"/>
                  </m:rPr>
                  <w:rPr>
                    <w:rFonts w:ascii="Cambria Math" w:eastAsia="新細明體" w:hAnsi="Cambria Math" w:cstheme="minorHAnsi"/>
                    <w:kern w:val="0"/>
                    <w:szCs w:val="24"/>
                  </w:rPr>
                  <m:t>SSB-proc</m:t>
                </m:r>
              </m:sub>
            </m:sSub>
            <m:r>
              <m:rPr>
                <m:sty m:val="b"/>
              </m:rPr>
              <w:rPr>
                <w:rFonts w:ascii="Cambria Math" w:eastAsia="新細明體" w:hAnsi="Cambria Math" w:cstheme="minorHAnsi"/>
                <w:kern w:val="0"/>
                <w:szCs w:val="24"/>
              </w:rPr>
              <m:t>)/NR slot length</m:t>
            </m:r>
          </m:e>
        </m:d>
        <m:r>
          <m:rPr>
            <m:sty m:val="b"/>
          </m:rPr>
          <w:rPr>
            <w:rFonts w:ascii="Cambria Math" w:eastAsia="新細明體" w:hAnsi="Cambria Math" w:cstheme="minorHAnsi"/>
            <w:kern w:val="0"/>
            <w:szCs w:val="24"/>
          </w:rPr>
          <m:t>)</m:t>
        </m:r>
      </m:oMath>
      <w:r w:rsidRPr="00D45395">
        <w:rPr>
          <w:rFonts w:eastAsia="新細明體" w:cstheme="minorHAnsi"/>
          <w:b/>
          <w:bCs/>
          <w:kern w:val="0"/>
          <w:szCs w:val="24"/>
        </w:rPr>
        <w:t>.</w:t>
      </w:r>
      <w:bookmarkEnd w:id="15"/>
    </w:p>
    <w:p w14:paraId="0AA9B2B6" w14:textId="77777777" w:rsidR="00366132" w:rsidRDefault="00366132" w:rsidP="000D71D7">
      <w:pPr>
        <w:jc w:val="both"/>
        <w:rPr>
          <w:rFonts w:eastAsia="新細明體" w:cstheme="minorHAnsi"/>
          <w:szCs w:val="24"/>
          <w:lang w:val="en-GB"/>
        </w:rPr>
      </w:pPr>
    </w:p>
    <w:p w14:paraId="39C2DDDC" w14:textId="33B2CBFD" w:rsidR="00B757E6" w:rsidRPr="004A1F3F" w:rsidRDefault="00B757E6" w:rsidP="00E3291B">
      <w:pPr>
        <w:pStyle w:val="3"/>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2.2</w:t>
      </w:r>
      <w:r w:rsidRPr="0035409E">
        <w:rPr>
          <w:rFonts w:asciiTheme="minorHAnsi" w:hAnsiTheme="minorHAnsi" w:cstheme="minorHAnsi"/>
          <w:szCs w:val="32"/>
        </w:rPr>
        <w:t xml:space="preserve"> </w:t>
      </w:r>
      <w:r>
        <w:rPr>
          <w:rFonts w:asciiTheme="minorHAnsi" w:hAnsiTheme="minorHAnsi" w:cstheme="minorHAnsi"/>
          <w:szCs w:val="32"/>
        </w:rPr>
        <w:t>DCI based DL/UL TCI switch delay</w:t>
      </w:r>
    </w:p>
    <w:p w14:paraId="716381FF" w14:textId="40E0D3C0" w:rsidR="00567B68" w:rsidRDefault="008B3A05" w:rsidP="000D71D7">
      <w:pPr>
        <w:jc w:val="both"/>
        <w:rPr>
          <w:rFonts w:eastAsia="新細明體" w:cstheme="minorHAnsi"/>
          <w:szCs w:val="24"/>
          <w:lang w:val="en-GB"/>
        </w:rPr>
      </w:pPr>
      <w:r>
        <w:rPr>
          <w:rFonts w:eastAsia="新細明體" w:cstheme="minorHAnsi" w:hint="eastAsia"/>
          <w:szCs w:val="24"/>
          <w:lang w:val="en-GB"/>
        </w:rPr>
        <w:t>I</w:t>
      </w:r>
      <w:r>
        <w:rPr>
          <w:rFonts w:eastAsia="新細明體" w:cstheme="minorHAnsi"/>
          <w:szCs w:val="24"/>
          <w:lang w:val="en-GB"/>
        </w:rPr>
        <w:t xml:space="preserve">n </w:t>
      </w:r>
      <w:r w:rsidR="00F736DF">
        <w:rPr>
          <w:rFonts w:eastAsia="新細明體" w:cstheme="minorHAnsi"/>
          <w:szCs w:val="24"/>
          <w:lang w:val="en-GB"/>
        </w:rPr>
        <w:t xml:space="preserve">the </w:t>
      </w:r>
      <w:r>
        <w:rPr>
          <w:rFonts w:eastAsia="新細明體" w:cstheme="minorHAnsi"/>
          <w:szCs w:val="24"/>
          <w:lang w:val="en-GB"/>
        </w:rPr>
        <w:t xml:space="preserve">last meeting, </w:t>
      </w:r>
      <w:r w:rsidR="00567B68">
        <w:rPr>
          <w:rFonts w:eastAsia="新細明體" w:cstheme="minorHAnsi"/>
          <w:szCs w:val="24"/>
          <w:lang w:val="en-GB"/>
        </w:rPr>
        <w:t xml:space="preserve">RAN4 agreed to wait for the RAN1’s decision to define the starting point of the DCI based TCI switching delay requirement. </w:t>
      </w:r>
      <w:r w:rsidR="00567B68">
        <w:rPr>
          <w:rFonts w:eastAsia="新細明體" w:cstheme="minorHAnsi" w:hint="eastAsia"/>
          <w:szCs w:val="24"/>
          <w:lang w:val="en-GB"/>
        </w:rPr>
        <w:t>A</w:t>
      </w:r>
      <w:r w:rsidR="00567B68">
        <w:rPr>
          <w:rFonts w:eastAsia="新細明體" w:cstheme="minorHAnsi"/>
          <w:szCs w:val="24"/>
          <w:lang w:val="en-GB"/>
        </w:rPr>
        <w:t xml:space="preserve">ccording to the agreed RAN1’s CR (R1-2112949) as follows, the starting point is the time point when ACK is transmitted by UE. </w:t>
      </w:r>
    </w:p>
    <w:p w14:paraId="30AF9200" w14:textId="5A80C9B0" w:rsidR="00567B68" w:rsidRDefault="00567B68" w:rsidP="000D71D7">
      <w:pPr>
        <w:jc w:val="both"/>
        <w:rPr>
          <w:rFonts w:eastAsia="新細明體" w:cstheme="minorHAnsi"/>
          <w:szCs w:val="24"/>
          <w:lang w:val="en-GB"/>
        </w:rPr>
      </w:pPr>
    </w:p>
    <w:p w14:paraId="19C64DEA" w14:textId="1ACCA623" w:rsidR="00567B68" w:rsidRDefault="00567B68"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he content extracted from R1-2112949 for reference.</w:t>
      </w:r>
      <w:r w:rsidRPr="00567B68">
        <w:rPr>
          <w:rFonts w:eastAsia="新細明體" w:cstheme="minorHAnsi"/>
          <w:szCs w:val="24"/>
          <w:lang w:val="en-GB"/>
        </w:rPr>
        <w:t xml:space="preserve"> </w:t>
      </w:r>
      <w:r>
        <w:rPr>
          <w:rFonts w:eastAsia="新細明體" w:cstheme="minorHAnsi"/>
          <w:szCs w:val="24"/>
          <w:lang w:val="en-GB"/>
        </w:rPr>
        <w:t xml:space="preserve">(Note that the BeamAppTime_r17 </w:t>
      </w:r>
      <w:r w:rsidR="008B2A88">
        <w:rPr>
          <w:rFonts w:eastAsia="新細明體" w:cstheme="minorHAnsi"/>
          <w:szCs w:val="24"/>
          <w:lang w:val="en-GB"/>
        </w:rPr>
        <w:t>is</w:t>
      </w:r>
      <w:r>
        <w:rPr>
          <w:rFonts w:eastAsia="新細明體" w:cstheme="minorHAnsi"/>
          <w:szCs w:val="24"/>
          <w:lang w:val="en-GB"/>
        </w:rPr>
        <w:t xml:space="preserve"> Y</w:t>
      </w:r>
      <w:r w:rsidR="008B2A88">
        <w:rPr>
          <w:rFonts w:eastAsia="新細明體" w:cstheme="minorHAnsi"/>
          <w:szCs w:val="24"/>
          <w:lang w:val="en-GB"/>
        </w:rPr>
        <w:t xml:space="preserve"> which is agreed in RAN1</w:t>
      </w:r>
      <w:r>
        <w:rPr>
          <w:rFonts w:eastAsia="新細明體" w:cstheme="minorHAnsi"/>
          <w:szCs w:val="24"/>
          <w:lang w:val="en-GB"/>
        </w:rPr>
        <w:t>)</w:t>
      </w:r>
    </w:p>
    <w:tbl>
      <w:tblPr>
        <w:tblStyle w:val="af7"/>
        <w:tblW w:w="0" w:type="auto"/>
        <w:tblLook w:val="04A0" w:firstRow="1" w:lastRow="0" w:firstColumn="1" w:lastColumn="0" w:noHBand="0" w:noVBand="1"/>
      </w:tblPr>
      <w:tblGrid>
        <w:gridCol w:w="9629"/>
      </w:tblGrid>
      <w:tr w:rsidR="00567B68" w14:paraId="17C647EC" w14:textId="77777777" w:rsidTr="00567B68">
        <w:tc>
          <w:tcPr>
            <w:tcW w:w="9629" w:type="dxa"/>
          </w:tcPr>
          <w:p w14:paraId="4B8711E4" w14:textId="35988AA3" w:rsidR="00567B68" w:rsidRDefault="00567B68" w:rsidP="000D71D7">
            <w:pPr>
              <w:jc w:val="both"/>
              <w:rPr>
                <w:rFonts w:eastAsia="新細明體" w:cstheme="minorHAnsi"/>
                <w:szCs w:val="24"/>
                <w:lang w:val="en-GB"/>
              </w:rPr>
            </w:pPr>
            <w:r>
              <w:rPr>
                <w:rFonts w:ascii="Times New Roman" w:hAnsi="Times New Roman" w:cs="Times New Roman"/>
                <w:color w:val="008080"/>
                <w:sz w:val="20"/>
                <w:szCs w:val="20"/>
                <w:u w:val="single"/>
              </w:rPr>
              <w:t>When the UE would transmit the last symbol of a PUCCH with</w:t>
            </w:r>
            <w:r>
              <w:rPr>
                <w:rFonts w:ascii="Times New Roman" w:hAnsi="Times New Roman" w:cs="Times New Roman"/>
                <w:color w:val="000000"/>
                <w:sz w:val="20"/>
                <w:szCs w:val="20"/>
                <w:u w:val="single"/>
              </w:rPr>
              <w:t xml:space="preserve"> HARQ-ACK </w:t>
            </w:r>
            <w:r>
              <w:rPr>
                <w:rFonts w:ascii="Times New Roman" w:hAnsi="Times New Roman" w:cs="Times New Roman"/>
                <w:color w:val="008080"/>
                <w:sz w:val="20"/>
                <w:szCs w:val="20"/>
                <w:u w:val="single"/>
              </w:rPr>
              <w:t xml:space="preserve">information </w:t>
            </w:r>
            <w:r>
              <w:rPr>
                <w:rFonts w:ascii="Times New Roman" w:hAnsi="Times New Roman" w:cs="Times New Roman"/>
                <w:color w:val="000000"/>
                <w:sz w:val="20"/>
                <w:szCs w:val="20"/>
                <w:u w:val="single"/>
              </w:rPr>
              <w:t xml:space="preserve">corresponding to the DCI carrying the </w:t>
            </w:r>
            <w:r>
              <w:rPr>
                <w:rFonts w:ascii="Times New Roman" w:hAnsi="Times New Roman" w:cs="Times New Roman"/>
                <w:i/>
                <w:iCs/>
                <w:color w:val="000000"/>
                <w:sz w:val="20"/>
                <w:szCs w:val="20"/>
                <w:u w:val="single"/>
              </w:rPr>
              <w:t>TCI-State</w:t>
            </w:r>
            <w:r>
              <w:rPr>
                <w:rFonts w:ascii="Times New Roman" w:hAnsi="Times New Roman" w:cs="Times New Roman"/>
                <w:color w:val="000000"/>
                <w:sz w:val="20"/>
                <w:szCs w:val="20"/>
                <w:u w:val="single"/>
              </w:rPr>
              <w:t xml:space="preserve"> indication </w:t>
            </w:r>
            <w:r>
              <w:rPr>
                <w:rFonts w:ascii="Times New Roman" w:hAnsi="Times New Roman" w:cs="Times New Roman"/>
                <w:color w:val="008080"/>
                <w:sz w:val="20"/>
                <w:szCs w:val="20"/>
                <w:u w:val="single"/>
                <w:shd w:val="clear" w:color="auto" w:fill="FFFFFF"/>
                <w:lang w:val="en-GB"/>
              </w:rPr>
              <w:t>and without DL assignment, or corresponding to the PDSCH scheduling by the DCI carrying the </w:t>
            </w:r>
            <w:r>
              <w:rPr>
                <w:rFonts w:ascii="微軟正黑體" w:eastAsia="微軟正黑體" w:hAnsi="微軟正黑體" w:cs="Calibri" w:hint="eastAsia"/>
                <w:i/>
                <w:iCs/>
                <w:color w:val="008080"/>
                <w:sz w:val="20"/>
                <w:szCs w:val="20"/>
                <w:u w:val="single"/>
                <w:shd w:val="clear" w:color="auto" w:fill="FFFFFF"/>
                <w:lang w:val="en-GB"/>
              </w:rPr>
              <w:t>TCI -State</w:t>
            </w:r>
            <w:r>
              <w:rPr>
                <w:rFonts w:ascii="Times New Roman" w:hAnsi="Times New Roman" w:cs="Times New Roman"/>
                <w:color w:val="008080"/>
                <w:sz w:val="20"/>
                <w:szCs w:val="20"/>
                <w:u w:val="single"/>
                <w:shd w:val="clear" w:color="auto" w:fill="FFFFFF"/>
                <w:lang w:val="en-GB"/>
              </w:rPr>
              <w:t xml:space="preserve"> indication, </w:t>
            </w:r>
            <w:r>
              <w:rPr>
                <w:rFonts w:ascii="Times New Roman" w:hAnsi="Times New Roman" w:cs="Times New Roman"/>
                <w:color w:val="008080"/>
                <w:sz w:val="20"/>
                <w:szCs w:val="20"/>
                <w:u w:val="single"/>
              </w:rPr>
              <w:t xml:space="preserve">and if the </w:t>
            </w:r>
            <w:r>
              <w:rPr>
                <w:rFonts w:ascii="Times New Roman" w:hAnsi="Times New Roman" w:cs="Times New Roman"/>
                <w:i/>
                <w:iCs/>
                <w:color w:val="008080"/>
                <w:sz w:val="20"/>
                <w:szCs w:val="20"/>
                <w:u w:val="single"/>
              </w:rPr>
              <w:t>indicated TCI-State</w:t>
            </w:r>
            <w:r>
              <w:rPr>
                <w:rFonts w:ascii="Times New Roman" w:hAnsi="Times New Roman" w:cs="Times New Roman"/>
                <w:color w:val="008080"/>
                <w:sz w:val="20"/>
                <w:szCs w:val="20"/>
                <w:u w:val="single"/>
              </w:rPr>
              <w:t xml:space="preserve"> is different from the previously indicated one, the indicated</w:t>
            </w:r>
            <w:r>
              <w:rPr>
                <w:rFonts w:ascii="Times New Roman" w:hAnsi="Times New Roman" w:cs="Times New Roman"/>
                <w:i/>
                <w:iCs/>
                <w:color w:val="008080"/>
                <w:sz w:val="20"/>
                <w:szCs w:val="20"/>
                <w:u w:val="single"/>
              </w:rPr>
              <w:t xml:space="preserve"> [TCI-State] </w:t>
            </w:r>
            <w:r>
              <w:rPr>
                <w:rFonts w:ascii="Times New Roman" w:hAnsi="Times New Roman" w:cs="Times New Roman"/>
                <w:color w:val="008080"/>
                <w:sz w:val="20"/>
                <w:szCs w:val="20"/>
                <w:u w:val="single"/>
              </w:rPr>
              <w:t xml:space="preserve">with </w:t>
            </w:r>
            <w:r>
              <w:rPr>
                <w:rFonts w:ascii="Times New Roman" w:hAnsi="Times New Roman" w:cs="Times New Roman"/>
                <w:color w:val="000000"/>
                <w:sz w:val="20"/>
                <w:szCs w:val="20"/>
                <w:u w:val="single"/>
              </w:rPr>
              <w:t>[</w:t>
            </w:r>
            <w:r>
              <w:rPr>
                <w:rFonts w:ascii="Times New Roman" w:hAnsi="Times New Roman" w:cs="Times New Roman"/>
                <w:i/>
                <w:iCs/>
                <w:color w:val="008080"/>
                <w:sz w:val="20"/>
                <w:szCs w:val="20"/>
                <w:u w:val="single"/>
                <w:lang w:val="en-GB"/>
              </w:rPr>
              <w:t>tci-StateId_r17</w:t>
            </w:r>
            <w:r>
              <w:rPr>
                <w:rFonts w:ascii="Times New Roman" w:hAnsi="Times New Roman" w:cs="Times New Roman"/>
                <w:i/>
                <w:iCs/>
                <w:color w:val="008080"/>
                <w:sz w:val="20"/>
                <w:szCs w:val="20"/>
                <w:u w:val="single"/>
              </w:rPr>
              <w:t xml:space="preserve">] </w:t>
            </w:r>
            <w:r>
              <w:rPr>
                <w:rFonts w:ascii="Times New Roman" w:hAnsi="Times New Roman" w:cs="Times New Roman"/>
                <w:color w:val="008080"/>
                <w:sz w:val="20"/>
                <w:szCs w:val="20"/>
                <w:u w:val="single"/>
              </w:rPr>
              <w:t xml:space="preserve">should be applied starting from the first slot that is at least </w:t>
            </w:r>
            <w:r>
              <w:rPr>
                <w:rFonts w:ascii="Times New Roman" w:hAnsi="Times New Roman" w:cs="Times New Roman"/>
                <w:color w:val="008080"/>
                <w:sz w:val="20"/>
                <w:szCs w:val="20"/>
                <w:highlight w:val="cyan"/>
                <w:u w:val="single"/>
              </w:rPr>
              <w:t>BeamAppTime_r17</w:t>
            </w:r>
            <w:r>
              <w:rPr>
                <w:rFonts w:ascii="Times New Roman" w:hAnsi="Times New Roman" w:cs="Times New Roman"/>
                <w:color w:val="008080"/>
                <w:sz w:val="20"/>
                <w:szCs w:val="20"/>
                <w:u w:val="single"/>
              </w:rPr>
              <w:t xml:space="preserve"> symbols </w:t>
            </w:r>
            <w:r>
              <w:rPr>
                <w:rFonts w:ascii="Times New Roman" w:hAnsi="Times New Roman" w:cs="Times New Roman"/>
                <w:color w:val="008080"/>
                <w:sz w:val="20"/>
                <w:szCs w:val="20"/>
                <w:highlight w:val="cyan"/>
                <w:u w:val="single"/>
              </w:rPr>
              <w:t>after the last symbol of the PUC</w:t>
            </w:r>
            <w:r>
              <w:rPr>
                <w:rFonts w:ascii="Times New Roman" w:hAnsi="Times New Roman" w:cs="Times New Roman"/>
                <w:color w:val="000000"/>
                <w:sz w:val="20"/>
                <w:szCs w:val="20"/>
                <w:highlight w:val="cyan"/>
                <w:u w:val="single"/>
              </w:rPr>
              <w:t>CH</w:t>
            </w:r>
            <w:r>
              <w:rPr>
                <w:rFonts w:ascii="Times New Roman" w:hAnsi="Times New Roman" w:cs="Times New Roman"/>
                <w:color w:val="008080"/>
                <w:sz w:val="20"/>
                <w:szCs w:val="20"/>
                <w:u w:val="single"/>
              </w:rPr>
              <w:t>.</w:t>
            </w:r>
            <w:r w:rsidR="00854EC2" w:rsidRPr="009A4C6C">
              <w:rPr>
                <w:color w:val="000000" w:themeColor="text1"/>
              </w:rPr>
              <w:t xml:space="preserve"> </w:t>
            </w:r>
            <w:r w:rsidR="00854EC2" w:rsidRPr="00854EC2">
              <w:rPr>
                <w:rFonts w:ascii="Times New Roman" w:hAnsi="Times New Roman" w:cs="Times New Roman"/>
                <w:color w:val="008080"/>
                <w:sz w:val="20"/>
                <w:szCs w:val="20"/>
                <w:u w:val="single"/>
              </w:rPr>
              <w:t xml:space="preserve">The first slot and the </w:t>
            </w:r>
            <m:oMath>
              <m:r>
                <m:rPr>
                  <m:sty m:val="p"/>
                </m:rPr>
                <w:rPr>
                  <w:rFonts w:ascii="Cambria Math" w:hAnsi="Cambria Math" w:cs="Times New Roman"/>
                  <w:color w:val="008080"/>
                  <w:sz w:val="20"/>
                  <w:szCs w:val="20"/>
                  <w:u w:val="single"/>
                </w:rPr>
                <m:t>BeamAppTime_r17</m:t>
              </m:r>
            </m:oMath>
            <w:r w:rsidR="00854EC2" w:rsidRPr="00854EC2">
              <w:rPr>
                <w:rFonts w:ascii="Times New Roman" w:hAnsi="Times New Roman" w:cs="Times New Roman"/>
                <w:color w:val="008080"/>
                <w:sz w:val="20"/>
                <w:szCs w:val="20"/>
                <w:u w:val="single"/>
              </w:rPr>
              <w:t xml:space="preserve"> symbols are both determined on the carrier with the smallest SCS among the carrier(s) applying the beam indication.</w:t>
            </w:r>
          </w:p>
        </w:tc>
      </w:tr>
    </w:tbl>
    <w:p w14:paraId="4BDB9342" w14:textId="77777777" w:rsidR="00567B68" w:rsidRDefault="00567B68" w:rsidP="000D71D7">
      <w:pPr>
        <w:jc w:val="both"/>
        <w:rPr>
          <w:rFonts w:eastAsia="新細明體" w:cstheme="minorHAnsi"/>
          <w:szCs w:val="24"/>
          <w:lang w:val="en-GB"/>
        </w:rPr>
      </w:pPr>
    </w:p>
    <w:p w14:paraId="4E8A2E3F" w14:textId="5F616626" w:rsidR="00567B68" w:rsidRDefault="00567B68"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hus, based on the above observation, our suggestion is:</w:t>
      </w:r>
    </w:p>
    <w:p w14:paraId="43F09761" w14:textId="77777777" w:rsidR="00567B68" w:rsidRDefault="00567B68" w:rsidP="000D71D7">
      <w:pPr>
        <w:jc w:val="both"/>
        <w:rPr>
          <w:rFonts w:eastAsia="新細明體" w:cstheme="minorHAnsi"/>
          <w:szCs w:val="24"/>
          <w:lang w:val="en-GB"/>
        </w:rPr>
      </w:pPr>
    </w:p>
    <w:p w14:paraId="47718E36" w14:textId="32ABC80B" w:rsidR="00567B68" w:rsidRDefault="00567B68" w:rsidP="00567B68">
      <w:pPr>
        <w:jc w:val="both"/>
        <w:rPr>
          <w:rFonts w:eastAsia="新細明體" w:cstheme="minorHAnsi"/>
          <w:b/>
          <w:bCs/>
          <w:kern w:val="0"/>
          <w:szCs w:val="24"/>
        </w:rPr>
      </w:pPr>
      <w:bookmarkStart w:id="16" w:name="_Ref92112374"/>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A80065">
        <w:rPr>
          <w:rFonts w:cstheme="minorHAnsi"/>
          <w:b/>
          <w:bCs/>
          <w:noProof/>
          <w:szCs w:val="24"/>
        </w:rPr>
        <w:t>8</w:t>
      </w:r>
      <w:r w:rsidRPr="006141AA">
        <w:rPr>
          <w:rFonts w:cstheme="minorHAnsi"/>
          <w:b/>
          <w:bCs/>
          <w:noProof/>
          <w:szCs w:val="24"/>
        </w:rPr>
        <w:fldChar w:fldCharType="end"/>
      </w:r>
      <w:r w:rsidRPr="006141AA">
        <w:rPr>
          <w:rFonts w:cstheme="minorHAnsi"/>
          <w:b/>
          <w:bCs/>
          <w:szCs w:val="24"/>
        </w:rPr>
        <w:t xml:space="preserve">: </w:t>
      </w:r>
      <w:r w:rsidRPr="00567B68">
        <w:rPr>
          <w:rFonts w:eastAsia="新細明體" w:cstheme="minorHAnsi"/>
          <w:b/>
          <w:bCs/>
          <w:kern w:val="0"/>
          <w:szCs w:val="24"/>
        </w:rPr>
        <w:t>For DCI based switch, the new TCI state should be applied starting from the first slot that is at least Y symbols after the last symbol of the PUCCH containing ACK corresponding to DCI indication.</w:t>
      </w:r>
      <w:bookmarkEnd w:id="16"/>
    </w:p>
    <w:p w14:paraId="03AFE487" w14:textId="6933B2DC" w:rsidR="00B757E6" w:rsidRDefault="00B757E6" w:rsidP="000D71D7">
      <w:pPr>
        <w:jc w:val="both"/>
        <w:rPr>
          <w:rFonts w:eastAsia="新細明體" w:cstheme="minorHAnsi"/>
          <w:szCs w:val="24"/>
          <w:lang w:val="en-GB"/>
        </w:rPr>
      </w:pPr>
    </w:p>
    <w:p w14:paraId="6114D09F" w14:textId="40065641" w:rsidR="00403E41" w:rsidRPr="004A1F3F" w:rsidRDefault="00403E41" w:rsidP="00403E41">
      <w:pPr>
        <w:pStyle w:val="2"/>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3</w:t>
      </w:r>
      <w:r w:rsidRPr="0035409E">
        <w:rPr>
          <w:rFonts w:asciiTheme="minorHAnsi" w:hAnsiTheme="minorHAnsi" w:cstheme="minorHAnsi"/>
          <w:szCs w:val="32"/>
        </w:rPr>
        <w:t xml:space="preserve"> </w:t>
      </w:r>
      <w:r>
        <w:rPr>
          <w:rFonts w:asciiTheme="minorHAnsi" w:hAnsiTheme="minorHAnsi" w:cstheme="minorHAnsi"/>
          <w:szCs w:val="32"/>
        </w:rPr>
        <w:t>Common TCI switching delay for CA case</w:t>
      </w:r>
    </w:p>
    <w:p w14:paraId="7F61A019" w14:textId="1CA3B95D" w:rsidR="00403E41" w:rsidRDefault="00403E41"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o our understanding, the delay requirement for </w:t>
      </w:r>
      <w:r w:rsidR="00262FDE">
        <w:rPr>
          <w:rFonts w:eastAsia="新細明體" w:cstheme="minorHAnsi"/>
          <w:szCs w:val="24"/>
          <w:lang w:val="en-GB"/>
        </w:rPr>
        <w:t>a</w:t>
      </w:r>
      <w:r>
        <w:rPr>
          <w:rFonts w:eastAsia="新細明體" w:cstheme="minorHAnsi"/>
          <w:szCs w:val="24"/>
          <w:lang w:val="en-GB"/>
        </w:rPr>
        <w:t xml:space="preserve"> single CC and CA can be the same. Because</w:t>
      </w:r>
      <w:r w:rsidR="00262FDE">
        <w:rPr>
          <w:rFonts w:eastAsia="新細明體" w:cstheme="minorHAnsi"/>
          <w:szCs w:val="24"/>
          <w:lang w:val="en-GB"/>
        </w:rPr>
        <w:t xml:space="preserve">, after </w:t>
      </w:r>
      <w:r w:rsidR="00262FDE">
        <w:rPr>
          <w:rFonts w:eastAsia="新細明體" w:cstheme="minorHAnsi"/>
          <w:szCs w:val="24"/>
          <w:lang w:val="en-GB"/>
        </w:rPr>
        <w:lastRenderedPageBreak/>
        <w:t>the UE receives the TCI state switch indication on one CC,</w:t>
      </w:r>
      <w:r>
        <w:rPr>
          <w:rFonts w:eastAsia="新細明體" w:cstheme="minorHAnsi"/>
          <w:szCs w:val="24"/>
          <w:lang w:val="en-GB"/>
        </w:rPr>
        <w:t xml:space="preserve"> the</w:t>
      </w:r>
      <w:r w:rsidR="00262FDE">
        <w:rPr>
          <w:rFonts w:eastAsia="新細明體" w:cstheme="minorHAnsi"/>
          <w:szCs w:val="24"/>
          <w:lang w:val="en-GB"/>
        </w:rPr>
        <w:t xml:space="preserve"> application time on the other CCs </w:t>
      </w:r>
      <w:r w:rsidR="00780727">
        <w:rPr>
          <w:rFonts w:eastAsia="新細明體" w:cstheme="minorHAnsi"/>
          <w:szCs w:val="24"/>
          <w:lang w:val="en-GB"/>
        </w:rPr>
        <w:t xml:space="preserve">can be </w:t>
      </w:r>
      <w:r w:rsidR="00262FDE">
        <w:rPr>
          <w:rFonts w:eastAsia="新細明體" w:cstheme="minorHAnsi"/>
          <w:szCs w:val="24"/>
          <w:lang w:val="en-GB"/>
        </w:rPr>
        <w:t>short. Thus, we do not see the need to extend the delay requirement for the CA case.</w:t>
      </w:r>
    </w:p>
    <w:p w14:paraId="116513DE" w14:textId="19CA3E64" w:rsidR="00262FDE" w:rsidRDefault="00262FDE" w:rsidP="000D71D7">
      <w:pPr>
        <w:jc w:val="both"/>
        <w:rPr>
          <w:rFonts w:eastAsia="新細明體" w:cstheme="minorHAnsi"/>
          <w:szCs w:val="24"/>
          <w:lang w:val="en-GB"/>
        </w:rPr>
      </w:pPr>
      <w:r>
        <w:rPr>
          <w:rFonts w:eastAsia="新細明體" w:cstheme="minorHAnsi" w:hint="eastAsia"/>
          <w:szCs w:val="24"/>
          <w:lang w:val="en-GB"/>
        </w:rPr>
        <w:t>B</w:t>
      </w:r>
      <w:r>
        <w:rPr>
          <w:rFonts w:eastAsia="新細明體" w:cstheme="minorHAnsi"/>
          <w:szCs w:val="24"/>
          <w:lang w:val="en-GB"/>
        </w:rPr>
        <w:t xml:space="preserve">esides, according to the RAN1’s agreement as follows, </w:t>
      </w:r>
      <w:r w:rsidR="007A6CB7">
        <w:rPr>
          <w:rFonts w:eastAsia="新細明體" w:cstheme="minorHAnsi"/>
          <w:szCs w:val="24"/>
          <w:lang w:val="en-GB"/>
        </w:rPr>
        <w:t xml:space="preserve">for CA case, </w:t>
      </w:r>
      <w:r w:rsidR="007A6CB7" w:rsidRPr="007A6CB7">
        <w:rPr>
          <w:rFonts w:eastAsia="新細明體" w:cstheme="minorHAnsi"/>
          <w:szCs w:val="24"/>
          <w:lang w:val="en-GB"/>
        </w:rPr>
        <w:t>the first slot to apply the new TCI state is determined on the CC with the smallest SCS among the CCs which applying the beam indication</w:t>
      </w:r>
      <w:r w:rsidR="007A6CB7">
        <w:rPr>
          <w:rFonts w:eastAsia="新細明體" w:cstheme="minorHAnsi"/>
          <w:szCs w:val="24"/>
          <w:lang w:val="en-GB"/>
        </w:rPr>
        <w:t>.</w:t>
      </w:r>
    </w:p>
    <w:p w14:paraId="275B33A7" w14:textId="496FF37B" w:rsidR="007A6CB7" w:rsidRDefault="007A6CB7" w:rsidP="000D71D7">
      <w:pPr>
        <w:jc w:val="both"/>
        <w:rPr>
          <w:rFonts w:eastAsia="新細明體" w:cstheme="minorHAnsi"/>
          <w:szCs w:val="24"/>
          <w:lang w:val="en-GB"/>
        </w:rPr>
      </w:pPr>
    </w:p>
    <w:p w14:paraId="66DC863B" w14:textId="7C2FB97E" w:rsidR="007A6CB7" w:rsidRPr="007A6CB7" w:rsidRDefault="007A6CB7" w:rsidP="000D71D7">
      <w:pPr>
        <w:jc w:val="both"/>
        <w:rPr>
          <w:rFonts w:eastAsia="新細明體" w:cstheme="minorHAnsi"/>
          <w:szCs w:val="24"/>
          <w:lang w:val="en-GB"/>
        </w:rPr>
      </w:pPr>
      <w:r>
        <w:rPr>
          <w:rFonts w:eastAsia="新細明體" w:cstheme="minorHAnsi" w:hint="eastAsia"/>
          <w:szCs w:val="24"/>
          <w:lang w:val="en-GB"/>
        </w:rPr>
        <w:t>A</w:t>
      </w:r>
      <w:r>
        <w:rPr>
          <w:rFonts w:eastAsia="新細明體" w:cstheme="minorHAnsi"/>
          <w:szCs w:val="24"/>
          <w:lang w:val="en-GB"/>
        </w:rPr>
        <w:t>greement in RAN1 #107e</w:t>
      </w:r>
    </w:p>
    <w:tbl>
      <w:tblPr>
        <w:tblStyle w:val="af7"/>
        <w:tblW w:w="0" w:type="auto"/>
        <w:tblLook w:val="04A0" w:firstRow="1" w:lastRow="0" w:firstColumn="1" w:lastColumn="0" w:noHBand="0" w:noVBand="1"/>
      </w:tblPr>
      <w:tblGrid>
        <w:gridCol w:w="9629"/>
      </w:tblGrid>
      <w:tr w:rsidR="00262FDE" w14:paraId="6726EC40" w14:textId="77777777" w:rsidTr="00262FDE">
        <w:tc>
          <w:tcPr>
            <w:tcW w:w="9629" w:type="dxa"/>
          </w:tcPr>
          <w:p w14:paraId="5B42333B" w14:textId="77777777" w:rsidR="00262FDE" w:rsidRPr="00DE6B76" w:rsidRDefault="00262FDE" w:rsidP="00262FDE">
            <w:pPr>
              <w:snapToGrid w:val="0"/>
              <w:rPr>
                <w:rFonts w:ascii="Times New Roman" w:hAnsi="Times New Roman"/>
                <w:szCs w:val="20"/>
              </w:rPr>
            </w:pPr>
            <w:r w:rsidRPr="00DE6B76">
              <w:rPr>
                <w:rFonts w:ascii="Times New Roman" w:hAnsi="Times New Roman"/>
                <w:szCs w:val="20"/>
                <w:highlight w:val="green"/>
              </w:rPr>
              <w:t>Refine the following agreement as follows:</w:t>
            </w:r>
          </w:p>
          <w:p w14:paraId="15B4526D" w14:textId="77777777" w:rsidR="00262FDE" w:rsidRPr="00FD4617" w:rsidRDefault="00262FDE" w:rsidP="00262FDE">
            <w:pPr>
              <w:snapToGrid w:val="0"/>
              <w:rPr>
                <w:rFonts w:eastAsia="Malgun Gothic"/>
                <w:lang w:eastAsia="zh-CN"/>
              </w:rPr>
            </w:pPr>
            <w:r w:rsidRPr="00FD4617">
              <w:rPr>
                <w:rFonts w:eastAsia="Malgun Gothic"/>
                <w:highlight w:val="green"/>
                <w:lang w:eastAsia="zh-CN"/>
              </w:rPr>
              <w:t>Agreement</w:t>
            </w:r>
          </w:p>
          <w:p w14:paraId="41CAD9F8" w14:textId="77777777" w:rsidR="00262FDE" w:rsidRPr="00262FDE" w:rsidRDefault="00262FDE" w:rsidP="00262FDE">
            <w:pPr>
              <w:snapToGrid w:val="0"/>
              <w:rPr>
                <w:rFonts w:eastAsia="Malgun Gothic"/>
                <w:lang w:eastAsia="zh-CN"/>
              </w:rPr>
            </w:pPr>
            <w:r w:rsidRPr="00FD4617">
              <w:rPr>
                <w:rFonts w:eastAsia="Malgun Gothic"/>
                <w:lang w:eastAsia="zh-CN"/>
              </w:rPr>
              <w:t>On Rel-17 DCI-based be</w:t>
            </w:r>
            <w:r w:rsidRPr="00262FDE">
              <w:rPr>
                <w:rFonts w:eastAsia="Malgun Gothic"/>
                <w:lang w:eastAsia="zh-CN"/>
              </w:rPr>
              <w:t>am indication, regarding application time of the beam indication, the UE can assume that one beam application time (BAT) for a given SCS is configured for all the CCs configured with the common TCI state ID update,</w:t>
            </w:r>
          </w:p>
          <w:p w14:paraId="1E18C5AE" w14:textId="77777777" w:rsidR="00262FDE" w:rsidRPr="00FD4617" w:rsidRDefault="00262FDE" w:rsidP="00262FDE">
            <w:pPr>
              <w:widowControl/>
              <w:numPr>
                <w:ilvl w:val="0"/>
                <w:numId w:val="49"/>
              </w:numPr>
              <w:snapToGrid w:val="0"/>
              <w:rPr>
                <w:rFonts w:eastAsia="Malgun Gothic"/>
                <w:lang w:eastAsia="zh-CN"/>
              </w:rPr>
            </w:pPr>
            <w:r w:rsidRPr="00262FDE">
              <w:rPr>
                <w:rFonts w:eastAsia="Malgun Gothic"/>
                <w:lang w:eastAsia="zh-CN"/>
              </w:rPr>
              <w:t>Note: It was agreed that the BAT associated with the carrier(s) (hence BWP(s)/CC(s)) on which the beam indication applies is determine</w:t>
            </w:r>
            <w:r w:rsidRPr="00FD4617">
              <w:rPr>
                <w:rFonts w:eastAsia="Malgun Gothic"/>
                <w:lang w:eastAsia="zh-CN"/>
              </w:rPr>
              <w:t xml:space="preserve">d </w:t>
            </w:r>
            <w:r w:rsidRPr="007A6CB7">
              <w:rPr>
                <w:rFonts w:eastAsia="Malgun Gothic"/>
                <w:highlight w:val="yellow"/>
                <w:lang w:eastAsia="zh-CN"/>
              </w:rPr>
              <w:t>based on the carrier with the smallest SCS among the carrier(s) (hence BWP(s)/CC(s)) applying the beam indication</w:t>
            </w:r>
          </w:p>
          <w:p w14:paraId="4C6C05CA" w14:textId="5DEAE331" w:rsidR="00262FDE" w:rsidRPr="00262FDE" w:rsidRDefault="00262FDE" w:rsidP="00262FDE">
            <w:pPr>
              <w:widowControl/>
              <w:numPr>
                <w:ilvl w:val="0"/>
                <w:numId w:val="49"/>
              </w:numPr>
              <w:snapToGrid w:val="0"/>
              <w:rPr>
                <w:rFonts w:eastAsia="Malgun Gothic"/>
                <w:lang w:eastAsia="zh-CN"/>
              </w:rPr>
            </w:pPr>
            <w:r w:rsidRPr="00FD4617">
              <w:rPr>
                <w:rFonts w:eastAsia="Malgun Gothic"/>
                <w:lang w:eastAsia="zh-CN"/>
              </w:rPr>
              <w:t>TBD (maintenance): whether a second configured BAT is also supported, e.g. for MPUE or inter-cell BM</w:t>
            </w:r>
          </w:p>
        </w:tc>
      </w:tr>
    </w:tbl>
    <w:p w14:paraId="42CF3699" w14:textId="488C63B4" w:rsidR="00262FDE" w:rsidRDefault="00262FDE" w:rsidP="000D71D7">
      <w:pPr>
        <w:jc w:val="both"/>
        <w:rPr>
          <w:rFonts w:eastAsia="新細明體" w:cstheme="minorHAnsi"/>
          <w:szCs w:val="24"/>
          <w:lang w:val="en-GB"/>
        </w:rPr>
      </w:pPr>
    </w:p>
    <w:p w14:paraId="4CD9C4AF" w14:textId="595B54AD" w:rsidR="00262FDE" w:rsidRDefault="00262FDE" w:rsidP="000D71D7">
      <w:pPr>
        <w:jc w:val="both"/>
        <w:rPr>
          <w:rFonts w:eastAsia="新細明體" w:cstheme="minorHAnsi"/>
          <w:szCs w:val="24"/>
          <w:lang w:val="en-GB"/>
        </w:rPr>
      </w:pPr>
    </w:p>
    <w:p w14:paraId="1FCC484B" w14:textId="133F9D4A" w:rsidR="00262FDE" w:rsidRDefault="007A6CB7"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hus, based on the above </w:t>
      </w:r>
      <w:r w:rsidR="008B2A88">
        <w:rPr>
          <w:rFonts w:eastAsia="新細明體" w:cstheme="minorHAnsi"/>
          <w:szCs w:val="24"/>
          <w:lang w:val="en-GB"/>
        </w:rPr>
        <w:t>analysis</w:t>
      </w:r>
      <w:r>
        <w:rPr>
          <w:rFonts w:eastAsia="新細明體" w:cstheme="minorHAnsi"/>
          <w:szCs w:val="24"/>
          <w:lang w:val="en-GB"/>
        </w:rPr>
        <w:t>, our suggestion for CA case is</w:t>
      </w:r>
      <w:r w:rsidR="00330FFD">
        <w:rPr>
          <w:rFonts w:eastAsia="新細明體" w:cstheme="minorHAnsi"/>
          <w:szCs w:val="24"/>
          <w:lang w:val="en-GB"/>
        </w:rPr>
        <w:t>:</w:t>
      </w:r>
    </w:p>
    <w:p w14:paraId="0C8F3F88" w14:textId="77777777" w:rsidR="007A6CB7" w:rsidRPr="00403E41" w:rsidRDefault="007A6CB7" w:rsidP="000D71D7">
      <w:pPr>
        <w:jc w:val="both"/>
        <w:rPr>
          <w:rFonts w:eastAsia="新細明體" w:cstheme="minorHAnsi"/>
          <w:szCs w:val="24"/>
          <w:lang w:val="en-GB"/>
        </w:rPr>
      </w:pPr>
    </w:p>
    <w:p w14:paraId="2DE421D0" w14:textId="11612B99" w:rsidR="00262FDE" w:rsidRDefault="00262FDE" w:rsidP="00262FDE">
      <w:pPr>
        <w:jc w:val="both"/>
        <w:rPr>
          <w:rFonts w:eastAsia="新細明體" w:cstheme="minorHAnsi"/>
          <w:b/>
          <w:bCs/>
          <w:kern w:val="0"/>
          <w:szCs w:val="24"/>
        </w:rPr>
      </w:pPr>
      <w:bookmarkStart w:id="17" w:name="_Ref92112376"/>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A80065">
        <w:rPr>
          <w:rFonts w:cstheme="minorHAnsi"/>
          <w:b/>
          <w:bCs/>
          <w:noProof/>
          <w:szCs w:val="24"/>
        </w:rPr>
        <w:t>9</w:t>
      </w:r>
      <w:r w:rsidRPr="006141AA">
        <w:rPr>
          <w:rFonts w:cstheme="minorHAnsi"/>
          <w:b/>
          <w:bCs/>
          <w:noProof/>
          <w:szCs w:val="24"/>
        </w:rPr>
        <w:fldChar w:fldCharType="end"/>
      </w:r>
      <w:r w:rsidRPr="006141AA">
        <w:rPr>
          <w:rFonts w:cstheme="minorHAnsi"/>
          <w:b/>
          <w:bCs/>
          <w:szCs w:val="24"/>
        </w:rPr>
        <w:t xml:space="preserve">: </w:t>
      </w:r>
      <w:r w:rsidR="007A6CB7" w:rsidRPr="007A6CB7">
        <w:rPr>
          <w:rFonts w:eastAsia="新細明體" w:cstheme="minorHAnsi"/>
          <w:b/>
          <w:bCs/>
          <w:kern w:val="0"/>
          <w:szCs w:val="24"/>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bookmarkEnd w:id="17"/>
    </w:p>
    <w:p w14:paraId="50A66BFF" w14:textId="6645E78B" w:rsidR="00AA3E06" w:rsidRPr="00262FDE" w:rsidRDefault="00AA3E06" w:rsidP="00AA3E06">
      <w:pPr>
        <w:pStyle w:val="af1"/>
        <w:jc w:val="both"/>
        <w:rPr>
          <w:rFonts w:cstheme="minorHAnsi"/>
          <w:sz w:val="24"/>
          <w:szCs w:val="24"/>
        </w:rPr>
      </w:pPr>
    </w:p>
    <w:p w14:paraId="68C449CE" w14:textId="339A49CB" w:rsidR="007D4F0B" w:rsidRPr="004A1F3F" w:rsidRDefault="007D4F0B" w:rsidP="007D4F0B">
      <w:pPr>
        <w:pStyle w:val="2"/>
        <w:ind w:left="426" w:hanging="426"/>
        <w:rPr>
          <w:rFonts w:asciiTheme="minorHAnsi" w:hAnsiTheme="minorHAnsi" w:cstheme="minorHAnsi"/>
          <w:szCs w:val="32"/>
        </w:rPr>
      </w:pPr>
      <w:r w:rsidRPr="0035409E">
        <w:rPr>
          <w:rFonts w:asciiTheme="minorHAnsi" w:hAnsiTheme="minorHAnsi" w:cstheme="minorHAnsi"/>
          <w:szCs w:val="32"/>
        </w:rPr>
        <w:t>2.</w:t>
      </w:r>
      <w:r w:rsidR="00875F43">
        <w:rPr>
          <w:rFonts w:asciiTheme="minorHAnsi" w:hAnsiTheme="minorHAnsi" w:cstheme="minorHAnsi"/>
          <w:szCs w:val="32"/>
        </w:rPr>
        <w:t>4</w:t>
      </w:r>
      <w:r w:rsidRPr="0035409E">
        <w:rPr>
          <w:rFonts w:asciiTheme="minorHAnsi" w:hAnsiTheme="minorHAnsi" w:cstheme="minorHAnsi"/>
          <w:szCs w:val="32"/>
        </w:rPr>
        <w:t xml:space="preserve"> </w:t>
      </w:r>
      <w:r>
        <w:rPr>
          <w:rFonts w:asciiTheme="minorHAnsi" w:hAnsiTheme="minorHAnsi" w:cstheme="minorHAnsi"/>
          <w:szCs w:val="32"/>
        </w:rPr>
        <w:t>TCI state switch delay requirements for non-serving cell and serving cell</w:t>
      </w:r>
    </w:p>
    <w:p w14:paraId="48C58B32" w14:textId="150E921C" w:rsidR="00AA3E06" w:rsidRPr="007D4F0B" w:rsidRDefault="00780727" w:rsidP="00A80065">
      <w:pPr>
        <w:jc w:val="both"/>
        <w:rPr>
          <w:rFonts w:eastAsia="新細明體" w:cstheme="minorHAnsi"/>
          <w:szCs w:val="24"/>
          <w:lang w:val="en-GB"/>
        </w:rPr>
      </w:pPr>
      <w:r>
        <w:rPr>
          <w:rFonts w:eastAsia="新細明體" w:cstheme="minorHAnsi"/>
          <w:szCs w:val="24"/>
          <w:lang w:val="en-GB"/>
        </w:rPr>
        <w:t>For a known cell</w:t>
      </w:r>
      <w:r w:rsidR="007D4F0B">
        <w:rPr>
          <w:rFonts w:eastAsia="新細明體" w:cstheme="minorHAnsi"/>
          <w:szCs w:val="24"/>
          <w:lang w:val="en-GB"/>
        </w:rPr>
        <w:t xml:space="preserve">, the TCI state </w:t>
      </w:r>
      <w:r w:rsidR="00F356B8">
        <w:rPr>
          <w:rFonts w:eastAsia="新細明體" w:cstheme="minorHAnsi"/>
          <w:szCs w:val="24"/>
          <w:lang w:val="en-GB"/>
        </w:rPr>
        <w:t xml:space="preserve">switch delay requirements for known non-serving cell and </w:t>
      </w:r>
      <w:r>
        <w:rPr>
          <w:rFonts w:eastAsia="新細明體" w:cstheme="minorHAnsi"/>
          <w:szCs w:val="24"/>
          <w:lang w:val="en-GB"/>
        </w:rPr>
        <w:t xml:space="preserve">known </w:t>
      </w:r>
      <w:r w:rsidR="00F356B8">
        <w:rPr>
          <w:rFonts w:eastAsia="新細明體" w:cstheme="minorHAnsi"/>
          <w:szCs w:val="24"/>
          <w:lang w:val="en-GB"/>
        </w:rPr>
        <w:t xml:space="preserve">serving cell </w:t>
      </w:r>
      <w:r>
        <w:rPr>
          <w:rFonts w:eastAsia="新細明體" w:cstheme="minorHAnsi"/>
          <w:szCs w:val="24"/>
          <w:lang w:val="en-GB"/>
        </w:rPr>
        <w:t xml:space="preserve">can </w:t>
      </w:r>
      <w:r w:rsidR="00F356B8">
        <w:rPr>
          <w:rFonts w:eastAsia="新細明體" w:cstheme="minorHAnsi"/>
          <w:szCs w:val="24"/>
          <w:lang w:val="en-GB"/>
        </w:rPr>
        <w:t xml:space="preserve">be the same. </w:t>
      </w:r>
      <w:r>
        <w:rPr>
          <w:rFonts w:eastAsia="新細明體" w:cstheme="minorHAnsi"/>
          <w:szCs w:val="24"/>
          <w:lang w:val="en-GB"/>
        </w:rPr>
        <w:t>However</w:t>
      </w:r>
      <w:r w:rsidR="00F356B8">
        <w:rPr>
          <w:rFonts w:eastAsia="新細明體" w:cstheme="minorHAnsi"/>
          <w:szCs w:val="24"/>
          <w:lang w:val="en-GB"/>
        </w:rPr>
        <w:t>, for unknown non-serving cell, no UE requirement may be imposed. The reason is, in inter-cell beam management, we propose that UE is not required to perform L1-RSRP measurement on the non-serving cell</w:t>
      </w:r>
      <w:r w:rsidR="00FC7C55">
        <w:rPr>
          <w:rFonts w:eastAsia="新細明體" w:cstheme="minorHAnsi"/>
          <w:szCs w:val="24"/>
          <w:lang w:val="en-GB"/>
        </w:rPr>
        <w:t xml:space="preserve"> to </w:t>
      </w:r>
      <w:r w:rsidR="00FC7C55">
        <w:rPr>
          <w:rFonts w:eastAsia="新細明體" w:cstheme="minorHAnsi" w:hint="eastAsia"/>
          <w:szCs w:val="24"/>
          <w:lang w:val="en-GB"/>
        </w:rPr>
        <w:t>a</w:t>
      </w:r>
      <w:r w:rsidR="00FC7C55">
        <w:rPr>
          <w:rFonts w:eastAsia="新細明體" w:cstheme="minorHAnsi"/>
          <w:szCs w:val="24"/>
          <w:lang w:val="en-GB"/>
        </w:rPr>
        <w:t>void unnecessary work. The details can be found in our paper</w:t>
      </w:r>
      <w:r w:rsidR="00FC514D">
        <w:rPr>
          <w:rFonts w:eastAsia="新細明體" w:cstheme="minorHAnsi"/>
          <w:szCs w:val="24"/>
          <w:lang w:val="en-GB"/>
        </w:rPr>
        <w:t xml:space="preserve"> R4-2200183</w:t>
      </w:r>
      <w:r w:rsidR="00FC7C55">
        <w:rPr>
          <w:rFonts w:eastAsia="新細明體" w:cstheme="minorHAnsi"/>
          <w:szCs w:val="24"/>
          <w:lang w:val="en-GB"/>
        </w:rPr>
        <w:t>.</w:t>
      </w:r>
    </w:p>
    <w:p w14:paraId="3E592F55" w14:textId="4CA5593F" w:rsidR="00AA3E06" w:rsidRDefault="00AA3E06" w:rsidP="0022440E">
      <w:pPr>
        <w:jc w:val="both"/>
        <w:rPr>
          <w:rFonts w:eastAsia="新細明體" w:cstheme="minorHAnsi"/>
          <w:szCs w:val="24"/>
        </w:rPr>
      </w:pPr>
    </w:p>
    <w:p w14:paraId="7CA0E9E0" w14:textId="0E7F22BA" w:rsidR="00FC7C55" w:rsidRDefault="00FC7C55" w:rsidP="00FC7C55">
      <w:pPr>
        <w:jc w:val="both"/>
        <w:rPr>
          <w:rFonts w:eastAsia="新細明體" w:cstheme="minorHAnsi"/>
          <w:b/>
          <w:bCs/>
          <w:kern w:val="0"/>
          <w:szCs w:val="24"/>
        </w:rPr>
      </w:pPr>
      <w:bookmarkStart w:id="18" w:name="_Ref92112377"/>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A80065">
        <w:rPr>
          <w:rFonts w:cstheme="minorHAnsi"/>
          <w:b/>
          <w:bCs/>
          <w:noProof/>
          <w:szCs w:val="24"/>
        </w:rPr>
        <w:t>10</w:t>
      </w:r>
      <w:r w:rsidRPr="006141AA">
        <w:rPr>
          <w:rFonts w:cstheme="minorHAnsi"/>
          <w:b/>
          <w:bCs/>
          <w:noProof/>
          <w:szCs w:val="24"/>
        </w:rPr>
        <w:fldChar w:fldCharType="end"/>
      </w:r>
      <w:r w:rsidRPr="006141AA">
        <w:rPr>
          <w:rFonts w:cstheme="minorHAnsi"/>
          <w:b/>
          <w:bCs/>
          <w:szCs w:val="24"/>
        </w:rPr>
        <w:t xml:space="preserve">: </w:t>
      </w:r>
      <w:r w:rsidRPr="00FC7C55">
        <w:rPr>
          <w:rFonts w:eastAsia="新細明體" w:cstheme="minorHAnsi"/>
          <w:b/>
          <w:bCs/>
          <w:kern w:val="0"/>
          <w:szCs w:val="24"/>
        </w:rPr>
        <w:t xml:space="preserve">For known non-serving cell, re-use serving cell's </w:t>
      </w:r>
      <w:r>
        <w:rPr>
          <w:rFonts w:eastAsia="新細明體" w:cstheme="minorHAnsi"/>
          <w:b/>
          <w:bCs/>
          <w:kern w:val="0"/>
          <w:szCs w:val="24"/>
        </w:rPr>
        <w:t xml:space="preserve">R17 </w:t>
      </w:r>
      <w:r w:rsidRPr="00FC7C55">
        <w:rPr>
          <w:rFonts w:eastAsia="新細明體" w:cstheme="minorHAnsi"/>
          <w:b/>
          <w:bCs/>
          <w:kern w:val="0"/>
          <w:szCs w:val="24"/>
        </w:rPr>
        <w:t xml:space="preserve">MAC-CE/DCI based </w:t>
      </w:r>
      <w:r>
        <w:rPr>
          <w:rFonts w:eastAsia="新細明體" w:cstheme="minorHAnsi"/>
          <w:b/>
          <w:bCs/>
          <w:kern w:val="0"/>
          <w:szCs w:val="24"/>
        </w:rPr>
        <w:t xml:space="preserve">unified </w:t>
      </w:r>
      <w:r w:rsidRPr="00FC7C55">
        <w:rPr>
          <w:rFonts w:eastAsia="新細明體" w:cstheme="minorHAnsi"/>
          <w:b/>
          <w:bCs/>
          <w:kern w:val="0"/>
          <w:szCs w:val="24"/>
        </w:rPr>
        <w:t>TCI switching delay requirements.</w:t>
      </w:r>
      <w:bookmarkEnd w:id="18"/>
    </w:p>
    <w:p w14:paraId="40C264C6" w14:textId="77777777" w:rsidR="00FC7C55" w:rsidRPr="00AA3E06" w:rsidRDefault="00FC7C55" w:rsidP="0022440E">
      <w:pPr>
        <w:jc w:val="both"/>
        <w:rPr>
          <w:rFonts w:eastAsia="新細明體" w:cstheme="minorHAnsi"/>
          <w:szCs w:val="24"/>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5F000CE4" w14:textId="29EF00D8"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E95EF2">
        <w:rPr>
          <w:rFonts w:cstheme="minorHAnsi"/>
          <w:szCs w:val="24"/>
        </w:rPr>
        <w:t>unified TCI state switch</w:t>
      </w:r>
      <w:r w:rsidR="009758A1" w:rsidRPr="009A2A8B">
        <w:rPr>
          <w:rFonts w:cstheme="minorHAnsi"/>
          <w:szCs w:val="24"/>
        </w:rPr>
        <w:t xml:space="preserve"> 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14:paraId="444F6CDD" w14:textId="0C3D13EE" w:rsidR="00330FFD" w:rsidRPr="00330FFD" w:rsidRDefault="00330FFD" w:rsidP="004C0364">
      <w:pPr>
        <w:adjustRightInd w:val="0"/>
        <w:snapToGrid w:val="0"/>
        <w:spacing w:before="180" w:after="120"/>
        <w:jc w:val="both"/>
        <w:rPr>
          <w:rFonts w:cstheme="minorHAnsi"/>
          <w:b/>
          <w:bCs/>
          <w:szCs w:val="24"/>
        </w:rPr>
      </w:pPr>
      <w:r w:rsidRPr="00330FFD">
        <w:rPr>
          <w:rFonts w:cstheme="minorHAnsi"/>
          <w:b/>
          <w:bCs/>
          <w:szCs w:val="24"/>
        </w:rPr>
        <w:fldChar w:fldCharType="begin"/>
      </w:r>
      <w:r w:rsidRPr="00330FFD">
        <w:rPr>
          <w:rFonts w:cstheme="minorHAnsi"/>
          <w:b/>
          <w:bCs/>
          <w:szCs w:val="24"/>
        </w:rPr>
        <w:instrText xml:space="preserve"> REF _Ref92112327 \h </w:instrText>
      </w:r>
      <w:r>
        <w:rPr>
          <w:rFonts w:cstheme="minorHAnsi"/>
          <w:b/>
          <w:bCs/>
          <w:szCs w:val="24"/>
        </w:rPr>
        <w:instrText xml:space="preserve"> \* MERGEFORMAT </w:instrText>
      </w:r>
      <w:r w:rsidRPr="00330FFD">
        <w:rPr>
          <w:rFonts w:cstheme="minorHAnsi"/>
          <w:b/>
          <w:bCs/>
          <w:szCs w:val="24"/>
        </w:rPr>
      </w:r>
      <w:r w:rsidRPr="00330FFD">
        <w:rPr>
          <w:rFonts w:cstheme="minorHAnsi"/>
          <w:b/>
          <w:bCs/>
          <w:szCs w:val="24"/>
        </w:rPr>
        <w:fldChar w:fldCharType="separate"/>
      </w:r>
      <w:r w:rsidR="00A80065" w:rsidRPr="00A80065">
        <w:rPr>
          <w:b/>
          <w:bCs/>
          <w:szCs w:val="24"/>
        </w:rPr>
        <w:t xml:space="preserve">Proposal </w:t>
      </w:r>
      <w:r w:rsidR="00A80065" w:rsidRPr="00A80065">
        <w:rPr>
          <w:b/>
          <w:bCs/>
          <w:noProof/>
          <w:szCs w:val="24"/>
        </w:rPr>
        <w:t>1</w:t>
      </w:r>
      <w:r w:rsidR="00A80065" w:rsidRPr="00A80065">
        <w:rPr>
          <w:b/>
          <w:bCs/>
          <w:szCs w:val="24"/>
        </w:rPr>
        <w:t>: To define the PL-RS switching delay requirement only when PL-RS and associated RS with spatial relation are the same RS.</w:t>
      </w:r>
      <w:r w:rsidRPr="00330FFD">
        <w:rPr>
          <w:rFonts w:cstheme="minorHAnsi"/>
          <w:b/>
          <w:bCs/>
          <w:szCs w:val="24"/>
        </w:rPr>
        <w:fldChar w:fldCharType="end"/>
      </w:r>
    </w:p>
    <w:p w14:paraId="51001983" w14:textId="2136C135" w:rsidR="007D4F0B" w:rsidRPr="00330FFD" w:rsidRDefault="00330FFD" w:rsidP="004C0364">
      <w:pPr>
        <w:adjustRightInd w:val="0"/>
        <w:snapToGrid w:val="0"/>
        <w:spacing w:before="180" w:after="120"/>
        <w:jc w:val="both"/>
        <w:rPr>
          <w:rFonts w:cstheme="minorHAnsi"/>
          <w:b/>
          <w:bCs/>
          <w:szCs w:val="24"/>
        </w:rPr>
      </w:pPr>
      <w:r w:rsidRPr="00330FFD">
        <w:rPr>
          <w:rFonts w:cstheme="minorHAnsi"/>
          <w:b/>
          <w:bCs/>
          <w:szCs w:val="24"/>
        </w:rPr>
        <w:fldChar w:fldCharType="begin"/>
      </w:r>
      <w:r w:rsidRPr="00330FFD">
        <w:rPr>
          <w:rFonts w:cstheme="minorHAnsi"/>
          <w:b/>
          <w:bCs/>
          <w:szCs w:val="24"/>
        </w:rPr>
        <w:instrText xml:space="preserve"> REF _Ref92112331 \h </w:instrText>
      </w:r>
      <w:r>
        <w:rPr>
          <w:rFonts w:cstheme="minorHAnsi"/>
          <w:b/>
          <w:bCs/>
          <w:szCs w:val="24"/>
        </w:rPr>
        <w:instrText xml:space="preserve"> \* MERGEFORMAT </w:instrText>
      </w:r>
      <w:r w:rsidRPr="00330FFD">
        <w:rPr>
          <w:rFonts w:cstheme="minorHAnsi"/>
          <w:b/>
          <w:bCs/>
          <w:szCs w:val="24"/>
        </w:rPr>
      </w:r>
      <w:r w:rsidRPr="00330FFD">
        <w:rPr>
          <w:rFonts w:cstheme="minorHAnsi"/>
          <w:b/>
          <w:bCs/>
          <w:szCs w:val="24"/>
        </w:rPr>
        <w:fldChar w:fldCharType="separate"/>
      </w:r>
      <w:r w:rsidR="00A80065" w:rsidRPr="00A80065">
        <w:rPr>
          <w:rFonts w:cstheme="minorHAnsi"/>
          <w:b/>
          <w:bCs/>
          <w:szCs w:val="24"/>
        </w:rPr>
        <w:t xml:space="preserve">Observation </w:t>
      </w:r>
      <w:r w:rsidR="00A80065" w:rsidRPr="00A80065">
        <w:rPr>
          <w:rFonts w:cstheme="minorHAnsi"/>
          <w:b/>
          <w:bCs/>
          <w:noProof/>
          <w:szCs w:val="24"/>
        </w:rPr>
        <w:t>1</w:t>
      </w:r>
      <w:r w:rsidR="00A80065" w:rsidRPr="00A80065">
        <w:rPr>
          <w:rFonts w:cstheme="minorHAnsi"/>
          <w:b/>
          <w:bCs/>
          <w:szCs w:val="24"/>
        </w:rPr>
        <w:t xml:space="preserve">: </w:t>
      </w:r>
      <w:r w:rsidR="00A80065" w:rsidRPr="00A80065">
        <w:rPr>
          <w:rFonts w:cstheme="minorHAnsi"/>
          <w:b/>
          <w:bCs/>
          <w:szCs w:val="24"/>
          <w:lang w:eastAsia="x-none"/>
        </w:rPr>
        <w:t>In R17 unified TCI state framework, for the unknown PL-RS, no switching delay requirement will be defined.</w:t>
      </w:r>
      <w:r w:rsidRPr="00330FFD">
        <w:rPr>
          <w:rFonts w:cstheme="minorHAnsi"/>
          <w:b/>
          <w:bCs/>
          <w:szCs w:val="24"/>
        </w:rPr>
        <w:fldChar w:fldCharType="end"/>
      </w:r>
    </w:p>
    <w:p w14:paraId="28392F74" w14:textId="3D474683" w:rsidR="00330FFD" w:rsidRPr="00330FFD" w:rsidRDefault="00330FFD" w:rsidP="004C0364">
      <w:pPr>
        <w:adjustRightInd w:val="0"/>
        <w:snapToGrid w:val="0"/>
        <w:spacing w:before="180" w:after="120"/>
        <w:jc w:val="both"/>
        <w:rPr>
          <w:rFonts w:cstheme="minorHAnsi"/>
          <w:b/>
          <w:bCs/>
          <w:szCs w:val="24"/>
        </w:rPr>
      </w:pPr>
      <w:r w:rsidRPr="00330FFD">
        <w:rPr>
          <w:rFonts w:cstheme="minorHAnsi"/>
          <w:b/>
          <w:bCs/>
          <w:szCs w:val="24"/>
        </w:rPr>
        <w:lastRenderedPageBreak/>
        <w:fldChar w:fldCharType="begin"/>
      </w:r>
      <w:r w:rsidRPr="00330FFD">
        <w:rPr>
          <w:rFonts w:cstheme="minorHAnsi"/>
          <w:b/>
          <w:bCs/>
          <w:szCs w:val="24"/>
        </w:rPr>
        <w:instrText xml:space="preserve"> REF _Ref92112350 \h </w:instrText>
      </w:r>
      <w:r>
        <w:rPr>
          <w:rFonts w:cstheme="minorHAnsi"/>
          <w:b/>
          <w:bCs/>
          <w:szCs w:val="24"/>
        </w:rPr>
        <w:instrText xml:space="preserve"> \* MERGEFORMAT </w:instrText>
      </w:r>
      <w:r w:rsidRPr="00330FFD">
        <w:rPr>
          <w:rFonts w:cstheme="minorHAnsi"/>
          <w:b/>
          <w:bCs/>
          <w:szCs w:val="24"/>
        </w:rPr>
      </w:r>
      <w:r w:rsidRPr="00330FFD">
        <w:rPr>
          <w:rFonts w:cstheme="minorHAnsi"/>
          <w:b/>
          <w:bCs/>
          <w:szCs w:val="24"/>
        </w:rPr>
        <w:fldChar w:fldCharType="separate"/>
      </w:r>
      <w:r w:rsidR="00A80065" w:rsidRPr="00A80065">
        <w:rPr>
          <w:b/>
          <w:bCs/>
          <w:szCs w:val="24"/>
        </w:rPr>
        <w:t xml:space="preserve">Proposal </w:t>
      </w:r>
      <w:r w:rsidR="00A80065" w:rsidRPr="00A80065">
        <w:rPr>
          <w:b/>
          <w:bCs/>
          <w:noProof/>
          <w:szCs w:val="24"/>
        </w:rPr>
        <w:t>2</w:t>
      </w:r>
      <w:r w:rsidR="00A80065" w:rsidRPr="00A80065">
        <w:rPr>
          <w:b/>
          <w:bCs/>
          <w:szCs w:val="24"/>
        </w:rPr>
        <w:t>: No requirement when the PL-RS or associated RS with spatial relation is unknown.</w:t>
      </w:r>
      <w:r w:rsidRPr="00330FFD">
        <w:rPr>
          <w:rFonts w:cstheme="minorHAnsi"/>
          <w:b/>
          <w:bCs/>
          <w:szCs w:val="24"/>
        </w:rPr>
        <w:fldChar w:fldCharType="end"/>
      </w:r>
    </w:p>
    <w:p w14:paraId="35638E32" w14:textId="4AEC613A" w:rsidR="00330FFD" w:rsidRPr="00330FFD" w:rsidRDefault="00330FFD" w:rsidP="004C0364">
      <w:pPr>
        <w:adjustRightInd w:val="0"/>
        <w:snapToGrid w:val="0"/>
        <w:spacing w:before="180" w:after="120"/>
        <w:jc w:val="both"/>
        <w:rPr>
          <w:rFonts w:cstheme="minorHAnsi"/>
          <w:b/>
          <w:bCs/>
          <w:szCs w:val="24"/>
        </w:rPr>
      </w:pPr>
      <w:r w:rsidRPr="00330FFD">
        <w:rPr>
          <w:rFonts w:cstheme="minorHAnsi"/>
          <w:b/>
          <w:bCs/>
          <w:szCs w:val="24"/>
        </w:rPr>
        <w:fldChar w:fldCharType="begin"/>
      </w:r>
      <w:r w:rsidRPr="00330FFD">
        <w:rPr>
          <w:rFonts w:cstheme="minorHAnsi"/>
          <w:b/>
          <w:bCs/>
          <w:szCs w:val="24"/>
        </w:rPr>
        <w:instrText xml:space="preserve"> REF _Ref92112359 \h </w:instrText>
      </w:r>
      <w:r>
        <w:rPr>
          <w:rFonts w:cstheme="minorHAnsi"/>
          <w:b/>
          <w:bCs/>
          <w:szCs w:val="24"/>
        </w:rPr>
        <w:instrText xml:space="preserve"> \* MERGEFORMAT </w:instrText>
      </w:r>
      <w:r w:rsidRPr="00330FFD">
        <w:rPr>
          <w:rFonts w:cstheme="minorHAnsi"/>
          <w:b/>
          <w:bCs/>
          <w:szCs w:val="24"/>
        </w:rPr>
      </w:r>
      <w:r w:rsidRPr="00330FFD">
        <w:rPr>
          <w:rFonts w:cstheme="minorHAnsi"/>
          <w:b/>
          <w:bCs/>
          <w:szCs w:val="24"/>
        </w:rPr>
        <w:fldChar w:fldCharType="separate"/>
      </w:r>
      <w:r w:rsidR="00A80065" w:rsidRPr="00A80065">
        <w:rPr>
          <w:rFonts w:cstheme="minorHAnsi"/>
          <w:b/>
          <w:bCs/>
          <w:szCs w:val="24"/>
        </w:rPr>
        <w:t xml:space="preserve">Observation </w:t>
      </w:r>
      <w:r w:rsidR="00A80065" w:rsidRPr="00A80065">
        <w:rPr>
          <w:rFonts w:cstheme="minorHAnsi"/>
          <w:b/>
          <w:bCs/>
          <w:noProof/>
          <w:szCs w:val="24"/>
        </w:rPr>
        <w:t>2</w:t>
      </w:r>
      <w:r w:rsidR="00A80065" w:rsidRPr="00A80065">
        <w:rPr>
          <w:rFonts w:cstheme="minorHAnsi"/>
          <w:b/>
          <w:bCs/>
          <w:szCs w:val="24"/>
        </w:rPr>
        <w:t xml:space="preserve">: </w:t>
      </w:r>
      <w:r w:rsidR="00A80065" w:rsidRPr="00A80065">
        <w:rPr>
          <w:rFonts w:cstheme="minorHAnsi"/>
          <w:b/>
          <w:bCs/>
          <w:szCs w:val="24"/>
          <w:lang w:eastAsia="x-none"/>
        </w:rPr>
        <w:t>For DCI based TCI state switch, the target PL-RS is maintained. For MAC CE TCI state based, the target PL-RS may be maintained or non-maintained.</w:t>
      </w:r>
      <w:r w:rsidRPr="00330FFD">
        <w:rPr>
          <w:rFonts w:cstheme="minorHAnsi"/>
          <w:b/>
          <w:bCs/>
          <w:szCs w:val="24"/>
        </w:rPr>
        <w:fldChar w:fldCharType="end"/>
      </w:r>
    </w:p>
    <w:p w14:paraId="68BD7183" w14:textId="5A7DF4BE" w:rsidR="00E801C7" w:rsidRDefault="00330FFD" w:rsidP="004C0364">
      <w:pPr>
        <w:adjustRightInd w:val="0"/>
        <w:snapToGrid w:val="0"/>
        <w:spacing w:before="180" w:after="120"/>
        <w:jc w:val="both"/>
        <w:rPr>
          <w:rFonts w:cstheme="minorHAnsi"/>
          <w:b/>
          <w:bCs/>
          <w:szCs w:val="24"/>
        </w:rPr>
      </w:pPr>
      <w:r w:rsidRPr="00330FFD">
        <w:rPr>
          <w:rFonts w:cstheme="minorHAnsi"/>
          <w:b/>
          <w:bCs/>
          <w:szCs w:val="24"/>
        </w:rPr>
        <w:fldChar w:fldCharType="begin"/>
      </w:r>
      <w:r w:rsidRPr="00330FFD">
        <w:rPr>
          <w:rFonts w:cstheme="minorHAnsi"/>
          <w:b/>
          <w:bCs/>
          <w:szCs w:val="24"/>
        </w:rPr>
        <w:instrText xml:space="preserve"> REF _Ref92112364 \h </w:instrText>
      </w:r>
      <w:r>
        <w:rPr>
          <w:rFonts w:cstheme="minorHAnsi"/>
          <w:b/>
          <w:bCs/>
          <w:szCs w:val="24"/>
        </w:rPr>
        <w:instrText xml:space="preserve"> \* MERGEFORMAT </w:instrText>
      </w:r>
      <w:r w:rsidRPr="00330FFD">
        <w:rPr>
          <w:rFonts w:cstheme="minorHAnsi"/>
          <w:b/>
          <w:bCs/>
          <w:szCs w:val="24"/>
        </w:rPr>
      </w:r>
      <w:r w:rsidRPr="00330FFD">
        <w:rPr>
          <w:rFonts w:cstheme="minorHAnsi"/>
          <w:b/>
          <w:bCs/>
          <w:szCs w:val="24"/>
        </w:rPr>
        <w:fldChar w:fldCharType="separate"/>
      </w:r>
      <w:r w:rsidR="00A80065" w:rsidRPr="00A80065">
        <w:rPr>
          <w:b/>
          <w:bCs/>
          <w:szCs w:val="24"/>
        </w:rPr>
        <w:t xml:space="preserve">Proposal </w:t>
      </w:r>
      <w:r w:rsidR="00A80065" w:rsidRPr="00A80065">
        <w:rPr>
          <w:b/>
          <w:bCs/>
          <w:noProof/>
          <w:szCs w:val="24"/>
        </w:rPr>
        <w:t>3</w:t>
      </w:r>
      <w:r w:rsidR="00A80065" w:rsidRPr="00A80065">
        <w:rPr>
          <w:b/>
          <w:bCs/>
          <w:szCs w:val="24"/>
        </w:rPr>
        <w:t>: For DCI based switch, DCI based UL TCI state switching requirements can be re-used for PL-RS switching delay, i.e., Y symbol.</w:t>
      </w:r>
      <w:r w:rsidRPr="00330FFD">
        <w:rPr>
          <w:rFonts w:cstheme="minorHAnsi"/>
          <w:b/>
          <w:bCs/>
          <w:szCs w:val="24"/>
        </w:rPr>
        <w:fldChar w:fldCharType="end"/>
      </w:r>
    </w:p>
    <w:p w14:paraId="1695E641" w14:textId="2A6E45CB" w:rsidR="00330FFD" w:rsidRPr="00330FFD" w:rsidRDefault="00330FFD" w:rsidP="004C0364">
      <w:pPr>
        <w:adjustRightInd w:val="0"/>
        <w:snapToGrid w:val="0"/>
        <w:spacing w:before="180" w:after="120"/>
        <w:jc w:val="both"/>
        <w:rPr>
          <w:rFonts w:cstheme="minorHAnsi"/>
          <w:b/>
          <w:bCs/>
          <w:szCs w:val="24"/>
        </w:rPr>
      </w:pPr>
      <w:r w:rsidRPr="00330FFD">
        <w:rPr>
          <w:rFonts w:cstheme="minorHAnsi"/>
          <w:b/>
          <w:bCs/>
          <w:szCs w:val="24"/>
        </w:rPr>
        <w:fldChar w:fldCharType="begin"/>
      </w:r>
      <w:r w:rsidRPr="00330FFD">
        <w:rPr>
          <w:rFonts w:cstheme="minorHAnsi"/>
          <w:b/>
          <w:bCs/>
          <w:szCs w:val="24"/>
        </w:rPr>
        <w:instrText xml:space="preserve"> REF _Ref92112366 \h </w:instrText>
      </w:r>
      <w:r>
        <w:rPr>
          <w:rFonts w:cstheme="minorHAnsi"/>
          <w:b/>
          <w:bCs/>
          <w:szCs w:val="24"/>
        </w:rPr>
        <w:instrText xml:space="preserve"> \* MERGEFORMAT </w:instrText>
      </w:r>
      <w:r w:rsidRPr="00330FFD">
        <w:rPr>
          <w:rFonts w:cstheme="minorHAnsi"/>
          <w:b/>
          <w:bCs/>
          <w:szCs w:val="24"/>
        </w:rPr>
      </w:r>
      <w:r w:rsidRPr="00330FFD">
        <w:rPr>
          <w:rFonts w:cstheme="minorHAnsi"/>
          <w:b/>
          <w:bCs/>
          <w:szCs w:val="24"/>
        </w:rPr>
        <w:fldChar w:fldCharType="separate"/>
      </w:r>
      <w:r w:rsidR="00A80065" w:rsidRPr="00A80065">
        <w:rPr>
          <w:b/>
          <w:bCs/>
          <w:szCs w:val="24"/>
        </w:rPr>
        <w:t xml:space="preserve">Proposal </w:t>
      </w:r>
      <w:r w:rsidR="00A80065" w:rsidRPr="00A80065">
        <w:rPr>
          <w:b/>
          <w:bCs/>
          <w:noProof/>
          <w:szCs w:val="24"/>
        </w:rPr>
        <w:t>4</w:t>
      </w:r>
      <w:r w:rsidR="00A80065" w:rsidRPr="00A80065">
        <w:rPr>
          <w:b/>
          <w:bCs/>
          <w:szCs w:val="24"/>
        </w:rPr>
        <w:t>: For MAC CE based switch, the PL-RS switching delay requirement should consider the maintained and non-maintained cases.</w:t>
      </w:r>
      <w:r w:rsidRPr="00330FFD">
        <w:rPr>
          <w:rFonts w:cstheme="minorHAnsi"/>
          <w:b/>
          <w:bCs/>
          <w:szCs w:val="24"/>
        </w:rPr>
        <w:fldChar w:fldCharType="end"/>
      </w:r>
    </w:p>
    <w:p w14:paraId="4A57062E" w14:textId="1EB512D1" w:rsidR="00330FFD" w:rsidRDefault="00330FFD"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_Ref92112369 \h </w:instrText>
      </w:r>
      <w:r>
        <w:rPr>
          <w:rFonts w:cstheme="minorHAnsi"/>
          <w:szCs w:val="24"/>
        </w:rPr>
      </w:r>
      <w:r>
        <w:rPr>
          <w:rFonts w:cstheme="minorHAnsi"/>
          <w:szCs w:val="24"/>
        </w:rPr>
        <w:fldChar w:fldCharType="separate"/>
      </w:r>
      <w:r w:rsidR="00A80065" w:rsidRPr="006141AA">
        <w:rPr>
          <w:b/>
          <w:bCs/>
          <w:szCs w:val="24"/>
        </w:rPr>
        <w:t>Prop</w:t>
      </w:r>
      <w:r w:rsidR="00A80065" w:rsidRPr="006141AA">
        <w:rPr>
          <w:rFonts w:cstheme="minorHAnsi"/>
          <w:b/>
          <w:bCs/>
          <w:szCs w:val="24"/>
        </w:rPr>
        <w:t xml:space="preserve">osal </w:t>
      </w:r>
      <w:r w:rsidR="00A80065">
        <w:rPr>
          <w:rFonts w:cstheme="minorHAnsi"/>
          <w:b/>
          <w:bCs/>
          <w:noProof/>
          <w:szCs w:val="24"/>
        </w:rPr>
        <w:t>5</w:t>
      </w:r>
      <w:r w:rsidR="00A80065" w:rsidRPr="006141AA">
        <w:rPr>
          <w:rFonts w:cstheme="minorHAnsi"/>
          <w:b/>
          <w:bCs/>
          <w:szCs w:val="24"/>
        </w:rPr>
        <w:t xml:space="preserve">: </w:t>
      </w:r>
      <w:r w:rsidR="00A80065" w:rsidRPr="006141AA">
        <w:rPr>
          <w:rFonts w:eastAsia="新細明體" w:cstheme="minorHAnsi"/>
          <w:b/>
          <w:bCs/>
          <w:kern w:val="0"/>
          <w:szCs w:val="24"/>
        </w:rPr>
        <w:t xml:space="preserve">For MAC-CE based UL TCI switch in separate UL/DL mode for serving cell, the delay requirement for known case is </w:t>
      </w:r>
      <w:r w:rsidR="00A80065" w:rsidRPr="00DB20C6">
        <w:rPr>
          <w:rFonts w:eastAsia="新細明體" w:cstheme="minorHAnsi"/>
          <w:b/>
          <w:bCs/>
          <w:kern w:val="0"/>
          <w:szCs w:val="24"/>
          <w:lang w:val="en-GB"/>
        </w:rPr>
        <w:t>T</w:t>
      </w:r>
      <w:r w:rsidR="00A80065" w:rsidRPr="00DB20C6">
        <w:rPr>
          <w:rFonts w:eastAsia="新細明體" w:cstheme="minorHAnsi"/>
          <w:b/>
          <w:bCs/>
          <w:kern w:val="0"/>
          <w:szCs w:val="24"/>
          <w:vertAlign w:val="subscript"/>
          <w:lang w:val="en-GB"/>
        </w:rPr>
        <w:t>HARQ</w:t>
      </w:r>
      <w:r w:rsidR="00A80065" w:rsidRPr="00DB20C6">
        <w:rPr>
          <w:rFonts w:eastAsia="新細明體" w:cstheme="minorHAnsi"/>
          <w:b/>
          <w:bCs/>
          <w:kern w:val="0"/>
          <w:szCs w:val="24"/>
          <w:lang w:val="en-GB"/>
        </w:rPr>
        <w:t xml:space="preserve"> + </w:t>
      </w:r>
      <m:oMath>
        <m:sSubSup>
          <m:sSubSupPr>
            <m:ctrlPr>
              <w:rPr>
                <w:rFonts w:ascii="Cambria Math" w:eastAsia="新細明體" w:hAnsi="Cambria Math" w:cstheme="minorHAnsi"/>
                <w:b/>
                <w:bCs/>
                <w:kern w:val="0"/>
                <w:szCs w:val="24"/>
              </w:rPr>
            </m:ctrlPr>
          </m:sSubSupPr>
          <m:e>
            <m:r>
              <m:rPr>
                <m:sty m:val="p"/>
              </m:rPr>
              <w:rPr>
                <w:rFonts w:ascii="Cambria Math" w:eastAsia="新細明體" w:hAnsi="Cambria Math" w:cstheme="minorHAnsi"/>
                <w:kern w:val="0"/>
                <w:szCs w:val="24"/>
              </w:rPr>
              <m:t>3N</m:t>
            </m:r>
          </m:e>
          <m:sub>
            <m:r>
              <m:rPr>
                <m:sty m:val="p"/>
              </m:rPr>
              <w:rPr>
                <w:rFonts w:ascii="Cambria Math" w:eastAsia="新細明體" w:hAnsi="Cambria Math" w:cstheme="minorHAnsi"/>
                <w:kern w:val="0"/>
                <w:szCs w:val="24"/>
              </w:rPr>
              <m:t>slot</m:t>
            </m:r>
          </m:sub>
          <m:sup>
            <m:r>
              <m:rPr>
                <m:sty m:val="p"/>
              </m:rPr>
              <w:rPr>
                <w:rFonts w:ascii="Cambria Math" w:eastAsia="新細明體" w:hAnsi="Cambria Math" w:cstheme="minorHAnsi"/>
                <w:kern w:val="0"/>
                <w:szCs w:val="24"/>
              </w:rPr>
              <m:t>subframe,µ</m:t>
            </m:r>
          </m:sup>
        </m:sSubSup>
      </m:oMath>
      <w:r w:rsidR="00A80065" w:rsidRPr="00DB20C6">
        <w:rPr>
          <w:rFonts w:eastAsia="新細明體" w:cstheme="minorHAnsi"/>
          <w:b/>
          <w:bCs/>
          <w:kern w:val="0"/>
          <w:szCs w:val="24"/>
        </w:rPr>
        <w:t xml:space="preserve"> +</w:t>
      </w:r>
      <w:r w:rsidR="00A80065" w:rsidRPr="00DB20C6">
        <w:rPr>
          <w:rFonts w:eastAsia="新細明體" w:cstheme="minorHAnsi"/>
          <w:b/>
          <w:bCs/>
          <w:kern w:val="0"/>
          <w:szCs w:val="24"/>
          <w:lang w:val="en-GB"/>
        </w:rPr>
        <w:t xml:space="preserve"> NM</w:t>
      </w:r>
      <w:r w:rsidR="00A80065" w:rsidRPr="00DB20C6">
        <w:rPr>
          <w:rFonts w:eastAsia="新細明體" w:cstheme="minorHAnsi"/>
          <w:b/>
          <w:bCs/>
          <w:kern w:val="0"/>
          <w:szCs w:val="24"/>
          <w:vertAlign w:val="subscript"/>
          <w:lang w:val="en-GB"/>
        </w:rPr>
        <w:t>*</w:t>
      </w:r>
      <w:r w:rsidR="00A80065" w:rsidRPr="00DB20C6">
        <w:rPr>
          <w:rFonts w:eastAsia="新細明體" w:cstheme="minorHAnsi"/>
          <w:b/>
          <w:bCs/>
          <w:i/>
          <w:iCs/>
          <w:kern w:val="0"/>
          <w:szCs w:val="24"/>
        </w:rPr>
        <w:t xml:space="preserve"> </w:t>
      </w:r>
      <m:oMath>
        <m:d>
          <m:dPr>
            <m:begChr m:val="⌈"/>
            <m:endChr m:val="⌉"/>
            <m:ctrlPr>
              <w:rPr>
                <w:rFonts w:ascii="Cambria Math" w:eastAsia="新細明體" w:hAnsi="Cambria Math" w:cstheme="minorHAnsi"/>
                <w:b/>
                <w:bCs/>
                <w:kern w:val="0"/>
                <w:szCs w:val="24"/>
              </w:rPr>
            </m:ctrlPr>
          </m:dPr>
          <m:e>
            <m:r>
              <m:rPr>
                <m:sty m:val="p"/>
              </m:rPr>
              <w:rPr>
                <w:rFonts w:ascii="Cambria Math" w:eastAsia="新細明體" w:hAnsi="Cambria Math" w:cstheme="minorHAnsi"/>
                <w:kern w:val="0"/>
                <w:szCs w:val="24"/>
              </w:rPr>
              <m:t>( </m:t>
            </m:r>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first_target-PL-RS</m:t>
                </m:r>
              </m:sub>
            </m:sSub>
            <m:r>
              <m:rPr>
                <m:sty m:val="p"/>
              </m:rPr>
              <w:rPr>
                <w:rFonts w:ascii="Cambria Math" w:eastAsia="新細明體" w:hAnsi="Cambria Math" w:cstheme="minorHAnsi"/>
                <w:kern w:val="0"/>
                <w:szCs w:val="24"/>
              </w:rPr>
              <m:t>+ 4*</m:t>
            </m:r>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target_PL-RS</m:t>
                </m:r>
              </m:sub>
            </m:sSub>
            <m:r>
              <m:rPr>
                <m:sty m:val="p"/>
              </m:rPr>
              <w:rPr>
                <w:rFonts w:ascii="Cambria Math" w:eastAsia="新細明體" w:hAnsi="Cambria Math" w:cstheme="minorHAnsi"/>
                <w:kern w:val="0"/>
                <w:szCs w:val="24"/>
              </w:rPr>
              <m:t> + 2ms)/NR slot length</m:t>
            </m:r>
          </m:e>
        </m:d>
      </m:oMath>
      <w:r w:rsidR="00A80065" w:rsidRPr="00DB20C6">
        <w:rPr>
          <w:rFonts w:eastAsia="新細明體" w:cstheme="minorHAnsi"/>
          <w:b/>
          <w:bCs/>
          <w:kern w:val="0"/>
          <w:szCs w:val="24"/>
        </w:rPr>
        <w:t>, where NM = 1, if the target PL-RS is not maintained by the UE, 0 otherwise.</w:t>
      </w:r>
      <w:r>
        <w:rPr>
          <w:rFonts w:cstheme="minorHAnsi"/>
          <w:szCs w:val="24"/>
        </w:rPr>
        <w:fldChar w:fldCharType="end"/>
      </w:r>
    </w:p>
    <w:p w14:paraId="758EC28D" w14:textId="5AA2B7AA" w:rsidR="00330FFD" w:rsidRDefault="00330FFD"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_Ref92112371 \h </w:instrText>
      </w:r>
      <w:r>
        <w:rPr>
          <w:rFonts w:cstheme="minorHAnsi"/>
          <w:szCs w:val="24"/>
        </w:rPr>
      </w:r>
      <w:r>
        <w:rPr>
          <w:rFonts w:cstheme="minorHAnsi"/>
          <w:szCs w:val="24"/>
        </w:rPr>
        <w:fldChar w:fldCharType="separate"/>
      </w:r>
      <w:r w:rsidR="00A80065" w:rsidRPr="006141AA">
        <w:rPr>
          <w:b/>
          <w:bCs/>
          <w:szCs w:val="24"/>
        </w:rPr>
        <w:t>Prop</w:t>
      </w:r>
      <w:r w:rsidR="00A80065" w:rsidRPr="006141AA">
        <w:rPr>
          <w:rFonts w:cstheme="minorHAnsi"/>
          <w:b/>
          <w:bCs/>
          <w:szCs w:val="24"/>
        </w:rPr>
        <w:t xml:space="preserve">osal </w:t>
      </w:r>
      <w:r w:rsidR="00A80065">
        <w:rPr>
          <w:rFonts w:cstheme="minorHAnsi"/>
          <w:b/>
          <w:bCs/>
          <w:noProof/>
          <w:szCs w:val="24"/>
        </w:rPr>
        <w:t>6</w:t>
      </w:r>
      <w:r w:rsidR="00A80065" w:rsidRPr="006141AA">
        <w:rPr>
          <w:rFonts w:cstheme="minorHAnsi"/>
          <w:b/>
          <w:bCs/>
          <w:szCs w:val="24"/>
        </w:rPr>
        <w:t xml:space="preserve">: </w:t>
      </w:r>
      <w:r w:rsidR="00A80065" w:rsidRPr="009953E1">
        <w:rPr>
          <w:rFonts w:eastAsia="新細明體" w:cstheme="minorHAnsi"/>
          <w:b/>
          <w:bCs/>
          <w:kern w:val="0"/>
          <w:szCs w:val="24"/>
        </w:rPr>
        <w:t>For the MAC-CE</w:t>
      </w:r>
      <w:r w:rsidR="00A80065">
        <w:rPr>
          <w:rFonts w:eastAsia="新細明體" w:cstheme="minorHAnsi"/>
          <w:b/>
          <w:bCs/>
          <w:kern w:val="0"/>
          <w:szCs w:val="24"/>
        </w:rPr>
        <w:t>/DCI</w:t>
      </w:r>
      <w:r w:rsidR="00A80065" w:rsidRPr="009953E1">
        <w:rPr>
          <w:rFonts w:eastAsia="新細明體" w:cstheme="minorHAnsi"/>
          <w:b/>
          <w:bCs/>
          <w:kern w:val="0"/>
          <w:szCs w:val="24"/>
        </w:rPr>
        <w:t xml:space="preserve"> based TCI-pair indication in separate UL/DL TCI states switch, the UL/DL state switch delay requirements can</w:t>
      </w:r>
      <w:r w:rsidR="00A80065">
        <w:rPr>
          <w:rFonts w:eastAsia="新細明體" w:cstheme="minorHAnsi"/>
          <w:b/>
          <w:bCs/>
          <w:kern w:val="0"/>
          <w:szCs w:val="24"/>
        </w:rPr>
        <w:t xml:space="preserve"> reuse the UL/DL delay requirement defined in separate TCI mode</w:t>
      </w:r>
      <w:r w:rsidR="00A80065" w:rsidRPr="009953E1">
        <w:rPr>
          <w:rFonts w:eastAsia="新細明體" w:cstheme="minorHAnsi"/>
          <w:b/>
          <w:bCs/>
          <w:kern w:val="0"/>
          <w:szCs w:val="24"/>
        </w:rPr>
        <w:t>, respectively.</w:t>
      </w:r>
      <w:r>
        <w:rPr>
          <w:rFonts w:cstheme="minorHAnsi"/>
          <w:szCs w:val="24"/>
        </w:rPr>
        <w:fldChar w:fldCharType="end"/>
      </w:r>
    </w:p>
    <w:p w14:paraId="73CB639B" w14:textId="125011FD" w:rsidR="00330FFD" w:rsidRDefault="00330FFD"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_Ref92112373 \h </w:instrText>
      </w:r>
      <w:r>
        <w:rPr>
          <w:rFonts w:cstheme="minorHAnsi"/>
          <w:szCs w:val="24"/>
        </w:rPr>
      </w:r>
      <w:r>
        <w:rPr>
          <w:rFonts w:cstheme="minorHAnsi"/>
          <w:szCs w:val="24"/>
        </w:rPr>
        <w:fldChar w:fldCharType="separate"/>
      </w:r>
      <w:r w:rsidR="00A80065" w:rsidRPr="006141AA">
        <w:rPr>
          <w:b/>
          <w:bCs/>
          <w:szCs w:val="24"/>
        </w:rPr>
        <w:t>Prop</w:t>
      </w:r>
      <w:r w:rsidR="00A80065" w:rsidRPr="006141AA">
        <w:rPr>
          <w:rFonts w:cstheme="minorHAnsi"/>
          <w:b/>
          <w:bCs/>
          <w:szCs w:val="24"/>
        </w:rPr>
        <w:t xml:space="preserve">osal </w:t>
      </w:r>
      <w:r w:rsidR="00A80065">
        <w:rPr>
          <w:rFonts w:cstheme="minorHAnsi"/>
          <w:b/>
          <w:bCs/>
          <w:noProof/>
          <w:szCs w:val="24"/>
        </w:rPr>
        <w:t>7</w:t>
      </w:r>
      <w:r w:rsidR="00A80065" w:rsidRPr="006141AA">
        <w:rPr>
          <w:rFonts w:cstheme="minorHAnsi"/>
          <w:b/>
          <w:bCs/>
          <w:szCs w:val="24"/>
        </w:rPr>
        <w:t xml:space="preserve">: </w:t>
      </w:r>
      <w:r w:rsidR="00A80065" w:rsidRPr="00F91141">
        <w:rPr>
          <w:rFonts w:eastAsia="新細明體" w:cstheme="minorHAnsi"/>
          <w:b/>
          <w:bCs/>
          <w:kern w:val="0"/>
          <w:szCs w:val="24"/>
        </w:rPr>
        <w:t>For MAC-CE based joint UL/DL TCI states switch</w:t>
      </w:r>
      <w:r w:rsidR="00A80065">
        <w:rPr>
          <w:rFonts w:eastAsia="新細明體" w:cstheme="minorHAnsi"/>
          <w:b/>
          <w:bCs/>
          <w:kern w:val="0"/>
          <w:szCs w:val="24"/>
        </w:rPr>
        <w:t>,</w:t>
      </w:r>
      <w:r w:rsidR="00A80065" w:rsidRPr="00F91141">
        <w:rPr>
          <w:rFonts w:eastAsia="新細明體" w:cstheme="minorHAnsi"/>
          <w:b/>
          <w:bCs/>
          <w:kern w:val="0"/>
          <w:szCs w:val="24"/>
        </w:rPr>
        <w:t xml:space="preserve"> to define a total switching delay requirement </w:t>
      </w:r>
      <w:r w:rsidR="00A80065">
        <w:rPr>
          <w:rFonts w:eastAsia="新細明體" w:cstheme="minorHAnsi"/>
          <w:b/>
          <w:bCs/>
          <w:kern w:val="0"/>
          <w:szCs w:val="24"/>
        </w:rPr>
        <w:t xml:space="preserve">for known case </w:t>
      </w:r>
      <w:r w:rsidR="00A80065" w:rsidRPr="00F91141">
        <w:rPr>
          <w:rFonts w:eastAsia="新細明體" w:cstheme="minorHAnsi"/>
          <w:b/>
          <w:bCs/>
          <w:kern w:val="0"/>
          <w:szCs w:val="24"/>
        </w:rPr>
        <w:t>and delay the requirement is</w:t>
      </w:r>
      <w:r w:rsidR="00A80065">
        <w:rPr>
          <w:rFonts w:eastAsia="新細明體" w:cstheme="minorHAnsi"/>
          <w:b/>
          <w:bCs/>
          <w:kern w:val="0"/>
          <w:szCs w:val="24"/>
        </w:rPr>
        <w:t xml:space="preserve"> </w:t>
      </w:r>
      <m:oMath>
        <m:sSub>
          <m:sSubPr>
            <m:ctrlPr>
              <w:rPr>
                <w:rFonts w:ascii="Cambria Math" w:eastAsia="新細明體" w:hAnsi="Cambria Math" w:cstheme="minorHAnsi"/>
                <w:b/>
                <w:bCs/>
                <w:i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HARQ</m:t>
            </m:r>
          </m:sub>
        </m:sSub>
        <m:r>
          <m:rPr>
            <m:sty m:val="p"/>
          </m:rPr>
          <w:rPr>
            <w:rFonts w:ascii="Cambria Math" w:eastAsia="新細明體" w:hAnsi="Cambria Math" w:cstheme="minorHAnsi"/>
            <w:kern w:val="0"/>
            <w:szCs w:val="24"/>
          </w:rPr>
          <m:t>+3</m:t>
        </m:r>
        <m:sSubSup>
          <m:sSubSupPr>
            <m:ctrlPr>
              <w:rPr>
                <w:rFonts w:ascii="Cambria Math" w:eastAsia="新細明體" w:hAnsi="Cambria Math" w:cstheme="minorHAnsi"/>
                <w:b/>
                <w:bCs/>
                <w:iCs/>
                <w:kern w:val="0"/>
                <w:szCs w:val="24"/>
              </w:rPr>
            </m:ctrlPr>
          </m:sSubSupPr>
          <m:e>
            <m:r>
              <m:rPr>
                <m:sty m:val="p"/>
              </m:rPr>
              <w:rPr>
                <w:rFonts w:ascii="Cambria Math" w:eastAsia="新細明體" w:hAnsi="Cambria Math" w:cstheme="minorHAnsi"/>
                <w:kern w:val="0"/>
                <w:szCs w:val="24"/>
              </w:rPr>
              <m:t>N</m:t>
            </m:r>
          </m:e>
          <m:sub>
            <m:r>
              <m:rPr>
                <m:sty m:val="p"/>
              </m:rPr>
              <w:rPr>
                <w:rFonts w:ascii="Cambria Math" w:eastAsia="新細明體" w:hAnsi="Cambria Math" w:cstheme="minorHAnsi"/>
                <w:kern w:val="0"/>
                <w:szCs w:val="24"/>
              </w:rPr>
              <m:t>slot</m:t>
            </m:r>
          </m:sub>
          <m:sup>
            <m:r>
              <m:rPr>
                <m:sty m:val="p"/>
              </m:rPr>
              <w:rPr>
                <w:rFonts w:ascii="Cambria Math" w:eastAsia="新細明體" w:hAnsi="Cambria Math" w:cstheme="minorHAnsi"/>
                <w:kern w:val="0"/>
                <w:szCs w:val="24"/>
              </w:rPr>
              <m:t>subframe,μ</m:t>
            </m:r>
          </m:sup>
        </m:sSubSup>
        <m:r>
          <m:rPr>
            <m:sty m:val="p"/>
          </m:rPr>
          <w:rPr>
            <w:rFonts w:ascii="Cambria Math" w:eastAsia="新細明體" w:hAnsi="Cambria Math" w:cstheme="minorHAnsi"/>
            <w:kern w:val="0"/>
            <w:szCs w:val="24"/>
          </w:rPr>
          <m:t>+max(NM×</m:t>
        </m:r>
        <m:d>
          <m:dPr>
            <m:begChr m:val="⌈"/>
            <m:endChr m:val="⌉"/>
            <m:ctrlPr>
              <w:rPr>
                <w:rFonts w:ascii="Cambria Math" w:eastAsia="新細明體" w:hAnsi="Cambria Math" w:cstheme="minorHAnsi"/>
                <w:b/>
                <w:bCs/>
                <w:kern w:val="0"/>
                <w:szCs w:val="24"/>
              </w:rPr>
            </m:ctrlPr>
          </m:dPr>
          <m:e>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first_target_PL-RS</m:t>
                </m:r>
              </m:sub>
            </m:sSub>
            <m:r>
              <m:rPr>
                <m:sty m:val="p"/>
              </m:rPr>
              <w:rPr>
                <w:rFonts w:ascii="Cambria Math" w:eastAsia="新細明體" w:hAnsi="Cambria Math" w:cstheme="minorHAnsi"/>
                <w:kern w:val="0"/>
                <w:szCs w:val="24"/>
              </w:rPr>
              <m:t>+4×</m:t>
            </m:r>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Target_PL-RS</m:t>
                </m:r>
              </m:sub>
            </m:sSub>
            <m:r>
              <m:rPr>
                <m:sty m:val="p"/>
              </m:rPr>
              <w:rPr>
                <w:rFonts w:ascii="Cambria Math" w:eastAsia="新細明體" w:hAnsi="Cambria Math" w:cstheme="minorHAnsi"/>
                <w:kern w:val="0"/>
                <w:szCs w:val="24"/>
              </w:rPr>
              <m:t>+2ms/NR slot length</m:t>
            </m:r>
          </m:e>
        </m:d>
        <m:r>
          <m:rPr>
            <m:sty m:val="p"/>
          </m:rPr>
          <w:rPr>
            <w:rFonts w:ascii="Cambria Math" w:eastAsia="新細明體" w:hAnsi="Cambria Math" w:cstheme="minorHAnsi"/>
            <w:kern w:val="0"/>
            <w:szCs w:val="24"/>
          </w:rPr>
          <m:t>,</m:t>
        </m:r>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TO</m:t>
            </m:r>
          </m:e>
          <m:sub>
            <m:r>
              <m:rPr>
                <m:sty m:val="p"/>
              </m:rPr>
              <w:rPr>
                <w:rFonts w:ascii="Cambria Math" w:eastAsia="新細明體" w:hAnsi="Cambria Math" w:cstheme="minorHAnsi"/>
                <w:kern w:val="0"/>
                <w:szCs w:val="24"/>
              </w:rPr>
              <m:t>k</m:t>
            </m:r>
          </m:sub>
        </m:sSub>
        <m:r>
          <m:rPr>
            <m:sty m:val="p"/>
          </m:rPr>
          <w:rPr>
            <w:rFonts w:ascii="Cambria Math" w:eastAsia="新細明體" w:hAnsi="Cambria Math" w:cstheme="minorHAnsi"/>
            <w:kern w:val="0"/>
            <w:szCs w:val="24"/>
          </w:rPr>
          <m:t>×</m:t>
        </m:r>
        <m:d>
          <m:dPr>
            <m:begChr m:val="⌈"/>
            <m:endChr m:val="⌉"/>
            <m:ctrlPr>
              <w:rPr>
                <w:rFonts w:ascii="Cambria Math" w:eastAsia="新細明體" w:hAnsi="Cambria Math" w:cstheme="minorHAnsi"/>
                <w:b/>
                <w:bCs/>
                <w:kern w:val="0"/>
                <w:szCs w:val="24"/>
              </w:rPr>
            </m:ctrlPr>
          </m:dPr>
          <m:e>
            <m:r>
              <m:rPr>
                <m:sty m:val="p"/>
              </m:rPr>
              <w:rPr>
                <w:rFonts w:ascii="Cambria Math" w:eastAsia="新細明體" w:hAnsi="Cambria Math" w:cstheme="minorHAnsi"/>
                <w:kern w:val="0"/>
                <w:szCs w:val="24"/>
              </w:rPr>
              <m:t>(</m:t>
            </m:r>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first-SSB</m:t>
                </m:r>
              </m:sub>
            </m:sSub>
            <m:r>
              <m:rPr>
                <m:sty m:val="p"/>
              </m:rPr>
              <w:rPr>
                <w:rFonts w:ascii="Cambria Math" w:eastAsia="新細明體" w:hAnsi="Cambria Math" w:cstheme="minorHAnsi"/>
                <w:kern w:val="0"/>
                <w:szCs w:val="24"/>
              </w:rPr>
              <m:t>+</m:t>
            </m:r>
            <m:sSub>
              <m:sSubPr>
                <m:ctrlPr>
                  <w:rPr>
                    <w:rFonts w:ascii="Cambria Math" w:eastAsia="新細明體" w:hAnsi="Cambria Math" w:cstheme="minorHAnsi"/>
                    <w:b/>
                    <w:bCs/>
                    <w:kern w:val="0"/>
                    <w:szCs w:val="24"/>
                  </w:rPr>
                </m:ctrlPr>
              </m:sSubPr>
              <m:e>
                <m:r>
                  <m:rPr>
                    <m:sty m:val="p"/>
                  </m:rPr>
                  <w:rPr>
                    <w:rFonts w:ascii="Cambria Math" w:eastAsia="新細明體" w:hAnsi="Cambria Math" w:cstheme="minorHAnsi"/>
                    <w:kern w:val="0"/>
                    <w:szCs w:val="24"/>
                  </w:rPr>
                  <m:t>T</m:t>
                </m:r>
              </m:e>
              <m:sub>
                <m:r>
                  <m:rPr>
                    <m:sty m:val="p"/>
                  </m:rPr>
                  <w:rPr>
                    <w:rFonts w:ascii="Cambria Math" w:eastAsia="新細明體" w:hAnsi="Cambria Math" w:cstheme="minorHAnsi"/>
                    <w:kern w:val="0"/>
                    <w:szCs w:val="24"/>
                  </w:rPr>
                  <m:t>SSB-proc</m:t>
                </m:r>
              </m:sub>
            </m:sSub>
            <m:r>
              <m:rPr>
                <m:sty m:val="p"/>
              </m:rPr>
              <w:rPr>
                <w:rFonts w:ascii="Cambria Math" w:eastAsia="新細明體" w:hAnsi="Cambria Math" w:cstheme="minorHAnsi"/>
                <w:kern w:val="0"/>
                <w:szCs w:val="24"/>
              </w:rPr>
              <m:t>)/NR slot length</m:t>
            </m:r>
          </m:e>
        </m:d>
        <m:r>
          <m:rPr>
            <m:sty m:val="p"/>
          </m:rPr>
          <w:rPr>
            <w:rFonts w:ascii="Cambria Math" w:eastAsia="新細明體" w:hAnsi="Cambria Math" w:cstheme="minorHAnsi"/>
            <w:kern w:val="0"/>
            <w:szCs w:val="24"/>
          </w:rPr>
          <m:t>)</m:t>
        </m:r>
      </m:oMath>
      <w:r w:rsidR="00A80065" w:rsidRPr="00D45395">
        <w:rPr>
          <w:rFonts w:eastAsia="新細明體" w:cstheme="minorHAnsi"/>
          <w:b/>
          <w:bCs/>
          <w:kern w:val="0"/>
          <w:szCs w:val="24"/>
        </w:rPr>
        <w:t>.</w:t>
      </w:r>
      <w:r>
        <w:rPr>
          <w:rFonts w:cstheme="minorHAnsi"/>
          <w:szCs w:val="24"/>
        </w:rPr>
        <w:fldChar w:fldCharType="end"/>
      </w:r>
    </w:p>
    <w:p w14:paraId="46573B31" w14:textId="5DAADAC4" w:rsidR="00330FFD" w:rsidRDefault="00330FFD"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_Ref92112374 \h </w:instrText>
      </w:r>
      <w:r>
        <w:rPr>
          <w:rFonts w:cstheme="minorHAnsi"/>
          <w:szCs w:val="24"/>
        </w:rPr>
      </w:r>
      <w:r>
        <w:rPr>
          <w:rFonts w:cstheme="minorHAnsi"/>
          <w:szCs w:val="24"/>
        </w:rPr>
        <w:fldChar w:fldCharType="separate"/>
      </w:r>
      <w:r w:rsidR="00A80065" w:rsidRPr="006141AA">
        <w:rPr>
          <w:b/>
          <w:bCs/>
          <w:szCs w:val="24"/>
        </w:rPr>
        <w:t>Prop</w:t>
      </w:r>
      <w:r w:rsidR="00A80065" w:rsidRPr="006141AA">
        <w:rPr>
          <w:rFonts w:cstheme="minorHAnsi"/>
          <w:b/>
          <w:bCs/>
          <w:szCs w:val="24"/>
        </w:rPr>
        <w:t xml:space="preserve">osal </w:t>
      </w:r>
      <w:r w:rsidR="00A80065">
        <w:rPr>
          <w:rFonts w:cstheme="minorHAnsi"/>
          <w:b/>
          <w:bCs/>
          <w:noProof/>
          <w:szCs w:val="24"/>
        </w:rPr>
        <w:t>8</w:t>
      </w:r>
      <w:r w:rsidR="00A80065" w:rsidRPr="006141AA">
        <w:rPr>
          <w:rFonts w:cstheme="minorHAnsi"/>
          <w:b/>
          <w:bCs/>
          <w:szCs w:val="24"/>
        </w:rPr>
        <w:t xml:space="preserve">: </w:t>
      </w:r>
      <w:r w:rsidR="00A80065" w:rsidRPr="00567B68">
        <w:rPr>
          <w:rFonts w:eastAsia="新細明體" w:cstheme="minorHAnsi"/>
          <w:b/>
          <w:bCs/>
          <w:kern w:val="0"/>
          <w:szCs w:val="24"/>
        </w:rPr>
        <w:t>For DCI based switch, the new TCI state should be applied starting from the first slot that is at least Y symbols after the last symbol of the PUCCH containing ACK corresponding to DCI indication.</w:t>
      </w:r>
      <w:r>
        <w:rPr>
          <w:rFonts w:cstheme="minorHAnsi"/>
          <w:szCs w:val="24"/>
        </w:rPr>
        <w:fldChar w:fldCharType="end"/>
      </w:r>
    </w:p>
    <w:p w14:paraId="1554F632" w14:textId="621E39BE" w:rsidR="00330FFD" w:rsidRDefault="00330FFD"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_Ref92112376 \h </w:instrText>
      </w:r>
      <w:r>
        <w:rPr>
          <w:rFonts w:cstheme="minorHAnsi"/>
          <w:szCs w:val="24"/>
        </w:rPr>
      </w:r>
      <w:r>
        <w:rPr>
          <w:rFonts w:cstheme="minorHAnsi"/>
          <w:szCs w:val="24"/>
        </w:rPr>
        <w:fldChar w:fldCharType="separate"/>
      </w:r>
      <w:r w:rsidR="00A80065" w:rsidRPr="006141AA">
        <w:rPr>
          <w:b/>
          <w:bCs/>
          <w:szCs w:val="24"/>
        </w:rPr>
        <w:t>Prop</w:t>
      </w:r>
      <w:r w:rsidR="00A80065" w:rsidRPr="006141AA">
        <w:rPr>
          <w:rFonts w:cstheme="minorHAnsi"/>
          <w:b/>
          <w:bCs/>
          <w:szCs w:val="24"/>
        </w:rPr>
        <w:t xml:space="preserve">osal </w:t>
      </w:r>
      <w:r w:rsidR="00A80065">
        <w:rPr>
          <w:rFonts w:cstheme="minorHAnsi"/>
          <w:b/>
          <w:bCs/>
          <w:noProof/>
          <w:szCs w:val="24"/>
        </w:rPr>
        <w:t>9</w:t>
      </w:r>
      <w:r w:rsidR="00A80065" w:rsidRPr="006141AA">
        <w:rPr>
          <w:rFonts w:cstheme="minorHAnsi"/>
          <w:b/>
          <w:bCs/>
          <w:szCs w:val="24"/>
        </w:rPr>
        <w:t xml:space="preserve">: </w:t>
      </w:r>
      <w:r w:rsidR="00A80065" w:rsidRPr="007A6CB7">
        <w:rPr>
          <w:rFonts w:eastAsia="新細明體" w:cstheme="minorHAnsi"/>
          <w:b/>
          <w:bCs/>
          <w:kern w:val="0"/>
          <w:szCs w:val="24"/>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r>
        <w:rPr>
          <w:rFonts w:cstheme="minorHAnsi"/>
          <w:szCs w:val="24"/>
        </w:rPr>
        <w:fldChar w:fldCharType="end"/>
      </w:r>
    </w:p>
    <w:p w14:paraId="440E54DA" w14:textId="41E8D798" w:rsidR="00330FFD" w:rsidRDefault="00330FFD" w:rsidP="004C0364">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_Ref92112377 \h </w:instrText>
      </w:r>
      <w:r>
        <w:rPr>
          <w:rFonts w:cstheme="minorHAnsi"/>
          <w:szCs w:val="24"/>
        </w:rPr>
      </w:r>
      <w:r>
        <w:rPr>
          <w:rFonts w:cstheme="minorHAnsi"/>
          <w:szCs w:val="24"/>
        </w:rPr>
        <w:fldChar w:fldCharType="separate"/>
      </w:r>
      <w:r w:rsidR="00A80065" w:rsidRPr="006141AA">
        <w:rPr>
          <w:b/>
          <w:bCs/>
          <w:szCs w:val="24"/>
        </w:rPr>
        <w:t>Prop</w:t>
      </w:r>
      <w:r w:rsidR="00A80065" w:rsidRPr="006141AA">
        <w:rPr>
          <w:rFonts w:cstheme="minorHAnsi"/>
          <w:b/>
          <w:bCs/>
          <w:szCs w:val="24"/>
        </w:rPr>
        <w:t xml:space="preserve">osal </w:t>
      </w:r>
      <w:r w:rsidR="00A80065">
        <w:rPr>
          <w:rFonts w:cstheme="minorHAnsi"/>
          <w:b/>
          <w:bCs/>
          <w:noProof/>
          <w:szCs w:val="24"/>
        </w:rPr>
        <w:t>10</w:t>
      </w:r>
      <w:r w:rsidR="00A80065" w:rsidRPr="006141AA">
        <w:rPr>
          <w:rFonts w:cstheme="minorHAnsi"/>
          <w:b/>
          <w:bCs/>
          <w:szCs w:val="24"/>
        </w:rPr>
        <w:t xml:space="preserve">: </w:t>
      </w:r>
      <w:r w:rsidR="00A80065" w:rsidRPr="00FC7C55">
        <w:rPr>
          <w:rFonts w:eastAsia="新細明體" w:cstheme="minorHAnsi"/>
          <w:b/>
          <w:bCs/>
          <w:kern w:val="0"/>
          <w:szCs w:val="24"/>
        </w:rPr>
        <w:t xml:space="preserve">For known non-serving cell, re-use serving cell's </w:t>
      </w:r>
      <w:r w:rsidR="00A80065">
        <w:rPr>
          <w:rFonts w:eastAsia="新細明體" w:cstheme="minorHAnsi"/>
          <w:b/>
          <w:bCs/>
          <w:kern w:val="0"/>
          <w:szCs w:val="24"/>
        </w:rPr>
        <w:t xml:space="preserve">R17 </w:t>
      </w:r>
      <w:r w:rsidR="00A80065" w:rsidRPr="00FC7C55">
        <w:rPr>
          <w:rFonts w:eastAsia="新細明體" w:cstheme="minorHAnsi"/>
          <w:b/>
          <w:bCs/>
          <w:kern w:val="0"/>
          <w:szCs w:val="24"/>
        </w:rPr>
        <w:t xml:space="preserve">MAC-CE/DCI based </w:t>
      </w:r>
      <w:r w:rsidR="00A80065">
        <w:rPr>
          <w:rFonts w:eastAsia="新細明體" w:cstheme="minorHAnsi"/>
          <w:b/>
          <w:bCs/>
          <w:kern w:val="0"/>
          <w:szCs w:val="24"/>
        </w:rPr>
        <w:t xml:space="preserve">unified </w:t>
      </w:r>
      <w:r w:rsidR="00A80065" w:rsidRPr="00FC7C55">
        <w:rPr>
          <w:rFonts w:eastAsia="新細明體" w:cstheme="minorHAnsi"/>
          <w:b/>
          <w:bCs/>
          <w:kern w:val="0"/>
          <w:szCs w:val="24"/>
        </w:rPr>
        <w:t>TCI switching delay requirements.</w:t>
      </w:r>
      <w:r>
        <w:rPr>
          <w:rFonts w:cstheme="minorHAnsi"/>
          <w:szCs w:val="24"/>
        </w:rPr>
        <w:fldChar w:fldCharType="end"/>
      </w:r>
    </w:p>
    <w:sectPr w:rsidR="00330FF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7DC5" w14:textId="77777777" w:rsidR="004340D6" w:rsidRDefault="004340D6">
      <w:r>
        <w:separator/>
      </w:r>
    </w:p>
  </w:endnote>
  <w:endnote w:type="continuationSeparator" w:id="0">
    <w:p w14:paraId="22654447" w14:textId="77777777" w:rsidR="004340D6" w:rsidRDefault="0043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BB5E" w14:textId="77777777" w:rsidR="004340D6" w:rsidRDefault="004340D6">
      <w:r>
        <w:separator/>
      </w:r>
    </w:p>
  </w:footnote>
  <w:footnote w:type="continuationSeparator" w:id="0">
    <w:p w14:paraId="7128B688" w14:textId="77777777" w:rsidR="004340D6" w:rsidRDefault="00434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1F2C87"/>
    <w:multiLevelType w:val="multilevel"/>
    <w:tmpl w:val="F890772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5F49D9"/>
    <w:multiLevelType w:val="hybridMultilevel"/>
    <w:tmpl w:val="A0963E7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5"/>
  </w:num>
  <w:num w:numId="3">
    <w:abstractNumId w:val="5"/>
  </w:num>
  <w:num w:numId="4">
    <w:abstractNumId w:val="44"/>
  </w:num>
  <w:num w:numId="5">
    <w:abstractNumId w:val="6"/>
  </w:num>
  <w:num w:numId="6">
    <w:abstractNumId w:val="16"/>
  </w:num>
  <w:num w:numId="7">
    <w:abstractNumId w:val="40"/>
  </w:num>
  <w:num w:numId="8">
    <w:abstractNumId w:val="24"/>
  </w:num>
  <w:num w:numId="9">
    <w:abstractNumId w:val="4"/>
  </w:num>
  <w:num w:numId="10">
    <w:abstractNumId w:val="1"/>
  </w:num>
  <w:num w:numId="11">
    <w:abstractNumId w:val="23"/>
  </w:num>
  <w:num w:numId="12">
    <w:abstractNumId w:val="30"/>
  </w:num>
  <w:num w:numId="13">
    <w:abstractNumId w:val="33"/>
  </w:num>
  <w:num w:numId="14">
    <w:abstractNumId w:val="28"/>
  </w:num>
  <w:num w:numId="15">
    <w:abstractNumId w:val="34"/>
  </w:num>
  <w:num w:numId="16">
    <w:abstractNumId w:val="21"/>
  </w:num>
  <w:num w:numId="17">
    <w:abstractNumId w:val="20"/>
  </w:num>
  <w:num w:numId="18">
    <w:abstractNumId w:val="0"/>
  </w:num>
  <w:num w:numId="19">
    <w:abstractNumId w:val="32"/>
  </w:num>
  <w:num w:numId="20">
    <w:abstractNumId w:val="2"/>
  </w:num>
  <w:num w:numId="21">
    <w:abstractNumId w:val="48"/>
  </w:num>
  <w:num w:numId="22">
    <w:abstractNumId w:val="45"/>
  </w:num>
  <w:num w:numId="23">
    <w:abstractNumId w:val="9"/>
  </w:num>
  <w:num w:numId="24">
    <w:abstractNumId w:val="27"/>
  </w:num>
  <w:num w:numId="25">
    <w:abstractNumId w:val="14"/>
  </w:num>
  <w:num w:numId="26">
    <w:abstractNumId w:val="12"/>
  </w:num>
  <w:num w:numId="27">
    <w:abstractNumId w:val="18"/>
  </w:num>
  <w:num w:numId="28">
    <w:abstractNumId w:val="39"/>
  </w:num>
  <w:num w:numId="29">
    <w:abstractNumId w:val="19"/>
  </w:num>
  <w:num w:numId="30">
    <w:abstractNumId w:val="8"/>
  </w:num>
  <w:num w:numId="31">
    <w:abstractNumId w:val="29"/>
  </w:num>
  <w:num w:numId="32">
    <w:abstractNumId w:val="15"/>
  </w:num>
  <w:num w:numId="33">
    <w:abstractNumId w:val="36"/>
  </w:num>
  <w:num w:numId="34">
    <w:abstractNumId w:val="17"/>
  </w:num>
  <w:num w:numId="35">
    <w:abstractNumId w:val="47"/>
  </w:num>
  <w:num w:numId="36">
    <w:abstractNumId w:val="35"/>
  </w:num>
  <w:num w:numId="37">
    <w:abstractNumId w:val="43"/>
  </w:num>
  <w:num w:numId="38">
    <w:abstractNumId w:val="46"/>
  </w:num>
  <w:num w:numId="39">
    <w:abstractNumId w:val="38"/>
  </w:num>
  <w:num w:numId="40">
    <w:abstractNumId w:val="13"/>
  </w:num>
  <w:num w:numId="41">
    <w:abstractNumId w:val="3"/>
  </w:num>
  <w:num w:numId="42">
    <w:abstractNumId w:val="31"/>
  </w:num>
  <w:num w:numId="43">
    <w:abstractNumId w:val="10"/>
  </w:num>
  <w:num w:numId="44">
    <w:abstractNumId w:val="41"/>
  </w:num>
  <w:num w:numId="45">
    <w:abstractNumId w:val="7"/>
  </w:num>
  <w:num w:numId="46">
    <w:abstractNumId w:val="11"/>
  </w:num>
  <w:num w:numId="47">
    <w:abstractNumId w:val="26"/>
  </w:num>
  <w:num w:numId="48">
    <w:abstractNumId w:val="22"/>
  </w:num>
  <w:num w:numId="49">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B"/>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37"/>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BBD"/>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2A"/>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605"/>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87C3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2FDE"/>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4"/>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179"/>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AEA"/>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0FFD"/>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09E"/>
    <w:rsid w:val="003545C4"/>
    <w:rsid w:val="00354E11"/>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2"/>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FC9"/>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52D"/>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51E"/>
    <w:rsid w:val="00402C3B"/>
    <w:rsid w:val="004033E0"/>
    <w:rsid w:val="004034B1"/>
    <w:rsid w:val="00403BE3"/>
    <w:rsid w:val="00403C73"/>
    <w:rsid w:val="00403D4B"/>
    <w:rsid w:val="00403D9F"/>
    <w:rsid w:val="00403E41"/>
    <w:rsid w:val="00404104"/>
    <w:rsid w:val="00404532"/>
    <w:rsid w:val="004046A7"/>
    <w:rsid w:val="0040471B"/>
    <w:rsid w:val="0040473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D6"/>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02C"/>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1F3F"/>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C6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B68"/>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730"/>
    <w:rsid w:val="005C09D3"/>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9D5"/>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1AA"/>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382"/>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0B9"/>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30"/>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4D91"/>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6FE"/>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27"/>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CB7"/>
    <w:rsid w:val="007A6D08"/>
    <w:rsid w:val="007A6D4D"/>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2DE0"/>
    <w:rsid w:val="007D3A69"/>
    <w:rsid w:val="007D3B6C"/>
    <w:rsid w:val="007D3EA2"/>
    <w:rsid w:val="007D43D4"/>
    <w:rsid w:val="007D4A01"/>
    <w:rsid w:val="007D4F0B"/>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4E2"/>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4EC2"/>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5F4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A88"/>
    <w:rsid w:val="008B2E89"/>
    <w:rsid w:val="008B30D4"/>
    <w:rsid w:val="008B3529"/>
    <w:rsid w:val="008B361D"/>
    <w:rsid w:val="008B3A05"/>
    <w:rsid w:val="008B3A0A"/>
    <w:rsid w:val="008B45E7"/>
    <w:rsid w:val="008B471E"/>
    <w:rsid w:val="008B5290"/>
    <w:rsid w:val="008B55FA"/>
    <w:rsid w:val="008B60A7"/>
    <w:rsid w:val="008B6491"/>
    <w:rsid w:val="008B6D94"/>
    <w:rsid w:val="008B6FEB"/>
    <w:rsid w:val="008B77B0"/>
    <w:rsid w:val="008B7C43"/>
    <w:rsid w:val="008C09EB"/>
    <w:rsid w:val="008C146F"/>
    <w:rsid w:val="008C178D"/>
    <w:rsid w:val="008C1912"/>
    <w:rsid w:val="008C2186"/>
    <w:rsid w:val="008C22E1"/>
    <w:rsid w:val="008C24DA"/>
    <w:rsid w:val="008C40F0"/>
    <w:rsid w:val="008C410A"/>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5AF"/>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39E"/>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3E4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CF9"/>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0F2B"/>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2E42"/>
    <w:rsid w:val="009931B3"/>
    <w:rsid w:val="009934A9"/>
    <w:rsid w:val="009941EC"/>
    <w:rsid w:val="0099436C"/>
    <w:rsid w:val="009943A6"/>
    <w:rsid w:val="00994739"/>
    <w:rsid w:val="009949BE"/>
    <w:rsid w:val="00994E1B"/>
    <w:rsid w:val="009953E1"/>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411"/>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B7E"/>
    <w:rsid w:val="00A20D44"/>
    <w:rsid w:val="00A21243"/>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065"/>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3E7"/>
    <w:rsid w:val="00B34914"/>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7E6"/>
    <w:rsid w:val="00B75925"/>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97C20"/>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38D"/>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34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19"/>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3CBF"/>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5AC"/>
    <w:rsid w:val="00CE192C"/>
    <w:rsid w:val="00CE1C2F"/>
    <w:rsid w:val="00CE1E58"/>
    <w:rsid w:val="00CE24B0"/>
    <w:rsid w:val="00CE24CB"/>
    <w:rsid w:val="00CE2859"/>
    <w:rsid w:val="00CE32BD"/>
    <w:rsid w:val="00CE3920"/>
    <w:rsid w:val="00CE39B1"/>
    <w:rsid w:val="00CE3B00"/>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395"/>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1E"/>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72E"/>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C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4DCA"/>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D0A"/>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291B"/>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99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1C7"/>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A63"/>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EF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923"/>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BB"/>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7B"/>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56B8"/>
    <w:rsid w:val="00F3680A"/>
    <w:rsid w:val="00F3697A"/>
    <w:rsid w:val="00F37392"/>
    <w:rsid w:val="00F37AF1"/>
    <w:rsid w:val="00F37B13"/>
    <w:rsid w:val="00F401B1"/>
    <w:rsid w:val="00F40A10"/>
    <w:rsid w:val="00F41B0A"/>
    <w:rsid w:val="00F41F34"/>
    <w:rsid w:val="00F41F96"/>
    <w:rsid w:val="00F42022"/>
    <w:rsid w:val="00F4246F"/>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D"/>
    <w:rsid w:val="00F723AE"/>
    <w:rsid w:val="00F726A0"/>
    <w:rsid w:val="00F72E56"/>
    <w:rsid w:val="00F73012"/>
    <w:rsid w:val="00F733F7"/>
    <w:rsid w:val="00F736DF"/>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11D"/>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141"/>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14D"/>
    <w:rsid w:val="00FC55E5"/>
    <w:rsid w:val="00FC57BB"/>
    <w:rsid w:val="00FC59C4"/>
    <w:rsid w:val="00FC5B49"/>
    <w:rsid w:val="00FC5F61"/>
    <w:rsid w:val="00FC604E"/>
    <w:rsid w:val="00FC6451"/>
    <w:rsid w:val="00FC6587"/>
    <w:rsid w:val="00FC67F5"/>
    <w:rsid w:val="00FC6FA9"/>
    <w:rsid w:val="00FC7576"/>
    <w:rsid w:val="00FC7BA3"/>
    <w:rsid w:val="00FC7C5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4EC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54E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54EC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99"/>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widowControl/>
      <w:ind w:hanging="22"/>
      <w:jc w:val="both"/>
    </w:pPr>
    <w:rPr>
      <w:rFonts w:ascii="Arial" w:eastAsia="MS Mincho" w:hAnsi="Arial" w:cs="Arial"/>
      <w:kern w:val="0"/>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956256">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0D538-5045-45DA-9001-80AF89FC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2793</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2022-01-03T07:47:00Z</dcterms:created>
  <dcterms:modified xsi:type="dcterms:W3CDTF">2022-01-07T08:44:00Z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