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805" w:rsidRPr="00B23518" w:rsidRDefault="00E67A62" w:rsidP="006D2805">
      <w:pPr>
        <w:pStyle w:val="a3"/>
        <w:keepLines/>
        <w:tabs>
          <w:tab w:val="right" w:pos="10440"/>
          <w:tab w:val="right" w:pos="13323"/>
        </w:tabs>
        <w:rPr>
          <w:rFonts w:ascii="Arial" w:eastAsia="宋体" w:hAnsi="Arial" w:cs="Arial"/>
          <w:b/>
          <w:sz w:val="24"/>
          <w:szCs w:val="24"/>
          <w:lang w:eastAsia="zh-CN"/>
        </w:rPr>
      </w:pPr>
      <w:bookmarkStart w:id="0" w:name="OLE_LINK1"/>
      <w:bookmarkStart w:id="1" w:name="OLE_LINK2"/>
      <w:r w:rsidRPr="004E2857">
        <w:rPr>
          <w:rFonts w:ascii="Arial" w:hAnsi="Arial" w:cs="Arial"/>
          <w:b/>
          <w:sz w:val="24"/>
          <w:szCs w:val="24"/>
        </w:rPr>
        <w:t>3GPP TSG-RAN WG4 Meeting #</w:t>
      </w:r>
      <w:r w:rsidRPr="004E2857">
        <w:rPr>
          <w:rFonts w:ascii="Arial" w:hAnsi="Arial" w:cs="Arial"/>
        </w:rPr>
        <w:t xml:space="preserve"> </w:t>
      </w:r>
      <w:r w:rsidRPr="004E2857">
        <w:rPr>
          <w:rFonts w:ascii="Arial" w:hAnsi="Arial" w:cs="Arial"/>
          <w:b/>
          <w:sz w:val="24"/>
          <w:szCs w:val="24"/>
        </w:rPr>
        <w:t>101-bis-e</w:t>
      </w:r>
      <w:r w:rsidR="006D2805">
        <w:rPr>
          <w:rFonts w:ascii="Arial" w:eastAsiaTheme="minorEastAsia" w:hAnsi="Arial" w:cs="Arial" w:hint="eastAsia"/>
          <w:b/>
          <w:sz w:val="24"/>
          <w:szCs w:val="24"/>
          <w:lang w:eastAsia="zh-CN"/>
        </w:rPr>
        <w:tab/>
      </w:r>
      <w:r w:rsidR="006D2805" w:rsidRPr="00B23518">
        <w:rPr>
          <w:rFonts w:ascii="Arial" w:hAnsi="Arial" w:cs="Arial"/>
          <w:b/>
          <w:sz w:val="24"/>
          <w:szCs w:val="24"/>
        </w:rPr>
        <w:t>R4-2</w:t>
      </w:r>
      <w:r w:rsidR="00763FFF">
        <w:rPr>
          <w:rFonts w:ascii="Arial" w:hAnsi="Arial" w:cs="Arial"/>
          <w:b/>
          <w:sz w:val="24"/>
          <w:szCs w:val="24"/>
        </w:rPr>
        <w:t>200099</w:t>
      </w:r>
    </w:p>
    <w:p w:rsidR="006D2805" w:rsidRPr="00C53146" w:rsidRDefault="00E67A62" w:rsidP="006D2805">
      <w:pPr>
        <w:spacing w:after="120"/>
        <w:ind w:left="1985" w:hanging="1985"/>
        <w:rPr>
          <w:rFonts w:ascii="Arial" w:eastAsia="等线" w:hAnsi="Arial" w:cs="Arial"/>
          <w:b/>
          <w:sz w:val="24"/>
          <w:szCs w:val="24"/>
          <w:lang w:eastAsia="zh-CN"/>
        </w:rPr>
      </w:pPr>
      <w:r w:rsidRPr="004E2857">
        <w:rPr>
          <w:rFonts w:ascii="Arial" w:eastAsia="宋体" w:hAnsi="Arial" w:cs="Arial"/>
          <w:b/>
          <w:sz w:val="24"/>
          <w:szCs w:val="24"/>
          <w:lang w:eastAsia="zh-CN"/>
        </w:rPr>
        <w:t>Electronic Meeting, January 17-25, 2022</w:t>
      </w:r>
      <w:bookmarkEnd w:id="0"/>
      <w:bookmarkEnd w:id="1"/>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F56ED1">
        <w:rPr>
          <w:rFonts w:ascii="Arial" w:hAnsi="Arial" w:cs="Arial"/>
          <w:b w:val="0"/>
        </w:rPr>
        <w:t>6</w:t>
      </w:r>
      <w:r w:rsidR="00E64574">
        <w:rPr>
          <w:rFonts w:ascii="Arial" w:hAnsi="Arial" w:cs="Arial" w:hint="eastAsia"/>
          <w:b w:val="0"/>
        </w:rPr>
        <w:t>.</w:t>
      </w:r>
      <w:r w:rsidR="009C5615">
        <w:rPr>
          <w:rFonts w:ascii="Arial" w:hAnsi="Arial" w:cs="Arial"/>
          <w:b w:val="0"/>
        </w:rPr>
        <w:t>9</w:t>
      </w:r>
      <w:r w:rsidR="006D2805">
        <w:rPr>
          <w:rFonts w:ascii="Arial" w:hAnsi="Arial" w:cs="Arial" w:hint="eastAsia"/>
          <w:b w:val="0"/>
        </w:rPr>
        <w:t>.</w:t>
      </w:r>
      <w:r w:rsidR="009C5615">
        <w:rPr>
          <w:rFonts w:ascii="Arial" w:hAnsi="Arial" w:cs="Arial"/>
          <w:b w:val="0"/>
        </w:rPr>
        <w:t>4</w:t>
      </w:r>
      <w:r w:rsidR="006D2805">
        <w:rPr>
          <w:rFonts w:ascii="Arial" w:hAnsi="Arial" w:cs="Arial" w:hint="eastAsia"/>
          <w:b w:val="0"/>
        </w:rPr>
        <w:t>.</w:t>
      </w:r>
      <w:r w:rsidR="00B30125">
        <w:rPr>
          <w:rFonts w:ascii="Arial" w:hAnsi="Arial" w:cs="Arial"/>
          <w:b w:val="0"/>
        </w:rPr>
        <w:t>2</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B30125" w:rsidRPr="00B30125">
        <w:rPr>
          <w:rFonts w:ascii="Arial" w:hAnsi="Arial" w:cs="Arial"/>
          <w:b w:val="0"/>
        </w:rPr>
        <w:t>Discussion on requirements on scenario-B with two-side RRH</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F82227" w:rsidRDefault="00F82227" w:rsidP="00F82227">
      <w:pPr>
        <w:spacing w:after="120"/>
        <w:rPr>
          <w:lang w:eastAsia="zh-CN"/>
        </w:rPr>
      </w:pPr>
      <w:r>
        <w:rPr>
          <w:rFonts w:eastAsiaTheme="minorEastAsia"/>
          <w:lang w:eastAsia="zh-CN"/>
        </w:rPr>
        <w:t>There were extensive discussions for FR2 HST during the past RAN4 meetings and a WF on</w:t>
      </w:r>
      <w:r>
        <w:rPr>
          <w:rFonts w:eastAsia="宋体"/>
          <w:lang w:eastAsia="zh-CN"/>
        </w:rPr>
        <w:t xml:space="preserve"> RRM requirements for NR FR2 HST was approved </w:t>
      </w:r>
      <w:r>
        <w:rPr>
          <w:lang w:eastAsia="zh-CN"/>
        </w:rPr>
        <w:t>[1]</w:t>
      </w:r>
      <w:r>
        <w:rPr>
          <w:rFonts w:eastAsiaTheme="minorEastAsia"/>
          <w:lang w:val="en-US" w:eastAsia="zh-CN"/>
        </w:rPr>
        <w:t xml:space="preserve"> in RAN4#101-e meeting</w:t>
      </w:r>
      <w:r>
        <w:rPr>
          <w:lang w:eastAsia="zh-CN"/>
        </w:rPr>
        <w:t xml:space="preserve">. </w:t>
      </w:r>
    </w:p>
    <w:p w:rsidR="00F82227" w:rsidRDefault="00F82227" w:rsidP="00F82227">
      <w:pPr>
        <w:spacing w:after="120"/>
        <w:rPr>
          <w:lang w:val="en-US" w:eastAsia="zh-CN"/>
        </w:rPr>
      </w:pPr>
      <w:r>
        <w:t>In this contribution</w:t>
      </w:r>
      <w:r>
        <w:rPr>
          <w:lang w:eastAsia="zh-CN"/>
        </w:rPr>
        <w:t xml:space="preserve">, we provide our consideration of two-side RRH of Scenario-B </w:t>
      </w:r>
      <w:r>
        <w:t xml:space="preserve">and </w:t>
      </w:r>
      <w:r>
        <w:rPr>
          <w:lang w:eastAsia="zh-CN"/>
        </w:rPr>
        <w:t>give our proposal.</w:t>
      </w:r>
    </w:p>
    <w:p w:rsidR="00FD73FA" w:rsidRPr="004862A3" w:rsidRDefault="00FD73FA" w:rsidP="00FD73FA">
      <w:pPr>
        <w:pStyle w:val="1"/>
        <w:jc w:val="both"/>
        <w:rPr>
          <w:rFonts w:eastAsia="MS Mincho"/>
          <w:lang w:val="en-US"/>
        </w:rPr>
      </w:pPr>
      <w:r w:rsidRPr="004862A3">
        <w:rPr>
          <w:rFonts w:eastAsia="MS Mincho"/>
          <w:lang w:val="en-US"/>
        </w:rPr>
        <w:t>Discussion</w:t>
      </w:r>
    </w:p>
    <w:p w:rsidR="00DD19C8" w:rsidRDefault="00DB717D" w:rsidP="007F6A1F">
      <w:pPr>
        <w:spacing w:after="120"/>
        <w:rPr>
          <w:rFonts w:eastAsia="宋体"/>
          <w:lang w:val="en-US" w:eastAsia="zh-CN"/>
        </w:rPr>
      </w:pPr>
      <w:r>
        <w:rPr>
          <w:rFonts w:eastAsia="宋体"/>
          <w:lang w:val="en-US" w:eastAsia="zh-CN"/>
        </w:rPr>
        <w:t>At last meeting, we have agreed about two sets of enhanced RRM requirements. 2 and 6 RX beams are for Set 1 and Set 2, respectively.</w:t>
      </w:r>
    </w:p>
    <w:tbl>
      <w:tblPr>
        <w:tblStyle w:val="a8"/>
        <w:tblW w:w="0" w:type="auto"/>
        <w:tblLook w:val="04A0" w:firstRow="1" w:lastRow="0" w:firstColumn="1" w:lastColumn="0" w:noHBand="0" w:noVBand="1"/>
      </w:tblPr>
      <w:tblGrid>
        <w:gridCol w:w="8856"/>
      </w:tblGrid>
      <w:tr w:rsidR="00292B5E" w:rsidTr="00292B5E">
        <w:tc>
          <w:tcPr>
            <w:tcW w:w="8856" w:type="dxa"/>
          </w:tcPr>
          <w:p w:rsidR="00292B5E" w:rsidRDefault="00292B5E" w:rsidP="00292B5E">
            <w:pPr>
              <w:rPr>
                <w:b/>
                <w:bCs/>
                <w:lang w:val="en-US"/>
              </w:rPr>
            </w:pPr>
            <w:r>
              <w:rPr>
                <w:b/>
                <w:bCs/>
                <w:lang w:val="en-US"/>
              </w:rPr>
              <w:t>Requirements for Scenario-A and Scenario-B</w:t>
            </w:r>
          </w:p>
          <w:tbl>
            <w:tblPr>
              <w:tblStyle w:val="a8"/>
              <w:tblW w:w="0" w:type="auto"/>
              <w:tblLook w:val="04A0" w:firstRow="1" w:lastRow="0" w:firstColumn="1" w:lastColumn="0" w:noHBand="0" w:noVBand="1"/>
            </w:tblPr>
            <w:tblGrid>
              <w:gridCol w:w="8630"/>
            </w:tblGrid>
            <w:tr w:rsidR="00292B5E" w:rsidTr="00292B5E">
              <w:tc>
                <w:tcPr>
                  <w:tcW w:w="10456" w:type="dxa"/>
                  <w:tcBorders>
                    <w:top w:val="single" w:sz="4" w:space="0" w:color="auto"/>
                    <w:left w:val="single" w:sz="4" w:space="0" w:color="auto"/>
                    <w:bottom w:val="single" w:sz="4" w:space="0" w:color="auto"/>
                    <w:right w:val="single" w:sz="4" w:space="0" w:color="auto"/>
                  </w:tcBorders>
                  <w:hideMark/>
                </w:tcPr>
                <w:p w:rsidR="00292B5E" w:rsidRDefault="00292B5E">
                  <w:pPr>
                    <w:textAlignment w:val="baseline"/>
                    <w:rPr>
                      <w:rFonts w:eastAsia="MS Mincho"/>
                      <w:b/>
                      <w:bCs/>
                    </w:rPr>
                  </w:pPr>
                  <w:r>
                    <w:rPr>
                      <w:rFonts w:eastAsia="MS Mincho"/>
                      <w:b/>
                      <w:bCs/>
                      <w:highlight w:val="green"/>
                    </w:rPr>
                    <w:t>GtW Agreements:</w:t>
                  </w:r>
                </w:p>
                <w:p w:rsidR="00292B5E" w:rsidRDefault="00292B5E" w:rsidP="00292B5E">
                  <w:pPr>
                    <w:pStyle w:val="a9"/>
                    <w:numPr>
                      <w:ilvl w:val="0"/>
                      <w:numId w:val="25"/>
                    </w:numPr>
                    <w:autoSpaceDN w:val="0"/>
                    <w:spacing w:after="120"/>
                    <w:ind w:left="644"/>
                    <w:contextualSpacing w:val="0"/>
                    <w:rPr>
                      <w:rFonts w:eastAsia="MS Mincho"/>
                    </w:rPr>
                  </w:pPr>
                  <w:r>
                    <w:t>Define only two sets of enhanced RRM requirements in terms of number of RX beams (i.e. RX beam sweeping scaling factor) per UE</w:t>
                  </w:r>
                </w:p>
                <w:p w:rsidR="00292B5E" w:rsidRDefault="00292B5E" w:rsidP="00292B5E">
                  <w:pPr>
                    <w:pStyle w:val="a9"/>
                    <w:numPr>
                      <w:ilvl w:val="1"/>
                      <w:numId w:val="25"/>
                    </w:numPr>
                    <w:overflowPunct w:val="0"/>
                    <w:autoSpaceDE w:val="0"/>
                    <w:autoSpaceDN w:val="0"/>
                    <w:adjustRightInd w:val="0"/>
                    <w:spacing w:after="120"/>
                    <w:ind w:left="1364"/>
                    <w:contextualSpacing w:val="0"/>
                  </w:pPr>
                  <w:r>
                    <w:t>Set 1: 2 RX beams</w:t>
                  </w:r>
                </w:p>
                <w:p w:rsidR="00292B5E" w:rsidRDefault="00292B5E" w:rsidP="00292B5E">
                  <w:pPr>
                    <w:pStyle w:val="a9"/>
                    <w:numPr>
                      <w:ilvl w:val="1"/>
                      <w:numId w:val="25"/>
                    </w:numPr>
                    <w:overflowPunct w:val="0"/>
                    <w:autoSpaceDE w:val="0"/>
                    <w:autoSpaceDN w:val="0"/>
                    <w:adjustRightInd w:val="0"/>
                    <w:spacing w:after="120"/>
                    <w:ind w:left="1364"/>
                    <w:contextualSpacing w:val="0"/>
                  </w:pPr>
                  <w:r>
                    <w:t>Set 2: 6 RX beams</w:t>
                  </w:r>
                </w:p>
                <w:p w:rsidR="00292B5E" w:rsidRDefault="00292B5E" w:rsidP="00292B5E">
                  <w:pPr>
                    <w:pStyle w:val="a9"/>
                    <w:numPr>
                      <w:ilvl w:val="0"/>
                      <w:numId w:val="25"/>
                    </w:numPr>
                    <w:autoSpaceDN w:val="0"/>
                    <w:spacing w:after="120"/>
                    <w:ind w:left="644"/>
                    <w:contextualSpacing w:val="0"/>
                  </w:pPr>
                  <w:r>
                    <w:t>Introduce network signalling to configure UE to follow either Set 1 or Set 2 RRM requirements</w:t>
                  </w:r>
                </w:p>
                <w:p w:rsidR="00292B5E" w:rsidRDefault="00292B5E" w:rsidP="00292B5E">
                  <w:pPr>
                    <w:pStyle w:val="a9"/>
                    <w:numPr>
                      <w:ilvl w:val="0"/>
                      <w:numId w:val="25"/>
                    </w:numPr>
                    <w:autoSpaceDN w:val="0"/>
                    <w:spacing w:after="120"/>
                    <w:ind w:left="644"/>
                    <w:contextualSpacing w:val="0"/>
                  </w:pPr>
                  <w:r>
                    <w:t>Note: the applicability of Set 1/2 requirements to the FR2 HST scenarios will be captured in the TR</w:t>
                  </w:r>
                </w:p>
              </w:tc>
            </w:tr>
          </w:tbl>
          <w:p w:rsidR="00292B5E" w:rsidRDefault="00292B5E" w:rsidP="007F6A1F">
            <w:pPr>
              <w:spacing w:after="120"/>
              <w:rPr>
                <w:rFonts w:eastAsia="宋体"/>
                <w:lang w:val="en-US" w:eastAsia="zh-CN"/>
              </w:rPr>
            </w:pPr>
          </w:p>
        </w:tc>
      </w:tr>
    </w:tbl>
    <w:p w:rsidR="00292B5E" w:rsidRDefault="00292B5E" w:rsidP="007F6A1F">
      <w:pPr>
        <w:spacing w:after="120"/>
        <w:rPr>
          <w:rFonts w:eastAsia="宋体"/>
          <w:lang w:val="en-US" w:eastAsia="zh-CN"/>
        </w:rPr>
      </w:pPr>
    </w:p>
    <w:p w:rsidR="005D39DE" w:rsidRDefault="00DB717D" w:rsidP="007F6A1F">
      <w:pPr>
        <w:spacing w:after="120"/>
        <w:rPr>
          <w:rFonts w:eastAsia="宋体"/>
          <w:lang w:val="en-US" w:eastAsia="zh-CN"/>
        </w:rPr>
      </w:pPr>
      <w:r>
        <w:rPr>
          <w:rFonts w:eastAsia="宋体"/>
          <w:lang w:val="en-US" w:eastAsia="zh-CN"/>
        </w:rPr>
        <w:t>There is only one FFS shown as below:</w:t>
      </w:r>
    </w:p>
    <w:tbl>
      <w:tblPr>
        <w:tblStyle w:val="a8"/>
        <w:tblW w:w="0" w:type="auto"/>
        <w:tblLook w:val="04A0" w:firstRow="1" w:lastRow="0" w:firstColumn="1" w:lastColumn="0" w:noHBand="0" w:noVBand="1"/>
      </w:tblPr>
      <w:tblGrid>
        <w:gridCol w:w="8856"/>
      </w:tblGrid>
      <w:tr w:rsidR="00292B5E" w:rsidTr="00292B5E">
        <w:tc>
          <w:tcPr>
            <w:tcW w:w="8856" w:type="dxa"/>
          </w:tcPr>
          <w:p w:rsidR="00292B5E" w:rsidRDefault="00292B5E" w:rsidP="00292B5E">
            <w:pPr>
              <w:rPr>
                <w:b/>
                <w:bCs/>
                <w:lang w:val="en-US" w:eastAsia="zh-CN"/>
              </w:rPr>
            </w:pPr>
            <w:r>
              <w:rPr>
                <w:b/>
                <w:bCs/>
                <w:lang w:val="en-US" w:eastAsia="zh-CN"/>
              </w:rPr>
              <w:t>Requirements for RRH deployment on both sides of the track</w:t>
            </w:r>
          </w:p>
          <w:tbl>
            <w:tblPr>
              <w:tblStyle w:val="a8"/>
              <w:tblW w:w="0" w:type="auto"/>
              <w:tblLook w:val="04A0" w:firstRow="1" w:lastRow="0" w:firstColumn="1" w:lastColumn="0" w:noHBand="0" w:noVBand="1"/>
            </w:tblPr>
            <w:tblGrid>
              <w:gridCol w:w="8630"/>
            </w:tblGrid>
            <w:tr w:rsidR="00292B5E" w:rsidTr="00292B5E">
              <w:tc>
                <w:tcPr>
                  <w:tcW w:w="10456" w:type="dxa"/>
                  <w:tcBorders>
                    <w:top w:val="single" w:sz="4" w:space="0" w:color="auto"/>
                    <w:left w:val="single" w:sz="4" w:space="0" w:color="auto"/>
                    <w:bottom w:val="single" w:sz="4" w:space="0" w:color="auto"/>
                    <w:right w:val="single" w:sz="4" w:space="0" w:color="auto"/>
                  </w:tcBorders>
                </w:tcPr>
                <w:p w:rsidR="00292B5E" w:rsidRDefault="00292B5E">
                  <w:pPr>
                    <w:textAlignment w:val="baseline"/>
                    <w:rPr>
                      <w:b/>
                      <w:lang w:val="en-US"/>
                    </w:rPr>
                  </w:pPr>
                  <w:r>
                    <w:rPr>
                      <w:b/>
                      <w:highlight w:val="green"/>
                      <w:lang w:val="en-US"/>
                    </w:rPr>
                    <w:t>Agreements:</w:t>
                  </w:r>
                </w:p>
                <w:p w:rsidR="00292B5E" w:rsidRDefault="00292B5E">
                  <w:pPr>
                    <w:ind w:left="284"/>
                    <w:textAlignment w:val="baseline"/>
                    <w:rPr>
                      <w:rFonts w:eastAsiaTheme="minorEastAsia"/>
                      <w:iCs/>
                      <w:lang w:val="en-US" w:eastAsia="zh-CN"/>
                    </w:rPr>
                  </w:pPr>
                  <w:r>
                    <w:rPr>
                      <w:rFonts w:eastAsiaTheme="minorEastAsia"/>
                      <w:iCs/>
                      <w:lang w:val="en-US" w:eastAsia="zh-CN"/>
                    </w:rPr>
                    <w:t>Consideration of RRH positions at one/both sides of rail track doesn’t have impact on 6Rx beams agreement in Scenario B (set 2)</w:t>
                  </w:r>
                </w:p>
                <w:p w:rsidR="00292B5E" w:rsidRDefault="00292B5E">
                  <w:pPr>
                    <w:ind w:left="284"/>
                    <w:textAlignment w:val="baseline"/>
                    <w:rPr>
                      <w:rFonts w:eastAsiaTheme="minorEastAsia"/>
                      <w:iCs/>
                      <w:lang w:val="en-US" w:eastAsia="zh-CN"/>
                    </w:rPr>
                  </w:pPr>
                </w:p>
                <w:p w:rsidR="00292B5E" w:rsidRDefault="00292B5E">
                  <w:pPr>
                    <w:textAlignment w:val="baseline"/>
                    <w:rPr>
                      <w:rFonts w:eastAsiaTheme="minorEastAsia"/>
                      <w:b/>
                      <w:bCs/>
                      <w:iCs/>
                      <w:lang w:val="en-US" w:eastAsia="zh-CN"/>
                    </w:rPr>
                  </w:pPr>
                  <w:r>
                    <w:rPr>
                      <w:rFonts w:eastAsiaTheme="minorEastAsia"/>
                      <w:b/>
                      <w:bCs/>
                      <w:iCs/>
                      <w:lang w:val="en-US" w:eastAsia="zh-CN"/>
                    </w:rPr>
                    <w:t>Way forward:</w:t>
                  </w:r>
                </w:p>
                <w:p w:rsidR="00292B5E" w:rsidRDefault="00292B5E">
                  <w:pPr>
                    <w:ind w:left="284"/>
                    <w:textAlignment w:val="baseline"/>
                    <w:rPr>
                      <w:rFonts w:eastAsiaTheme="minorEastAsia"/>
                      <w:iCs/>
                      <w:lang w:val="en-US" w:eastAsia="zh-CN"/>
                    </w:rPr>
                  </w:pPr>
                  <w:r>
                    <w:rPr>
                      <w:rFonts w:eastAsiaTheme="minorEastAsia"/>
                      <w:iCs/>
                      <w:lang w:val="en-US" w:eastAsia="zh-CN"/>
                    </w:rPr>
                    <w:t>FFS, whether it is necessary and how to address scenario-B (Set 2) with two-side RRH</w:t>
                  </w:r>
                </w:p>
              </w:tc>
            </w:tr>
          </w:tbl>
          <w:p w:rsidR="00292B5E" w:rsidRDefault="00292B5E" w:rsidP="007F6A1F">
            <w:pPr>
              <w:spacing w:after="120"/>
              <w:rPr>
                <w:rFonts w:eastAsia="宋体"/>
                <w:lang w:val="en-US" w:eastAsia="zh-CN"/>
              </w:rPr>
            </w:pPr>
          </w:p>
        </w:tc>
      </w:tr>
    </w:tbl>
    <w:p w:rsidR="00AE20E8" w:rsidRDefault="00AE20E8" w:rsidP="007F6A1F">
      <w:pPr>
        <w:spacing w:after="120"/>
        <w:rPr>
          <w:rFonts w:eastAsia="宋体"/>
          <w:lang w:val="en-US" w:eastAsia="zh-CN"/>
        </w:rPr>
      </w:pPr>
    </w:p>
    <w:p w:rsidR="005D39DE" w:rsidRDefault="005D39DE" w:rsidP="007F6A1F">
      <w:pPr>
        <w:spacing w:after="120"/>
        <w:rPr>
          <w:rFonts w:eastAsia="宋体"/>
          <w:lang w:val="en-US" w:eastAsia="zh-CN"/>
        </w:rPr>
      </w:pPr>
      <w:r>
        <w:rPr>
          <w:rFonts w:eastAsia="宋体"/>
          <w:lang w:val="en-US" w:eastAsia="zh-CN"/>
        </w:rPr>
        <w:lastRenderedPageBreak/>
        <w:t xml:space="preserve">In our understanding, </w:t>
      </w:r>
      <w:r w:rsidR="00DB717D">
        <w:rPr>
          <w:rFonts w:eastAsia="宋体"/>
          <w:lang w:val="en-US" w:eastAsia="zh-CN"/>
        </w:rPr>
        <w:t xml:space="preserve">RRH can be deployed at one side of the track or both side of the track. When it is deployed at both side of the track, the UE beam doubled. </w:t>
      </w:r>
      <w:r w:rsidR="00266CBB">
        <w:rPr>
          <w:rFonts w:eastAsia="宋体"/>
          <w:lang w:val="en-US" w:eastAsia="zh-CN"/>
        </w:rPr>
        <w:t xml:space="preserve">Considering the agreed 6 RX beams for Scenario B, if another scaling factor is used for both side of the track, there might be some issue for RRM requirements. We don’t prefer to double scaling factor for both side of the track. How to address scenario-B with two-side RRH, NW assistance indication to UE may be helpful. </w:t>
      </w:r>
      <w:r w:rsidR="00DB717D">
        <w:rPr>
          <w:rFonts w:eastAsia="宋体"/>
          <w:lang w:val="en-US" w:eastAsia="zh-CN"/>
        </w:rPr>
        <w:t>It is not necessary to separate the requirements for one side of the track and two side</w:t>
      </w:r>
      <w:r w:rsidR="006F193A">
        <w:rPr>
          <w:rFonts w:eastAsia="宋体"/>
          <w:lang w:val="en-US" w:eastAsia="zh-CN"/>
        </w:rPr>
        <w:t>s</w:t>
      </w:r>
      <w:r w:rsidR="00DB717D">
        <w:rPr>
          <w:rFonts w:eastAsia="宋体"/>
          <w:lang w:val="en-US" w:eastAsia="zh-CN"/>
        </w:rPr>
        <w:t xml:space="preserve"> of the track. </w:t>
      </w:r>
    </w:p>
    <w:p w:rsidR="00A033D6" w:rsidRPr="00A033D6" w:rsidRDefault="00DB717D" w:rsidP="00A033D6">
      <w:pPr>
        <w:spacing w:after="120"/>
        <w:rPr>
          <w:rFonts w:eastAsia="宋体"/>
          <w:b/>
          <w:lang w:val="en-US" w:eastAsia="zh-CN"/>
        </w:rPr>
      </w:pPr>
      <w:r w:rsidRPr="00A033D6">
        <w:rPr>
          <w:rFonts w:eastAsia="宋体"/>
          <w:b/>
          <w:lang w:val="en-US" w:eastAsia="zh-CN"/>
        </w:rPr>
        <w:t xml:space="preserve">Proposal 1: </w:t>
      </w:r>
      <w:r w:rsidR="00A033D6" w:rsidRPr="00A033D6">
        <w:rPr>
          <w:rFonts w:eastAsia="宋体"/>
          <w:b/>
          <w:lang w:val="en-US" w:eastAsia="zh-CN"/>
        </w:rPr>
        <w:t>It is not necessary to separate the requirements for one side of the track and two side</w:t>
      </w:r>
      <w:r w:rsidR="006F193A">
        <w:rPr>
          <w:rFonts w:eastAsia="宋体"/>
          <w:b/>
          <w:lang w:val="en-US" w:eastAsia="zh-CN"/>
        </w:rPr>
        <w:t>s</w:t>
      </w:r>
      <w:r w:rsidR="00A033D6" w:rsidRPr="00A033D6">
        <w:rPr>
          <w:rFonts w:eastAsia="宋体"/>
          <w:b/>
          <w:lang w:val="en-US" w:eastAsia="zh-CN"/>
        </w:rPr>
        <w:t xml:space="preserve"> of the track. Use</w:t>
      </w:r>
      <w:r w:rsidR="006F193A">
        <w:rPr>
          <w:rFonts w:eastAsia="宋体"/>
          <w:b/>
          <w:lang w:val="en-US" w:eastAsia="zh-CN"/>
        </w:rPr>
        <w:t xml:space="preserve"> unified</w:t>
      </w:r>
      <w:r w:rsidR="00A033D6" w:rsidRPr="00A033D6">
        <w:rPr>
          <w:rFonts w:eastAsia="宋体"/>
          <w:b/>
          <w:lang w:val="en-US" w:eastAsia="zh-CN"/>
        </w:rPr>
        <w:t xml:space="preserve"> RX beams for Scenario B.  </w:t>
      </w:r>
      <w:r w:rsidR="00266CBB">
        <w:rPr>
          <w:rFonts w:eastAsia="宋体"/>
          <w:b/>
          <w:lang w:val="en-US" w:eastAsia="zh-CN"/>
        </w:rPr>
        <w:t>NW assistance indication to UE may be helpful to solve the two-side RRH.</w:t>
      </w:r>
    </w:p>
    <w:p w:rsidR="005D39DE" w:rsidRPr="00B614E8" w:rsidRDefault="005D39DE" w:rsidP="007F6A1F">
      <w:pPr>
        <w:spacing w:after="120"/>
        <w:rPr>
          <w:rFonts w:eastAsia="宋体"/>
          <w:lang w:val="en-US" w:eastAsia="zh-CN"/>
        </w:rPr>
      </w:pP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F82227" w:rsidRDefault="00F82227" w:rsidP="00F82227">
      <w:r>
        <w:t>In this contribution</w:t>
      </w:r>
      <w:r>
        <w:rPr>
          <w:lang w:eastAsia="zh-CN"/>
        </w:rPr>
        <w:t xml:space="preserve">, we </w:t>
      </w:r>
      <w:r w:rsidR="00A033D6">
        <w:t>present our proposal</w:t>
      </w:r>
      <w:r>
        <w:t xml:space="preserve"> as below:</w:t>
      </w:r>
    </w:p>
    <w:p w:rsidR="00BD1A59" w:rsidRPr="006F193A" w:rsidRDefault="00266CBB" w:rsidP="006F193A">
      <w:pPr>
        <w:spacing w:after="120"/>
        <w:rPr>
          <w:rFonts w:eastAsia="宋体"/>
          <w:b/>
          <w:lang w:val="en-US" w:eastAsia="zh-CN"/>
        </w:rPr>
      </w:pPr>
      <w:r w:rsidRPr="00A033D6">
        <w:rPr>
          <w:rFonts w:eastAsia="宋体"/>
          <w:b/>
          <w:lang w:val="en-US" w:eastAsia="zh-CN"/>
        </w:rPr>
        <w:t>Proposal 1: It is not necessary to separate the requirements for one side of the track and two side</w:t>
      </w:r>
      <w:r>
        <w:rPr>
          <w:rFonts w:eastAsia="宋体"/>
          <w:b/>
          <w:lang w:val="en-US" w:eastAsia="zh-CN"/>
        </w:rPr>
        <w:t>s</w:t>
      </w:r>
      <w:r w:rsidRPr="00A033D6">
        <w:rPr>
          <w:rFonts w:eastAsia="宋体"/>
          <w:b/>
          <w:lang w:val="en-US" w:eastAsia="zh-CN"/>
        </w:rPr>
        <w:t xml:space="preserve"> of the track. Use</w:t>
      </w:r>
      <w:r>
        <w:rPr>
          <w:rFonts w:eastAsia="宋体"/>
          <w:b/>
          <w:lang w:val="en-US" w:eastAsia="zh-CN"/>
        </w:rPr>
        <w:t xml:space="preserve"> unified</w:t>
      </w:r>
      <w:r w:rsidRPr="00A033D6">
        <w:rPr>
          <w:rFonts w:eastAsia="宋体"/>
          <w:b/>
          <w:lang w:val="en-US" w:eastAsia="zh-CN"/>
        </w:rPr>
        <w:t xml:space="preserve"> RX beams for Scenario B.  </w:t>
      </w:r>
      <w:r>
        <w:rPr>
          <w:rFonts w:eastAsia="宋体"/>
          <w:b/>
          <w:lang w:val="en-US" w:eastAsia="zh-CN"/>
        </w:rPr>
        <w:t>NW assistance indication to UE may be helpful to solve the two-side RRH.</w:t>
      </w:r>
      <w:bookmarkStart w:id="3" w:name="_GoBack"/>
      <w:bookmarkEnd w:id="3"/>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9C5615" w:rsidRDefault="00493200" w:rsidP="00585571">
      <w:r w:rsidRPr="00DF0883">
        <w:t>[</w:t>
      </w:r>
      <w:r w:rsidRPr="00DF0883">
        <w:rPr>
          <w:rFonts w:eastAsiaTheme="minorEastAsia"/>
          <w:lang w:eastAsia="zh-CN"/>
        </w:rPr>
        <w:t>1</w:t>
      </w:r>
      <w:r w:rsidRPr="00DF0883">
        <w:t xml:space="preserve">] </w:t>
      </w:r>
      <w:r w:rsidRPr="002C6CBA">
        <w:t>R4-</w:t>
      </w:r>
      <w:r w:rsidR="009C5615">
        <w:t>2120292</w:t>
      </w:r>
      <w:r>
        <w:t xml:space="preserve">, WF on </w:t>
      </w:r>
      <w:r w:rsidR="009C5615">
        <w:t>FR2 HST RRM</w:t>
      </w:r>
      <w:r w:rsidR="009C5615" w:rsidRPr="009C5615">
        <w:t xml:space="preserve"> (part 1)</w:t>
      </w:r>
      <w:r>
        <w:t xml:space="preserve">, </w:t>
      </w:r>
      <w:r w:rsidR="009C5615" w:rsidRPr="009C5615">
        <w:t>Nokia, Nokia Shanghai Bell</w:t>
      </w:r>
    </w:p>
    <w:sectPr w:rsidR="00585571" w:rsidRPr="009C561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C32" w:rsidRDefault="00A72C32" w:rsidP="00070CCC">
      <w:pPr>
        <w:spacing w:after="0"/>
      </w:pPr>
      <w:r>
        <w:separator/>
      </w:r>
    </w:p>
  </w:endnote>
  <w:endnote w:type="continuationSeparator" w:id="0">
    <w:p w:rsidR="00A72C32" w:rsidRDefault="00A72C32"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C32" w:rsidRDefault="00A72C32" w:rsidP="00070CCC">
      <w:pPr>
        <w:spacing w:after="0"/>
      </w:pPr>
      <w:r>
        <w:separator/>
      </w:r>
    </w:p>
  </w:footnote>
  <w:footnote w:type="continuationSeparator" w:id="0">
    <w:p w:rsidR="00A72C32" w:rsidRDefault="00A72C32"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2D9B"/>
    <w:multiLevelType w:val="hybridMultilevel"/>
    <w:tmpl w:val="C316CEC4"/>
    <w:lvl w:ilvl="0" w:tplc="0409000D">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
    <w:nsid w:val="139B47BD"/>
    <w:multiLevelType w:val="hybridMultilevel"/>
    <w:tmpl w:val="68EA4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3">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4">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5">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6">
    <w:nsid w:val="2F812697"/>
    <w:multiLevelType w:val="hybridMultilevel"/>
    <w:tmpl w:val="4C48BEF4"/>
    <w:lvl w:ilvl="0" w:tplc="20388474">
      <w:start w:val="1"/>
      <w:numFmt w:val="bullet"/>
      <w:lvlText w:val="•"/>
      <w:lvlJc w:val="left"/>
      <w:pPr>
        <w:tabs>
          <w:tab w:val="num" w:pos="360"/>
        </w:tabs>
        <w:ind w:left="360" w:hanging="360"/>
      </w:pPr>
      <w:rPr>
        <w:rFonts w:ascii="Arial" w:hAnsi="Arial"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7">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8">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9">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nsid w:val="4A4D2FF3"/>
    <w:multiLevelType w:val="hybridMultilevel"/>
    <w:tmpl w:val="4F9EB636"/>
    <w:lvl w:ilvl="0" w:tplc="C45217FA">
      <w:start w:val="1"/>
      <w:numFmt w:val="bullet"/>
      <w:lvlText w:val=""/>
      <w:lvlJc w:val="left"/>
      <w:pPr>
        <w:tabs>
          <w:tab w:val="num" w:pos="720"/>
        </w:tabs>
        <w:ind w:left="720" w:hanging="360"/>
      </w:pPr>
      <w:rPr>
        <w:rFonts w:ascii="Wingdings" w:hAnsi="Wingdings" w:hint="default"/>
      </w:rPr>
    </w:lvl>
    <w:lvl w:ilvl="1" w:tplc="529A3718" w:tentative="1">
      <w:start w:val="1"/>
      <w:numFmt w:val="bullet"/>
      <w:lvlText w:val=""/>
      <w:lvlJc w:val="left"/>
      <w:pPr>
        <w:tabs>
          <w:tab w:val="num" w:pos="1440"/>
        </w:tabs>
        <w:ind w:left="1440" w:hanging="360"/>
      </w:pPr>
      <w:rPr>
        <w:rFonts w:ascii="Wingdings" w:hAnsi="Wingdings" w:hint="default"/>
      </w:rPr>
    </w:lvl>
    <w:lvl w:ilvl="2" w:tplc="0FA69AD2" w:tentative="1">
      <w:start w:val="1"/>
      <w:numFmt w:val="bullet"/>
      <w:lvlText w:val=""/>
      <w:lvlJc w:val="left"/>
      <w:pPr>
        <w:tabs>
          <w:tab w:val="num" w:pos="2160"/>
        </w:tabs>
        <w:ind w:left="2160" w:hanging="360"/>
      </w:pPr>
      <w:rPr>
        <w:rFonts w:ascii="Wingdings" w:hAnsi="Wingdings" w:hint="default"/>
      </w:rPr>
    </w:lvl>
    <w:lvl w:ilvl="3" w:tplc="E56C0E80">
      <w:start w:val="1"/>
      <w:numFmt w:val="bullet"/>
      <w:lvlText w:val=""/>
      <w:lvlJc w:val="left"/>
      <w:pPr>
        <w:tabs>
          <w:tab w:val="num" w:pos="2880"/>
        </w:tabs>
        <w:ind w:left="2880" w:hanging="360"/>
      </w:pPr>
      <w:rPr>
        <w:rFonts w:ascii="Wingdings" w:hAnsi="Wingdings" w:hint="default"/>
      </w:rPr>
    </w:lvl>
    <w:lvl w:ilvl="4" w:tplc="9886C848" w:tentative="1">
      <w:start w:val="1"/>
      <w:numFmt w:val="bullet"/>
      <w:lvlText w:val=""/>
      <w:lvlJc w:val="left"/>
      <w:pPr>
        <w:tabs>
          <w:tab w:val="num" w:pos="3600"/>
        </w:tabs>
        <w:ind w:left="3600" w:hanging="360"/>
      </w:pPr>
      <w:rPr>
        <w:rFonts w:ascii="Wingdings" w:hAnsi="Wingdings" w:hint="default"/>
      </w:rPr>
    </w:lvl>
    <w:lvl w:ilvl="5" w:tplc="1A5C8226" w:tentative="1">
      <w:start w:val="1"/>
      <w:numFmt w:val="bullet"/>
      <w:lvlText w:val=""/>
      <w:lvlJc w:val="left"/>
      <w:pPr>
        <w:tabs>
          <w:tab w:val="num" w:pos="4320"/>
        </w:tabs>
        <w:ind w:left="4320" w:hanging="360"/>
      </w:pPr>
      <w:rPr>
        <w:rFonts w:ascii="Wingdings" w:hAnsi="Wingdings" w:hint="default"/>
      </w:rPr>
    </w:lvl>
    <w:lvl w:ilvl="6" w:tplc="615EBA84" w:tentative="1">
      <w:start w:val="1"/>
      <w:numFmt w:val="bullet"/>
      <w:lvlText w:val=""/>
      <w:lvlJc w:val="left"/>
      <w:pPr>
        <w:tabs>
          <w:tab w:val="num" w:pos="5040"/>
        </w:tabs>
        <w:ind w:left="5040" w:hanging="360"/>
      </w:pPr>
      <w:rPr>
        <w:rFonts w:ascii="Wingdings" w:hAnsi="Wingdings" w:hint="default"/>
      </w:rPr>
    </w:lvl>
    <w:lvl w:ilvl="7" w:tplc="C92C38D8" w:tentative="1">
      <w:start w:val="1"/>
      <w:numFmt w:val="bullet"/>
      <w:lvlText w:val=""/>
      <w:lvlJc w:val="left"/>
      <w:pPr>
        <w:tabs>
          <w:tab w:val="num" w:pos="5760"/>
        </w:tabs>
        <w:ind w:left="5760" w:hanging="360"/>
      </w:pPr>
      <w:rPr>
        <w:rFonts w:ascii="Wingdings" w:hAnsi="Wingdings" w:hint="default"/>
      </w:rPr>
    </w:lvl>
    <w:lvl w:ilvl="8" w:tplc="2BA01A70" w:tentative="1">
      <w:start w:val="1"/>
      <w:numFmt w:val="bullet"/>
      <w:lvlText w:val=""/>
      <w:lvlJc w:val="left"/>
      <w:pPr>
        <w:tabs>
          <w:tab w:val="num" w:pos="6480"/>
        </w:tabs>
        <w:ind w:left="6480" w:hanging="360"/>
      </w:pPr>
      <w:rPr>
        <w:rFonts w:ascii="Wingdings" w:hAnsi="Wingdings" w:hint="default"/>
      </w:rPr>
    </w:lvl>
  </w:abstractNum>
  <w:abstractNum w:abstractNumId="11">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2">
    <w:nsid w:val="58864DB2"/>
    <w:multiLevelType w:val="hybridMultilevel"/>
    <w:tmpl w:val="B4D27C82"/>
    <w:lvl w:ilvl="0" w:tplc="04090009">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6">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8972995"/>
    <w:multiLevelType w:val="hybridMultilevel"/>
    <w:tmpl w:val="07E437CC"/>
    <w:lvl w:ilvl="0" w:tplc="01626EB6">
      <w:start w:val="1"/>
      <w:numFmt w:val="bullet"/>
      <w:lvlText w:val="•"/>
      <w:lvlJc w:val="left"/>
      <w:pPr>
        <w:tabs>
          <w:tab w:val="num" w:pos="720"/>
        </w:tabs>
        <w:ind w:left="720" w:hanging="360"/>
      </w:pPr>
      <w:rPr>
        <w:rFonts w:ascii="Arial" w:hAnsi="Arial" w:hint="default"/>
      </w:rPr>
    </w:lvl>
    <w:lvl w:ilvl="1" w:tplc="D430C204">
      <w:start w:val="1"/>
      <w:numFmt w:val="bullet"/>
      <w:lvlText w:val="•"/>
      <w:lvlJc w:val="left"/>
      <w:pPr>
        <w:tabs>
          <w:tab w:val="num" w:pos="1440"/>
        </w:tabs>
        <w:ind w:left="1440" w:hanging="360"/>
      </w:pPr>
      <w:rPr>
        <w:rFonts w:ascii="Arial" w:hAnsi="Arial" w:hint="default"/>
      </w:rPr>
    </w:lvl>
    <w:lvl w:ilvl="2" w:tplc="C4C0B04A">
      <w:start w:val="3918"/>
      <w:numFmt w:val="bullet"/>
      <w:lvlText w:val=""/>
      <w:lvlJc w:val="left"/>
      <w:pPr>
        <w:tabs>
          <w:tab w:val="num" w:pos="2160"/>
        </w:tabs>
        <w:ind w:left="2160" w:hanging="360"/>
      </w:pPr>
      <w:rPr>
        <w:rFonts w:ascii="Wingdings" w:hAnsi="Wingdings" w:hint="default"/>
      </w:rPr>
    </w:lvl>
    <w:lvl w:ilvl="3" w:tplc="B0508564">
      <w:start w:val="3918"/>
      <w:numFmt w:val="bullet"/>
      <w:lvlText w:val=""/>
      <w:lvlJc w:val="left"/>
      <w:pPr>
        <w:tabs>
          <w:tab w:val="num" w:pos="2880"/>
        </w:tabs>
        <w:ind w:left="2880" w:hanging="360"/>
      </w:pPr>
      <w:rPr>
        <w:rFonts w:ascii="Wingdings" w:hAnsi="Wingdings" w:hint="default"/>
      </w:rPr>
    </w:lvl>
    <w:lvl w:ilvl="4" w:tplc="D0EED4B2" w:tentative="1">
      <w:start w:val="1"/>
      <w:numFmt w:val="bullet"/>
      <w:lvlText w:val="•"/>
      <w:lvlJc w:val="left"/>
      <w:pPr>
        <w:tabs>
          <w:tab w:val="num" w:pos="3600"/>
        </w:tabs>
        <w:ind w:left="3600" w:hanging="360"/>
      </w:pPr>
      <w:rPr>
        <w:rFonts w:ascii="Arial" w:hAnsi="Arial" w:hint="default"/>
      </w:rPr>
    </w:lvl>
    <w:lvl w:ilvl="5" w:tplc="32765814" w:tentative="1">
      <w:start w:val="1"/>
      <w:numFmt w:val="bullet"/>
      <w:lvlText w:val="•"/>
      <w:lvlJc w:val="left"/>
      <w:pPr>
        <w:tabs>
          <w:tab w:val="num" w:pos="4320"/>
        </w:tabs>
        <w:ind w:left="4320" w:hanging="360"/>
      </w:pPr>
      <w:rPr>
        <w:rFonts w:ascii="Arial" w:hAnsi="Arial" w:hint="default"/>
      </w:rPr>
    </w:lvl>
    <w:lvl w:ilvl="6" w:tplc="7DE2BB86" w:tentative="1">
      <w:start w:val="1"/>
      <w:numFmt w:val="bullet"/>
      <w:lvlText w:val="•"/>
      <w:lvlJc w:val="left"/>
      <w:pPr>
        <w:tabs>
          <w:tab w:val="num" w:pos="5040"/>
        </w:tabs>
        <w:ind w:left="5040" w:hanging="360"/>
      </w:pPr>
      <w:rPr>
        <w:rFonts w:ascii="Arial" w:hAnsi="Arial" w:hint="default"/>
      </w:rPr>
    </w:lvl>
    <w:lvl w:ilvl="7" w:tplc="8E68B3EC" w:tentative="1">
      <w:start w:val="1"/>
      <w:numFmt w:val="bullet"/>
      <w:lvlText w:val="•"/>
      <w:lvlJc w:val="left"/>
      <w:pPr>
        <w:tabs>
          <w:tab w:val="num" w:pos="5760"/>
        </w:tabs>
        <w:ind w:left="5760" w:hanging="360"/>
      </w:pPr>
      <w:rPr>
        <w:rFonts w:ascii="Arial" w:hAnsi="Arial" w:hint="default"/>
      </w:rPr>
    </w:lvl>
    <w:lvl w:ilvl="8" w:tplc="10ACFF3A" w:tentative="1">
      <w:start w:val="1"/>
      <w:numFmt w:val="bullet"/>
      <w:lvlText w:val="•"/>
      <w:lvlJc w:val="left"/>
      <w:pPr>
        <w:tabs>
          <w:tab w:val="num" w:pos="6480"/>
        </w:tabs>
        <w:ind w:left="6480" w:hanging="360"/>
      </w:pPr>
      <w:rPr>
        <w:rFonts w:ascii="Arial" w:hAnsi="Arial" w:hint="default"/>
      </w:rPr>
    </w:lvl>
  </w:abstractNum>
  <w:abstractNum w:abstractNumId="19">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20">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
  </w:num>
  <w:num w:numId="5">
    <w:abstractNumId w:val="19"/>
  </w:num>
  <w:num w:numId="6">
    <w:abstractNumId w:val="7"/>
  </w:num>
  <w:num w:numId="7">
    <w:abstractNumId w:val="14"/>
  </w:num>
  <w:num w:numId="8">
    <w:abstractNumId w:val="3"/>
  </w:num>
  <w:num w:numId="9">
    <w:abstractNumId w:val="17"/>
  </w:num>
  <w:num w:numId="10">
    <w:abstractNumId w:val="15"/>
  </w:num>
  <w:num w:numId="11">
    <w:abstractNumId w:val="16"/>
  </w:num>
  <w:num w:numId="12">
    <w:abstractNumId w:val="8"/>
  </w:num>
  <w:num w:numId="13">
    <w:abstractNumId w:val="5"/>
  </w:num>
  <w:num w:numId="14">
    <w:abstractNumId w:val="20"/>
  </w:num>
  <w:num w:numId="15">
    <w:abstractNumId w:val="4"/>
  </w:num>
  <w:num w:numId="16">
    <w:abstractNumId w:val="1"/>
  </w:num>
  <w:num w:numId="17">
    <w:abstractNumId w:val="6"/>
  </w:num>
  <w:num w:numId="18">
    <w:abstractNumId w:val="1"/>
  </w:num>
  <w:num w:numId="19">
    <w:abstractNumId w:val="0"/>
  </w:num>
  <w:num w:numId="20">
    <w:abstractNumId w:val="12"/>
  </w:num>
  <w:num w:numId="21">
    <w:abstractNumId w:val="18"/>
  </w:num>
  <w:num w:numId="22">
    <w:abstractNumId w:val="10"/>
  </w:num>
  <w:num w:numId="23">
    <w:abstractNumId w:val="13"/>
  </w:num>
  <w:num w:numId="24">
    <w:abstractNumId w:val="1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1423F"/>
    <w:rsid w:val="000413C3"/>
    <w:rsid w:val="00064AEB"/>
    <w:rsid w:val="00070CCC"/>
    <w:rsid w:val="000B64D0"/>
    <w:rsid w:val="000D7CD5"/>
    <w:rsid w:val="00125476"/>
    <w:rsid w:val="00136717"/>
    <w:rsid w:val="001377DA"/>
    <w:rsid w:val="00137ADB"/>
    <w:rsid w:val="0016634F"/>
    <w:rsid w:val="00182CD4"/>
    <w:rsid w:val="00195A61"/>
    <w:rsid w:val="001B112E"/>
    <w:rsid w:val="001B4EEF"/>
    <w:rsid w:val="001E6142"/>
    <w:rsid w:val="002442FC"/>
    <w:rsid w:val="00266126"/>
    <w:rsid w:val="00266CBB"/>
    <w:rsid w:val="00280881"/>
    <w:rsid w:val="00280D85"/>
    <w:rsid w:val="00284C0D"/>
    <w:rsid w:val="00292B5E"/>
    <w:rsid w:val="002A231F"/>
    <w:rsid w:val="002C2570"/>
    <w:rsid w:val="002E0B24"/>
    <w:rsid w:val="002E2EE6"/>
    <w:rsid w:val="00304840"/>
    <w:rsid w:val="00304BE3"/>
    <w:rsid w:val="0030586D"/>
    <w:rsid w:val="00343E73"/>
    <w:rsid w:val="00380048"/>
    <w:rsid w:val="0039604A"/>
    <w:rsid w:val="003A08ED"/>
    <w:rsid w:val="003E5B09"/>
    <w:rsid w:val="003E6F50"/>
    <w:rsid w:val="004429E7"/>
    <w:rsid w:val="00461DBD"/>
    <w:rsid w:val="00490103"/>
    <w:rsid w:val="00493200"/>
    <w:rsid w:val="004D79C6"/>
    <w:rsid w:val="004E14B1"/>
    <w:rsid w:val="004E3DDD"/>
    <w:rsid w:val="004E6626"/>
    <w:rsid w:val="004F4982"/>
    <w:rsid w:val="005057DD"/>
    <w:rsid w:val="0054396F"/>
    <w:rsid w:val="00585571"/>
    <w:rsid w:val="00596F0F"/>
    <w:rsid w:val="005B2F13"/>
    <w:rsid w:val="005C3277"/>
    <w:rsid w:val="005C42E3"/>
    <w:rsid w:val="005D39DE"/>
    <w:rsid w:val="005F46C6"/>
    <w:rsid w:val="006318D2"/>
    <w:rsid w:val="0065029B"/>
    <w:rsid w:val="0066177B"/>
    <w:rsid w:val="00663897"/>
    <w:rsid w:val="00686358"/>
    <w:rsid w:val="006A3523"/>
    <w:rsid w:val="006B69FD"/>
    <w:rsid w:val="006D1472"/>
    <w:rsid w:val="006D2805"/>
    <w:rsid w:val="006E72CE"/>
    <w:rsid w:val="006F193A"/>
    <w:rsid w:val="006F2098"/>
    <w:rsid w:val="00703528"/>
    <w:rsid w:val="00711D7A"/>
    <w:rsid w:val="00727219"/>
    <w:rsid w:val="007273A7"/>
    <w:rsid w:val="007426C0"/>
    <w:rsid w:val="0075414A"/>
    <w:rsid w:val="007576C0"/>
    <w:rsid w:val="00763FFF"/>
    <w:rsid w:val="007D46C5"/>
    <w:rsid w:val="007F6A1F"/>
    <w:rsid w:val="0080299D"/>
    <w:rsid w:val="00821B20"/>
    <w:rsid w:val="008236F9"/>
    <w:rsid w:val="0083381B"/>
    <w:rsid w:val="00841A3F"/>
    <w:rsid w:val="0088529F"/>
    <w:rsid w:val="00893654"/>
    <w:rsid w:val="008A1436"/>
    <w:rsid w:val="008B66DE"/>
    <w:rsid w:val="008C361A"/>
    <w:rsid w:val="008C5219"/>
    <w:rsid w:val="008D1637"/>
    <w:rsid w:val="008D1CCB"/>
    <w:rsid w:val="008E0DD5"/>
    <w:rsid w:val="00906849"/>
    <w:rsid w:val="00924FBB"/>
    <w:rsid w:val="00957FF7"/>
    <w:rsid w:val="00966BD9"/>
    <w:rsid w:val="00996B8E"/>
    <w:rsid w:val="009C5615"/>
    <w:rsid w:val="009D3161"/>
    <w:rsid w:val="009E4760"/>
    <w:rsid w:val="009E5E32"/>
    <w:rsid w:val="009F526D"/>
    <w:rsid w:val="00A033D6"/>
    <w:rsid w:val="00A072A8"/>
    <w:rsid w:val="00A247CD"/>
    <w:rsid w:val="00A4708D"/>
    <w:rsid w:val="00A72C32"/>
    <w:rsid w:val="00A82F72"/>
    <w:rsid w:val="00AA7A57"/>
    <w:rsid w:val="00AA7B51"/>
    <w:rsid w:val="00AD1235"/>
    <w:rsid w:val="00AE20E8"/>
    <w:rsid w:val="00B2799F"/>
    <w:rsid w:val="00B30125"/>
    <w:rsid w:val="00B30EB3"/>
    <w:rsid w:val="00B51CDF"/>
    <w:rsid w:val="00B614E8"/>
    <w:rsid w:val="00B71229"/>
    <w:rsid w:val="00B906C7"/>
    <w:rsid w:val="00BB7B85"/>
    <w:rsid w:val="00BD1A59"/>
    <w:rsid w:val="00BE3187"/>
    <w:rsid w:val="00C230E4"/>
    <w:rsid w:val="00C308AC"/>
    <w:rsid w:val="00C4727E"/>
    <w:rsid w:val="00C53146"/>
    <w:rsid w:val="00C60FF8"/>
    <w:rsid w:val="00C72933"/>
    <w:rsid w:val="00C73302"/>
    <w:rsid w:val="00CC3C6E"/>
    <w:rsid w:val="00CD2318"/>
    <w:rsid w:val="00CD5C07"/>
    <w:rsid w:val="00CF4D47"/>
    <w:rsid w:val="00D220BA"/>
    <w:rsid w:val="00D5418A"/>
    <w:rsid w:val="00D548F6"/>
    <w:rsid w:val="00D61B08"/>
    <w:rsid w:val="00D75384"/>
    <w:rsid w:val="00D761E5"/>
    <w:rsid w:val="00D963C7"/>
    <w:rsid w:val="00DB0E87"/>
    <w:rsid w:val="00DB717D"/>
    <w:rsid w:val="00DC7BB7"/>
    <w:rsid w:val="00DD19C8"/>
    <w:rsid w:val="00DE0C7F"/>
    <w:rsid w:val="00DF0883"/>
    <w:rsid w:val="00DF1F7C"/>
    <w:rsid w:val="00E00E8C"/>
    <w:rsid w:val="00E64574"/>
    <w:rsid w:val="00E67A62"/>
    <w:rsid w:val="00E8576E"/>
    <w:rsid w:val="00E9322A"/>
    <w:rsid w:val="00E949A5"/>
    <w:rsid w:val="00E96379"/>
    <w:rsid w:val="00EA0B2A"/>
    <w:rsid w:val="00EA643A"/>
    <w:rsid w:val="00EB49F6"/>
    <w:rsid w:val="00EB4FA4"/>
    <w:rsid w:val="00EC4261"/>
    <w:rsid w:val="00ED169A"/>
    <w:rsid w:val="00EE4FC8"/>
    <w:rsid w:val="00EF3D20"/>
    <w:rsid w:val="00EF4F1F"/>
    <w:rsid w:val="00F04C6C"/>
    <w:rsid w:val="00F12930"/>
    <w:rsid w:val="00F37E85"/>
    <w:rsid w:val="00F43463"/>
    <w:rsid w:val="00F56ED1"/>
    <w:rsid w:val="00F60988"/>
    <w:rsid w:val="00F63F1C"/>
    <w:rsid w:val="00F82227"/>
    <w:rsid w:val="00FA2AA6"/>
    <w:rsid w:val="00FB1567"/>
    <w:rsid w:val="00FC141F"/>
    <w:rsid w:val="00FD73FA"/>
    <w:rsid w:val="00FD7537"/>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8548">
      <w:bodyDiv w:val="1"/>
      <w:marLeft w:val="0"/>
      <w:marRight w:val="0"/>
      <w:marTop w:val="0"/>
      <w:marBottom w:val="0"/>
      <w:divBdr>
        <w:top w:val="none" w:sz="0" w:space="0" w:color="auto"/>
        <w:left w:val="none" w:sz="0" w:space="0" w:color="auto"/>
        <w:bottom w:val="none" w:sz="0" w:space="0" w:color="auto"/>
        <w:right w:val="none" w:sz="0" w:space="0" w:color="auto"/>
      </w:divBdr>
    </w:div>
    <w:div w:id="78530324">
      <w:bodyDiv w:val="1"/>
      <w:marLeft w:val="0"/>
      <w:marRight w:val="0"/>
      <w:marTop w:val="0"/>
      <w:marBottom w:val="0"/>
      <w:divBdr>
        <w:top w:val="none" w:sz="0" w:space="0" w:color="auto"/>
        <w:left w:val="none" w:sz="0" w:space="0" w:color="auto"/>
        <w:bottom w:val="none" w:sz="0" w:space="0" w:color="auto"/>
        <w:right w:val="none" w:sz="0" w:space="0" w:color="auto"/>
      </w:divBdr>
      <w:divsChild>
        <w:div w:id="2102216272">
          <w:marLeft w:val="2074"/>
          <w:marRight w:val="0"/>
          <w:marTop w:val="260"/>
          <w:marBottom w:val="0"/>
          <w:divBdr>
            <w:top w:val="none" w:sz="0" w:space="0" w:color="auto"/>
            <w:left w:val="none" w:sz="0" w:space="0" w:color="auto"/>
            <w:bottom w:val="none" w:sz="0" w:space="0" w:color="auto"/>
            <w:right w:val="none" w:sz="0" w:space="0" w:color="auto"/>
          </w:divBdr>
        </w:div>
      </w:divsChild>
    </w:div>
    <w:div w:id="269094450">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928392503">
      <w:bodyDiv w:val="1"/>
      <w:marLeft w:val="0"/>
      <w:marRight w:val="0"/>
      <w:marTop w:val="0"/>
      <w:marBottom w:val="0"/>
      <w:divBdr>
        <w:top w:val="none" w:sz="0" w:space="0" w:color="auto"/>
        <w:left w:val="none" w:sz="0" w:space="0" w:color="auto"/>
        <w:bottom w:val="none" w:sz="0" w:space="0" w:color="auto"/>
        <w:right w:val="none" w:sz="0" w:space="0" w:color="auto"/>
      </w:divBdr>
    </w:div>
    <w:div w:id="935527806">
      <w:bodyDiv w:val="1"/>
      <w:marLeft w:val="0"/>
      <w:marRight w:val="0"/>
      <w:marTop w:val="0"/>
      <w:marBottom w:val="0"/>
      <w:divBdr>
        <w:top w:val="none" w:sz="0" w:space="0" w:color="auto"/>
        <w:left w:val="none" w:sz="0" w:space="0" w:color="auto"/>
        <w:bottom w:val="none" w:sz="0" w:space="0" w:color="auto"/>
        <w:right w:val="none" w:sz="0" w:space="0" w:color="auto"/>
      </w:divBdr>
    </w:div>
    <w:div w:id="1023553004">
      <w:bodyDiv w:val="1"/>
      <w:marLeft w:val="0"/>
      <w:marRight w:val="0"/>
      <w:marTop w:val="0"/>
      <w:marBottom w:val="0"/>
      <w:divBdr>
        <w:top w:val="none" w:sz="0" w:space="0" w:color="auto"/>
        <w:left w:val="none" w:sz="0" w:space="0" w:color="auto"/>
        <w:bottom w:val="none" w:sz="0" w:space="0" w:color="auto"/>
        <w:right w:val="none" w:sz="0" w:space="0" w:color="auto"/>
      </w:divBdr>
      <w:divsChild>
        <w:div w:id="2074547597">
          <w:marLeft w:val="547"/>
          <w:marRight w:val="0"/>
          <w:marTop w:val="86"/>
          <w:marBottom w:val="0"/>
          <w:divBdr>
            <w:top w:val="none" w:sz="0" w:space="0" w:color="auto"/>
            <w:left w:val="none" w:sz="0" w:space="0" w:color="auto"/>
            <w:bottom w:val="none" w:sz="0" w:space="0" w:color="auto"/>
            <w:right w:val="none" w:sz="0" w:space="0" w:color="auto"/>
          </w:divBdr>
        </w:div>
        <w:div w:id="1714191270">
          <w:marLeft w:val="1354"/>
          <w:marRight w:val="0"/>
          <w:marTop w:val="260"/>
          <w:marBottom w:val="0"/>
          <w:divBdr>
            <w:top w:val="none" w:sz="0" w:space="0" w:color="auto"/>
            <w:left w:val="none" w:sz="0" w:space="0" w:color="auto"/>
            <w:bottom w:val="none" w:sz="0" w:space="0" w:color="auto"/>
            <w:right w:val="none" w:sz="0" w:space="0" w:color="auto"/>
          </w:divBdr>
        </w:div>
        <w:div w:id="100690402">
          <w:marLeft w:val="2074"/>
          <w:marRight w:val="0"/>
          <w:marTop w:val="260"/>
          <w:marBottom w:val="0"/>
          <w:divBdr>
            <w:top w:val="none" w:sz="0" w:space="0" w:color="auto"/>
            <w:left w:val="none" w:sz="0" w:space="0" w:color="auto"/>
            <w:bottom w:val="none" w:sz="0" w:space="0" w:color="auto"/>
            <w:right w:val="none" w:sz="0" w:space="0" w:color="auto"/>
          </w:divBdr>
        </w:div>
        <w:div w:id="654771183">
          <w:marLeft w:val="2074"/>
          <w:marRight w:val="0"/>
          <w:marTop w:val="260"/>
          <w:marBottom w:val="0"/>
          <w:divBdr>
            <w:top w:val="none" w:sz="0" w:space="0" w:color="auto"/>
            <w:left w:val="none" w:sz="0" w:space="0" w:color="auto"/>
            <w:bottom w:val="none" w:sz="0" w:space="0" w:color="auto"/>
            <w:right w:val="none" w:sz="0" w:space="0" w:color="auto"/>
          </w:divBdr>
        </w:div>
        <w:div w:id="350645010">
          <w:marLeft w:val="2074"/>
          <w:marRight w:val="0"/>
          <w:marTop w:val="260"/>
          <w:marBottom w:val="0"/>
          <w:divBdr>
            <w:top w:val="none" w:sz="0" w:space="0" w:color="auto"/>
            <w:left w:val="none" w:sz="0" w:space="0" w:color="auto"/>
            <w:bottom w:val="none" w:sz="0" w:space="0" w:color="auto"/>
            <w:right w:val="none" w:sz="0" w:space="0" w:color="auto"/>
          </w:divBdr>
        </w:div>
      </w:divsChild>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65570018">
      <w:bodyDiv w:val="1"/>
      <w:marLeft w:val="0"/>
      <w:marRight w:val="0"/>
      <w:marTop w:val="0"/>
      <w:marBottom w:val="0"/>
      <w:divBdr>
        <w:top w:val="none" w:sz="0" w:space="0" w:color="auto"/>
        <w:left w:val="none" w:sz="0" w:space="0" w:color="auto"/>
        <w:bottom w:val="none" w:sz="0" w:space="0" w:color="auto"/>
        <w:right w:val="none" w:sz="0" w:space="0" w:color="auto"/>
      </w:divBdr>
    </w:div>
    <w:div w:id="1066487022">
      <w:bodyDiv w:val="1"/>
      <w:marLeft w:val="0"/>
      <w:marRight w:val="0"/>
      <w:marTop w:val="0"/>
      <w:marBottom w:val="0"/>
      <w:divBdr>
        <w:top w:val="none" w:sz="0" w:space="0" w:color="auto"/>
        <w:left w:val="none" w:sz="0" w:space="0" w:color="auto"/>
        <w:bottom w:val="none" w:sz="0" w:space="0" w:color="auto"/>
        <w:right w:val="none" w:sz="0" w:space="0" w:color="auto"/>
      </w:divBdr>
      <w:divsChild>
        <w:div w:id="701251590">
          <w:marLeft w:val="547"/>
          <w:marRight w:val="0"/>
          <w:marTop w:val="86"/>
          <w:marBottom w:val="0"/>
          <w:divBdr>
            <w:top w:val="none" w:sz="0" w:space="0" w:color="auto"/>
            <w:left w:val="none" w:sz="0" w:space="0" w:color="auto"/>
            <w:bottom w:val="none" w:sz="0" w:space="0" w:color="auto"/>
            <w:right w:val="none" w:sz="0" w:space="0" w:color="auto"/>
          </w:divBdr>
        </w:div>
      </w:divsChild>
    </w:div>
    <w:div w:id="108576310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07693545">
      <w:bodyDiv w:val="1"/>
      <w:marLeft w:val="0"/>
      <w:marRight w:val="0"/>
      <w:marTop w:val="0"/>
      <w:marBottom w:val="0"/>
      <w:divBdr>
        <w:top w:val="none" w:sz="0" w:space="0" w:color="auto"/>
        <w:left w:val="none" w:sz="0" w:space="0" w:color="auto"/>
        <w:bottom w:val="none" w:sz="0" w:space="0" w:color="auto"/>
        <w:right w:val="none" w:sz="0" w:space="0" w:color="auto"/>
      </w:divBdr>
    </w:div>
    <w:div w:id="1182620518">
      <w:bodyDiv w:val="1"/>
      <w:marLeft w:val="0"/>
      <w:marRight w:val="0"/>
      <w:marTop w:val="0"/>
      <w:marBottom w:val="0"/>
      <w:divBdr>
        <w:top w:val="none" w:sz="0" w:space="0" w:color="auto"/>
        <w:left w:val="none" w:sz="0" w:space="0" w:color="auto"/>
        <w:bottom w:val="none" w:sz="0" w:space="0" w:color="auto"/>
        <w:right w:val="none" w:sz="0" w:space="0" w:color="auto"/>
      </w:divBdr>
    </w:div>
    <w:div w:id="1189220312">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10461334">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5968987">
      <w:bodyDiv w:val="1"/>
      <w:marLeft w:val="0"/>
      <w:marRight w:val="0"/>
      <w:marTop w:val="0"/>
      <w:marBottom w:val="0"/>
      <w:divBdr>
        <w:top w:val="none" w:sz="0" w:space="0" w:color="auto"/>
        <w:left w:val="none" w:sz="0" w:space="0" w:color="auto"/>
        <w:bottom w:val="none" w:sz="0" w:space="0" w:color="auto"/>
        <w:right w:val="none" w:sz="0" w:space="0" w:color="auto"/>
      </w:divBdr>
    </w:div>
    <w:div w:id="1325477574">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06854375">
      <w:bodyDiv w:val="1"/>
      <w:marLeft w:val="0"/>
      <w:marRight w:val="0"/>
      <w:marTop w:val="0"/>
      <w:marBottom w:val="0"/>
      <w:divBdr>
        <w:top w:val="none" w:sz="0" w:space="0" w:color="auto"/>
        <w:left w:val="none" w:sz="0" w:space="0" w:color="auto"/>
        <w:bottom w:val="none" w:sz="0" w:space="0" w:color="auto"/>
        <w:right w:val="none" w:sz="0" w:space="0" w:color="auto"/>
      </w:divBdr>
    </w:div>
    <w:div w:id="1832596970">
      <w:bodyDiv w:val="1"/>
      <w:marLeft w:val="0"/>
      <w:marRight w:val="0"/>
      <w:marTop w:val="0"/>
      <w:marBottom w:val="0"/>
      <w:divBdr>
        <w:top w:val="none" w:sz="0" w:space="0" w:color="auto"/>
        <w:left w:val="none" w:sz="0" w:space="0" w:color="auto"/>
        <w:bottom w:val="none" w:sz="0" w:space="0" w:color="auto"/>
        <w:right w:val="none" w:sz="0" w:space="0" w:color="auto"/>
      </w:divBdr>
    </w:div>
    <w:div w:id="1850638094">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1964266884">
      <w:bodyDiv w:val="1"/>
      <w:marLeft w:val="0"/>
      <w:marRight w:val="0"/>
      <w:marTop w:val="0"/>
      <w:marBottom w:val="0"/>
      <w:divBdr>
        <w:top w:val="none" w:sz="0" w:space="0" w:color="auto"/>
        <w:left w:val="none" w:sz="0" w:space="0" w:color="auto"/>
        <w:bottom w:val="none" w:sz="0" w:space="0" w:color="auto"/>
        <w:right w:val="none" w:sz="0" w:space="0" w:color="auto"/>
      </w:divBdr>
      <w:divsChild>
        <w:div w:id="719741757">
          <w:marLeft w:val="547"/>
          <w:marRight w:val="0"/>
          <w:marTop w:val="67"/>
          <w:marBottom w:val="0"/>
          <w:divBdr>
            <w:top w:val="none" w:sz="0" w:space="0" w:color="auto"/>
            <w:left w:val="none" w:sz="0" w:space="0" w:color="auto"/>
            <w:bottom w:val="none" w:sz="0" w:space="0" w:color="auto"/>
            <w:right w:val="none" w:sz="0" w:space="0" w:color="auto"/>
          </w:divBdr>
        </w:div>
        <w:div w:id="688871085">
          <w:marLeft w:val="1354"/>
          <w:marRight w:val="0"/>
          <w:marTop w:val="260"/>
          <w:marBottom w:val="0"/>
          <w:divBdr>
            <w:top w:val="none" w:sz="0" w:space="0" w:color="auto"/>
            <w:left w:val="none" w:sz="0" w:space="0" w:color="auto"/>
            <w:bottom w:val="none" w:sz="0" w:space="0" w:color="auto"/>
            <w:right w:val="none" w:sz="0" w:space="0" w:color="auto"/>
          </w:divBdr>
        </w:div>
        <w:div w:id="486358934">
          <w:marLeft w:val="2074"/>
          <w:marRight w:val="0"/>
          <w:marTop w:val="2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1897</TotalTime>
  <Pages>2</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94</cp:revision>
  <dcterms:created xsi:type="dcterms:W3CDTF">2021-03-25T05:51:00Z</dcterms:created>
  <dcterms:modified xsi:type="dcterms:W3CDTF">2022-01-10T14:24:00Z</dcterms:modified>
</cp:coreProperties>
</file>