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F74D52" w14:textId="62B2EBCE" w:rsidR="00630401" w:rsidRPr="009F02D0" w:rsidRDefault="00630401" w:rsidP="00630401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bookmarkStart w:id="0" w:name="_Hlk70577402"/>
      <w:r w:rsidRPr="009F02D0">
        <w:rPr>
          <w:rFonts w:ascii="Arial" w:hAnsi="Arial" w:cs="Arial"/>
          <w:b/>
          <w:noProof/>
          <w:sz w:val="24"/>
          <w:szCs w:val="24"/>
        </w:rPr>
        <w:t>3GPP TSG-RAN WG4 Meeting #101-bis-e</w:t>
      </w:r>
      <w:r w:rsidRPr="009F02D0">
        <w:rPr>
          <w:rFonts w:ascii="Arial" w:hAnsi="Arial" w:cs="Arial"/>
          <w:b/>
          <w:noProof/>
          <w:sz w:val="24"/>
          <w:szCs w:val="24"/>
        </w:rPr>
        <w:tab/>
      </w:r>
      <w:r w:rsidR="00A86F80" w:rsidRPr="00A86F80">
        <w:rPr>
          <w:rFonts w:ascii="Arial" w:hAnsi="Arial" w:cs="Arial"/>
          <w:b/>
          <w:noProof/>
          <w:color w:val="000000"/>
          <w:sz w:val="24"/>
          <w:szCs w:val="24"/>
        </w:rPr>
        <w:t>R4-2200015</w:t>
      </w:r>
    </w:p>
    <w:p w14:paraId="355DFC56" w14:textId="77777777" w:rsidR="00630401" w:rsidRPr="009F02D0" w:rsidRDefault="00630401" w:rsidP="00630401">
      <w:pPr>
        <w:widowControl w:val="0"/>
        <w:spacing w:after="0"/>
        <w:rPr>
          <w:rFonts w:ascii="Arial" w:eastAsia="SimSun" w:hAnsi="Arial"/>
          <w:b/>
          <w:noProof/>
          <w:sz w:val="24"/>
          <w:szCs w:val="24"/>
          <w:lang w:eastAsia="zh-CN"/>
        </w:rPr>
      </w:pPr>
      <w:r w:rsidRPr="009F02D0">
        <w:rPr>
          <w:rFonts w:ascii="Arial" w:eastAsia="SimSun" w:hAnsi="Arial"/>
          <w:b/>
          <w:noProof/>
          <w:sz w:val="24"/>
          <w:szCs w:val="24"/>
          <w:lang w:eastAsia="zh-CN"/>
        </w:rPr>
        <w:t xml:space="preserve">Online Meeting, </w:t>
      </w:r>
      <w:r w:rsidRPr="009F02D0">
        <w:rPr>
          <w:rFonts w:ascii="Arial" w:hAnsi="Arial" w:cs="Arial"/>
          <w:b/>
          <w:bCs/>
          <w:noProof/>
          <w:sz w:val="24"/>
          <w:szCs w:val="24"/>
        </w:rPr>
        <w:t>17 January – 25 January 2022</w:t>
      </w:r>
    </w:p>
    <w:bookmarkEnd w:id="0"/>
    <w:p w14:paraId="63899CD7" w14:textId="77777777" w:rsidR="00630401" w:rsidRDefault="00630401" w:rsidP="00045065">
      <w:pPr>
        <w:pStyle w:val="Header"/>
        <w:tabs>
          <w:tab w:val="right" w:pos="9781"/>
        </w:tabs>
        <w:rPr>
          <w:rFonts w:cs="Arial"/>
          <w:bCs/>
          <w:sz w:val="22"/>
          <w:szCs w:val="22"/>
        </w:rPr>
      </w:pPr>
    </w:p>
    <w:p w14:paraId="4BEC4006" w14:textId="7E998B80" w:rsidR="00B97703" w:rsidRPr="00045065" w:rsidRDefault="004E3939" w:rsidP="00045065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045065">
        <w:rPr>
          <w:rFonts w:cs="Arial"/>
          <w:bCs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045065">
        <w:rPr>
          <w:rFonts w:cs="Arial"/>
          <w:bCs/>
          <w:sz w:val="22"/>
          <w:szCs w:val="22"/>
        </w:rPr>
        <w:t xml:space="preserve">TSG </w:t>
      </w:r>
      <w:r w:rsidR="00045065" w:rsidRPr="00045065">
        <w:rPr>
          <w:rFonts w:cs="Arial"/>
          <w:noProof w:val="0"/>
          <w:sz w:val="22"/>
          <w:szCs w:val="22"/>
        </w:rPr>
        <w:t>RAN</w:t>
      </w:r>
      <w:r w:rsidRPr="00045065">
        <w:rPr>
          <w:rFonts w:cs="Arial"/>
          <w:bCs/>
          <w:sz w:val="22"/>
          <w:szCs w:val="22"/>
        </w:rPr>
        <w:t xml:space="preserve"> WG</w:t>
      </w:r>
      <w:r w:rsidR="00045065" w:rsidRPr="00045065">
        <w:rPr>
          <w:rFonts w:cs="Arial"/>
          <w:bCs/>
          <w:sz w:val="22"/>
          <w:szCs w:val="22"/>
        </w:rPr>
        <w:t>2</w:t>
      </w:r>
      <w:bookmarkEnd w:id="1"/>
      <w:bookmarkEnd w:id="2"/>
      <w:bookmarkEnd w:id="3"/>
      <w:r w:rsidRPr="00045065">
        <w:rPr>
          <w:rFonts w:cs="Arial"/>
          <w:bCs/>
          <w:sz w:val="22"/>
          <w:szCs w:val="22"/>
        </w:rPr>
        <w:t xml:space="preserve"> Meeting </w:t>
      </w:r>
      <w:r w:rsidR="00045065" w:rsidRPr="00045065">
        <w:rPr>
          <w:rFonts w:cs="Arial"/>
          <w:noProof w:val="0"/>
          <w:sz w:val="22"/>
          <w:szCs w:val="22"/>
        </w:rPr>
        <w:t>#116-e</w:t>
      </w:r>
      <w:r w:rsidR="00045065" w:rsidRPr="00045065">
        <w:rPr>
          <w:rFonts w:cs="Arial"/>
          <w:noProof w:val="0"/>
          <w:sz w:val="22"/>
          <w:szCs w:val="22"/>
        </w:rPr>
        <w:tab/>
      </w:r>
      <w:r w:rsidRPr="00045065">
        <w:rPr>
          <w:rFonts w:cs="Arial"/>
          <w:bCs/>
          <w:sz w:val="22"/>
          <w:szCs w:val="22"/>
        </w:rPr>
        <w:t xml:space="preserve"> </w:t>
      </w:r>
      <w:r w:rsidR="00CB32C8" w:rsidRPr="00CB32C8">
        <w:rPr>
          <w:rFonts w:cs="Arial"/>
          <w:noProof w:val="0"/>
          <w:sz w:val="22"/>
          <w:szCs w:val="22"/>
        </w:rPr>
        <w:t>R2-2111433</w:t>
      </w:r>
    </w:p>
    <w:p w14:paraId="41610796" w14:textId="77777777" w:rsidR="004E3939" w:rsidRPr="00DA53A0" w:rsidRDefault="00045065" w:rsidP="004E3939">
      <w:pPr>
        <w:pStyle w:val="Header"/>
        <w:rPr>
          <w:sz w:val="22"/>
          <w:szCs w:val="22"/>
        </w:rPr>
      </w:pPr>
      <w:r w:rsidRPr="00045065">
        <w:rPr>
          <w:sz w:val="22"/>
          <w:szCs w:val="22"/>
        </w:rPr>
        <w:t>e-Meeting, 1st - 12th November, 2021</w:t>
      </w:r>
    </w:p>
    <w:p w14:paraId="426CE46D" w14:textId="77777777" w:rsidR="00B97703" w:rsidRDefault="00B97703">
      <w:pPr>
        <w:rPr>
          <w:rFonts w:ascii="Arial" w:hAnsi="Arial" w:cs="Arial"/>
        </w:rPr>
      </w:pPr>
    </w:p>
    <w:p w14:paraId="668408C1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045065">
        <w:rPr>
          <w:rFonts w:ascii="Arial" w:hAnsi="Arial" w:cs="Arial"/>
          <w:b/>
          <w:sz w:val="22"/>
          <w:szCs w:val="22"/>
        </w:rPr>
        <w:t xml:space="preserve">response </w:t>
      </w:r>
      <w:r w:rsidRPr="004E3939">
        <w:rPr>
          <w:rFonts w:ascii="Arial" w:hAnsi="Arial" w:cs="Arial"/>
          <w:b/>
          <w:sz w:val="22"/>
          <w:szCs w:val="22"/>
        </w:rPr>
        <w:t xml:space="preserve">on </w:t>
      </w:r>
      <w:r w:rsidR="00045065">
        <w:rPr>
          <w:rFonts w:ascii="Arial" w:hAnsi="Arial" w:cs="Arial"/>
          <w:b/>
          <w:sz w:val="22"/>
          <w:szCs w:val="22"/>
        </w:rPr>
        <w:t>PC5 DRX for ProSe</w:t>
      </w:r>
    </w:p>
    <w:p w14:paraId="7250C82D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45065" w:rsidRPr="00045065">
        <w:rPr>
          <w:rFonts w:ascii="Arial" w:hAnsi="Arial" w:cs="Arial"/>
          <w:b/>
          <w:bCs/>
          <w:sz w:val="22"/>
          <w:szCs w:val="22"/>
        </w:rPr>
        <w:t>R2-2111237</w:t>
      </w:r>
      <w:r w:rsidR="00045065">
        <w:rPr>
          <w:rFonts w:ascii="Arial" w:hAnsi="Arial" w:cs="Arial" w:hint="eastAsia"/>
          <w:b/>
          <w:sz w:val="22"/>
          <w:szCs w:val="22"/>
          <w:lang w:eastAsia="zh-CN"/>
        </w:rPr>
        <w:t>/</w:t>
      </w:r>
      <w:r w:rsidR="00045065" w:rsidRPr="00045065">
        <w:rPr>
          <w:rFonts w:ascii="Arial" w:hAnsi="Arial" w:cs="Arial"/>
          <w:b/>
          <w:sz w:val="22"/>
          <w:szCs w:val="22"/>
          <w:lang w:eastAsia="zh-CN"/>
        </w:rPr>
        <w:t>S2-2107979</w:t>
      </w:r>
    </w:p>
    <w:p w14:paraId="201C4E0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45065">
        <w:rPr>
          <w:rFonts w:ascii="Arial" w:hAnsi="Arial" w:cs="Arial" w:hint="eastAsia"/>
          <w:b/>
          <w:bCs/>
          <w:sz w:val="22"/>
          <w:szCs w:val="22"/>
          <w:lang w:eastAsia="zh-CN"/>
        </w:rPr>
        <w:t>Release</w:t>
      </w:r>
      <w:r w:rsidR="002D7C27">
        <w:rPr>
          <w:rFonts w:ascii="Arial" w:hAnsi="Arial" w:cs="Arial"/>
          <w:b/>
          <w:sz w:val="22"/>
          <w:szCs w:val="22"/>
          <w:lang w:eastAsia="zh-CN"/>
        </w:rPr>
        <w:t xml:space="preserve"> </w:t>
      </w:r>
      <w:r w:rsidR="00045065">
        <w:rPr>
          <w:rFonts w:ascii="Arial" w:hAnsi="Arial" w:cs="Arial" w:hint="eastAsia"/>
          <w:b/>
          <w:sz w:val="22"/>
          <w:szCs w:val="22"/>
          <w:lang w:eastAsia="zh-CN"/>
        </w:rPr>
        <w:t>17</w:t>
      </w:r>
    </w:p>
    <w:bookmarkEnd w:id="6"/>
    <w:bookmarkEnd w:id="7"/>
    <w:bookmarkEnd w:id="8"/>
    <w:p w14:paraId="78EB0B2E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45065" w:rsidRPr="006C2F7F">
        <w:rPr>
          <w:rFonts w:ascii="Arial" w:hAnsi="Arial" w:cs="Arial"/>
          <w:b/>
          <w:sz w:val="22"/>
          <w:szCs w:val="22"/>
          <w:lang w:eastAsia="zh-CN"/>
        </w:rPr>
        <w:t>NR_SL_enh-Core</w:t>
      </w:r>
    </w:p>
    <w:p w14:paraId="6C18E85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295F234" w14:textId="77777777" w:rsidR="00B97703" w:rsidRPr="00045065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4040A">
        <w:rPr>
          <w:rFonts w:ascii="Arial" w:hAnsi="Arial" w:cs="Arial"/>
          <w:b/>
          <w:sz w:val="22"/>
          <w:szCs w:val="22"/>
        </w:rPr>
        <w:t>RAN2</w:t>
      </w:r>
    </w:p>
    <w:p w14:paraId="1D7968F8" w14:textId="77777777" w:rsidR="00B97703" w:rsidRPr="0004506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45065">
        <w:rPr>
          <w:rFonts w:ascii="Arial" w:hAnsi="Arial" w:cs="Arial"/>
          <w:b/>
          <w:sz w:val="22"/>
          <w:szCs w:val="22"/>
        </w:rPr>
        <w:t>To:</w:t>
      </w:r>
      <w:r w:rsidRPr="00045065">
        <w:rPr>
          <w:rFonts w:ascii="Arial" w:hAnsi="Arial" w:cs="Arial"/>
          <w:b/>
          <w:bCs/>
          <w:sz w:val="22"/>
          <w:szCs w:val="22"/>
        </w:rPr>
        <w:tab/>
      </w:r>
      <w:r w:rsidR="00045065" w:rsidRPr="00045065">
        <w:rPr>
          <w:rFonts w:ascii="Arial" w:hAnsi="Arial" w:cs="Arial"/>
          <w:b/>
          <w:bCs/>
          <w:sz w:val="22"/>
          <w:szCs w:val="22"/>
        </w:rPr>
        <w:t>SA2</w:t>
      </w:r>
    </w:p>
    <w:p w14:paraId="55BCAEC9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045065">
        <w:rPr>
          <w:rFonts w:ascii="Arial" w:hAnsi="Arial" w:cs="Arial"/>
          <w:b/>
          <w:sz w:val="22"/>
          <w:szCs w:val="22"/>
        </w:rPr>
        <w:t>Cc:</w:t>
      </w:r>
      <w:r w:rsidRPr="00045065">
        <w:rPr>
          <w:rFonts w:ascii="Arial" w:hAnsi="Arial" w:cs="Arial"/>
          <w:b/>
          <w:bCs/>
          <w:sz w:val="22"/>
          <w:szCs w:val="22"/>
        </w:rPr>
        <w:tab/>
      </w:r>
      <w:r w:rsidR="00045065" w:rsidRPr="00045065">
        <w:rPr>
          <w:rFonts w:ascii="Arial" w:hAnsi="Arial" w:cs="Arial"/>
          <w:b/>
          <w:bCs/>
          <w:sz w:val="22"/>
          <w:szCs w:val="22"/>
        </w:rPr>
        <w:t>CT1, RAN1</w:t>
      </w:r>
      <w:r w:rsidR="00F604D1">
        <w:rPr>
          <w:rFonts w:ascii="Arial" w:hAnsi="Arial" w:cs="Arial"/>
          <w:b/>
          <w:bCs/>
          <w:sz w:val="22"/>
          <w:szCs w:val="22"/>
        </w:rPr>
        <w:t>, RAN4</w:t>
      </w:r>
    </w:p>
    <w:bookmarkEnd w:id="9"/>
    <w:bookmarkEnd w:id="10"/>
    <w:p w14:paraId="428A33CE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F2370F" w14:textId="77777777" w:rsidR="00B97703" w:rsidRPr="0004506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45065" w:rsidRPr="00045065">
        <w:rPr>
          <w:rFonts w:ascii="Arial" w:hAnsi="Arial" w:cs="Arial"/>
          <w:b/>
          <w:bCs/>
          <w:sz w:val="22"/>
          <w:szCs w:val="22"/>
        </w:rPr>
        <w:t>Xiao XIAO</w:t>
      </w:r>
    </w:p>
    <w:p w14:paraId="49371064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45065">
        <w:rPr>
          <w:rFonts w:ascii="Arial" w:hAnsi="Arial" w:cs="Arial"/>
          <w:b/>
          <w:bCs/>
          <w:sz w:val="22"/>
          <w:szCs w:val="22"/>
        </w:rPr>
        <w:tab/>
      </w:r>
      <w:r w:rsidR="00045065" w:rsidRPr="00045065">
        <w:rPr>
          <w:rFonts w:ascii="Arial" w:hAnsi="Arial" w:cs="Arial"/>
          <w:b/>
          <w:bCs/>
          <w:sz w:val="22"/>
          <w:szCs w:val="22"/>
        </w:rPr>
        <w:t>xiao.xiao@vivo.com</w:t>
      </w:r>
    </w:p>
    <w:p w14:paraId="607CB347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AF69AA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198268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509E5EC" w14:textId="77777777" w:rsidR="00B97703" w:rsidRPr="00CB32C8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45065" w:rsidRPr="00CB32C8">
        <w:rPr>
          <w:b/>
        </w:rPr>
        <w:t>-</w:t>
      </w:r>
    </w:p>
    <w:p w14:paraId="77C67E60" w14:textId="77777777" w:rsidR="00B97703" w:rsidRDefault="00B97703">
      <w:pPr>
        <w:rPr>
          <w:rFonts w:ascii="Arial" w:hAnsi="Arial" w:cs="Arial"/>
        </w:rPr>
      </w:pPr>
    </w:p>
    <w:p w14:paraId="14EB1B7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A888D8D" w14:textId="77777777" w:rsidR="00B97703" w:rsidRPr="002D7C27" w:rsidRDefault="00CB32C8" w:rsidP="000F6242">
      <w:pPr>
        <w:rPr>
          <w:rFonts w:ascii="Arial" w:hAnsi="Arial" w:cs="Arial"/>
        </w:rPr>
      </w:pPr>
      <w:r w:rsidRPr="002D7C27">
        <w:rPr>
          <w:rFonts w:ascii="Arial" w:hAnsi="Arial" w:cs="Arial"/>
        </w:rPr>
        <w:t xml:space="preserve">RAN2 would like to thank SA2 for the </w:t>
      </w:r>
      <w:r w:rsidR="002D7C27" w:rsidRPr="002D7C27">
        <w:rPr>
          <w:rFonts w:ascii="Arial" w:hAnsi="Arial" w:cs="Arial"/>
        </w:rPr>
        <w:t xml:space="preserve">incoming </w:t>
      </w:r>
      <w:r w:rsidRPr="002D7C27">
        <w:rPr>
          <w:rFonts w:ascii="Arial" w:hAnsi="Arial" w:cs="Arial"/>
        </w:rPr>
        <w:t xml:space="preserve">LS in R2-2111237/S2-2107979. RAN2 discussed the question asked by SA2 </w:t>
      </w:r>
      <w:r w:rsidR="002D7C27">
        <w:rPr>
          <w:rFonts w:ascii="Arial" w:hAnsi="Arial" w:cs="Arial"/>
        </w:rPr>
        <w:t xml:space="preserve">on whether PC5 DRX needs to be supported </w:t>
      </w:r>
      <w:bookmarkStart w:id="11" w:name="_Hlk85642115"/>
      <w:r w:rsidR="002D7C27">
        <w:rPr>
          <w:rFonts w:ascii="Arial" w:hAnsi="Arial" w:cs="Arial"/>
        </w:rPr>
        <w:t>for 5G ProSe in Rel-17</w:t>
      </w:r>
      <w:bookmarkEnd w:id="11"/>
      <w:r w:rsidRPr="002D7C27">
        <w:rPr>
          <w:rFonts w:ascii="Arial" w:hAnsi="Arial" w:cs="Arial"/>
        </w:rPr>
        <w:t xml:space="preserve">, and </w:t>
      </w:r>
      <w:r w:rsidR="00422430">
        <w:rPr>
          <w:rFonts w:ascii="Arial" w:hAnsi="Arial" w:cs="Arial"/>
        </w:rPr>
        <w:t>made</w:t>
      </w:r>
      <w:r w:rsidRPr="002D7C27">
        <w:rPr>
          <w:rFonts w:ascii="Arial" w:hAnsi="Arial" w:cs="Arial"/>
        </w:rPr>
        <w:t xml:space="preserve"> the following agreements:</w:t>
      </w:r>
    </w:p>
    <w:p w14:paraId="03AB295A" w14:textId="77777777" w:rsidR="00CB32C8" w:rsidRPr="002D7C27" w:rsidRDefault="00CB32C8" w:rsidP="000F6242">
      <w:pPr>
        <w:rPr>
          <w:rFonts w:ascii="Arial" w:hAnsi="Arial" w:cs="Arial"/>
          <w:u w:val="single"/>
          <w:lang w:eastAsia="zh-CN"/>
        </w:rPr>
      </w:pPr>
      <w:r w:rsidRPr="002D7C27">
        <w:rPr>
          <w:rFonts w:ascii="Arial" w:hAnsi="Arial" w:cs="Arial"/>
          <w:u w:val="single"/>
          <w:lang w:eastAsia="zh-CN"/>
        </w:rPr>
        <w:t>For non-relay related ProS</w:t>
      </w:r>
      <w:r w:rsidR="00F72908">
        <w:rPr>
          <w:rFonts w:ascii="Arial" w:hAnsi="Arial" w:cs="Arial"/>
          <w:u w:val="single"/>
          <w:lang w:eastAsia="zh-CN"/>
        </w:rPr>
        <w:t>e</w:t>
      </w:r>
      <w:r w:rsidRPr="002D7C27">
        <w:rPr>
          <w:rFonts w:ascii="Arial" w:hAnsi="Arial" w:cs="Arial"/>
          <w:u w:val="single"/>
          <w:lang w:eastAsia="zh-CN"/>
        </w:rPr>
        <w:t xml:space="preserve"> communication and discovery</w:t>
      </w:r>
      <w:r w:rsidR="002D7C27">
        <w:rPr>
          <w:rFonts w:ascii="Arial" w:hAnsi="Arial" w:cs="Arial"/>
          <w:u w:val="single"/>
          <w:lang w:eastAsia="zh-CN"/>
        </w:rPr>
        <w:t>:</w:t>
      </w:r>
    </w:p>
    <w:p w14:paraId="585E0DFA" w14:textId="77777777" w:rsidR="00CB32C8" w:rsidRPr="002D7C27" w:rsidRDefault="00CB32C8" w:rsidP="00CB32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 w:hanging="363"/>
        <w:rPr>
          <w:rFonts w:ascii="Arial" w:hAnsi="Arial" w:cs="Arial"/>
        </w:rPr>
      </w:pPr>
      <w:r w:rsidRPr="002D7C27">
        <w:rPr>
          <w:rFonts w:ascii="Arial" w:hAnsi="Arial" w:cs="Arial"/>
        </w:rPr>
        <w:t xml:space="preserve">Agreements on SL-DRX for ProSe: </w:t>
      </w:r>
    </w:p>
    <w:p w14:paraId="2B4B1713" w14:textId="77777777" w:rsidR="00CB32C8" w:rsidRPr="002D7C27" w:rsidRDefault="00CB32C8" w:rsidP="00CB32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 w:hanging="363"/>
        <w:rPr>
          <w:rFonts w:ascii="Arial" w:hAnsi="Arial" w:cs="Arial"/>
        </w:rPr>
      </w:pPr>
      <w:r w:rsidRPr="002D7C27">
        <w:rPr>
          <w:rFonts w:ascii="Arial" w:hAnsi="Arial" w:cs="Arial"/>
        </w:rPr>
        <w:t>1:</w:t>
      </w:r>
      <w:r w:rsidRPr="002D7C27">
        <w:rPr>
          <w:rFonts w:ascii="Arial" w:hAnsi="Arial" w:cs="Arial"/>
        </w:rPr>
        <w:tab/>
        <w:t>RAN2 confirm R17 SL-DRX design can support non-relay-related ProSe communication directly without additional specific solution discussion/specification effort.</w:t>
      </w:r>
    </w:p>
    <w:p w14:paraId="7AC0F2EA" w14:textId="77777777" w:rsidR="00CB32C8" w:rsidRPr="002D7C27" w:rsidRDefault="00CB32C8" w:rsidP="00CB32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 w:hanging="363"/>
        <w:rPr>
          <w:rFonts w:ascii="Arial" w:hAnsi="Arial" w:cs="Arial"/>
        </w:rPr>
      </w:pPr>
      <w:r w:rsidRPr="002D7C27">
        <w:rPr>
          <w:rFonts w:ascii="Arial" w:hAnsi="Arial" w:cs="Arial"/>
        </w:rPr>
        <w:t>2:</w:t>
      </w:r>
      <w:r w:rsidRPr="002D7C27">
        <w:rPr>
          <w:rFonts w:ascii="Arial" w:hAnsi="Arial" w:cs="Arial"/>
        </w:rPr>
        <w:tab/>
        <w:t>RAN2 confirm the R17 SL-DRX design can support non-relay-related ProSe discovery by reusing SL default-DRX configuration used for communication without further additional specific solution discussion/specification effort.</w:t>
      </w:r>
    </w:p>
    <w:p w14:paraId="5733F1FE" w14:textId="77777777" w:rsidR="00CB32C8" w:rsidRPr="002D7C27" w:rsidRDefault="00CB32C8" w:rsidP="00CB32C8">
      <w:pPr>
        <w:rPr>
          <w:rFonts w:ascii="Arial" w:hAnsi="Arial" w:cs="Arial"/>
          <w:u w:val="single"/>
          <w:lang w:eastAsia="zh-CN"/>
        </w:rPr>
      </w:pPr>
      <w:r w:rsidRPr="002D7C27">
        <w:rPr>
          <w:rFonts w:ascii="Arial" w:hAnsi="Arial" w:cs="Arial"/>
          <w:u w:val="single"/>
          <w:lang w:eastAsia="zh-CN"/>
        </w:rPr>
        <w:t>For relay related ProSe communication and discovery</w:t>
      </w:r>
      <w:r w:rsidR="002D7C27">
        <w:rPr>
          <w:rFonts w:ascii="Arial" w:hAnsi="Arial" w:cs="Arial"/>
          <w:u w:val="single"/>
          <w:lang w:eastAsia="zh-CN"/>
        </w:rPr>
        <w:t>:</w:t>
      </w:r>
    </w:p>
    <w:p w14:paraId="7ED78831" w14:textId="77777777" w:rsidR="00CB32C8" w:rsidRPr="002D7C27" w:rsidRDefault="00CB32C8" w:rsidP="00CB32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 w:hanging="363"/>
        <w:rPr>
          <w:rFonts w:ascii="Arial" w:hAnsi="Arial" w:cs="Arial"/>
        </w:rPr>
      </w:pPr>
      <w:r w:rsidRPr="002D7C27">
        <w:rPr>
          <w:rFonts w:ascii="Arial" w:hAnsi="Arial" w:cs="Arial"/>
        </w:rPr>
        <w:t xml:space="preserve">Agreements on SL-DRX for ProSe: </w:t>
      </w:r>
    </w:p>
    <w:p w14:paraId="2D90C7B9" w14:textId="77777777" w:rsidR="00CB32C8" w:rsidRPr="002D7C27" w:rsidRDefault="00CB32C8" w:rsidP="00CB32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 w:hanging="363"/>
        <w:rPr>
          <w:rFonts w:ascii="Arial" w:hAnsi="Arial" w:cs="Arial"/>
        </w:rPr>
      </w:pPr>
      <w:r w:rsidRPr="002D7C27">
        <w:rPr>
          <w:rFonts w:ascii="Arial" w:hAnsi="Arial" w:cs="Arial"/>
        </w:rPr>
        <w:t>1:</w:t>
      </w:r>
      <w:r w:rsidRPr="002D7C27">
        <w:rPr>
          <w:rFonts w:ascii="Arial" w:hAnsi="Arial" w:cs="Arial"/>
        </w:rPr>
        <w:tab/>
        <w:t>RAN2 confirms Rel-17 SL-DRX design can be reused for relay-related ProSe communication in layer-3 relay without additional specific solution discussion/specification effort.</w:t>
      </w:r>
    </w:p>
    <w:p w14:paraId="264ACADE" w14:textId="77777777" w:rsidR="00CB32C8" w:rsidRPr="002D7C27" w:rsidRDefault="00CB32C8" w:rsidP="00CB32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 w:hanging="363"/>
        <w:rPr>
          <w:rFonts w:ascii="Arial" w:hAnsi="Arial" w:cs="Arial"/>
        </w:rPr>
      </w:pPr>
      <w:r w:rsidRPr="002D7C27">
        <w:rPr>
          <w:rFonts w:ascii="Arial" w:hAnsi="Arial" w:cs="Arial"/>
        </w:rPr>
        <w:t>2:</w:t>
      </w:r>
      <w:r w:rsidRPr="002D7C27">
        <w:rPr>
          <w:rFonts w:ascii="Arial" w:hAnsi="Arial" w:cs="Arial"/>
        </w:rPr>
        <w:tab/>
        <w:t>Keep RAN2 previous agreement (prioritize the non-relay case without consideration of relay specific optimization in Rel-17) but we’re not going to make any conclusion if L2 relay-related ProSe communication is supported or not in Rel-17 now.</w:t>
      </w:r>
    </w:p>
    <w:p w14:paraId="1E556524" w14:textId="77777777" w:rsidR="00CB32C8" w:rsidRDefault="00CB32C8" w:rsidP="00CB32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 w:hanging="363"/>
        <w:rPr>
          <w:rFonts w:ascii="Arial" w:hAnsi="Arial" w:cs="Arial"/>
        </w:rPr>
      </w:pPr>
      <w:r w:rsidRPr="002D7C27">
        <w:rPr>
          <w:rFonts w:ascii="Arial" w:hAnsi="Arial" w:cs="Arial"/>
        </w:rPr>
        <w:t>3:</w:t>
      </w:r>
      <w:r w:rsidRPr="002D7C27">
        <w:rPr>
          <w:rFonts w:ascii="Arial" w:hAnsi="Arial" w:cs="Arial"/>
        </w:rPr>
        <w:tab/>
        <w:t>RAN2 confirms Rel-17 SL-DRX design can be reused for L3 relay-related ProSe discovery without additional specific solution discussion/specification effort (by applying SL default-DRX configuration). No conclusion if L2 relay-related ProSe discovery is supported or not in Rel-17 now. RAN2 does not specify any restriction now.</w:t>
      </w:r>
    </w:p>
    <w:p w14:paraId="4D15DC49" w14:textId="77777777" w:rsidR="002D7C27" w:rsidRPr="002D7C27" w:rsidRDefault="002D7C27" w:rsidP="002D7C27">
      <w:pPr>
        <w:ind w:left="426" w:hanging="363"/>
        <w:rPr>
          <w:rFonts w:ascii="Arial" w:hAnsi="Arial" w:cs="Arial"/>
        </w:rPr>
      </w:pPr>
    </w:p>
    <w:p w14:paraId="5AB0BDED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49730C08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D7C27" w:rsidRPr="002D7C27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5DA16E10" w14:textId="77777777" w:rsidR="00B97703" w:rsidRPr="00017F23" w:rsidRDefault="00B97703" w:rsidP="002D7C27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D7C27" w:rsidRPr="00E778E2">
        <w:rPr>
          <w:rFonts w:ascii="Arial" w:hAnsi="Arial" w:cs="Arial"/>
        </w:rPr>
        <w:t xml:space="preserve">RAN2 respectfully asks SA2 to take </w:t>
      </w:r>
      <w:r w:rsidR="005858EA">
        <w:rPr>
          <w:rFonts w:ascii="Arial" w:hAnsi="Arial" w:cs="Arial"/>
        </w:rPr>
        <w:t xml:space="preserve">the </w:t>
      </w:r>
      <w:r w:rsidR="002D7C27" w:rsidRPr="00E778E2">
        <w:rPr>
          <w:rFonts w:ascii="Arial" w:hAnsi="Arial" w:cs="Arial"/>
        </w:rPr>
        <w:t xml:space="preserve">above </w:t>
      </w:r>
      <w:r w:rsidR="005858EA">
        <w:rPr>
          <w:rFonts w:ascii="Arial" w:hAnsi="Arial" w:cs="Arial"/>
        </w:rPr>
        <w:t xml:space="preserve">agreements </w:t>
      </w:r>
      <w:r w:rsidR="002D7C27" w:rsidRPr="00E778E2">
        <w:rPr>
          <w:rFonts w:ascii="Arial" w:hAnsi="Arial" w:cs="Arial"/>
        </w:rPr>
        <w:t>into account</w:t>
      </w:r>
      <w:r w:rsidR="007741D4">
        <w:rPr>
          <w:rFonts w:ascii="Arial" w:hAnsi="Arial" w:cs="Arial"/>
        </w:rPr>
        <w:t xml:space="preserve"> in future work</w:t>
      </w:r>
      <w:r w:rsidR="002D7C27" w:rsidRPr="00E778E2">
        <w:rPr>
          <w:rFonts w:ascii="Arial" w:hAnsi="Arial" w:cs="Arial"/>
        </w:rPr>
        <w:t>.</w:t>
      </w:r>
    </w:p>
    <w:p w14:paraId="15084FE1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AED2C13" w14:textId="77777777" w:rsidR="00B97703" w:rsidRPr="002D7C27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2D7C27" w:rsidRPr="002D7C27">
        <w:rPr>
          <w:rFonts w:cs="Arial"/>
          <w:szCs w:val="36"/>
        </w:rPr>
        <w:t>RAN</w:t>
      </w:r>
      <w:r w:rsidR="000F6242" w:rsidRPr="002D7C27">
        <w:rPr>
          <w:rFonts w:cs="Arial"/>
          <w:bCs/>
          <w:szCs w:val="36"/>
        </w:rPr>
        <w:t xml:space="preserve"> WG</w:t>
      </w:r>
      <w:r w:rsidR="002D7C27" w:rsidRPr="002D7C27">
        <w:rPr>
          <w:rFonts w:cs="Arial"/>
          <w:bCs/>
          <w:szCs w:val="36"/>
        </w:rPr>
        <w:t>2</w:t>
      </w:r>
      <w:r w:rsidR="000F6242" w:rsidRPr="002D7C27">
        <w:rPr>
          <w:szCs w:val="36"/>
        </w:rPr>
        <w:t xml:space="preserve"> meetings</w:t>
      </w:r>
    </w:p>
    <w:p w14:paraId="77C0BDB9" w14:textId="77777777" w:rsidR="007741D4" w:rsidRDefault="007741D4" w:rsidP="007741D4">
      <w:pPr>
        <w:tabs>
          <w:tab w:val="left" w:pos="3969"/>
          <w:tab w:val="left" w:pos="7655"/>
        </w:tabs>
        <w:spacing w:after="120"/>
        <w:ind w:left="2268" w:hanging="2268"/>
        <w:rPr>
          <w:rFonts w:ascii="Arial" w:eastAsia="Malgun Gothic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>TSG RAN WG2 Meeting #116bis-e</w:t>
      </w:r>
      <w:r>
        <w:rPr>
          <w:rFonts w:ascii="Arial" w:eastAsia="MS Mincho" w:hAnsi="Arial" w:cs="Arial"/>
          <w:bCs/>
          <w:lang w:val="en-US"/>
        </w:rPr>
        <w:tab/>
        <w:t xml:space="preserve">17 January– </w:t>
      </w:r>
      <w:r w:rsidR="001D0D3A">
        <w:rPr>
          <w:rFonts w:ascii="Arial" w:eastAsia="MS Mincho" w:hAnsi="Arial" w:cs="Arial"/>
          <w:bCs/>
          <w:lang w:val="en-US"/>
        </w:rPr>
        <w:t>25</w:t>
      </w:r>
      <w:r>
        <w:rPr>
          <w:rFonts w:ascii="Arial" w:eastAsia="MS Mincho" w:hAnsi="Arial" w:cs="Arial"/>
          <w:bCs/>
          <w:lang w:val="en-US"/>
        </w:rPr>
        <w:t xml:space="preserve"> January 2022</w:t>
      </w:r>
      <w:r>
        <w:rPr>
          <w:rFonts w:ascii="Arial" w:eastAsia="MS Mincho" w:hAnsi="Arial" w:cs="Arial"/>
          <w:bCs/>
          <w:lang w:val="en-US"/>
        </w:rPr>
        <w:tab/>
        <w:t>e-Meeting</w:t>
      </w:r>
    </w:p>
    <w:p w14:paraId="383B66E8" w14:textId="77777777" w:rsidR="002F1940" w:rsidRPr="002F1940" w:rsidRDefault="007741D4" w:rsidP="007741D4">
      <w:pPr>
        <w:tabs>
          <w:tab w:val="left" w:pos="3969"/>
          <w:tab w:val="left" w:pos="7655"/>
        </w:tabs>
      </w:pPr>
      <w:r>
        <w:rPr>
          <w:rFonts w:ascii="Arial" w:eastAsia="MS Mincho" w:hAnsi="Arial" w:cs="Arial"/>
          <w:bCs/>
          <w:lang w:val="en-US"/>
        </w:rPr>
        <w:t>TSG RAN WG2 Meeting #</w:t>
      </w:r>
      <w:r w:rsidRPr="006C2F7F">
        <w:rPr>
          <w:rFonts w:ascii="Arial" w:hAnsi="Arial" w:cs="Arial"/>
          <w:bCs/>
          <w:lang w:eastAsia="zh-CN"/>
        </w:rPr>
        <w:t>117</w:t>
      </w:r>
      <w:r w:rsidR="001D0D3A">
        <w:rPr>
          <w:rFonts w:ascii="Arial" w:hAnsi="Arial" w:cs="Arial" w:hint="eastAsia"/>
          <w:bCs/>
          <w:lang w:eastAsia="zh-CN"/>
        </w:rPr>
        <w:t>-e</w:t>
      </w:r>
      <w:r>
        <w:rPr>
          <w:rFonts w:ascii="Arial" w:hAnsi="Arial" w:cs="Arial"/>
          <w:bCs/>
          <w:lang w:eastAsia="zh-CN"/>
        </w:rPr>
        <w:tab/>
      </w:r>
      <w:r w:rsidRPr="006C2F7F">
        <w:rPr>
          <w:rFonts w:ascii="Arial" w:hAnsi="Arial" w:cs="Arial"/>
          <w:bCs/>
          <w:lang w:eastAsia="zh-CN"/>
        </w:rPr>
        <w:t>21 February – 3 March 2022</w:t>
      </w:r>
      <w:r w:rsidRPr="006C2F7F">
        <w:rPr>
          <w:rFonts w:ascii="Arial" w:hAnsi="Arial" w:cs="Arial"/>
          <w:bCs/>
          <w:lang w:eastAsia="zh-CN"/>
        </w:rPr>
        <w:tab/>
      </w:r>
      <w:r>
        <w:rPr>
          <w:rFonts w:ascii="Arial" w:eastAsia="MS Mincho" w:hAnsi="Arial" w:cs="Arial"/>
          <w:bCs/>
          <w:lang w:val="en-US"/>
        </w:rPr>
        <w:t>e-Meeting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A246E6" w14:textId="77777777" w:rsidR="001A537A" w:rsidRDefault="001A537A">
      <w:pPr>
        <w:spacing w:after="0"/>
      </w:pPr>
      <w:r>
        <w:separator/>
      </w:r>
    </w:p>
  </w:endnote>
  <w:endnote w:type="continuationSeparator" w:id="0">
    <w:p w14:paraId="302F8302" w14:textId="77777777" w:rsidR="001A537A" w:rsidRDefault="001A537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3B5DA8" w14:textId="77777777" w:rsidR="001A537A" w:rsidRDefault="001A537A">
      <w:pPr>
        <w:spacing w:after="0"/>
      </w:pPr>
      <w:r>
        <w:separator/>
      </w:r>
    </w:p>
  </w:footnote>
  <w:footnote w:type="continuationSeparator" w:id="0">
    <w:p w14:paraId="090E6A67" w14:textId="77777777" w:rsidR="001A537A" w:rsidRDefault="001A537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5065"/>
    <w:rsid w:val="000F6242"/>
    <w:rsid w:val="00192764"/>
    <w:rsid w:val="001A537A"/>
    <w:rsid w:val="001B6C93"/>
    <w:rsid w:val="001D0D3A"/>
    <w:rsid w:val="001D62C5"/>
    <w:rsid w:val="0024040A"/>
    <w:rsid w:val="00262654"/>
    <w:rsid w:val="002D7C27"/>
    <w:rsid w:val="002F1940"/>
    <w:rsid w:val="00305BA1"/>
    <w:rsid w:val="003079D4"/>
    <w:rsid w:val="00357DBA"/>
    <w:rsid w:val="00383545"/>
    <w:rsid w:val="00422430"/>
    <w:rsid w:val="00433500"/>
    <w:rsid w:val="00433F71"/>
    <w:rsid w:val="00440D43"/>
    <w:rsid w:val="004E3939"/>
    <w:rsid w:val="004F132B"/>
    <w:rsid w:val="00514176"/>
    <w:rsid w:val="00533AB8"/>
    <w:rsid w:val="005858EA"/>
    <w:rsid w:val="00630401"/>
    <w:rsid w:val="00674B52"/>
    <w:rsid w:val="006C2F7F"/>
    <w:rsid w:val="007741D4"/>
    <w:rsid w:val="007F4F92"/>
    <w:rsid w:val="00815E01"/>
    <w:rsid w:val="00862762"/>
    <w:rsid w:val="008B4A11"/>
    <w:rsid w:val="008D772F"/>
    <w:rsid w:val="0091799C"/>
    <w:rsid w:val="009419DE"/>
    <w:rsid w:val="0099764C"/>
    <w:rsid w:val="00A317BC"/>
    <w:rsid w:val="00A86F80"/>
    <w:rsid w:val="00B97703"/>
    <w:rsid w:val="00C305B9"/>
    <w:rsid w:val="00C916F2"/>
    <w:rsid w:val="00CB32C8"/>
    <w:rsid w:val="00CF6087"/>
    <w:rsid w:val="00DB2CF3"/>
    <w:rsid w:val="00DC4EA2"/>
    <w:rsid w:val="00E778E2"/>
    <w:rsid w:val="00E851C6"/>
    <w:rsid w:val="00F604D1"/>
    <w:rsid w:val="00F72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05AAF93"/>
  <w15:chartTrackingRefBased/>
  <w15:docId w15:val="{D671DFBC-09F4-47B9-A79A-D9F52ABA1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6F8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A86F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A86F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86F8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86F8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86F8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86F80"/>
    <w:pPr>
      <w:outlineLvl w:val="5"/>
    </w:pPr>
  </w:style>
  <w:style w:type="paragraph" w:styleId="Heading7">
    <w:name w:val="heading 7"/>
    <w:basedOn w:val="H6"/>
    <w:next w:val="Normal"/>
    <w:qFormat/>
    <w:rsid w:val="00A86F80"/>
    <w:pPr>
      <w:outlineLvl w:val="6"/>
    </w:pPr>
  </w:style>
  <w:style w:type="paragraph" w:styleId="Heading8">
    <w:name w:val="heading 8"/>
    <w:basedOn w:val="Heading1"/>
    <w:next w:val="Normal"/>
    <w:qFormat/>
    <w:rsid w:val="00A86F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86F80"/>
    <w:pPr>
      <w:outlineLvl w:val="8"/>
    </w:pPr>
  </w:style>
  <w:style w:type="character" w:default="1" w:styleId="DefaultParagraphFont">
    <w:name w:val="Default Paragraph Font"/>
    <w:semiHidden/>
    <w:rsid w:val="00A86F8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86F80"/>
  </w:style>
  <w:style w:type="paragraph" w:styleId="Header">
    <w:name w:val="header"/>
    <w:link w:val="HeaderChar"/>
    <w:rsid w:val="00A86F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A86F8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86F8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A86F80"/>
    <w:pPr>
      <w:spacing w:before="180"/>
      <w:ind w:left="2693" w:hanging="2693"/>
    </w:pPr>
    <w:rPr>
      <w:b/>
    </w:rPr>
  </w:style>
  <w:style w:type="paragraph" w:styleId="TOC1">
    <w:name w:val="toc 1"/>
    <w:semiHidden/>
    <w:rsid w:val="00A86F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A86F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A86F80"/>
    <w:pPr>
      <w:ind w:left="1701" w:hanging="1701"/>
    </w:pPr>
  </w:style>
  <w:style w:type="paragraph" w:styleId="TOC4">
    <w:name w:val="toc 4"/>
    <w:basedOn w:val="TOC3"/>
    <w:semiHidden/>
    <w:rsid w:val="00A86F80"/>
    <w:pPr>
      <w:ind w:left="1418" w:hanging="1418"/>
    </w:pPr>
  </w:style>
  <w:style w:type="paragraph" w:styleId="TOC3">
    <w:name w:val="toc 3"/>
    <w:basedOn w:val="TOC2"/>
    <w:semiHidden/>
    <w:rsid w:val="00A86F80"/>
    <w:pPr>
      <w:ind w:left="1134" w:hanging="1134"/>
    </w:pPr>
  </w:style>
  <w:style w:type="paragraph" w:styleId="TOC2">
    <w:name w:val="toc 2"/>
    <w:basedOn w:val="TOC1"/>
    <w:semiHidden/>
    <w:rsid w:val="00A86F8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86F80"/>
    <w:pPr>
      <w:ind w:left="284"/>
    </w:pPr>
  </w:style>
  <w:style w:type="paragraph" w:styleId="Index1">
    <w:name w:val="index 1"/>
    <w:basedOn w:val="Normal"/>
    <w:semiHidden/>
    <w:rsid w:val="00A86F80"/>
    <w:pPr>
      <w:keepLines/>
      <w:spacing w:after="0"/>
    </w:pPr>
  </w:style>
  <w:style w:type="paragraph" w:customStyle="1" w:styleId="ZH">
    <w:name w:val="ZH"/>
    <w:rsid w:val="00A86F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A86F80"/>
    <w:pPr>
      <w:outlineLvl w:val="9"/>
    </w:pPr>
  </w:style>
  <w:style w:type="paragraph" w:styleId="ListNumber2">
    <w:name w:val="List Number 2"/>
    <w:basedOn w:val="ListNumber"/>
    <w:semiHidden/>
    <w:rsid w:val="00A86F80"/>
    <w:pPr>
      <w:ind w:left="851"/>
    </w:pPr>
  </w:style>
  <w:style w:type="character" w:styleId="FootnoteReference">
    <w:name w:val="footnote reference"/>
    <w:basedOn w:val="DefaultParagraphFont"/>
    <w:semiHidden/>
    <w:rsid w:val="00A86F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86F8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A86F80"/>
    <w:rPr>
      <w:b/>
    </w:rPr>
  </w:style>
  <w:style w:type="paragraph" w:customStyle="1" w:styleId="TAC">
    <w:name w:val="TAC"/>
    <w:basedOn w:val="TAL"/>
    <w:rsid w:val="00A86F80"/>
    <w:pPr>
      <w:jc w:val="center"/>
    </w:pPr>
  </w:style>
  <w:style w:type="paragraph" w:customStyle="1" w:styleId="TF">
    <w:name w:val="TF"/>
    <w:basedOn w:val="TH"/>
    <w:rsid w:val="00A86F80"/>
    <w:pPr>
      <w:keepNext w:val="0"/>
      <w:spacing w:before="0" w:after="240"/>
    </w:pPr>
  </w:style>
  <w:style w:type="paragraph" w:customStyle="1" w:styleId="NO">
    <w:name w:val="NO"/>
    <w:basedOn w:val="Normal"/>
    <w:rsid w:val="00A86F80"/>
    <w:pPr>
      <w:keepLines/>
      <w:ind w:left="1135" w:hanging="851"/>
    </w:pPr>
  </w:style>
  <w:style w:type="paragraph" w:styleId="TOC9">
    <w:name w:val="toc 9"/>
    <w:basedOn w:val="TOC8"/>
    <w:semiHidden/>
    <w:rsid w:val="00A86F80"/>
    <w:pPr>
      <w:ind w:left="1418" w:hanging="1418"/>
    </w:pPr>
  </w:style>
  <w:style w:type="paragraph" w:customStyle="1" w:styleId="EX">
    <w:name w:val="EX"/>
    <w:basedOn w:val="Normal"/>
    <w:rsid w:val="00A86F80"/>
    <w:pPr>
      <w:keepLines/>
      <w:ind w:left="1702" w:hanging="1418"/>
    </w:pPr>
  </w:style>
  <w:style w:type="paragraph" w:customStyle="1" w:styleId="FP">
    <w:name w:val="FP"/>
    <w:basedOn w:val="Normal"/>
    <w:rsid w:val="00A86F80"/>
    <w:pPr>
      <w:spacing w:after="0"/>
    </w:pPr>
  </w:style>
  <w:style w:type="paragraph" w:customStyle="1" w:styleId="LD">
    <w:name w:val="LD"/>
    <w:rsid w:val="00A86F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A86F80"/>
    <w:pPr>
      <w:spacing w:after="0"/>
    </w:pPr>
  </w:style>
  <w:style w:type="paragraph" w:customStyle="1" w:styleId="EW">
    <w:name w:val="EW"/>
    <w:basedOn w:val="EX"/>
    <w:rsid w:val="00A86F80"/>
    <w:pPr>
      <w:spacing w:after="0"/>
    </w:pPr>
  </w:style>
  <w:style w:type="paragraph" w:styleId="TOC6">
    <w:name w:val="toc 6"/>
    <w:basedOn w:val="TOC5"/>
    <w:next w:val="Normal"/>
    <w:semiHidden/>
    <w:rsid w:val="00A86F80"/>
    <w:pPr>
      <w:ind w:left="1985" w:hanging="1985"/>
    </w:pPr>
  </w:style>
  <w:style w:type="paragraph" w:styleId="TOC7">
    <w:name w:val="toc 7"/>
    <w:basedOn w:val="TOC6"/>
    <w:next w:val="Normal"/>
    <w:semiHidden/>
    <w:rsid w:val="00A86F80"/>
    <w:pPr>
      <w:ind w:left="2268" w:hanging="2268"/>
    </w:pPr>
  </w:style>
  <w:style w:type="paragraph" w:styleId="ListBullet2">
    <w:name w:val="List Bullet 2"/>
    <w:basedOn w:val="ListBullet"/>
    <w:semiHidden/>
    <w:rsid w:val="00A86F80"/>
    <w:pPr>
      <w:ind w:left="851"/>
    </w:pPr>
  </w:style>
  <w:style w:type="paragraph" w:styleId="ListBullet3">
    <w:name w:val="List Bullet 3"/>
    <w:basedOn w:val="ListBullet2"/>
    <w:semiHidden/>
    <w:rsid w:val="00A86F80"/>
    <w:pPr>
      <w:ind w:left="1135"/>
    </w:pPr>
  </w:style>
  <w:style w:type="paragraph" w:styleId="ListNumber">
    <w:name w:val="List Number"/>
    <w:basedOn w:val="List"/>
    <w:semiHidden/>
    <w:rsid w:val="00A86F80"/>
  </w:style>
  <w:style w:type="paragraph" w:customStyle="1" w:styleId="EQ">
    <w:name w:val="EQ"/>
    <w:basedOn w:val="Normal"/>
    <w:next w:val="Normal"/>
    <w:rsid w:val="00A86F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86F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86F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86F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A86F80"/>
    <w:pPr>
      <w:jc w:val="right"/>
    </w:pPr>
  </w:style>
  <w:style w:type="paragraph" w:customStyle="1" w:styleId="H6">
    <w:name w:val="H6"/>
    <w:basedOn w:val="Heading5"/>
    <w:next w:val="Normal"/>
    <w:rsid w:val="00A86F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86F80"/>
    <w:pPr>
      <w:ind w:left="851" w:hanging="851"/>
    </w:pPr>
  </w:style>
  <w:style w:type="paragraph" w:customStyle="1" w:styleId="TAL">
    <w:name w:val="TAL"/>
    <w:basedOn w:val="Normal"/>
    <w:rsid w:val="00A86F8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86F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A86F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A86F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A86F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A86F80"/>
    <w:pPr>
      <w:framePr w:wrap="notBeside" w:y="16161"/>
    </w:pPr>
  </w:style>
  <w:style w:type="character" w:customStyle="1" w:styleId="ZGSM">
    <w:name w:val="ZGSM"/>
    <w:rsid w:val="00A86F80"/>
  </w:style>
  <w:style w:type="paragraph" w:styleId="List2">
    <w:name w:val="List 2"/>
    <w:basedOn w:val="List"/>
    <w:semiHidden/>
    <w:rsid w:val="00A86F80"/>
    <w:pPr>
      <w:ind w:left="851"/>
    </w:pPr>
  </w:style>
  <w:style w:type="paragraph" w:customStyle="1" w:styleId="ZG">
    <w:name w:val="ZG"/>
    <w:rsid w:val="00A86F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A86F80"/>
    <w:pPr>
      <w:ind w:left="1135"/>
    </w:pPr>
  </w:style>
  <w:style w:type="paragraph" w:styleId="List4">
    <w:name w:val="List 4"/>
    <w:basedOn w:val="List3"/>
    <w:semiHidden/>
    <w:rsid w:val="00A86F80"/>
    <w:pPr>
      <w:ind w:left="1418"/>
    </w:pPr>
  </w:style>
  <w:style w:type="paragraph" w:styleId="List5">
    <w:name w:val="List 5"/>
    <w:basedOn w:val="List4"/>
    <w:semiHidden/>
    <w:rsid w:val="00A86F80"/>
    <w:pPr>
      <w:ind w:left="1702"/>
    </w:pPr>
  </w:style>
  <w:style w:type="paragraph" w:customStyle="1" w:styleId="EditorsNote">
    <w:name w:val="Editor's Note"/>
    <w:basedOn w:val="NO"/>
    <w:rsid w:val="00A86F80"/>
    <w:rPr>
      <w:color w:val="FF0000"/>
    </w:rPr>
  </w:style>
  <w:style w:type="paragraph" w:styleId="List">
    <w:name w:val="List"/>
    <w:basedOn w:val="Normal"/>
    <w:semiHidden/>
    <w:rsid w:val="00A86F80"/>
    <w:pPr>
      <w:ind w:left="568" w:hanging="284"/>
    </w:pPr>
  </w:style>
  <w:style w:type="paragraph" w:styleId="ListBullet">
    <w:name w:val="List Bullet"/>
    <w:basedOn w:val="List"/>
    <w:semiHidden/>
    <w:rsid w:val="00A86F80"/>
  </w:style>
  <w:style w:type="paragraph" w:styleId="ListBullet4">
    <w:name w:val="List Bullet 4"/>
    <w:basedOn w:val="ListBullet3"/>
    <w:semiHidden/>
    <w:rsid w:val="00A86F80"/>
    <w:pPr>
      <w:ind w:left="1418"/>
    </w:pPr>
  </w:style>
  <w:style w:type="paragraph" w:styleId="ListBullet5">
    <w:name w:val="List Bullet 5"/>
    <w:basedOn w:val="ListBullet4"/>
    <w:semiHidden/>
    <w:rsid w:val="00A86F80"/>
    <w:pPr>
      <w:ind w:left="1702"/>
    </w:pPr>
  </w:style>
  <w:style w:type="paragraph" w:customStyle="1" w:styleId="B2">
    <w:name w:val="B2"/>
    <w:basedOn w:val="List2"/>
    <w:rsid w:val="00A86F80"/>
  </w:style>
  <w:style w:type="paragraph" w:customStyle="1" w:styleId="B3">
    <w:name w:val="B3"/>
    <w:basedOn w:val="List3"/>
    <w:rsid w:val="00A86F80"/>
  </w:style>
  <w:style w:type="paragraph" w:customStyle="1" w:styleId="B4">
    <w:name w:val="B4"/>
    <w:basedOn w:val="List4"/>
    <w:rsid w:val="00A86F80"/>
  </w:style>
  <w:style w:type="paragraph" w:customStyle="1" w:styleId="B5">
    <w:name w:val="B5"/>
    <w:basedOn w:val="List5"/>
    <w:rsid w:val="00A86F80"/>
  </w:style>
  <w:style w:type="paragraph" w:customStyle="1" w:styleId="ZTD">
    <w:name w:val="ZTD"/>
    <w:basedOn w:val="ZB"/>
    <w:rsid w:val="00A86F8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04D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F604D1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F604D1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A317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330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2002-04-23T13:10:00Z</cp:lastPrinted>
  <dcterms:created xsi:type="dcterms:W3CDTF">2021-12-28T16:52:00Z</dcterms:created>
  <dcterms:modified xsi:type="dcterms:W3CDTF">2022-01-04T15:27:00Z</dcterms:modified>
</cp:coreProperties>
</file>