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A803" w14:textId="26DD53CA" w:rsidR="00841BCD" w:rsidRPr="009A11FC"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150" w:eastAsia="zh-CN"/>
        </w:rPr>
      </w:pPr>
      <w:bookmarkStart w:id="0" w:name="OLE_LINK5"/>
      <w:bookmarkStart w:id="1" w:name="OLE_LINK6"/>
      <w:r w:rsidRPr="009A11FC">
        <w:rPr>
          <w:rFonts w:ascii="Arial" w:eastAsia="SimSun" w:hAnsi="Arial" w:cs="Times New Roman"/>
          <w:b/>
          <w:bCs/>
          <w:sz w:val="24"/>
          <w:szCs w:val="20"/>
          <w:lang w:val="en-150"/>
        </w:rPr>
        <w:t xml:space="preserve">3GPP TSG-RAN WG4 Meeting # </w:t>
      </w:r>
      <w:r w:rsidR="002E57D8" w:rsidRPr="009A11FC">
        <w:rPr>
          <w:rFonts w:ascii="Arial" w:eastAsia="SimSun" w:hAnsi="Arial" w:cs="Times New Roman"/>
          <w:b/>
          <w:bCs/>
          <w:sz w:val="24"/>
          <w:szCs w:val="20"/>
          <w:lang w:val="en-150"/>
        </w:rPr>
        <w:t>100</w:t>
      </w:r>
      <w:r w:rsidRPr="009A11FC">
        <w:rPr>
          <w:rFonts w:ascii="Arial" w:eastAsia="SimSun" w:hAnsi="Arial" w:cs="Times New Roman"/>
          <w:b/>
          <w:bCs/>
          <w:sz w:val="24"/>
          <w:szCs w:val="20"/>
          <w:lang w:val="en-150"/>
        </w:rPr>
        <w:t>-e</w:t>
      </w:r>
      <w:r w:rsidR="00841BCD" w:rsidRPr="009A11FC">
        <w:rPr>
          <w:rFonts w:ascii="Arial" w:eastAsia="SimSun" w:hAnsi="Arial" w:cs="Times New Roman"/>
          <w:b/>
          <w:bCs/>
          <w:sz w:val="24"/>
          <w:szCs w:val="20"/>
          <w:lang w:val="en-150"/>
        </w:rPr>
        <w:tab/>
      </w:r>
      <w:r w:rsidR="00C016C9" w:rsidRPr="00C016C9">
        <w:rPr>
          <w:rFonts w:ascii="Arial" w:eastAsia="SimSun" w:hAnsi="Arial" w:cs="Times New Roman"/>
          <w:b/>
          <w:bCs/>
          <w:sz w:val="24"/>
          <w:szCs w:val="20"/>
          <w:lang w:val="en-150" w:eastAsia="ja-JP"/>
        </w:rPr>
        <w:t>R4-2114546</w:t>
      </w:r>
      <w:bookmarkStart w:id="2" w:name="_GoBack"/>
      <w:bookmarkEnd w:id="2"/>
    </w:p>
    <w:bookmarkEnd w:id="0"/>
    <w:bookmarkEnd w:id="1"/>
    <w:p w14:paraId="048E4EB2" w14:textId="19445EC0" w:rsidR="005A162E" w:rsidRPr="009A11FC" w:rsidRDefault="005A162E" w:rsidP="005A162E">
      <w:pPr>
        <w:tabs>
          <w:tab w:val="left" w:pos="1985"/>
        </w:tabs>
        <w:ind w:left="1985" w:hanging="1985"/>
        <w:rPr>
          <w:rFonts w:ascii="Arial" w:eastAsia="Calibri" w:hAnsi="Arial" w:cs="Arial"/>
          <w:b/>
          <w:bCs/>
          <w:sz w:val="24"/>
          <w:lang w:val="en-150"/>
        </w:rPr>
      </w:pPr>
      <w:r w:rsidRPr="009A11FC">
        <w:rPr>
          <w:rFonts w:ascii="Arial" w:eastAsia="Calibri" w:hAnsi="Arial" w:cs="Arial"/>
          <w:b/>
          <w:bCs/>
          <w:sz w:val="24"/>
          <w:lang w:val="en-150"/>
        </w:rPr>
        <w:t xml:space="preserve">Electronic Meeting, </w:t>
      </w:r>
      <w:r w:rsidR="002E57D8" w:rsidRPr="009A11FC">
        <w:rPr>
          <w:rFonts w:ascii="Arial" w:eastAsia="Calibri" w:hAnsi="Arial" w:cs="Arial"/>
          <w:b/>
          <w:bCs/>
          <w:sz w:val="24"/>
          <w:lang w:val="en-150"/>
        </w:rPr>
        <w:t>August</w:t>
      </w:r>
      <w:r w:rsidRPr="009A11FC">
        <w:rPr>
          <w:rFonts w:ascii="Arial" w:eastAsia="Calibri" w:hAnsi="Arial" w:cs="Arial"/>
          <w:b/>
          <w:bCs/>
          <w:sz w:val="24"/>
          <w:lang w:val="en-150"/>
        </w:rPr>
        <w:t xml:space="preserve"> 1</w:t>
      </w:r>
      <w:r w:rsidR="002E57D8" w:rsidRPr="009A11FC">
        <w:rPr>
          <w:rFonts w:ascii="Arial" w:eastAsia="Calibri" w:hAnsi="Arial" w:cs="Arial"/>
          <w:b/>
          <w:bCs/>
          <w:sz w:val="24"/>
          <w:lang w:val="en-150"/>
        </w:rPr>
        <w:t>6</w:t>
      </w:r>
      <w:r w:rsidRPr="009A11FC">
        <w:rPr>
          <w:rFonts w:ascii="Arial" w:eastAsia="Calibri" w:hAnsi="Arial" w:cs="Arial"/>
          <w:b/>
          <w:bCs/>
          <w:sz w:val="24"/>
          <w:lang w:val="en-150"/>
        </w:rPr>
        <w:t>-27, 2021</w:t>
      </w:r>
    </w:p>
    <w:p w14:paraId="5F210AFC" w14:textId="77777777" w:rsidR="005A162E" w:rsidRPr="009A11FC" w:rsidRDefault="00841BCD" w:rsidP="005A162E">
      <w:pPr>
        <w:tabs>
          <w:tab w:val="left" w:pos="1985"/>
        </w:tabs>
        <w:ind w:left="1985" w:hanging="1985"/>
        <w:rPr>
          <w:rFonts w:ascii="Arial" w:eastAsia="Calibri" w:hAnsi="Arial" w:cs="Arial"/>
          <w:b/>
          <w:bCs/>
          <w:sz w:val="24"/>
          <w:lang w:val="en-150"/>
        </w:rPr>
      </w:pPr>
      <w:r w:rsidRPr="009A11FC">
        <w:rPr>
          <w:rFonts w:ascii="Arial" w:eastAsia="Calibri" w:hAnsi="Arial" w:cs="Arial"/>
          <w:b/>
          <w:bCs/>
          <w:sz w:val="24"/>
          <w:lang w:val="en-150"/>
        </w:rPr>
        <w:t>Source:</w:t>
      </w:r>
      <w:r w:rsidRPr="009A11FC">
        <w:rPr>
          <w:rFonts w:ascii="Arial" w:eastAsia="Calibri" w:hAnsi="Arial" w:cs="Arial"/>
          <w:b/>
          <w:bCs/>
          <w:sz w:val="24"/>
          <w:lang w:val="en-150"/>
        </w:rPr>
        <w:tab/>
        <w:t xml:space="preserve">Nokia, </w:t>
      </w:r>
      <w:r w:rsidR="0043750A" w:rsidRPr="009A11FC">
        <w:rPr>
          <w:rFonts w:ascii="Arial" w:eastAsia="Calibri" w:hAnsi="Arial" w:cs="Arial"/>
          <w:b/>
          <w:bCs/>
          <w:sz w:val="24"/>
          <w:lang w:val="en-150"/>
        </w:rPr>
        <w:t>Nokia</w:t>
      </w:r>
      <w:r w:rsidRPr="009A11FC">
        <w:rPr>
          <w:rFonts w:ascii="Arial" w:eastAsia="Calibri" w:hAnsi="Arial" w:cs="Arial"/>
          <w:b/>
          <w:bCs/>
          <w:sz w:val="24"/>
          <w:lang w:val="en-150"/>
        </w:rPr>
        <w:t xml:space="preserve"> Shanghai Bell</w:t>
      </w:r>
    </w:p>
    <w:p w14:paraId="07624E8E" w14:textId="7B4CAFE3" w:rsidR="00841BCD" w:rsidRPr="009A11FC" w:rsidRDefault="00841BCD" w:rsidP="005A162E">
      <w:pPr>
        <w:tabs>
          <w:tab w:val="left" w:pos="1985"/>
        </w:tabs>
        <w:ind w:left="1985" w:hanging="1985"/>
        <w:rPr>
          <w:rFonts w:ascii="Arial" w:eastAsia="Calibri" w:hAnsi="Arial" w:cs="Arial"/>
          <w:b/>
          <w:bCs/>
          <w:sz w:val="24"/>
          <w:lang w:val="en-150"/>
        </w:rPr>
      </w:pPr>
      <w:r w:rsidRPr="009A11FC">
        <w:rPr>
          <w:rFonts w:ascii="Arial" w:eastAsia="Calibri" w:hAnsi="Arial" w:cs="Arial"/>
          <w:b/>
          <w:bCs/>
          <w:sz w:val="24"/>
          <w:lang w:val="en-150"/>
        </w:rPr>
        <w:t>Title:</w:t>
      </w:r>
      <w:r w:rsidRPr="009A11FC">
        <w:rPr>
          <w:rFonts w:ascii="Arial" w:eastAsia="Calibri" w:hAnsi="Arial" w:cs="Arial"/>
          <w:b/>
          <w:bCs/>
          <w:sz w:val="24"/>
          <w:lang w:val="en-150"/>
        </w:rPr>
        <w:tab/>
      </w:r>
      <w:r w:rsidR="009232A9" w:rsidRPr="009A11FC">
        <w:rPr>
          <w:rFonts w:ascii="Arial" w:eastAsia="Calibri" w:hAnsi="Arial" w:cs="Arial"/>
          <w:b/>
          <w:bCs/>
          <w:sz w:val="24"/>
          <w:lang w:val="en-150"/>
        </w:rPr>
        <w:t>Considerations on Rel. 17 IAB</w:t>
      </w:r>
      <w:r w:rsidR="009752C5" w:rsidRPr="009A11FC">
        <w:rPr>
          <w:rFonts w:ascii="Arial" w:eastAsia="Calibri" w:hAnsi="Arial" w:cs="Arial"/>
          <w:b/>
          <w:bCs/>
          <w:sz w:val="24"/>
          <w:lang w:val="en-150"/>
        </w:rPr>
        <w:t xml:space="preserve"> enhanced</w:t>
      </w:r>
      <w:r w:rsidR="009232A9" w:rsidRPr="009A11FC">
        <w:rPr>
          <w:rFonts w:ascii="Arial" w:eastAsia="Calibri" w:hAnsi="Arial" w:cs="Arial"/>
          <w:b/>
          <w:bCs/>
          <w:sz w:val="24"/>
          <w:lang w:val="en-150"/>
        </w:rPr>
        <w:t xml:space="preserve"> RRM Core Requirements</w:t>
      </w:r>
    </w:p>
    <w:p w14:paraId="6A9936F8" w14:textId="2195C282" w:rsidR="00651BCD" w:rsidRPr="009A11FC" w:rsidRDefault="00651BCD" w:rsidP="005A162E">
      <w:pPr>
        <w:tabs>
          <w:tab w:val="left" w:pos="1985"/>
        </w:tabs>
        <w:ind w:left="1985" w:hanging="1985"/>
        <w:contextualSpacing/>
        <w:rPr>
          <w:rFonts w:ascii="Arial" w:eastAsia="Calibri" w:hAnsi="Arial" w:cs="Arial"/>
          <w:b/>
          <w:bCs/>
          <w:sz w:val="24"/>
          <w:lang w:val="en-150"/>
        </w:rPr>
      </w:pPr>
      <w:r w:rsidRPr="009A11FC">
        <w:rPr>
          <w:rFonts w:ascii="Arial" w:eastAsia="Calibri" w:hAnsi="Arial" w:cs="Arial"/>
          <w:b/>
          <w:bCs/>
          <w:sz w:val="24"/>
          <w:lang w:val="en-150"/>
        </w:rPr>
        <w:t>Agenda item:</w:t>
      </w:r>
      <w:r w:rsidRPr="009A11FC">
        <w:rPr>
          <w:rFonts w:ascii="Arial" w:eastAsia="Calibri" w:hAnsi="Arial" w:cs="Arial"/>
          <w:b/>
          <w:bCs/>
          <w:sz w:val="24"/>
          <w:lang w:val="en-150"/>
        </w:rPr>
        <w:tab/>
      </w:r>
      <w:r w:rsidR="00AA36E1" w:rsidRPr="009A11FC">
        <w:rPr>
          <w:rFonts w:ascii="Arial" w:eastAsia="Calibri" w:hAnsi="Arial" w:cs="Arial"/>
          <w:b/>
          <w:bCs/>
          <w:sz w:val="24"/>
          <w:lang w:val="en-150"/>
        </w:rPr>
        <w:t>9</w:t>
      </w:r>
      <w:r w:rsidRPr="009A11FC">
        <w:rPr>
          <w:rFonts w:ascii="Arial" w:eastAsia="Calibri" w:hAnsi="Arial" w:cs="Arial"/>
          <w:b/>
          <w:bCs/>
          <w:sz w:val="24"/>
          <w:lang w:val="en-150"/>
        </w:rPr>
        <w:t>.</w:t>
      </w:r>
      <w:r w:rsidR="00AA36E1" w:rsidRPr="009A11FC">
        <w:rPr>
          <w:rFonts w:ascii="Arial" w:eastAsia="Calibri" w:hAnsi="Arial" w:cs="Arial"/>
          <w:b/>
          <w:bCs/>
          <w:sz w:val="24"/>
          <w:lang w:val="en-150"/>
        </w:rPr>
        <w:t>1</w:t>
      </w:r>
      <w:r w:rsidR="00C43F16" w:rsidRPr="009A11FC">
        <w:rPr>
          <w:rFonts w:ascii="Arial" w:eastAsia="Calibri" w:hAnsi="Arial" w:cs="Arial"/>
          <w:b/>
          <w:bCs/>
          <w:sz w:val="24"/>
          <w:lang w:val="en-150"/>
        </w:rPr>
        <w:t>7</w:t>
      </w:r>
      <w:r w:rsidRPr="009A11FC">
        <w:rPr>
          <w:rFonts w:ascii="Arial" w:eastAsia="Calibri" w:hAnsi="Arial" w:cs="Arial"/>
          <w:b/>
          <w:bCs/>
          <w:sz w:val="24"/>
          <w:lang w:val="en-150"/>
        </w:rPr>
        <w:t>.3</w:t>
      </w:r>
      <w:r w:rsidR="00AA36E1" w:rsidRPr="009A11FC">
        <w:rPr>
          <w:rFonts w:ascii="Arial" w:eastAsia="Calibri" w:hAnsi="Arial" w:cs="Arial"/>
          <w:b/>
          <w:bCs/>
          <w:sz w:val="24"/>
          <w:lang w:val="en-150"/>
        </w:rPr>
        <w:t xml:space="preserve"> RRM core requirements [NR_IAB_enh-Core]</w:t>
      </w:r>
    </w:p>
    <w:p w14:paraId="61D8F1EF" w14:textId="0D7C81A2" w:rsidR="00147553" w:rsidRPr="009A11FC" w:rsidRDefault="00841BCD" w:rsidP="00841BCD">
      <w:pPr>
        <w:tabs>
          <w:tab w:val="left" w:pos="1985"/>
        </w:tabs>
        <w:contextualSpacing/>
        <w:rPr>
          <w:rFonts w:ascii="Arial" w:eastAsia="Calibri" w:hAnsi="Arial" w:cs="Arial"/>
          <w:b/>
          <w:bCs/>
          <w:sz w:val="24"/>
          <w:lang w:val="en-150"/>
        </w:rPr>
      </w:pPr>
      <w:r w:rsidRPr="009A11FC">
        <w:rPr>
          <w:rFonts w:ascii="Arial" w:eastAsia="Calibri" w:hAnsi="Arial" w:cs="Arial"/>
          <w:b/>
          <w:bCs/>
          <w:sz w:val="24"/>
          <w:lang w:val="en-150"/>
        </w:rPr>
        <w:t>Document for:</w:t>
      </w:r>
      <w:r w:rsidRPr="009A11FC">
        <w:rPr>
          <w:rFonts w:ascii="Arial" w:eastAsia="Calibri" w:hAnsi="Arial" w:cs="Arial"/>
          <w:b/>
          <w:bCs/>
          <w:sz w:val="24"/>
          <w:lang w:val="en-150"/>
        </w:rPr>
        <w:tab/>
      </w:r>
      <w:r w:rsidR="00C97A3A" w:rsidRPr="009A11FC">
        <w:rPr>
          <w:rFonts w:ascii="Arial" w:eastAsia="Calibri" w:hAnsi="Arial" w:cs="Arial"/>
          <w:b/>
          <w:bCs/>
          <w:sz w:val="24"/>
          <w:lang w:val="en-150"/>
        </w:rPr>
        <w:t>Discussion</w:t>
      </w:r>
    </w:p>
    <w:p w14:paraId="7C85CEA2" w14:textId="77777777" w:rsidR="005A162E" w:rsidRPr="009A11FC" w:rsidRDefault="005A162E" w:rsidP="00841BCD">
      <w:pPr>
        <w:tabs>
          <w:tab w:val="left" w:pos="1985"/>
        </w:tabs>
        <w:rPr>
          <w:rFonts w:ascii="Arial" w:eastAsia="Calibri" w:hAnsi="Arial" w:cs="Arial"/>
          <w:b/>
          <w:bCs/>
          <w:sz w:val="24"/>
          <w:lang w:val="en-150"/>
        </w:rPr>
      </w:pPr>
    </w:p>
    <w:p w14:paraId="74BF62F5" w14:textId="77777777" w:rsidR="00841BCD" w:rsidRPr="009A11FC" w:rsidRDefault="00841BCD" w:rsidP="00A37002">
      <w:pPr>
        <w:pStyle w:val="RAN4H1"/>
        <w:rPr>
          <w:lang w:val="en-150"/>
        </w:rPr>
      </w:pPr>
      <w:r w:rsidRPr="009A11FC">
        <w:rPr>
          <w:lang w:val="en-150"/>
        </w:rPr>
        <w:t>Intro</w:t>
      </w:r>
      <w:r w:rsidRPr="009A11FC">
        <w:rPr>
          <w:rStyle w:val="RAN4H1Char"/>
          <w:lang w:val="en-150"/>
        </w:rPr>
        <w:t>ductio</w:t>
      </w:r>
      <w:r w:rsidRPr="009A11FC">
        <w:rPr>
          <w:lang w:val="en-150"/>
        </w:rPr>
        <w:t>n</w:t>
      </w:r>
    </w:p>
    <w:p w14:paraId="2ABC2115" w14:textId="164E53F1" w:rsidR="00B54414" w:rsidRPr="009A11FC" w:rsidRDefault="0012410C" w:rsidP="00605BC7">
      <w:pPr>
        <w:rPr>
          <w:lang w:val="en-150"/>
        </w:rPr>
      </w:pPr>
      <w:r w:rsidRPr="009A11FC">
        <w:rPr>
          <w:lang w:val="en-150"/>
        </w:rPr>
        <w:t>At</w:t>
      </w:r>
      <w:r w:rsidR="00453EBB" w:rsidRPr="009A11FC">
        <w:rPr>
          <w:lang w:val="en-150"/>
        </w:rPr>
        <w:t xml:space="preserve"> previous RAN</w:t>
      </w:r>
      <w:r w:rsidR="008A78FD" w:rsidRPr="009A11FC">
        <w:rPr>
          <w:lang w:val="en-150"/>
        </w:rPr>
        <w:t>4#99-e</w:t>
      </w:r>
      <w:r w:rsidR="00182ECB" w:rsidRPr="009A11FC">
        <w:rPr>
          <w:lang w:val="en-150"/>
        </w:rPr>
        <w:t xml:space="preserve"> meeting</w:t>
      </w:r>
      <w:r w:rsidR="008A78FD" w:rsidRPr="009A11FC">
        <w:rPr>
          <w:lang w:val="en-150"/>
        </w:rPr>
        <w:t xml:space="preserve"> </w:t>
      </w:r>
      <w:r w:rsidR="004A4704" w:rsidRPr="009A11FC">
        <w:rPr>
          <w:lang w:val="en-150"/>
        </w:rPr>
        <w:t xml:space="preserve">the first discussion of </w:t>
      </w:r>
      <w:r w:rsidR="009752C5" w:rsidRPr="009A11FC">
        <w:rPr>
          <w:lang w:val="en-150"/>
        </w:rPr>
        <w:t>Rel-17 IAB</w:t>
      </w:r>
      <w:r w:rsidR="00182ECB" w:rsidRPr="009A11FC">
        <w:rPr>
          <w:lang w:val="en-150"/>
        </w:rPr>
        <w:t xml:space="preserve"> enhanced</w:t>
      </w:r>
      <w:r w:rsidR="009752C5" w:rsidRPr="009A11FC">
        <w:rPr>
          <w:lang w:val="en-150"/>
        </w:rPr>
        <w:t xml:space="preserve"> RRM </w:t>
      </w:r>
      <w:r w:rsidR="00182ECB" w:rsidRPr="009A11FC">
        <w:rPr>
          <w:lang w:val="en-150"/>
        </w:rPr>
        <w:t>took place.</w:t>
      </w:r>
      <w:r w:rsidRPr="009A11FC">
        <w:rPr>
          <w:lang w:val="en-150"/>
        </w:rPr>
        <w:t xml:space="preserve"> The e-mail discussion is </w:t>
      </w:r>
      <w:r w:rsidR="009A11FC" w:rsidRPr="009A11FC">
        <w:rPr>
          <w:lang w:val="en-150"/>
        </w:rPr>
        <w:t>summarized</w:t>
      </w:r>
      <w:r w:rsidRPr="009A11FC">
        <w:rPr>
          <w:lang w:val="en-150"/>
        </w:rPr>
        <w:t xml:space="preserve"> in </w:t>
      </w:r>
      <w:r w:rsidR="00F93F05" w:rsidRPr="009A11FC">
        <w:rPr>
          <w:lang w:val="en-150"/>
        </w:rPr>
        <w:t>[</w:t>
      </w:r>
      <w:r w:rsidR="001971D0">
        <w:rPr>
          <w:lang w:val="en-150"/>
        </w:rPr>
        <w:t>1</w:t>
      </w:r>
      <w:r w:rsidR="00F93F05" w:rsidRPr="009A11FC">
        <w:rPr>
          <w:lang w:val="en-150"/>
        </w:rPr>
        <w:t>] and the WF is [</w:t>
      </w:r>
      <w:r w:rsidR="001971D0">
        <w:rPr>
          <w:lang w:val="en-150"/>
        </w:rPr>
        <w:t>2</w:t>
      </w:r>
      <w:r w:rsidR="00F93F05" w:rsidRPr="009A11FC">
        <w:rPr>
          <w:lang w:val="en-150"/>
        </w:rPr>
        <w:t>].</w:t>
      </w:r>
    </w:p>
    <w:p w14:paraId="4C6C779A" w14:textId="56F4B943" w:rsidR="00147553" w:rsidRPr="009A11FC" w:rsidRDefault="009A3CB6" w:rsidP="00605BC7">
      <w:pPr>
        <w:rPr>
          <w:lang w:val="en-150"/>
        </w:rPr>
      </w:pPr>
      <w:r w:rsidRPr="009A11FC">
        <w:rPr>
          <w:lang w:val="en-150"/>
        </w:rPr>
        <w:t>In general, three tropics were raised by the companies</w:t>
      </w:r>
      <w:r w:rsidR="009563F6" w:rsidRPr="009A11FC">
        <w:rPr>
          <w:lang w:val="en-150"/>
        </w:rPr>
        <w:t xml:space="preserve"> in the previous meeting</w:t>
      </w:r>
      <w:r w:rsidRPr="009A11FC">
        <w:rPr>
          <w:lang w:val="en-150"/>
        </w:rPr>
        <w:t>:</w:t>
      </w:r>
    </w:p>
    <w:p w14:paraId="515A0D25" w14:textId="0DA9F721" w:rsidR="009A3CB6" w:rsidRPr="009A11FC" w:rsidRDefault="00246F04" w:rsidP="009A3CB6">
      <w:pPr>
        <w:pStyle w:val="ListParagraph"/>
        <w:numPr>
          <w:ilvl w:val="0"/>
          <w:numId w:val="21"/>
        </w:numPr>
        <w:rPr>
          <w:lang w:val="en-150"/>
        </w:rPr>
      </w:pPr>
      <w:r w:rsidRPr="009A11FC">
        <w:rPr>
          <w:lang w:val="en-150"/>
        </w:rPr>
        <w:t>RRM requirements for CA/DC in Rel-17</w:t>
      </w:r>
    </w:p>
    <w:p w14:paraId="4C7A6EB3" w14:textId="3C166CBC" w:rsidR="00246F04" w:rsidRPr="009A11FC" w:rsidRDefault="006B2781" w:rsidP="009A3CB6">
      <w:pPr>
        <w:pStyle w:val="ListParagraph"/>
        <w:numPr>
          <w:ilvl w:val="0"/>
          <w:numId w:val="21"/>
        </w:numPr>
        <w:rPr>
          <w:lang w:val="en-150"/>
        </w:rPr>
      </w:pPr>
      <w:r w:rsidRPr="009A11FC">
        <w:rPr>
          <w:lang w:val="en-150"/>
        </w:rPr>
        <w:t>RRM impact of simultaneous operation and interference management</w:t>
      </w:r>
    </w:p>
    <w:p w14:paraId="4356438F" w14:textId="061005FE" w:rsidR="006B2781" w:rsidRPr="009A11FC" w:rsidRDefault="007D7B7B" w:rsidP="009A3CB6">
      <w:pPr>
        <w:pStyle w:val="ListParagraph"/>
        <w:numPr>
          <w:ilvl w:val="0"/>
          <w:numId w:val="21"/>
        </w:numPr>
        <w:rPr>
          <w:lang w:val="en-150"/>
        </w:rPr>
      </w:pPr>
      <w:r w:rsidRPr="009A11FC">
        <w:rPr>
          <w:lang w:val="en-150"/>
        </w:rPr>
        <w:t xml:space="preserve">RRM </w:t>
      </w:r>
      <w:r w:rsidR="009A11FC" w:rsidRPr="009A11FC">
        <w:rPr>
          <w:lang w:val="en-150"/>
        </w:rPr>
        <w:t>requirements</w:t>
      </w:r>
      <w:r w:rsidR="00A6421E" w:rsidRPr="009A11FC">
        <w:rPr>
          <w:lang w:val="en-150"/>
        </w:rPr>
        <w:t xml:space="preserve"> for </w:t>
      </w:r>
      <w:r w:rsidRPr="009A11FC">
        <w:rPr>
          <w:lang w:val="en-150"/>
        </w:rPr>
        <w:t>C</w:t>
      </w:r>
      <w:r w:rsidR="00A6421E" w:rsidRPr="009A11FC">
        <w:rPr>
          <w:lang w:val="en-150"/>
        </w:rPr>
        <w:t>ase</w:t>
      </w:r>
      <w:r w:rsidRPr="009A11FC">
        <w:rPr>
          <w:lang w:val="en-150"/>
        </w:rPr>
        <w:t xml:space="preserve"> #</w:t>
      </w:r>
      <w:r w:rsidR="00A6421E" w:rsidRPr="009A11FC">
        <w:rPr>
          <w:lang w:val="en-150"/>
        </w:rPr>
        <w:t xml:space="preserve">6 timing </w:t>
      </w:r>
    </w:p>
    <w:p w14:paraId="6366013E" w14:textId="6788595D" w:rsidR="001C1D10" w:rsidRPr="009A11FC" w:rsidRDefault="009563F6" w:rsidP="001C1D10">
      <w:pPr>
        <w:rPr>
          <w:lang w:val="en-150"/>
        </w:rPr>
      </w:pPr>
      <w:r w:rsidRPr="009A11FC">
        <w:rPr>
          <w:lang w:val="en-150"/>
        </w:rPr>
        <w:t>As for WF [</w:t>
      </w:r>
      <w:r w:rsidR="001971D0">
        <w:rPr>
          <w:lang w:val="en-150"/>
        </w:rPr>
        <w:t>2</w:t>
      </w:r>
      <w:r w:rsidRPr="009A11FC">
        <w:rPr>
          <w:lang w:val="en-150"/>
        </w:rPr>
        <w:t>]</w:t>
      </w:r>
    </w:p>
    <w:tbl>
      <w:tblPr>
        <w:tblStyle w:val="TableGrid"/>
        <w:tblW w:w="8222" w:type="dxa"/>
        <w:jc w:val="center"/>
        <w:tblLook w:val="04A0" w:firstRow="1" w:lastRow="0" w:firstColumn="1" w:lastColumn="0" w:noHBand="0" w:noVBand="1"/>
      </w:tblPr>
      <w:tblGrid>
        <w:gridCol w:w="8222"/>
      </w:tblGrid>
      <w:tr w:rsidR="00D6023F" w:rsidRPr="009A11FC" w14:paraId="3F960431" w14:textId="77777777" w:rsidTr="00F661E5">
        <w:trPr>
          <w:jc w:val="center"/>
        </w:trPr>
        <w:tc>
          <w:tcPr>
            <w:tcW w:w="8222" w:type="dxa"/>
          </w:tcPr>
          <w:p w14:paraId="2A27C063" w14:textId="77777777" w:rsidR="00D6023F" w:rsidRPr="009A11FC" w:rsidRDefault="00D6023F" w:rsidP="00E82824">
            <w:pPr>
              <w:pStyle w:val="ListParagraph"/>
              <w:numPr>
                <w:ilvl w:val="0"/>
                <w:numId w:val="21"/>
              </w:numPr>
              <w:rPr>
                <w:lang w:val="en-150"/>
              </w:rPr>
            </w:pPr>
            <w:r w:rsidRPr="009A11FC">
              <w:rPr>
                <w:lang w:val="en-150"/>
              </w:rPr>
              <w:t>Baseline assumption for RRM requirements for CA/DC is the same as in Rel-16. Any RRM requirements for DC/DC in Rel-17 may depend on agreements in the RF group.</w:t>
            </w:r>
          </w:p>
          <w:p w14:paraId="69C432AF" w14:textId="77777777" w:rsidR="00E82824" w:rsidRPr="009A11FC" w:rsidRDefault="00E82824" w:rsidP="00E82824">
            <w:pPr>
              <w:pStyle w:val="ListParagraph"/>
              <w:numPr>
                <w:ilvl w:val="0"/>
                <w:numId w:val="21"/>
              </w:numPr>
              <w:rPr>
                <w:lang w:val="en-150"/>
              </w:rPr>
            </w:pPr>
            <w:r w:rsidRPr="009A11FC">
              <w:rPr>
                <w:lang w:val="en-150"/>
              </w:rPr>
              <w:t>RAN4 to further investigate the RRM impact of simultaneous operation and interference management with more RAN1 inputs.</w:t>
            </w:r>
          </w:p>
          <w:p w14:paraId="13DDD08A" w14:textId="26D965E0" w:rsidR="00E82824" w:rsidRPr="009A11FC" w:rsidRDefault="00E82824" w:rsidP="00E82824">
            <w:pPr>
              <w:pStyle w:val="ListParagraph"/>
              <w:numPr>
                <w:ilvl w:val="0"/>
                <w:numId w:val="21"/>
              </w:numPr>
              <w:rPr>
                <w:lang w:val="en-150"/>
              </w:rPr>
            </w:pPr>
            <w:r w:rsidRPr="009A11FC">
              <w:rPr>
                <w:lang w:val="en-150"/>
              </w:rPr>
              <w:t>RAN4 investigate if new transmission error requirement would be needed for case 6 timing enabling based on RAN1 agreements and also based on agreements in the RF session.</w:t>
            </w:r>
          </w:p>
        </w:tc>
      </w:tr>
    </w:tbl>
    <w:p w14:paraId="5ACD1F25" w14:textId="77777777" w:rsidR="00D6023F" w:rsidRPr="009A11FC" w:rsidRDefault="00D6023F" w:rsidP="00D6023F">
      <w:pPr>
        <w:rPr>
          <w:lang w:val="en-150"/>
        </w:rPr>
      </w:pPr>
    </w:p>
    <w:p w14:paraId="14F25BFF" w14:textId="16A5B495" w:rsidR="00C95927" w:rsidRPr="009A11FC" w:rsidRDefault="007865E5" w:rsidP="00605BC7">
      <w:pPr>
        <w:rPr>
          <w:lang w:val="en-150"/>
        </w:rPr>
      </w:pPr>
      <w:r w:rsidRPr="009A11FC">
        <w:rPr>
          <w:lang w:val="en-150"/>
        </w:rPr>
        <w:t>In this contribution, w</w:t>
      </w:r>
      <w:r w:rsidR="003937B7" w:rsidRPr="009A11FC">
        <w:rPr>
          <w:lang w:val="en-150"/>
        </w:rPr>
        <w:t xml:space="preserve">e share </w:t>
      </w:r>
      <w:r w:rsidR="00E20AEC" w:rsidRPr="009A11FC">
        <w:rPr>
          <w:lang w:val="en-150"/>
        </w:rPr>
        <w:t>some further considerations</w:t>
      </w:r>
      <w:r w:rsidR="003937B7" w:rsidRPr="009A11FC">
        <w:rPr>
          <w:lang w:val="en-150"/>
        </w:rPr>
        <w:t xml:space="preserve"> </w:t>
      </w:r>
      <w:r w:rsidRPr="009A11FC">
        <w:rPr>
          <w:lang w:val="en-150"/>
        </w:rPr>
        <w:t>on a potential impact</w:t>
      </w:r>
      <w:r w:rsidR="004A47AD" w:rsidRPr="009A11FC">
        <w:rPr>
          <w:lang w:val="en-150"/>
        </w:rPr>
        <w:t xml:space="preserve"> of IAB Rel.17 design</w:t>
      </w:r>
      <w:r w:rsidRPr="009A11FC">
        <w:rPr>
          <w:lang w:val="en-150"/>
        </w:rPr>
        <w:t xml:space="preserve"> on RRM requirements</w:t>
      </w:r>
      <w:r w:rsidR="009563F6" w:rsidRPr="009A11FC">
        <w:rPr>
          <w:lang w:val="en-150"/>
        </w:rPr>
        <w:t xml:space="preserve"> based on the progresses in RF track and other WGs</w:t>
      </w:r>
      <w:r w:rsidRPr="009A11FC">
        <w:rPr>
          <w:lang w:val="en-150"/>
        </w:rPr>
        <w:t>.</w:t>
      </w:r>
    </w:p>
    <w:p w14:paraId="081C4E42" w14:textId="77777777" w:rsidR="007865E5" w:rsidRPr="009A11FC" w:rsidRDefault="007865E5" w:rsidP="00605BC7">
      <w:pPr>
        <w:rPr>
          <w:lang w:val="en-150"/>
        </w:rPr>
      </w:pPr>
    </w:p>
    <w:p w14:paraId="01A61C54" w14:textId="77777777" w:rsidR="007865E5" w:rsidRPr="009A11FC" w:rsidRDefault="007865E5" w:rsidP="00605BC7">
      <w:pPr>
        <w:rPr>
          <w:lang w:val="en-150"/>
        </w:rPr>
      </w:pPr>
    </w:p>
    <w:p w14:paraId="5D636E52" w14:textId="69389631" w:rsidR="002458EC" w:rsidRPr="009A11FC" w:rsidRDefault="00AA36E1" w:rsidP="002458EC">
      <w:pPr>
        <w:pStyle w:val="RAN4H1"/>
        <w:rPr>
          <w:lang w:val="en-150"/>
        </w:rPr>
      </w:pPr>
      <w:r w:rsidRPr="009A11FC">
        <w:rPr>
          <w:lang w:val="en-150"/>
        </w:rPr>
        <w:t>Discussion</w:t>
      </w:r>
    </w:p>
    <w:p w14:paraId="3028D3B8" w14:textId="05612534" w:rsidR="001419A6" w:rsidRPr="009A11FC" w:rsidRDefault="001419A6" w:rsidP="001419A6">
      <w:pPr>
        <w:pStyle w:val="RAN4H2"/>
        <w:rPr>
          <w:lang w:val="en-150"/>
        </w:rPr>
      </w:pPr>
      <w:r w:rsidRPr="009A11FC">
        <w:rPr>
          <w:lang w:val="en-150"/>
        </w:rPr>
        <w:t>DC scenarios</w:t>
      </w:r>
    </w:p>
    <w:p w14:paraId="65F077A2" w14:textId="03485440" w:rsidR="004C678F" w:rsidRPr="009A11FC" w:rsidRDefault="00DE696D" w:rsidP="00513E9E">
      <w:pPr>
        <w:rPr>
          <w:lang w:val="en-150"/>
        </w:rPr>
      </w:pPr>
      <w:r w:rsidRPr="009A11FC">
        <w:rPr>
          <w:lang w:val="en-150"/>
        </w:rPr>
        <w:t>On the RF side, the latest agreement on</w:t>
      </w:r>
      <w:r w:rsidR="005B0BB8" w:rsidRPr="009A11FC">
        <w:rPr>
          <w:lang w:val="en-150"/>
        </w:rPr>
        <w:t xml:space="preserve"> </w:t>
      </w:r>
      <w:r w:rsidR="000F6DBE" w:rsidRPr="009A11FC">
        <w:rPr>
          <w:lang w:val="en-150"/>
        </w:rPr>
        <w:t>the IAB-node DC scenario are listed in the WF [</w:t>
      </w:r>
      <w:r w:rsidR="001971D0">
        <w:rPr>
          <w:lang w:val="en-150"/>
        </w:rPr>
        <w:t>3</w:t>
      </w:r>
      <w:r w:rsidR="000F6DBE" w:rsidRPr="009A11FC">
        <w:rPr>
          <w:lang w:val="en-150"/>
        </w:rPr>
        <w:t>]</w:t>
      </w:r>
      <w:r w:rsidR="00633463" w:rsidRPr="009A11FC">
        <w:rPr>
          <w:lang w:val="en-150"/>
        </w:rPr>
        <w:t>:</w:t>
      </w:r>
    </w:p>
    <w:tbl>
      <w:tblPr>
        <w:tblStyle w:val="TableGrid"/>
        <w:tblW w:w="8222" w:type="dxa"/>
        <w:jc w:val="center"/>
        <w:tblLook w:val="04A0" w:firstRow="1" w:lastRow="0" w:firstColumn="1" w:lastColumn="0" w:noHBand="0" w:noVBand="1"/>
      </w:tblPr>
      <w:tblGrid>
        <w:gridCol w:w="8222"/>
      </w:tblGrid>
      <w:tr w:rsidR="00982BAF" w:rsidRPr="009A11FC" w14:paraId="1E05F641" w14:textId="77777777" w:rsidTr="00F661E5">
        <w:trPr>
          <w:jc w:val="center"/>
        </w:trPr>
        <w:tc>
          <w:tcPr>
            <w:tcW w:w="8222" w:type="dxa"/>
          </w:tcPr>
          <w:p w14:paraId="101C2CAE" w14:textId="77777777" w:rsidR="00185577" w:rsidRPr="009A11FC" w:rsidRDefault="00185577" w:rsidP="00185577">
            <w:pPr>
              <w:rPr>
                <w:lang w:val="en-150"/>
              </w:rPr>
            </w:pPr>
            <w:r w:rsidRPr="009A11FC">
              <w:rPr>
                <w:lang w:val="en-150"/>
              </w:rPr>
              <w:t>Agreement:</w:t>
            </w:r>
          </w:p>
          <w:p w14:paraId="23EACCE1" w14:textId="77777777" w:rsidR="00185577" w:rsidRPr="009A11FC" w:rsidRDefault="00185577" w:rsidP="00185577">
            <w:pPr>
              <w:rPr>
                <w:lang w:val="en-150"/>
              </w:rPr>
            </w:pPr>
            <w:r w:rsidRPr="009A11FC">
              <w:rPr>
                <w:lang w:val="en-150"/>
              </w:rPr>
              <w:t>All companies provide feedback on this topic share the same understanding as:  Existing rel-16 IAB RF specification is compatible for DC scenario.</w:t>
            </w:r>
          </w:p>
          <w:p w14:paraId="01C29A06" w14:textId="73089F31" w:rsidR="00185577" w:rsidRPr="009A11FC" w:rsidRDefault="00185577" w:rsidP="00BC0450">
            <w:pPr>
              <w:pStyle w:val="ListParagraph"/>
              <w:numPr>
                <w:ilvl w:val="0"/>
                <w:numId w:val="23"/>
              </w:numPr>
              <w:rPr>
                <w:lang w:val="en-150"/>
              </w:rPr>
            </w:pPr>
            <w:r w:rsidRPr="009A11FC">
              <w:rPr>
                <w:lang w:val="en-150"/>
              </w:rPr>
              <w:t>This is not precluded further discussion on DC if new feature/scenario agreed in RAN1/2/3.</w:t>
            </w:r>
          </w:p>
          <w:p w14:paraId="2CD01C47" w14:textId="77777777" w:rsidR="00BC0450" w:rsidRPr="009A11FC" w:rsidRDefault="00BC0450" w:rsidP="00BC0450">
            <w:pPr>
              <w:rPr>
                <w:lang w:val="en-150"/>
              </w:rPr>
            </w:pPr>
          </w:p>
          <w:p w14:paraId="219B9A32" w14:textId="77777777" w:rsidR="00185577" w:rsidRPr="009A11FC" w:rsidRDefault="00185577" w:rsidP="00185577">
            <w:pPr>
              <w:rPr>
                <w:lang w:val="en-150"/>
              </w:rPr>
            </w:pPr>
            <w:r w:rsidRPr="009A11FC">
              <w:rPr>
                <w:lang w:val="en-150"/>
              </w:rPr>
              <w:t>Way forward:</w:t>
            </w:r>
          </w:p>
          <w:p w14:paraId="6977249D" w14:textId="77777777" w:rsidR="00185577" w:rsidRPr="009A11FC" w:rsidRDefault="00185577" w:rsidP="00185577">
            <w:pPr>
              <w:rPr>
                <w:lang w:val="en-150"/>
              </w:rPr>
            </w:pPr>
            <w:r w:rsidRPr="009A11FC">
              <w:rPr>
                <w:lang w:val="en-150"/>
              </w:rPr>
              <w:t>Further review needed in next meeting regarding:</w:t>
            </w:r>
          </w:p>
          <w:p w14:paraId="5514475D" w14:textId="77777777" w:rsidR="003A00BC" w:rsidRPr="009A11FC" w:rsidRDefault="00185577" w:rsidP="003A00BC">
            <w:pPr>
              <w:pStyle w:val="ListParagraph"/>
              <w:numPr>
                <w:ilvl w:val="0"/>
                <w:numId w:val="23"/>
              </w:numPr>
              <w:rPr>
                <w:lang w:val="en-150"/>
              </w:rPr>
            </w:pPr>
            <w:r w:rsidRPr="009A11FC">
              <w:rPr>
                <w:lang w:val="en-150"/>
              </w:rPr>
              <w:t>DC scenario impact on IAB RRM requirement to be discussed in RRM session</w:t>
            </w:r>
          </w:p>
          <w:p w14:paraId="53CA96BF" w14:textId="78FF022B" w:rsidR="00982BAF" w:rsidRPr="009A11FC" w:rsidRDefault="00185577" w:rsidP="003A00BC">
            <w:pPr>
              <w:pStyle w:val="ListParagraph"/>
              <w:numPr>
                <w:ilvl w:val="0"/>
                <w:numId w:val="23"/>
              </w:numPr>
              <w:rPr>
                <w:lang w:val="en-150"/>
              </w:rPr>
            </w:pPr>
            <w:r w:rsidRPr="009A11FC">
              <w:rPr>
                <w:lang w:val="en-150"/>
              </w:rPr>
              <w:t xml:space="preserve">Capability </w:t>
            </w:r>
            <w:r w:rsidR="0022488A" w:rsidRPr="009A11FC">
              <w:rPr>
                <w:lang w:val="en-150"/>
              </w:rPr>
              <w:t>signalling</w:t>
            </w:r>
            <w:r w:rsidRPr="009A11FC">
              <w:rPr>
                <w:lang w:val="en-150"/>
              </w:rPr>
              <w:t xml:space="preserve"> for DC feature to be reviewed in next RAN4 meeting to see whether LS needed</w:t>
            </w:r>
          </w:p>
        </w:tc>
      </w:tr>
    </w:tbl>
    <w:p w14:paraId="1C4CDBA7" w14:textId="77777777" w:rsidR="003E0425" w:rsidRPr="009A11FC" w:rsidRDefault="003E0425" w:rsidP="00513E9E">
      <w:pPr>
        <w:rPr>
          <w:lang w:val="en-150"/>
        </w:rPr>
      </w:pPr>
    </w:p>
    <w:p w14:paraId="64B4E9B0" w14:textId="2FEDFFF2" w:rsidR="009C4C1E" w:rsidRPr="009A11FC" w:rsidRDefault="009C4C1E" w:rsidP="009C4C1E">
      <w:pPr>
        <w:rPr>
          <w:lang w:val="en-150"/>
        </w:rPr>
      </w:pPr>
      <w:r w:rsidRPr="009A11FC">
        <w:rPr>
          <w:lang w:val="en-150"/>
        </w:rPr>
        <w:lastRenderedPageBreak/>
        <w:t xml:space="preserve">As we concluded in our </w:t>
      </w:r>
      <w:r w:rsidR="00E20AEC" w:rsidRPr="009A11FC">
        <w:rPr>
          <w:lang w:val="en-150"/>
        </w:rPr>
        <w:t xml:space="preserve">former </w:t>
      </w:r>
      <w:r w:rsidRPr="009A11FC">
        <w:rPr>
          <w:lang w:val="en-150"/>
        </w:rPr>
        <w:t>contribution [</w:t>
      </w:r>
      <w:r w:rsidR="001971D0">
        <w:rPr>
          <w:lang w:val="en-150"/>
        </w:rPr>
        <w:t>4</w:t>
      </w:r>
      <w:r w:rsidRPr="009A11FC">
        <w:rPr>
          <w:lang w:val="en-150"/>
        </w:rPr>
        <w:t>], in general, Rel.17 IAB enhancements are mainly related to resource management in DC and no RRM impacts are expected.</w:t>
      </w:r>
      <w:r w:rsidR="00D76D45" w:rsidRPr="009A11FC">
        <w:rPr>
          <w:lang w:val="en-150"/>
        </w:rPr>
        <w:t xml:space="preserve"> However, the discussion in the other WGs are still on</w:t>
      </w:r>
      <w:r w:rsidR="00052191" w:rsidRPr="009A11FC">
        <w:rPr>
          <w:lang w:val="en-150"/>
        </w:rPr>
        <w:t>going. In particular, there is no</w:t>
      </w:r>
      <w:r w:rsidR="00AE134C" w:rsidRPr="009A11FC">
        <w:rPr>
          <w:lang w:val="en-150"/>
        </w:rPr>
        <w:t xml:space="preserve"> </w:t>
      </w:r>
      <w:r w:rsidR="00052191" w:rsidRPr="009A11FC">
        <w:rPr>
          <w:lang w:val="en-150"/>
        </w:rPr>
        <w:t xml:space="preserve">agreement </w:t>
      </w:r>
      <w:r w:rsidR="00AE134C" w:rsidRPr="009A11FC">
        <w:rPr>
          <w:lang w:val="en-150"/>
        </w:rPr>
        <w:t>o</w:t>
      </w:r>
      <w:r w:rsidR="00052191" w:rsidRPr="009A11FC">
        <w:rPr>
          <w:lang w:val="en-150"/>
        </w:rPr>
        <w:t>n including intra-carrier DC support</w:t>
      </w:r>
      <w:r w:rsidR="00C0097D" w:rsidRPr="009A11FC">
        <w:rPr>
          <w:lang w:val="en-150"/>
        </w:rPr>
        <w:t xml:space="preserve"> and whether </w:t>
      </w:r>
      <w:r w:rsidR="008C3BCD" w:rsidRPr="009A11FC">
        <w:rPr>
          <w:lang w:val="en-150"/>
        </w:rPr>
        <w:t>additional enhancement</w:t>
      </w:r>
      <w:r w:rsidR="001419A6" w:rsidRPr="009A11FC">
        <w:rPr>
          <w:lang w:val="en-150"/>
        </w:rPr>
        <w:t>s</w:t>
      </w:r>
      <w:r w:rsidR="008C3BCD" w:rsidRPr="009A11FC">
        <w:rPr>
          <w:lang w:val="en-150"/>
        </w:rPr>
        <w:t xml:space="preserve"> are </w:t>
      </w:r>
      <w:r w:rsidR="00B3314C" w:rsidRPr="009A11FC">
        <w:rPr>
          <w:lang w:val="en-150"/>
        </w:rPr>
        <w:t>re</w:t>
      </w:r>
      <w:r w:rsidR="008C3BCD" w:rsidRPr="009A11FC">
        <w:rPr>
          <w:lang w:val="en-150"/>
        </w:rPr>
        <w:t xml:space="preserve">quired for the support of </w:t>
      </w:r>
      <w:r w:rsidR="005E4EA8" w:rsidRPr="009A11FC">
        <w:rPr>
          <w:lang w:val="en-150"/>
        </w:rPr>
        <w:t>intra</w:t>
      </w:r>
      <w:r w:rsidR="008C3BCD" w:rsidRPr="009A11FC">
        <w:rPr>
          <w:lang w:val="en-150"/>
        </w:rPr>
        <w:t>-band inter-carrier scenarios.</w:t>
      </w:r>
      <w:r w:rsidR="00052191" w:rsidRPr="009A11FC">
        <w:rPr>
          <w:lang w:val="en-150"/>
        </w:rPr>
        <w:t xml:space="preserve"> in Rel</w:t>
      </w:r>
      <w:r w:rsidR="005E4EA8" w:rsidRPr="009A11FC">
        <w:rPr>
          <w:lang w:val="en-150"/>
        </w:rPr>
        <w:t>. 17.</w:t>
      </w:r>
    </w:p>
    <w:p w14:paraId="30090295" w14:textId="350698BD" w:rsidR="009C4C1E" w:rsidRPr="009A11FC" w:rsidRDefault="00B3314C" w:rsidP="00B3314C">
      <w:pPr>
        <w:pStyle w:val="RAN4observation0"/>
        <w:rPr>
          <w:lang w:val="en-150"/>
        </w:rPr>
      </w:pPr>
      <w:r w:rsidRPr="009A11FC">
        <w:rPr>
          <w:lang w:val="en-150"/>
        </w:rPr>
        <w:t xml:space="preserve">Considering current scope of RAN1 work on Rel.17 </w:t>
      </w:r>
      <w:r w:rsidR="0022488A" w:rsidRPr="009A11FC">
        <w:rPr>
          <w:lang w:val="en-150"/>
        </w:rPr>
        <w:t xml:space="preserve">IAB DC </w:t>
      </w:r>
      <w:r w:rsidRPr="009A11FC">
        <w:rPr>
          <w:lang w:val="en-150"/>
        </w:rPr>
        <w:t>enhancements, no impact on RRM requirements in Rel. 17 is expected</w:t>
      </w:r>
      <w:r w:rsidR="00571F18" w:rsidRPr="009A11FC">
        <w:rPr>
          <w:lang w:val="en-150"/>
        </w:rPr>
        <w:t xml:space="preserve">. Further discussion should not be precluded </w:t>
      </w:r>
      <w:r w:rsidR="008955DC" w:rsidRPr="009A11FC">
        <w:rPr>
          <w:lang w:val="en-150"/>
        </w:rPr>
        <w:t>if new feature/scenarios are agreed in RAN1/2/3.</w:t>
      </w:r>
    </w:p>
    <w:p w14:paraId="4AE7F6D8" w14:textId="77777777" w:rsidR="00794DAC" w:rsidRPr="009A11FC" w:rsidRDefault="00794DAC" w:rsidP="00513E9E">
      <w:pPr>
        <w:rPr>
          <w:lang w:val="en-150"/>
        </w:rPr>
      </w:pPr>
    </w:p>
    <w:p w14:paraId="0521AFD9" w14:textId="298567DD" w:rsidR="00513E9E" w:rsidRPr="009A11FC" w:rsidRDefault="00D94F66" w:rsidP="00D94F66">
      <w:pPr>
        <w:pStyle w:val="RAN4H2"/>
        <w:rPr>
          <w:lang w:val="en-150"/>
        </w:rPr>
      </w:pPr>
      <w:r w:rsidRPr="009A11FC">
        <w:rPr>
          <w:lang w:val="en-150"/>
        </w:rPr>
        <w:t>RRM impact of simultaneous operation and interference management</w:t>
      </w:r>
    </w:p>
    <w:p w14:paraId="14AF4C4F" w14:textId="27EBBD84" w:rsidR="00524840" w:rsidRPr="009A11FC" w:rsidRDefault="002D317A" w:rsidP="00B90AA0">
      <w:pPr>
        <w:rPr>
          <w:lang w:val="en-150"/>
        </w:rPr>
      </w:pPr>
      <w:r w:rsidRPr="009A11FC">
        <w:rPr>
          <w:lang w:val="en-150"/>
        </w:rPr>
        <w:t>Eve</w:t>
      </w:r>
      <w:r w:rsidR="00CF65D7" w:rsidRPr="009A11FC">
        <w:rPr>
          <w:lang w:val="en-150"/>
        </w:rPr>
        <w:t>n</w:t>
      </w:r>
      <w:r w:rsidRPr="009A11FC">
        <w:rPr>
          <w:lang w:val="en-150"/>
        </w:rPr>
        <w:t xml:space="preserve"> though a large part of the RAN1 efforts are spent on defining and specifying the support of SDM/FDM multiplexing and related functions</w:t>
      </w:r>
      <w:r w:rsidR="00721BE6" w:rsidRPr="009A11FC">
        <w:rPr>
          <w:lang w:val="en-150"/>
        </w:rPr>
        <w:t xml:space="preserve">, not much progress was observed in this direction </w:t>
      </w:r>
      <w:r w:rsidR="00347F90" w:rsidRPr="009A11FC">
        <w:rPr>
          <w:lang w:val="en-150"/>
        </w:rPr>
        <w:t>at the last RAN1#</w:t>
      </w:r>
      <w:r w:rsidR="008D08A9" w:rsidRPr="009A11FC">
        <w:rPr>
          <w:lang w:val="en-150"/>
        </w:rPr>
        <w:t>105-e</w:t>
      </w:r>
      <w:r w:rsidR="00EC5BBD">
        <w:rPr>
          <w:lang w:val="en-150"/>
        </w:rPr>
        <w:t xml:space="preserve">. </w:t>
      </w:r>
      <w:r w:rsidR="00AA70F5" w:rsidRPr="009A11FC">
        <w:rPr>
          <w:lang w:val="en-150"/>
        </w:rPr>
        <w:t>As for FDM support</w:t>
      </w:r>
      <w:r w:rsidR="002175C3" w:rsidRPr="009A11FC">
        <w:rPr>
          <w:lang w:val="en-150"/>
        </w:rPr>
        <w:t>,</w:t>
      </w:r>
      <w:r w:rsidR="00AA70F5" w:rsidRPr="009A11FC">
        <w:rPr>
          <w:lang w:val="en-150"/>
        </w:rPr>
        <w:t xml:space="preserve"> RAN1 is aiming</w:t>
      </w:r>
      <w:r w:rsidR="00EA0D5A" w:rsidRPr="009A11FC">
        <w:rPr>
          <w:lang w:val="en-150"/>
        </w:rPr>
        <w:t xml:space="preserve">, in addition to inter-carrier FDM, also intra carrier FDM operation. </w:t>
      </w:r>
      <w:r w:rsidR="00ED60D1" w:rsidRPr="009A11FC">
        <w:rPr>
          <w:lang w:val="en-150"/>
        </w:rPr>
        <w:t xml:space="preserve">Frequency resource allocation for the MT and DU </w:t>
      </w:r>
      <w:r w:rsidR="00D1695E" w:rsidRPr="009A11FC">
        <w:rPr>
          <w:lang w:val="en-150"/>
        </w:rPr>
        <w:t xml:space="preserve">will be </w:t>
      </w:r>
      <w:r w:rsidR="0037609E" w:rsidRPr="009A11FC">
        <w:rPr>
          <w:lang w:val="en-150"/>
        </w:rPr>
        <w:t xml:space="preserve">as a number </w:t>
      </w:r>
      <w:r w:rsidR="003F0496" w:rsidRPr="009A11FC">
        <w:rPr>
          <w:lang w:val="en-150"/>
        </w:rPr>
        <w:t xml:space="preserve">(N) </w:t>
      </w:r>
      <w:r w:rsidR="0037609E" w:rsidRPr="009A11FC">
        <w:rPr>
          <w:lang w:val="en-150"/>
        </w:rPr>
        <w:t xml:space="preserve">of RBs, where the </w:t>
      </w:r>
      <w:r w:rsidR="00F40C8A" w:rsidRPr="009A11FC">
        <w:rPr>
          <w:lang w:val="en-150"/>
        </w:rPr>
        <w:t xml:space="preserve">supported </w:t>
      </w:r>
      <w:r w:rsidR="0037609E" w:rsidRPr="009A11FC">
        <w:rPr>
          <w:lang w:val="en-150"/>
        </w:rPr>
        <w:t>values</w:t>
      </w:r>
      <w:r w:rsidR="00F40C8A" w:rsidRPr="009A11FC">
        <w:rPr>
          <w:lang w:val="en-150"/>
        </w:rPr>
        <w:t xml:space="preserve"> for </w:t>
      </w:r>
      <w:r w:rsidR="0037609E" w:rsidRPr="009A11FC">
        <w:rPr>
          <w:lang w:val="en-150"/>
        </w:rPr>
        <w:t>are still to be confirmed</w:t>
      </w:r>
      <w:r w:rsidR="00ED3E8D" w:rsidRPr="009A11FC">
        <w:rPr>
          <w:lang w:val="en-150"/>
        </w:rPr>
        <w:t xml:space="preserve">. </w:t>
      </w:r>
      <w:r w:rsidR="00DD7E83" w:rsidRPr="009A11FC">
        <w:rPr>
          <w:lang w:val="en-150"/>
        </w:rPr>
        <w:t>For SDM support, RAN1 is</w:t>
      </w:r>
      <w:r w:rsidR="00FA7B7A" w:rsidRPr="009A11FC">
        <w:rPr>
          <w:lang w:val="en-150"/>
        </w:rPr>
        <w:t xml:space="preserve"> discussing </w:t>
      </w:r>
      <w:r w:rsidR="0010016F" w:rsidRPr="009A11FC">
        <w:rPr>
          <w:lang w:val="en-150"/>
        </w:rPr>
        <w:t xml:space="preserve">extended signalling between parent and child nodes in order to indicate potential </w:t>
      </w:r>
      <w:r w:rsidR="006F5A36" w:rsidRPr="009A11FC">
        <w:rPr>
          <w:lang w:val="en-150"/>
        </w:rPr>
        <w:t xml:space="preserve">beam </w:t>
      </w:r>
      <w:r w:rsidR="0010016F" w:rsidRPr="009A11FC">
        <w:rPr>
          <w:lang w:val="en-150"/>
        </w:rPr>
        <w:t xml:space="preserve">restrictions </w:t>
      </w:r>
      <w:r w:rsidR="003D0D48" w:rsidRPr="009A11FC">
        <w:rPr>
          <w:lang w:val="en-150"/>
        </w:rPr>
        <w:t>for simultaneous MT/DU operation</w:t>
      </w:r>
      <w:r w:rsidR="008D08A9" w:rsidRPr="009A11FC">
        <w:rPr>
          <w:lang w:val="en-150"/>
        </w:rPr>
        <w:t xml:space="preserve">. </w:t>
      </w:r>
      <w:r w:rsidR="00736D6F" w:rsidRPr="009A11FC">
        <w:rPr>
          <w:lang w:val="en-150"/>
        </w:rPr>
        <w:t xml:space="preserve">Considering </w:t>
      </w:r>
      <w:r w:rsidR="00B30176" w:rsidRPr="009A11FC">
        <w:rPr>
          <w:lang w:val="en-150"/>
        </w:rPr>
        <w:t xml:space="preserve">the enhancements currently discussed </w:t>
      </w:r>
      <w:r w:rsidR="00647EE4" w:rsidRPr="009A11FC">
        <w:rPr>
          <w:lang w:val="en-150"/>
        </w:rPr>
        <w:t xml:space="preserve">in RAN1, we </w:t>
      </w:r>
      <w:r w:rsidR="00B30176" w:rsidRPr="009A11FC">
        <w:rPr>
          <w:lang w:val="en-150"/>
        </w:rPr>
        <w:t xml:space="preserve">do </w:t>
      </w:r>
      <w:r w:rsidR="006563B5" w:rsidRPr="009A11FC">
        <w:rPr>
          <w:lang w:val="en-150"/>
        </w:rPr>
        <w:t xml:space="preserve">not </w:t>
      </w:r>
      <w:r w:rsidR="00BF14E8" w:rsidRPr="009A11FC">
        <w:rPr>
          <w:lang w:val="en-150"/>
        </w:rPr>
        <w:t xml:space="preserve">see </w:t>
      </w:r>
      <w:r w:rsidR="00BC2B24" w:rsidRPr="009A11FC">
        <w:rPr>
          <w:lang w:val="en-150"/>
        </w:rPr>
        <w:t xml:space="preserve">any </w:t>
      </w:r>
      <w:r w:rsidR="00E545A6" w:rsidRPr="009A11FC">
        <w:rPr>
          <w:lang w:val="en-150"/>
        </w:rPr>
        <w:t xml:space="preserve">evident </w:t>
      </w:r>
      <w:r w:rsidR="006563B5" w:rsidRPr="009A11FC">
        <w:rPr>
          <w:lang w:val="en-150"/>
        </w:rPr>
        <w:t xml:space="preserve">impacts on RRM </w:t>
      </w:r>
      <w:r w:rsidR="009639E9" w:rsidRPr="009A11FC">
        <w:rPr>
          <w:lang w:val="en-150"/>
        </w:rPr>
        <w:t>from SDM/FDM support.</w:t>
      </w:r>
      <w:r w:rsidR="00E20AEC" w:rsidRPr="009A11FC">
        <w:rPr>
          <w:lang w:val="en-150"/>
        </w:rPr>
        <w:t xml:space="preserve"> </w:t>
      </w:r>
      <w:r w:rsidR="008F4AEF" w:rsidRPr="009A11FC">
        <w:rPr>
          <w:lang w:val="en-150"/>
        </w:rPr>
        <w:t>T</w:t>
      </w:r>
      <w:r w:rsidR="005F543D" w:rsidRPr="009A11FC">
        <w:rPr>
          <w:lang w:val="en-150"/>
        </w:rPr>
        <w:t xml:space="preserve">he exact solution </w:t>
      </w:r>
      <w:r w:rsidR="008F4AEF" w:rsidRPr="009A11FC">
        <w:rPr>
          <w:lang w:val="en-150"/>
        </w:rPr>
        <w:t xml:space="preserve">for </w:t>
      </w:r>
      <w:r w:rsidR="005F543D" w:rsidRPr="009A11FC">
        <w:rPr>
          <w:lang w:val="en-150"/>
        </w:rPr>
        <w:t>Rel.17</w:t>
      </w:r>
      <w:r w:rsidR="008F4AEF" w:rsidRPr="009A11FC">
        <w:rPr>
          <w:lang w:val="en-150"/>
        </w:rPr>
        <w:t xml:space="preserve"> is still under development in RAN1 and </w:t>
      </w:r>
      <w:r w:rsidR="00F53007" w:rsidRPr="009A11FC">
        <w:rPr>
          <w:lang w:val="en-150"/>
        </w:rPr>
        <w:t xml:space="preserve">further progress </w:t>
      </w:r>
      <w:r w:rsidR="00BF42C5" w:rsidRPr="009A11FC">
        <w:rPr>
          <w:lang w:val="en-150"/>
        </w:rPr>
        <w:t>has to take place</w:t>
      </w:r>
      <w:r w:rsidR="00BC2DB0" w:rsidRPr="009A11FC">
        <w:rPr>
          <w:lang w:val="en-150"/>
        </w:rPr>
        <w:t xml:space="preserve"> before making final conclusions</w:t>
      </w:r>
      <w:r w:rsidR="005F543D" w:rsidRPr="009A11FC">
        <w:rPr>
          <w:lang w:val="en-150"/>
        </w:rPr>
        <w:t>.</w:t>
      </w:r>
      <w:r w:rsidR="00524840" w:rsidRPr="009A11FC">
        <w:rPr>
          <w:lang w:val="en-150"/>
        </w:rPr>
        <w:t xml:space="preserve"> </w:t>
      </w:r>
      <w:r w:rsidR="004B5D17" w:rsidRPr="009A11FC">
        <w:rPr>
          <w:lang w:val="en-150"/>
        </w:rPr>
        <w:t xml:space="preserve">It should be noted that </w:t>
      </w:r>
      <w:r w:rsidR="00524840" w:rsidRPr="009A11FC">
        <w:rPr>
          <w:lang w:val="en-150"/>
        </w:rPr>
        <w:t xml:space="preserve">the topic of interference management was generally covered </w:t>
      </w:r>
      <w:r w:rsidR="00A574F9" w:rsidRPr="009A11FC">
        <w:rPr>
          <w:lang w:val="en-150"/>
        </w:rPr>
        <w:t xml:space="preserve">already in </w:t>
      </w:r>
      <w:r w:rsidR="00524840" w:rsidRPr="009A11FC">
        <w:rPr>
          <w:lang w:val="en-150"/>
        </w:rPr>
        <w:t xml:space="preserve">Rel. 16 WI </w:t>
      </w:r>
      <w:r w:rsidR="00A574F9" w:rsidRPr="009A11FC">
        <w:rPr>
          <w:lang w:val="en-150"/>
        </w:rPr>
        <w:t xml:space="preserve">related to </w:t>
      </w:r>
      <w:r w:rsidR="00524840" w:rsidRPr="009A11FC">
        <w:rPr>
          <w:lang w:val="en-150"/>
        </w:rPr>
        <w:t xml:space="preserve">Cross-Link Interference (CLI). Therefore, </w:t>
      </w:r>
      <w:r w:rsidR="00EE5B8D" w:rsidRPr="009A11FC">
        <w:rPr>
          <w:lang w:val="en-150"/>
        </w:rPr>
        <w:t xml:space="preserve">we are not expecting any </w:t>
      </w:r>
      <w:r w:rsidR="00FE132E" w:rsidRPr="009A11FC">
        <w:rPr>
          <w:lang w:val="en-150"/>
        </w:rPr>
        <w:t>RRM impact</w:t>
      </w:r>
      <w:r w:rsidR="001C52E8" w:rsidRPr="009A11FC">
        <w:rPr>
          <w:lang w:val="en-150"/>
        </w:rPr>
        <w:t xml:space="preserve"> of simultaneous operation and interference management</w:t>
      </w:r>
      <w:r w:rsidR="00FE132E" w:rsidRPr="009A11FC">
        <w:rPr>
          <w:lang w:val="en-150"/>
        </w:rPr>
        <w:t xml:space="preserve"> in IAB Rel.17.</w:t>
      </w:r>
    </w:p>
    <w:p w14:paraId="1A687BAE" w14:textId="0B6B52FA" w:rsidR="00AB1146" w:rsidRPr="009A11FC" w:rsidRDefault="00EC1179" w:rsidP="00EC1179">
      <w:pPr>
        <w:pStyle w:val="RAN4observation0"/>
        <w:rPr>
          <w:lang w:val="en-150"/>
        </w:rPr>
      </w:pPr>
      <w:r w:rsidRPr="009A11FC">
        <w:rPr>
          <w:lang w:val="en-150"/>
        </w:rPr>
        <w:t>IAB Rel. 17</w:t>
      </w:r>
      <w:r w:rsidR="00FB02BC" w:rsidRPr="009A11FC">
        <w:rPr>
          <w:lang w:val="en-150"/>
        </w:rPr>
        <w:t xml:space="preserve"> simultaneous operation solution in RAN1</w:t>
      </w:r>
      <w:r w:rsidRPr="009A11FC">
        <w:rPr>
          <w:lang w:val="en-150"/>
        </w:rPr>
        <w:t xml:space="preserve"> </w:t>
      </w:r>
      <w:r w:rsidR="00FB02BC" w:rsidRPr="009A11FC">
        <w:rPr>
          <w:lang w:val="en-150"/>
        </w:rPr>
        <w:t>is</w:t>
      </w:r>
      <w:r w:rsidRPr="009A11FC">
        <w:rPr>
          <w:lang w:val="en-150"/>
        </w:rPr>
        <w:t xml:space="preserve"> still open in RAN1 and the evaluation of </w:t>
      </w:r>
      <w:r w:rsidR="00121570" w:rsidRPr="009A11FC">
        <w:rPr>
          <w:lang w:val="en-150"/>
        </w:rPr>
        <w:t>its</w:t>
      </w:r>
      <w:r w:rsidRPr="009A11FC">
        <w:rPr>
          <w:lang w:val="en-150"/>
        </w:rPr>
        <w:t xml:space="preserve"> potential impact on</w:t>
      </w:r>
      <w:r w:rsidR="00121570" w:rsidRPr="009A11FC">
        <w:rPr>
          <w:lang w:val="en-150"/>
        </w:rPr>
        <w:t xml:space="preserve"> interference management and</w:t>
      </w:r>
      <w:r w:rsidRPr="009A11FC">
        <w:rPr>
          <w:lang w:val="en-150"/>
        </w:rPr>
        <w:t xml:space="preserve"> RRM core requirements needs to be re-considered later.</w:t>
      </w:r>
    </w:p>
    <w:p w14:paraId="4BAA906D" w14:textId="77777777" w:rsidR="005169AF" w:rsidRPr="009A11FC" w:rsidRDefault="005169AF" w:rsidP="00513E9E">
      <w:pPr>
        <w:rPr>
          <w:lang w:val="en-150"/>
        </w:rPr>
      </w:pPr>
    </w:p>
    <w:p w14:paraId="2379A200" w14:textId="0BCD20A2" w:rsidR="00513E9E" w:rsidRPr="009A11FC" w:rsidRDefault="0018637A" w:rsidP="00513E9E">
      <w:pPr>
        <w:pStyle w:val="RAN4H2"/>
        <w:rPr>
          <w:lang w:val="en-150"/>
        </w:rPr>
      </w:pPr>
      <w:r w:rsidRPr="009A11FC">
        <w:rPr>
          <w:lang w:val="en-150"/>
        </w:rPr>
        <w:t xml:space="preserve">Case </w:t>
      </w:r>
      <w:r w:rsidR="003E326F" w:rsidRPr="009A11FC">
        <w:rPr>
          <w:lang w:val="en-150"/>
        </w:rPr>
        <w:t>#</w:t>
      </w:r>
      <w:r w:rsidRPr="009A11FC">
        <w:rPr>
          <w:lang w:val="en-150"/>
        </w:rPr>
        <w:t>6 timing</w:t>
      </w:r>
    </w:p>
    <w:p w14:paraId="2A03CE42" w14:textId="4489BEAF" w:rsidR="00B657D2" w:rsidRPr="009A11FC" w:rsidRDefault="00A6301D" w:rsidP="00A5223D">
      <w:pPr>
        <w:rPr>
          <w:lang w:val="en-150" w:eastAsia="zh-CN"/>
        </w:rPr>
      </w:pPr>
      <w:r w:rsidRPr="009A11FC">
        <w:rPr>
          <w:lang w:val="en-150" w:eastAsia="zh-CN"/>
        </w:rPr>
        <w:t xml:space="preserve">The timing cases are explained well in the TR 38.874. </w:t>
      </w:r>
      <w:r w:rsidR="00D67E6A" w:rsidRPr="009A11FC">
        <w:rPr>
          <w:lang w:val="en-150" w:eastAsia="zh-CN"/>
        </w:rPr>
        <w:t>R</w:t>
      </w:r>
      <w:r w:rsidRPr="009A11FC">
        <w:rPr>
          <w:lang w:val="en-150" w:eastAsia="zh-CN"/>
        </w:rPr>
        <w:t>el</w:t>
      </w:r>
      <w:r w:rsidR="00D67E6A" w:rsidRPr="009A11FC">
        <w:rPr>
          <w:lang w:val="en-150" w:eastAsia="zh-CN"/>
        </w:rPr>
        <w:t xml:space="preserve">. </w:t>
      </w:r>
      <w:r w:rsidRPr="009A11FC">
        <w:rPr>
          <w:lang w:val="en-150" w:eastAsia="zh-CN"/>
        </w:rPr>
        <w:t xml:space="preserve">16 IAB operates </w:t>
      </w:r>
      <w:r w:rsidR="00D67E6A" w:rsidRPr="009A11FC">
        <w:rPr>
          <w:lang w:val="en-150" w:eastAsia="zh-CN"/>
        </w:rPr>
        <w:t>according</w:t>
      </w:r>
      <w:r w:rsidRPr="009A11FC">
        <w:rPr>
          <w:lang w:val="en-150" w:eastAsia="zh-CN"/>
        </w:rPr>
        <w:t xml:space="preserve"> with timing </w:t>
      </w:r>
      <w:r w:rsidR="00402A77" w:rsidRPr="009A11FC">
        <w:rPr>
          <w:lang w:val="en-150" w:eastAsia="zh-CN"/>
        </w:rPr>
        <w:t>C</w:t>
      </w:r>
      <w:r w:rsidRPr="009A11FC">
        <w:rPr>
          <w:lang w:val="en-150" w:eastAsia="zh-CN"/>
        </w:rPr>
        <w:t xml:space="preserve">ase #1 where all DL transmissions are time-aligned. In timing </w:t>
      </w:r>
      <w:r w:rsidR="00402A77" w:rsidRPr="009A11FC">
        <w:rPr>
          <w:lang w:val="en-150" w:eastAsia="zh-CN"/>
        </w:rPr>
        <w:t>C</w:t>
      </w:r>
      <w:r w:rsidRPr="009A11FC">
        <w:rPr>
          <w:lang w:val="en-150" w:eastAsia="zh-CN"/>
        </w:rPr>
        <w:t>ase #6</w:t>
      </w:r>
      <w:r w:rsidR="00D67E6A" w:rsidRPr="009A11FC">
        <w:rPr>
          <w:lang w:val="en-150" w:eastAsia="zh-CN"/>
        </w:rPr>
        <w:t>, the DL</w:t>
      </w:r>
      <w:r w:rsidR="00BB5D10" w:rsidRPr="009A11FC">
        <w:rPr>
          <w:lang w:val="en-150" w:eastAsia="zh-CN"/>
        </w:rPr>
        <w:t xml:space="preserve"> transmission timing for all IAB-nodes </w:t>
      </w:r>
      <w:r w:rsidR="00AD237A" w:rsidRPr="009A11FC">
        <w:rPr>
          <w:lang w:val="en-150" w:eastAsia="zh-CN"/>
        </w:rPr>
        <w:t>is aligned with the parent IAB-node or donor DL timing.</w:t>
      </w:r>
      <w:r w:rsidR="00D67E6A" w:rsidRPr="009A11FC">
        <w:rPr>
          <w:lang w:val="en-150" w:eastAsia="zh-CN"/>
        </w:rPr>
        <w:t xml:space="preserve"> </w:t>
      </w:r>
      <w:r w:rsidR="004C055F" w:rsidRPr="009A11FC">
        <w:rPr>
          <w:lang w:val="en-150" w:eastAsia="zh-CN"/>
        </w:rPr>
        <w:t xml:space="preserve">The </w:t>
      </w:r>
      <w:r w:rsidRPr="009A11FC">
        <w:rPr>
          <w:lang w:val="en-150" w:eastAsia="zh-CN"/>
        </w:rPr>
        <w:t>UL transmission</w:t>
      </w:r>
      <w:r w:rsidR="004C055F" w:rsidRPr="009A11FC">
        <w:rPr>
          <w:lang w:val="en-150" w:eastAsia="zh-CN"/>
        </w:rPr>
        <w:t xml:space="preserve"> timing</w:t>
      </w:r>
      <w:r w:rsidR="00B4590C" w:rsidRPr="009A11FC">
        <w:rPr>
          <w:lang w:val="en-150" w:eastAsia="zh-CN"/>
        </w:rPr>
        <w:t xml:space="preserve"> of an IAB-node</w:t>
      </w:r>
      <w:r w:rsidR="004C055F" w:rsidRPr="009A11FC">
        <w:rPr>
          <w:lang w:val="en-150" w:eastAsia="zh-CN"/>
        </w:rPr>
        <w:t xml:space="preserve"> in Case #6</w:t>
      </w:r>
      <w:r w:rsidR="00B4590C" w:rsidRPr="009A11FC">
        <w:rPr>
          <w:lang w:val="en-150" w:eastAsia="zh-CN"/>
        </w:rPr>
        <w:t xml:space="preserve"> can be aligned </w:t>
      </w:r>
      <w:r w:rsidR="00C72F5C" w:rsidRPr="009A11FC">
        <w:rPr>
          <w:lang w:val="en-150" w:eastAsia="zh-CN"/>
        </w:rPr>
        <w:t>with the IAB-node’s DL transmission timing.</w:t>
      </w:r>
      <w:r w:rsidR="003D7381" w:rsidRPr="009A11FC">
        <w:rPr>
          <w:lang w:val="en-150" w:eastAsia="zh-CN"/>
        </w:rPr>
        <w:t xml:space="preserve"> A multi-hop scenario with Case #6 timing is shown in </w:t>
      </w:r>
      <w:r w:rsidR="00910D68" w:rsidRPr="009A11FC">
        <w:rPr>
          <w:lang w:val="en-150" w:eastAsia="zh-CN"/>
        </w:rPr>
        <w:fldChar w:fldCharType="begin"/>
      </w:r>
      <w:r w:rsidR="00910D68" w:rsidRPr="009A11FC">
        <w:rPr>
          <w:lang w:val="en-150" w:eastAsia="zh-CN"/>
        </w:rPr>
        <w:instrText xml:space="preserve"> REF _Ref78889699 \h </w:instrText>
      </w:r>
      <w:r w:rsidR="00910D68" w:rsidRPr="009A11FC">
        <w:rPr>
          <w:lang w:val="en-150" w:eastAsia="zh-CN"/>
        </w:rPr>
      </w:r>
      <w:r w:rsidR="00910D68" w:rsidRPr="009A11FC">
        <w:rPr>
          <w:lang w:val="en-150" w:eastAsia="zh-CN"/>
        </w:rPr>
        <w:fldChar w:fldCharType="separate"/>
      </w:r>
      <w:r w:rsidR="00910D68" w:rsidRPr="009A11FC">
        <w:rPr>
          <w:lang w:val="en-150"/>
        </w:rPr>
        <w:t xml:space="preserve">Figure </w:t>
      </w:r>
      <w:r w:rsidR="00910D68" w:rsidRPr="009A11FC">
        <w:rPr>
          <w:noProof/>
          <w:lang w:val="en-150"/>
        </w:rPr>
        <w:t>1</w:t>
      </w:r>
      <w:r w:rsidR="00910D68" w:rsidRPr="009A11FC">
        <w:rPr>
          <w:lang w:val="en-150" w:eastAsia="zh-CN"/>
        </w:rPr>
        <w:fldChar w:fldCharType="end"/>
      </w:r>
      <w:r w:rsidR="00A35EAC" w:rsidRPr="009A11FC">
        <w:rPr>
          <w:lang w:val="en-150" w:eastAsia="zh-CN"/>
        </w:rPr>
        <w:t xml:space="preserve"> </w:t>
      </w:r>
      <w:r w:rsidR="00A35EAC" w:rsidRPr="009B1CF5">
        <w:rPr>
          <w:rFonts w:eastAsia="MS Mincho"/>
          <w:lang w:val="en-150" w:eastAsia="ja-JP"/>
        </w:rPr>
        <w:t>[</w:t>
      </w:r>
      <w:r w:rsidR="009B1CF5" w:rsidRPr="009B1CF5">
        <w:rPr>
          <w:rFonts w:eastAsia="MS Mincho"/>
          <w:lang w:val="en-150" w:eastAsia="ja-JP"/>
        </w:rPr>
        <w:t>5</w:t>
      </w:r>
      <w:r w:rsidR="00A35EAC" w:rsidRPr="009B1CF5">
        <w:rPr>
          <w:rFonts w:eastAsia="MS Mincho"/>
          <w:lang w:val="en-150" w:eastAsia="ja-JP"/>
        </w:rPr>
        <w:t>]</w:t>
      </w:r>
      <w:r w:rsidR="00E01FF6" w:rsidRPr="009B1CF5">
        <w:rPr>
          <w:lang w:val="en-150" w:eastAsia="zh-CN"/>
        </w:rPr>
        <w:t>.</w:t>
      </w:r>
    </w:p>
    <w:p w14:paraId="0515F510" w14:textId="77777777" w:rsidR="004C29AC" w:rsidRPr="009A11FC" w:rsidRDefault="004C29AC" w:rsidP="00A5223D">
      <w:pPr>
        <w:rPr>
          <w:lang w:val="en-150" w:eastAsia="zh-CN"/>
        </w:rPr>
      </w:pPr>
    </w:p>
    <w:p w14:paraId="5744DE31" w14:textId="77777777" w:rsidR="00CB44BA" w:rsidRPr="009A11FC" w:rsidRDefault="00CB44BA" w:rsidP="00CB44BA">
      <w:pPr>
        <w:keepNext/>
        <w:jc w:val="center"/>
        <w:rPr>
          <w:lang w:val="en-150"/>
        </w:rPr>
      </w:pPr>
      <w:r w:rsidRPr="009A11FC">
        <w:rPr>
          <w:noProof/>
          <w:lang w:val="en-150"/>
        </w:rPr>
        <w:drawing>
          <wp:inline distT="0" distB="0" distL="0" distR="0" wp14:anchorId="3F938BAA" wp14:editId="68CCB183">
            <wp:extent cx="6113145" cy="204786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047862"/>
                    </a:xfrm>
                    <a:prstGeom prst="rect">
                      <a:avLst/>
                    </a:prstGeom>
                    <a:noFill/>
                    <a:ln>
                      <a:noFill/>
                    </a:ln>
                  </pic:spPr>
                </pic:pic>
              </a:graphicData>
            </a:graphic>
          </wp:inline>
        </w:drawing>
      </w:r>
    </w:p>
    <w:p w14:paraId="5B1ACC49" w14:textId="1A8217CE" w:rsidR="003D7381" w:rsidRPr="009A11FC" w:rsidRDefault="00CB44BA" w:rsidP="00CB44BA">
      <w:pPr>
        <w:pStyle w:val="Caption"/>
        <w:rPr>
          <w:lang w:val="en-150" w:eastAsia="zh-CN"/>
        </w:rPr>
      </w:pPr>
      <w:bookmarkStart w:id="3" w:name="_Ref78889699"/>
      <w:r w:rsidRPr="009A11FC">
        <w:rPr>
          <w:lang w:val="en-150"/>
        </w:rPr>
        <w:t xml:space="preserve">Figure </w:t>
      </w:r>
      <w:r w:rsidRPr="009A11FC">
        <w:rPr>
          <w:lang w:val="en-150"/>
        </w:rPr>
        <w:fldChar w:fldCharType="begin"/>
      </w:r>
      <w:r w:rsidRPr="009A11FC">
        <w:rPr>
          <w:lang w:val="en-150"/>
        </w:rPr>
        <w:instrText>SEQ Figure \* ARABIC</w:instrText>
      </w:r>
      <w:r w:rsidRPr="009A11FC">
        <w:rPr>
          <w:lang w:val="en-150"/>
        </w:rPr>
        <w:fldChar w:fldCharType="separate"/>
      </w:r>
      <w:r w:rsidRPr="009A11FC">
        <w:rPr>
          <w:noProof/>
          <w:lang w:val="en-150"/>
        </w:rPr>
        <w:t>1</w:t>
      </w:r>
      <w:r w:rsidRPr="009A11FC">
        <w:rPr>
          <w:lang w:val="en-150"/>
        </w:rPr>
        <w:fldChar w:fldCharType="end"/>
      </w:r>
      <w:bookmarkEnd w:id="3"/>
      <w:r w:rsidRPr="009A11FC">
        <w:rPr>
          <w:lang w:val="en-150"/>
        </w:rPr>
        <w:t>: A multi-hop scenario with C</w:t>
      </w:r>
      <w:r w:rsidR="00E81725" w:rsidRPr="009A11FC">
        <w:rPr>
          <w:lang w:val="en-150"/>
        </w:rPr>
        <w:t>a</w:t>
      </w:r>
      <w:r w:rsidRPr="009A11FC">
        <w:rPr>
          <w:lang w:val="en-150"/>
        </w:rPr>
        <w:t>se</w:t>
      </w:r>
      <w:r w:rsidR="00E81725" w:rsidRPr="009A11FC">
        <w:rPr>
          <w:lang w:val="en-150"/>
        </w:rPr>
        <w:t xml:space="preserve"> #6 timing.</w:t>
      </w:r>
    </w:p>
    <w:p w14:paraId="7743B1AB" w14:textId="6B9DD89F" w:rsidR="003D7381" w:rsidRPr="009A11FC" w:rsidRDefault="003D7381" w:rsidP="00A5223D">
      <w:pPr>
        <w:rPr>
          <w:lang w:val="en-150" w:eastAsia="zh-CN"/>
        </w:rPr>
      </w:pPr>
    </w:p>
    <w:p w14:paraId="5A93A129" w14:textId="33A1DFF7" w:rsidR="00CB44BA" w:rsidRPr="009A11FC" w:rsidRDefault="00793217" w:rsidP="00A5223D">
      <w:pPr>
        <w:rPr>
          <w:lang w:val="en-150" w:eastAsia="zh-CN"/>
        </w:rPr>
      </w:pPr>
      <w:r w:rsidRPr="009A11FC">
        <w:rPr>
          <w:rFonts w:eastAsia="MS Mincho"/>
          <w:lang w:val="en-150" w:eastAsia="ja-JP"/>
        </w:rPr>
        <w:t>Therefore,</w:t>
      </w:r>
      <w:r w:rsidR="00641FC3" w:rsidRPr="009A11FC">
        <w:rPr>
          <w:rFonts w:eastAsia="MS Mincho"/>
          <w:lang w:val="en-150" w:eastAsia="ja-JP"/>
        </w:rPr>
        <w:t xml:space="preserve"> by default,</w:t>
      </w:r>
      <w:r w:rsidRPr="009A11FC">
        <w:rPr>
          <w:rFonts w:eastAsia="MS Mincho"/>
          <w:lang w:val="en-150" w:eastAsia="ja-JP"/>
        </w:rPr>
        <w:t xml:space="preserve"> there</w:t>
      </w:r>
      <w:r w:rsidR="00AC0D02" w:rsidRPr="009A11FC">
        <w:rPr>
          <w:rFonts w:eastAsia="MS Mincho"/>
          <w:lang w:val="en-150" w:eastAsia="ja-JP"/>
        </w:rPr>
        <w:t xml:space="preserve"> are</w:t>
      </w:r>
      <w:r w:rsidRPr="009A11FC">
        <w:rPr>
          <w:rFonts w:eastAsia="MS Mincho"/>
          <w:lang w:val="en-150" w:eastAsia="ja-JP"/>
        </w:rPr>
        <w:t xml:space="preserve"> </w:t>
      </w:r>
      <w:r w:rsidR="000B629E" w:rsidRPr="009A11FC">
        <w:rPr>
          <w:rFonts w:eastAsia="MS Mincho"/>
          <w:lang w:val="en-150" w:eastAsia="ja-JP"/>
        </w:rPr>
        <w:t>no</w:t>
      </w:r>
      <w:r w:rsidRPr="009A11FC">
        <w:rPr>
          <w:rFonts w:eastAsia="MS Mincho"/>
          <w:lang w:val="en-150" w:eastAsia="ja-JP"/>
        </w:rPr>
        <w:t xml:space="preserve"> means to adjust and align the timing of different RX signals.</w:t>
      </w:r>
      <w:r w:rsidR="000F08C5" w:rsidRPr="009A11FC">
        <w:rPr>
          <w:rFonts w:eastAsia="MS Mincho"/>
          <w:lang w:val="en-150" w:eastAsia="ja-JP"/>
        </w:rPr>
        <w:t xml:space="preserve"> </w:t>
      </w:r>
      <w:r w:rsidR="00AC0D02" w:rsidRPr="009A11FC">
        <w:rPr>
          <w:rFonts w:eastAsia="MS Mincho"/>
          <w:lang w:val="en-150" w:eastAsia="ja-JP"/>
        </w:rPr>
        <w:t>Normal TA control procedure is not applicable in Case #6 in the sense that UL RX signal would be adjusted to a desired timing.</w:t>
      </w:r>
    </w:p>
    <w:p w14:paraId="5D1D9178" w14:textId="6E84232F" w:rsidR="00C95D99" w:rsidRPr="009A11FC" w:rsidRDefault="00C95D99" w:rsidP="00C95D99">
      <w:pPr>
        <w:rPr>
          <w:lang w:val="en-150" w:eastAsia="zh-CN"/>
        </w:rPr>
      </w:pPr>
      <w:r w:rsidRPr="009A11FC">
        <w:rPr>
          <w:lang w:val="en-150" w:eastAsia="zh-CN"/>
        </w:rPr>
        <w:t xml:space="preserve">The outcome of previous RF discussions in RAN4#99-e were captured in an approved way forward in </w:t>
      </w:r>
      <w:r w:rsidRPr="009A11FC">
        <w:rPr>
          <w:lang w:val="en-150"/>
        </w:rPr>
        <w:t>[</w:t>
      </w:r>
      <w:r w:rsidR="009B1CF5">
        <w:rPr>
          <w:lang w:val="en-150"/>
        </w:rPr>
        <w:t>6</w:t>
      </w:r>
      <w:r w:rsidRPr="009A11FC">
        <w:rPr>
          <w:lang w:val="en-150" w:eastAsia="zh-CN"/>
        </w:rPr>
        <w:t>]:</w:t>
      </w:r>
    </w:p>
    <w:tbl>
      <w:tblPr>
        <w:tblStyle w:val="TableGrid"/>
        <w:tblW w:w="8222" w:type="dxa"/>
        <w:jc w:val="center"/>
        <w:tblLook w:val="04A0" w:firstRow="1" w:lastRow="0" w:firstColumn="1" w:lastColumn="0" w:noHBand="0" w:noVBand="1"/>
      </w:tblPr>
      <w:tblGrid>
        <w:gridCol w:w="8222"/>
      </w:tblGrid>
      <w:tr w:rsidR="00C95D99" w:rsidRPr="009A11FC" w14:paraId="52620E6A" w14:textId="77777777" w:rsidTr="00F661E5">
        <w:trPr>
          <w:jc w:val="center"/>
        </w:trPr>
        <w:tc>
          <w:tcPr>
            <w:tcW w:w="8222" w:type="dxa"/>
          </w:tcPr>
          <w:p w14:paraId="52628EB8" w14:textId="77777777" w:rsidR="00C95D99" w:rsidRPr="009A11FC" w:rsidRDefault="00C95D99" w:rsidP="00F661E5">
            <w:pPr>
              <w:widowControl w:val="0"/>
              <w:jc w:val="both"/>
              <w:rPr>
                <w:rFonts w:eastAsia="SimSun"/>
                <w:b/>
                <w:lang w:val="en-150" w:eastAsia="zh-CN"/>
              </w:rPr>
            </w:pPr>
            <w:r w:rsidRPr="009A11FC">
              <w:rPr>
                <w:rFonts w:eastAsia="SimSun"/>
                <w:b/>
                <w:highlight w:val="green"/>
                <w:lang w:val="en-150" w:eastAsia="zh-CN"/>
              </w:rPr>
              <w:t>Agreement:</w:t>
            </w:r>
          </w:p>
          <w:p w14:paraId="2A0A18CA" w14:textId="77777777" w:rsidR="00C95D99" w:rsidRPr="009A11FC" w:rsidRDefault="00C95D99" w:rsidP="00F661E5">
            <w:pPr>
              <w:widowControl w:val="0"/>
              <w:jc w:val="both"/>
              <w:rPr>
                <w:rFonts w:eastAsia="SimSun"/>
                <w:color w:val="000000"/>
                <w:lang w:val="en-150" w:eastAsia="zh-CN"/>
              </w:rPr>
            </w:pPr>
            <w:r w:rsidRPr="009A11FC">
              <w:rPr>
                <w:rFonts w:eastAsia="SimSun"/>
                <w:color w:val="000000"/>
                <w:lang w:val="en-150" w:eastAsia="zh-CN"/>
              </w:rPr>
              <w:t xml:space="preserve">No RF requirement impact identified for IAB which supports timing case#6 except TAE </w:t>
            </w:r>
          </w:p>
          <w:p w14:paraId="6065BF18" w14:textId="77777777" w:rsidR="00C95D99" w:rsidRPr="009A11FC" w:rsidRDefault="00C95D99" w:rsidP="00F661E5">
            <w:pPr>
              <w:widowControl w:val="0"/>
              <w:jc w:val="both"/>
              <w:rPr>
                <w:rFonts w:eastAsia="SimSun" w:cs="Calibri"/>
                <w:lang w:val="en-150" w:eastAsia="zh-CN"/>
              </w:rPr>
            </w:pPr>
            <w:r w:rsidRPr="009A11FC">
              <w:rPr>
                <w:rFonts w:eastAsia="SimSun" w:cs="Calibri"/>
                <w:b/>
                <w:lang w:val="en-150" w:eastAsia="zh-CN"/>
              </w:rPr>
              <w:t>Way forward</w:t>
            </w:r>
            <w:r w:rsidRPr="009A11FC">
              <w:rPr>
                <w:rFonts w:eastAsia="SimSun" w:cs="Calibri"/>
                <w:lang w:val="en-150" w:eastAsia="zh-CN"/>
              </w:rPr>
              <w:t>:</w:t>
            </w:r>
          </w:p>
          <w:p w14:paraId="3A60E106" w14:textId="77777777" w:rsidR="00C95D99" w:rsidRPr="009A11FC" w:rsidRDefault="00C95D99" w:rsidP="00C95D99">
            <w:pPr>
              <w:widowControl w:val="0"/>
              <w:numPr>
                <w:ilvl w:val="0"/>
                <w:numId w:val="22"/>
              </w:numPr>
              <w:spacing w:after="120"/>
              <w:contextualSpacing/>
              <w:jc w:val="both"/>
              <w:rPr>
                <w:rFonts w:eastAsia="SimSun"/>
                <w:color w:val="000000"/>
                <w:lang w:val="en-150" w:eastAsia="zh-CN"/>
              </w:rPr>
            </w:pPr>
            <w:r w:rsidRPr="009A11FC">
              <w:rPr>
                <w:rFonts w:eastAsia="SimSun"/>
                <w:color w:val="000000"/>
                <w:lang w:val="en-150" w:eastAsia="zh-CN"/>
              </w:rPr>
              <w:t>Regarding implication on donor BS and parent IAB: postpone the discussion for RAN1 input</w:t>
            </w:r>
          </w:p>
          <w:p w14:paraId="31A56CD6" w14:textId="77777777" w:rsidR="00C95D99" w:rsidRPr="009A11FC" w:rsidRDefault="00C95D99" w:rsidP="00C95D99">
            <w:pPr>
              <w:widowControl w:val="0"/>
              <w:numPr>
                <w:ilvl w:val="0"/>
                <w:numId w:val="22"/>
              </w:numPr>
              <w:spacing w:after="120"/>
              <w:contextualSpacing/>
              <w:jc w:val="both"/>
              <w:rPr>
                <w:rFonts w:eastAsia="Malgun Gothic"/>
                <w:b/>
                <w:color w:val="000000"/>
                <w:lang w:val="en-150" w:eastAsia="ko-KR"/>
              </w:rPr>
            </w:pPr>
            <w:r w:rsidRPr="009A11FC">
              <w:rPr>
                <w:rFonts w:eastAsia="SimSun"/>
                <w:color w:val="000000"/>
                <w:lang w:val="en-150" w:eastAsia="zh-CN"/>
              </w:rPr>
              <w:t xml:space="preserve">Regarding the TAE within IAB: FFS whether TAE between MT UL TX and DU DL TX needs to be defined </w:t>
            </w:r>
          </w:p>
          <w:p w14:paraId="324D166C" w14:textId="77777777" w:rsidR="00C95D99" w:rsidRPr="009A11FC" w:rsidRDefault="00C95D99" w:rsidP="00F661E5">
            <w:pPr>
              <w:rPr>
                <w:lang w:val="en-150"/>
              </w:rPr>
            </w:pPr>
            <w:r w:rsidRPr="009A11FC">
              <w:rPr>
                <w:rFonts w:eastAsia="SimSun"/>
                <w:color w:val="000000"/>
                <w:sz w:val="18"/>
                <w:lang w:val="en-150" w:eastAsia="zh-CN"/>
              </w:rPr>
              <w:t>Note: the TX power imbalance is merged in discussion on Simultaneous operation of IAB-node’s child and parent links by FDM.</w:t>
            </w:r>
          </w:p>
        </w:tc>
      </w:tr>
    </w:tbl>
    <w:p w14:paraId="755BC83C" w14:textId="77777777" w:rsidR="00C95D99" w:rsidRPr="009A11FC" w:rsidRDefault="00C95D99" w:rsidP="00AC0D02">
      <w:pPr>
        <w:rPr>
          <w:lang w:val="en-150" w:eastAsia="zh-CN"/>
        </w:rPr>
      </w:pPr>
    </w:p>
    <w:p w14:paraId="427D2E55" w14:textId="6CDD13A7" w:rsidR="00AC0D02" w:rsidRPr="009A11FC" w:rsidRDefault="00C95D99" w:rsidP="00AC0D02">
      <w:pPr>
        <w:rPr>
          <w:lang w:val="en-150" w:eastAsia="zh-CN"/>
        </w:rPr>
      </w:pPr>
      <w:r w:rsidRPr="009A11FC">
        <w:rPr>
          <w:lang w:val="en-150" w:eastAsia="zh-CN"/>
        </w:rPr>
        <w:t xml:space="preserve">In general, </w:t>
      </w:r>
      <w:r w:rsidR="00AC0D02" w:rsidRPr="009A11FC">
        <w:rPr>
          <w:lang w:val="en-150" w:eastAsia="zh-CN"/>
        </w:rPr>
        <w:t>DL transmission time alignment in TDD networks is specified by cell phase synchronization requirement defined in TS 38.133, Section 7.4</w:t>
      </w:r>
      <w:r w:rsidR="000F5DAD" w:rsidRPr="009A11FC">
        <w:rPr>
          <w:lang w:val="en-150" w:eastAsia="zh-CN"/>
        </w:rPr>
        <w:t xml:space="preserve"> and TS </w:t>
      </w:r>
      <w:r w:rsidR="00441D57" w:rsidRPr="009A11FC">
        <w:rPr>
          <w:lang w:val="en-150" w:eastAsia="zh-CN"/>
        </w:rPr>
        <w:t>3</w:t>
      </w:r>
      <w:r w:rsidR="00751A49" w:rsidRPr="009A11FC">
        <w:rPr>
          <w:lang w:val="en-150" w:eastAsia="zh-CN"/>
        </w:rPr>
        <w:t>8.174, Section 12.2.4</w:t>
      </w:r>
      <w:r w:rsidR="00AC0D02" w:rsidRPr="009A11FC">
        <w:rPr>
          <w:lang w:val="en-150" w:eastAsia="zh-CN"/>
        </w:rPr>
        <w:t>:</w:t>
      </w:r>
    </w:p>
    <w:tbl>
      <w:tblPr>
        <w:tblStyle w:val="TableGrid"/>
        <w:tblW w:w="8222" w:type="dxa"/>
        <w:jc w:val="center"/>
        <w:tblLook w:val="04A0" w:firstRow="1" w:lastRow="0" w:firstColumn="1" w:lastColumn="0" w:noHBand="0" w:noVBand="1"/>
      </w:tblPr>
      <w:tblGrid>
        <w:gridCol w:w="8222"/>
      </w:tblGrid>
      <w:tr w:rsidR="00AC0D02" w:rsidRPr="009A11FC" w14:paraId="4EC30DDE" w14:textId="77777777" w:rsidTr="00F661E5">
        <w:trPr>
          <w:jc w:val="center"/>
        </w:trPr>
        <w:tc>
          <w:tcPr>
            <w:tcW w:w="8222" w:type="dxa"/>
          </w:tcPr>
          <w:p w14:paraId="57675988" w14:textId="77777777" w:rsidR="00AC0D02" w:rsidRPr="009A11FC" w:rsidRDefault="00AC0D02" w:rsidP="00F661E5">
            <w:pPr>
              <w:rPr>
                <w:lang w:val="en-150" w:eastAsia="zh-CN"/>
              </w:rPr>
            </w:pPr>
            <w:r w:rsidRPr="009A11FC">
              <w:rPr>
                <w:lang w:val="en-150" w:eastAsia="zh-CN"/>
              </w:rPr>
              <w:t>Cell phase synchronization accuracy for TDD is defined as the maximum absolute deviation in frame start timing between any pair of cells on the same frequency that have overlapping coverage areas.</w:t>
            </w:r>
          </w:p>
          <w:p w14:paraId="32E28A67" w14:textId="77777777" w:rsidR="00AC0D02" w:rsidRPr="009A11FC" w:rsidRDefault="00AC0D02" w:rsidP="00F661E5">
            <w:pPr>
              <w:rPr>
                <w:lang w:val="en-150" w:eastAsia="zh-CN"/>
              </w:rPr>
            </w:pPr>
          </w:p>
          <w:p w14:paraId="37E45CA6" w14:textId="77777777" w:rsidR="00AC0D02" w:rsidRPr="009A11FC" w:rsidRDefault="00AC0D02" w:rsidP="00F661E5">
            <w:pPr>
              <w:rPr>
                <w:lang w:val="en-150"/>
              </w:rPr>
            </w:pPr>
            <w:r w:rsidRPr="009A11FC">
              <w:rPr>
                <w:lang w:val="en-150"/>
              </w:rPr>
              <w:t>The cell phase synchronization accuracy measured at BS antenna connectors shall be better than 3μs.</w:t>
            </w:r>
          </w:p>
        </w:tc>
      </w:tr>
    </w:tbl>
    <w:p w14:paraId="0554793B" w14:textId="77777777" w:rsidR="009563F6" w:rsidRPr="009A11FC" w:rsidRDefault="009563F6" w:rsidP="0065249E">
      <w:pPr>
        <w:spacing w:after="0" w:line="240" w:lineRule="auto"/>
        <w:rPr>
          <w:rFonts w:eastAsia="Times New Roman"/>
          <w:lang w:val="en-150"/>
        </w:rPr>
      </w:pPr>
    </w:p>
    <w:p w14:paraId="4D6D6DDE" w14:textId="0EB0D873" w:rsidR="00AC0D02" w:rsidRPr="009A11FC" w:rsidRDefault="00AC0D02" w:rsidP="00A5223D">
      <w:pPr>
        <w:rPr>
          <w:lang w:val="en-150" w:eastAsia="zh-CN"/>
        </w:rPr>
      </w:pPr>
      <w:r w:rsidRPr="009A11FC">
        <w:rPr>
          <w:lang w:val="en-150" w:eastAsia="zh-CN"/>
        </w:rPr>
        <w:t>The requirement is set to avoid harmful cross-link interference in cases where neighboring cells would have different UL-DL switch point. Following the same principle, there needs to be an accuracy requirement to align IAB-MT transmission with IAB-DU transmission in timing Case #6, as otherwise there is negative impact to co-existence between different nodes operating in the same area. The requirement is needed independent of IAB-MT and IAB-DU RF configuration i.e. whether they use the same antenna array or operate in FDM or SDM mode.</w:t>
      </w:r>
      <w:r w:rsidR="009563F6" w:rsidRPr="009A11FC">
        <w:rPr>
          <w:lang w:val="en-150" w:eastAsia="zh-CN"/>
        </w:rPr>
        <w:t xml:space="preserve"> Therefore, in our accompanying RF paper [</w:t>
      </w:r>
      <w:r w:rsidR="009B1CF5">
        <w:rPr>
          <w:lang w:val="en-150" w:eastAsia="zh-CN"/>
        </w:rPr>
        <w:t>7</w:t>
      </w:r>
      <w:r w:rsidR="009563F6" w:rsidRPr="009A11FC">
        <w:rPr>
          <w:lang w:val="en-150" w:eastAsia="zh-CN"/>
        </w:rPr>
        <w:t xml:space="preserve">] we are proposing to consider </w:t>
      </w:r>
      <w:r w:rsidR="009563F6" w:rsidRPr="009A11FC">
        <w:rPr>
          <w:b/>
          <w:bCs/>
          <w:lang w:val="en-150" w:eastAsia="zh-CN"/>
        </w:rPr>
        <w:t>3us TAE requirement</w:t>
      </w:r>
      <w:r w:rsidR="009563F6" w:rsidRPr="009A11FC">
        <w:rPr>
          <w:lang w:val="en-150" w:eastAsia="zh-CN"/>
        </w:rPr>
        <w:t xml:space="preserve"> between IAB-MT and IAB-DU transmissions for both SDM and FDM operation when Case #6 timing is used.</w:t>
      </w:r>
    </w:p>
    <w:p w14:paraId="4DC139CB" w14:textId="572C38E0" w:rsidR="001A74EB" w:rsidRPr="009A11FC" w:rsidRDefault="001A74EB" w:rsidP="0065249E">
      <w:pPr>
        <w:pStyle w:val="RAN4observation0"/>
        <w:rPr>
          <w:lang w:val="en-150" w:eastAsia="zh-CN"/>
        </w:rPr>
      </w:pPr>
      <w:r w:rsidRPr="009A11FC">
        <w:rPr>
          <w:lang w:val="en-150" w:eastAsia="zh-CN"/>
        </w:rPr>
        <w:t>I</w:t>
      </w:r>
      <w:r w:rsidR="00937785" w:rsidRPr="009A11FC">
        <w:rPr>
          <w:lang w:val="en-150" w:eastAsia="zh-CN"/>
        </w:rPr>
        <w:t>n</w:t>
      </w:r>
      <w:r w:rsidRPr="009A11FC">
        <w:rPr>
          <w:lang w:val="en-150" w:eastAsia="zh-CN"/>
        </w:rPr>
        <w:t xml:space="preserve"> our opinion, TAE discussion</w:t>
      </w:r>
      <w:r w:rsidR="00937785" w:rsidRPr="009A11FC">
        <w:rPr>
          <w:lang w:val="en-150" w:eastAsia="zh-CN"/>
        </w:rPr>
        <w:t xml:space="preserve"> in Case #6 timing</w:t>
      </w:r>
      <w:r w:rsidRPr="009A11FC">
        <w:rPr>
          <w:lang w:val="en-150" w:eastAsia="zh-CN"/>
        </w:rPr>
        <w:t xml:space="preserve"> is more relevant to </w:t>
      </w:r>
      <w:r w:rsidR="00937785" w:rsidRPr="009A11FC">
        <w:rPr>
          <w:lang w:val="en-150" w:eastAsia="zh-CN"/>
        </w:rPr>
        <w:t>RF, and RRM can follow it accordingly.</w:t>
      </w:r>
    </w:p>
    <w:p w14:paraId="2DC99F25" w14:textId="4DDA0358" w:rsidR="009563F6" w:rsidRPr="009A11FC" w:rsidRDefault="001D6FA6" w:rsidP="00A5223D">
      <w:pPr>
        <w:rPr>
          <w:lang w:val="en-150" w:eastAsia="zh-CN"/>
        </w:rPr>
      </w:pPr>
      <w:r w:rsidRPr="009A11FC">
        <w:rPr>
          <w:lang w:val="en-150" w:eastAsia="zh-CN"/>
        </w:rPr>
        <w:t>Next</w:t>
      </w:r>
      <w:r w:rsidR="000A15B5" w:rsidRPr="009A11FC">
        <w:rPr>
          <w:lang w:val="en-150" w:eastAsia="zh-CN"/>
        </w:rPr>
        <w:t>, t</w:t>
      </w:r>
      <w:r w:rsidRPr="009A11FC">
        <w:rPr>
          <w:lang w:val="en-150" w:eastAsia="zh-CN"/>
        </w:rPr>
        <w:t>he interference</w:t>
      </w:r>
      <w:r w:rsidR="000A15B5" w:rsidRPr="009A11FC">
        <w:rPr>
          <w:lang w:val="en-150" w:eastAsia="zh-CN"/>
        </w:rPr>
        <w:t xml:space="preserve"> with Case #6 timing</w:t>
      </w:r>
      <w:r w:rsidRPr="009A11FC">
        <w:rPr>
          <w:lang w:val="en-150" w:eastAsia="zh-CN"/>
        </w:rPr>
        <w:t xml:space="preserve"> could be meaningful with single panel/RF used for MT and DU TX. Also, if there is some guard band (corresponding to intra-band non-contiguous CA) the interference would be less severe. Most critical case would be DU and MT TX on adjacent carriers, i.e. no/minimum guard band, corresponding to intra-band contiguous CA.</w:t>
      </w:r>
    </w:p>
    <w:p w14:paraId="24080A88" w14:textId="1271941A" w:rsidR="00B310AF" w:rsidRPr="009A11FC" w:rsidRDefault="3A3ED774" w:rsidP="00B310AF">
      <w:pPr>
        <w:rPr>
          <w:lang w:val="en-150"/>
        </w:rPr>
      </w:pPr>
      <w:r w:rsidRPr="009A11FC">
        <w:rPr>
          <w:lang w:val="en-150"/>
        </w:rPr>
        <w:t>For reference, t</w:t>
      </w:r>
      <w:r w:rsidR="00B310AF" w:rsidRPr="009A11FC">
        <w:rPr>
          <w:lang w:val="en-150"/>
        </w:rPr>
        <w:t>he requirements for TAE</w:t>
      </w:r>
      <w:r w:rsidR="005555F5" w:rsidRPr="009A11FC">
        <w:rPr>
          <w:lang w:val="en-150"/>
        </w:rPr>
        <w:t xml:space="preserve"> defined</w:t>
      </w:r>
      <w:r w:rsidR="00B310AF" w:rsidRPr="009A11FC">
        <w:rPr>
          <w:lang w:val="en-150"/>
        </w:rPr>
        <w:t xml:space="preserve"> in 38.104</w:t>
      </w:r>
      <w:r w:rsidR="2B6236DA" w:rsidRPr="009A11FC">
        <w:rPr>
          <w:lang w:val="en-150"/>
        </w:rPr>
        <w:t xml:space="preserve"> are</w:t>
      </w:r>
      <w:r w:rsidR="00B310AF" w:rsidRPr="009A11FC">
        <w:rPr>
          <w:lang w:val="en-150"/>
        </w:rPr>
        <w:t>:</w:t>
      </w:r>
    </w:p>
    <w:p w14:paraId="6388CC3C" w14:textId="77777777" w:rsidR="00B310AF" w:rsidRPr="009A11FC" w:rsidRDefault="00B310AF" w:rsidP="00B310AF">
      <w:pPr>
        <w:pStyle w:val="ListParagraph"/>
        <w:numPr>
          <w:ilvl w:val="0"/>
          <w:numId w:val="24"/>
        </w:numPr>
        <w:spacing w:after="0" w:line="240" w:lineRule="auto"/>
        <w:contextualSpacing w:val="0"/>
        <w:rPr>
          <w:rFonts w:eastAsia="Times New Roman"/>
          <w:lang w:val="en-150"/>
        </w:rPr>
      </w:pPr>
      <w:r w:rsidRPr="009A11FC">
        <w:rPr>
          <w:rFonts w:eastAsia="Times New Roman"/>
          <w:lang w:val="en-150"/>
        </w:rPr>
        <w:t>FR1:</w:t>
      </w:r>
    </w:p>
    <w:p w14:paraId="121008EB" w14:textId="77777777" w:rsidR="00B310AF" w:rsidRPr="009A11FC" w:rsidRDefault="00B310AF" w:rsidP="00B310AF">
      <w:pPr>
        <w:pStyle w:val="ListParagraph"/>
        <w:numPr>
          <w:ilvl w:val="1"/>
          <w:numId w:val="24"/>
        </w:numPr>
        <w:spacing w:after="0" w:line="240" w:lineRule="auto"/>
        <w:contextualSpacing w:val="0"/>
        <w:rPr>
          <w:rFonts w:eastAsia="Times New Roman"/>
          <w:lang w:val="en-150"/>
        </w:rPr>
      </w:pPr>
      <w:r w:rsidRPr="009A11FC">
        <w:rPr>
          <w:rFonts w:eastAsia="Times New Roman"/>
          <w:lang w:val="en-150"/>
        </w:rPr>
        <w:t>inter-band: 3us</w:t>
      </w:r>
    </w:p>
    <w:p w14:paraId="0C32E129" w14:textId="77777777" w:rsidR="00B310AF" w:rsidRPr="009A11FC" w:rsidRDefault="00B310AF" w:rsidP="00B310AF">
      <w:pPr>
        <w:pStyle w:val="ListParagraph"/>
        <w:numPr>
          <w:ilvl w:val="1"/>
          <w:numId w:val="24"/>
        </w:numPr>
        <w:spacing w:after="0" w:line="240" w:lineRule="auto"/>
        <w:contextualSpacing w:val="0"/>
        <w:rPr>
          <w:rFonts w:eastAsia="Times New Roman"/>
          <w:lang w:val="en-150"/>
        </w:rPr>
      </w:pPr>
      <w:r w:rsidRPr="009A11FC">
        <w:rPr>
          <w:rFonts w:eastAsia="Times New Roman"/>
          <w:lang w:val="en-150"/>
        </w:rPr>
        <w:t>intra-band non-contiguous: 3us</w:t>
      </w:r>
    </w:p>
    <w:p w14:paraId="16F4A7CE" w14:textId="74CC0ACE" w:rsidR="00B310AF" w:rsidRPr="009A11FC" w:rsidRDefault="00B310AF" w:rsidP="00B310AF">
      <w:pPr>
        <w:pStyle w:val="ListParagraph"/>
        <w:numPr>
          <w:ilvl w:val="1"/>
          <w:numId w:val="24"/>
        </w:numPr>
        <w:spacing w:after="0" w:line="240" w:lineRule="auto"/>
        <w:contextualSpacing w:val="0"/>
        <w:rPr>
          <w:rFonts w:eastAsia="Times New Roman"/>
          <w:lang w:val="en-150"/>
        </w:rPr>
      </w:pPr>
      <w:r w:rsidRPr="009A11FC">
        <w:rPr>
          <w:rFonts w:eastAsia="Times New Roman"/>
          <w:lang w:val="en-150"/>
        </w:rPr>
        <w:t xml:space="preserve">intra-band contiguous: </w:t>
      </w:r>
      <w:r w:rsidR="005E5F24" w:rsidRPr="009A11FC">
        <w:rPr>
          <w:rFonts w:eastAsia="Times New Roman"/>
          <w:lang w:val="en-150"/>
        </w:rPr>
        <w:t>260ns</w:t>
      </w:r>
    </w:p>
    <w:p w14:paraId="42D64F5F" w14:textId="77777777" w:rsidR="00B310AF" w:rsidRPr="009A11FC" w:rsidRDefault="00B310AF" w:rsidP="00B310AF">
      <w:pPr>
        <w:pStyle w:val="ListParagraph"/>
        <w:numPr>
          <w:ilvl w:val="0"/>
          <w:numId w:val="24"/>
        </w:numPr>
        <w:spacing w:after="0" w:line="240" w:lineRule="auto"/>
        <w:contextualSpacing w:val="0"/>
        <w:rPr>
          <w:rFonts w:eastAsia="Times New Roman"/>
          <w:lang w:val="en-150"/>
        </w:rPr>
      </w:pPr>
      <w:r w:rsidRPr="009A11FC">
        <w:rPr>
          <w:rFonts w:eastAsia="Times New Roman"/>
          <w:lang w:val="en-150"/>
        </w:rPr>
        <w:t>FR2:</w:t>
      </w:r>
    </w:p>
    <w:p w14:paraId="32AFB891" w14:textId="77777777" w:rsidR="00B310AF" w:rsidRPr="009A11FC" w:rsidRDefault="00B310AF" w:rsidP="00B310AF">
      <w:pPr>
        <w:pStyle w:val="ListParagraph"/>
        <w:numPr>
          <w:ilvl w:val="1"/>
          <w:numId w:val="24"/>
        </w:numPr>
        <w:spacing w:after="0" w:line="240" w:lineRule="auto"/>
        <w:contextualSpacing w:val="0"/>
        <w:rPr>
          <w:rFonts w:eastAsia="Times New Roman"/>
          <w:lang w:val="en-150"/>
        </w:rPr>
      </w:pPr>
      <w:r w:rsidRPr="009A11FC">
        <w:rPr>
          <w:rFonts w:eastAsia="Times New Roman"/>
          <w:lang w:val="en-150"/>
        </w:rPr>
        <w:t>inter-band: 3us</w:t>
      </w:r>
    </w:p>
    <w:p w14:paraId="1A487057" w14:textId="77777777" w:rsidR="00B310AF" w:rsidRPr="009A11FC" w:rsidRDefault="00B310AF" w:rsidP="00B310AF">
      <w:pPr>
        <w:pStyle w:val="ListParagraph"/>
        <w:numPr>
          <w:ilvl w:val="1"/>
          <w:numId w:val="24"/>
        </w:numPr>
        <w:spacing w:after="0" w:line="240" w:lineRule="auto"/>
        <w:contextualSpacing w:val="0"/>
        <w:rPr>
          <w:rFonts w:eastAsia="Times New Roman"/>
          <w:lang w:val="en-150"/>
        </w:rPr>
      </w:pPr>
      <w:r w:rsidRPr="009A11FC">
        <w:rPr>
          <w:rFonts w:eastAsia="Times New Roman"/>
          <w:lang w:val="en-150"/>
        </w:rPr>
        <w:t>intra-band non-contiguous: 260ns</w:t>
      </w:r>
    </w:p>
    <w:p w14:paraId="680A6F07" w14:textId="77777777" w:rsidR="00B310AF" w:rsidRPr="009A11FC" w:rsidRDefault="00B310AF" w:rsidP="00B310AF">
      <w:pPr>
        <w:pStyle w:val="ListParagraph"/>
        <w:numPr>
          <w:ilvl w:val="1"/>
          <w:numId w:val="24"/>
        </w:numPr>
        <w:spacing w:after="0" w:line="240" w:lineRule="auto"/>
        <w:contextualSpacing w:val="0"/>
        <w:rPr>
          <w:rFonts w:eastAsia="Times New Roman"/>
          <w:lang w:val="en-150"/>
        </w:rPr>
      </w:pPr>
      <w:r w:rsidRPr="009A11FC">
        <w:rPr>
          <w:rFonts w:eastAsia="Times New Roman"/>
          <w:lang w:val="en-150"/>
        </w:rPr>
        <w:t>intra-band contiguous: 130ns</w:t>
      </w:r>
    </w:p>
    <w:p w14:paraId="06571B71" w14:textId="77777777" w:rsidR="005555F5" w:rsidRPr="009A11FC" w:rsidRDefault="005555F5" w:rsidP="005555F5">
      <w:pPr>
        <w:rPr>
          <w:lang w:val="en-150" w:eastAsia="zh-CN"/>
        </w:rPr>
      </w:pPr>
    </w:p>
    <w:p w14:paraId="697A6F80" w14:textId="72776D22" w:rsidR="7A946A9F" w:rsidRPr="009A11FC" w:rsidRDefault="7A946A9F" w:rsidP="14224FBF">
      <w:pPr>
        <w:rPr>
          <w:lang w:val="en-150" w:eastAsia="zh-CN"/>
        </w:rPr>
      </w:pPr>
      <w:r w:rsidRPr="009A11FC">
        <w:rPr>
          <w:lang w:val="en-150" w:eastAsia="zh-CN"/>
        </w:rPr>
        <w:t xml:space="preserve">It should be noted that the TAE requirements above are intended to guarantee that the CA receiver is able to decode </w:t>
      </w:r>
      <w:r w:rsidR="6693EBCC" w:rsidRPr="009A11FC">
        <w:rPr>
          <w:lang w:val="en-150" w:eastAsia="zh-CN"/>
        </w:rPr>
        <w:t>signals on all configure</w:t>
      </w:r>
      <w:r w:rsidR="00BF1724" w:rsidRPr="009A11FC">
        <w:rPr>
          <w:lang w:val="en-150" w:eastAsia="zh-CN"/>
        </w:rPr>
        <w:t>d</w:t>
      </w:r>
      <w:r w:rsidR="6693EBCC" w:rsidRPr="009A11FC">
        <w:rPr>
          <w:lang w:val="en-150" w:eastAsia="zh-CN"/>
        </w:rPr>
        <w:t xml:space="preserve"> carriers. With the IAB case#6 timing, the alignment is</w:t>
      </w:r>
      <w:r w:rsidR="1CA3BB7D" w:rsidRPr="009A11FC">
        <w:rPr>
          <w:lang w:val="en-150" w:eastAsia="zh-CN"/>
        </w:rPr>
        <w:t xml:space="preserve"> meant to enable simultaneous MT and DU transmissions, as opposed</w:t>
      </w:r>
      <w:r w:rsidR="7E3A16AA" w:rsidRPr="009A11FC">
        <w:rPr>
          <w:lang w:val="en-150" w:eastAsia="zh-CN"/>
        </w:rPr>
        <w:t xml:space="preserve"> to the original reason for TAE requirement.</w:t>
      </w:r>
    </w:p>
    <w:p w14:paraId="6B020324" w14:textId="23995C0B" w:rsidR="001D7328" w:rsidRPr="009A11FC" w:rsidRDefault="29FAFFBB" w:rsidP="2DB6EAD9">
      <w:pPr>
        <w:pStyle w:val="RAN4observation0"/>
        <w:rPr>
          <w:lang w:val="en-150"/>
        </w:rPr>
      </w:pPr>
      <w:r w:rsidRPr="009A11FC">
        <w:rPr>
          <w:lang w:val="en-150"/>
        </w:rPr>
        <w:t xml:space="preserve">TAE in Case #6 timing has meaning for TX and do not have to be considered from the receiving units (parent DU and UEs served by the IAB-node) perspective. </w:t>
      </w:r>
    </w:p>
    <w:p w14:paraId="5E2B504E" w14:textId="73B08CBC" w:rsidR="001D7328" w:rsidRPr="009A11FC" w:rsidRDefault="005555F5" w:rsidP="001D7328">
      <w:pPr>
        <w:rPr>
          <w:lang w:val="en-150"/>
        </w:rPr>
      </w:pPr>
      <w:r w:rsidRPr="009A11FC">
        <w:rPr>
          <w:lang w:val="en-150" w:eastAsia="zh-CN"/>
        </w:rPr>
        <w:t>A thorough analysis of Case #6 timing was presented in the paper [</w:t>
      </w:r>
      <w:r w:rsidR="009B1CF5">
        <w:rPr>
          <w:lang w:val="en-150" w:eastAsia="zh-CN"/>
        </w:rPr>
        <w:t>8</w:t>
      </w:r>
      <w:r w:rsidRPr="009A11FC">
        <w:rPr>
          <w:lang w:val="en-150" w:eastAsia="zh-CN"/>
        </w:rPr>
        <w:t xml:space="preserve">]. However, </w:t>
      </w:r>
      <w:r w:rsidR="00111F7C" w:rsidRPr="009A11FC">
        <w:rPr>
          <w:lang w:val="en-150"/>
        </w:rPr>
        <w:t>looking</w:t>
      </w:r>
      <w:r w:rsidR="00B310AF" w:rsidRPr="009A11FC">
        <w:rPr>
          <w:lang w:val="en-150"/>
        </w:rPr>
        <w:t xml:space="preserve"> only the single panel and intra-band case, issues in </w:t>
      </w:r>
      <w:r w:rsidR="00615687" w:rsidRPr="009A11FC">
        <w:rPr>
          <w:lang w:val="en-150"/>
        </w:rPr>
        <w:t>C</w:t>
      </w:r>
      <w:r w:rsidR="00B310AF" w:rsidRPr="009A11FC">
        <w:rPr>
          <w:lang w:val="en-150"/>
        </w:rPr>
        <w:t>ase</w:t>
      </w:r>
      <w:r w:rsidR="00615687" w:rsidRPr="009A11FC">
        <w:rPr>
          <w:lang w:val="en-150"/>
        </w:rPr>
        <w:t xml:space="preserve"> #</w:t>
      </w:r>
      <w:r w:rsidR="00B310AF" w:rsidRPr="009A11FC">
        <w:rPr>
          <w:lang w:val="en-150"/>
        </w:rPr>
        <w:t xml:space="preserve">6 timing will not be </w:t>
      </w:r>
      <w:r w:rsidR="60AAA083" w:rsidRPr="009A11FC">
        <w:rPr>
          <w:lang w:val="en-150"/>
        </w:rPr>
        <w:t>that</w:t>
      </w:r>
      <w:r w:rsidR="0B299AFB" w:rsidRPr="009A11FC">
        <w:rPr>
          <w:lang w:val="en-150"/>
        </w:rPr>
        <w:t xml:space="preserve"> </w:t>
      </w:r>
      <w:r w:rsidR="5A147B59" w:rsidRPr="009A11FC">
        <w:rPr>
          <w:lang w:val="en-150"/>
        </w:rPr>
        <w:t xml:space="preserve">as </w:t>
      </w:r>
      <w:r w:rsidR="00B310AF" w:rsidRPr="009A11FC">
        <w:rPr>
          <w:lang w:val="en-150"/>
        </w:rPr>
        <w:t xml:space="preserve">severe </w:t>
      </w:r>
      <w:r w:rsidR="274ECC92" w:rsidRPr="009A11FC">
        <w:rPr>
          <w:lang w:val="en-150"/>
        </w:rPr>
        <w:t>as indicated</w:t>
      </w:r>
      <w:r w:rsidR="00B310AF" w:rsidRPr="009A11FC">
        <w:rPr>
          <w:lang w:val="en-150"/>
        </w:rPr>
        <w:t>. It should be also noted that the IAB-MT accesses the network like a normal UE with RACH procedure where the serving node can deduct at least coarse propagation delay – which would be constant in the IAB case. Case</w:t>
      </w:r>
      <w:r w:rsidR="00C462F2" w:rsidRPr="009A11FC">
        <w:rPr>
          <w:lang w:val="en-150"/>
        </w:rPr>
        <w:t xml:space="preserve"> #</w:t>
      </w:r>
      <w:r w:rsidR="00B310AF" w:rsidRPr="009A11FC">
        <w:rPr>
          <w:lang w:val="en-150"/>
        </w:rPr>
        <w:t>6 timing will be activated first when the IAB-DU has been configured and operation</w:t>
      </w:r>
      <w:r w:rsidR="264B625F" w:rsidRPr="009A11FC">
        <w:rPr>
          <w:lang w:val="en-150"/>
        </w:rPr>
        <w:t>al</w:t>
      </w:r>
      <w:r w:rsidR="00B310AF" w:rsidRPr="009A11FC">
        <w:rPr>
          <w:lang w:val="en-150"/>
        </w:rPr>
        <w:t xml:space="preserve"> (which will </w:t>
      </w:r>
      <w:r w:rsidR="40DC1299" w:rsidRPr="009A11FC">
        <w:rPr>
          <w:lang w:val="en-150"/>
        </w:rPr>
        <w:t xml:space="preserve">take some time to complete </w:t>
      </w:r>
      <w:r w:rsidR="00B310AF" w:rsidRPr="009A11FC">
        <w:rPr>
          <w:lang w:val="en-150"/>
        </w:rPr>
        <w:t>require</w:t>
      </w:r>
      <w:r w:rsidR="4E246AB6" w:rsidRPr="009A11FC">
        <w:rPr>
          <w:lang w:val="en-150"/>
        </w:rPr>
        <w:t>d</w:t>
      </w:r>
      <w:r w:rsidR="00B310AF" w:rsidRPr="009A11FC">
        <w:rPr>
          <w:lang w:val="en-150"/>
        </w:rPr>
        <w:t xml:space="preserve"> signalling and data transfer). Hence, </w:t>
      </w:r>
      <w:r w:rsidR="0167948C" w:rsidRPr="009A11FC">
        <w:rPr>
          <w:lang w:val="en-150"/>
        </w:rPr>
        <w:t xml:space="preserve">one can argue that </w:t>
      </w:r>
      <w:r w:rsidR="00B310AF" w:rsidRPr="009A11FC">
        <w:rPr>
          <w:lang w:val="en-150"/>
        </w:rPr>
        <w:t xml:space="preserve">the timing uncertainty </w:t>
      </w:r>
      <w:r w:rsidR="317814D2" w:rsidRPr="009A11FC">
        <w:rPr>
          <w:lang w:val="en-150"/>
        </w:rPr>
        <w:t xml:space="preserve">will not be too large for the parent node to detect </w:t>
      </w:r>
      <w:r w:rsidR="00B310AF" w:rsidRPr="009A11FC">
        <w:rPr>
          <w:lang w:val="en-150"/>
        </w:rPr>
        <w:t>UL RX</w:t>
      </w:r>
      <w:r w:rsidR="2B63CA71" w:rsidRPr="009A11FC">
        <w:rPr>
          <w:lang w:val="en-150"/>
        </w:rPr>
        <w:t xml:space="preserve"> signals</w:t>
      </w:r>
      <w:r w:rsidR="00B310AF" w:rsidRPr="009A11FC">
        <w:rPr>
          <w:lang w:val="en-150"/>
        </w:rPr>
        <w:t>.</w:t>
      </w:r>
    </w:p>
    <w:p w14:paraId="313735ED" w14:textId="4CDA3AC7" w:rsidR="001D7328" w:rsidRPr="009A11FC" w:rsidRDefault="00942E2D" w:rsidP="009671D7">
      <w:pPr>
        <w:pStyle w:val="RAN4observation0"/>
        <w:rPr>
          <w:lang w:val="en-150"/>
        </w:rPr>
      </w:pPr>
      <w:r w:rsidRPr="009A11FC">
        <w:rPr>
          <w:lang w:val="en-150"/>
        </w:rPr>
        <w:t xml:space="preserve">The </w:t>
      </w:r>
      <w:r w:rsidR="3E811634" w:rsidRPr="009A11FC">
        <w:rPr>
          <w:lang w:val="en-150"/>
        </w:rPr>
        <w:t xml:space="preserve">timing </w:t>
      </w:r>
      <w:r w:rsidRPr="009A11FC">
        <w:rPr>
          <w:lang w:val="en-150"/>
        </w:rPr>
        <w:t xml:space="preserve">uncertainty </w:t>
      </w:r>
      <w:r w:rsidR="0000A765" w:rsidRPr="009A11FC">
        <w:rPr>
          <w:lang w:val="en-150"/>
        </w:rPr>
        <w:t xml:space="preserve">of the parent UL RX </w:t>
      </w:r>
      <w:r w:rsidRPr="009A11FC">
        <w:rPr>
          <w:lang w:val="en-150"/>
        </w:rPr>
        <w:t xml:space="preserve">is limited </w:t>
      </w:r>
      <w:r w:rsidR="29B431D1" w:rsidRPr="009A11FC">
        <w:rPr>
          <w:lang w:val="en-150"/>
        </w:rPr>
        <w:t>in practical IAB scenarios</w:t>
      </w:r>
      <w:r w:rsidRPr="009A11FC">
        <w:rPr>
          <w:lang w:val="en-150"/>
        </w:rPr>
        <w:t xml:space="preserve"> assuming</w:t>
      </w:r>
      <w:r w:rsidR="3377877C" w:rsidRPr="009A11FC">
        <w:rPr>
          <w:lang w:val="en-150"/>
        </w:rPr>
        <w:t xml:space="preserve"> the </w:t>
      </w:r>
      <w:r w:rsidRPr="009A11FC">
        <w:rPr>
          <w:lang w:val="en-150"/>
        </w:rPr>
        <w:t>propagation delay is constant and can be estimated from PRACH.</w:t>
      </w:r>
    </w:p>
    <w:p w14:paraId="1947212D" w14:textId="77777777" w:rsidR="00F542C8" w:rsidRPr="009A11FC" w:rsidRDefault="00F542C8" w:rsidP="0065249E">
      <w:pPr>
        <w:rPr>
          <w:lang w:val="en-150"/>
        </w:rPr>
      </w:pPr>
    </w:p>
    <w:p w14:paraId="02C020A3" w14:textId="77777777" w:rsidR="00CD7492" w:rsidRPr="009A11FC" w:rsidRDefault="00CD7492" w:rsidP="00A37002">
      <w:pPr>
        <w:pStyle w:val="RAN4H1"/>
        <w:rPr>
          <w:lang w:val="en-150"/>
        </w:rPr>
      </w:pPr>
      <w:r w:rsidRPr="009A11FC">
        <w:rPr>
          <w:lang w:val="en-150"/>
        </w:rPr>
        <w:t>Conclusion</w:t>
      </w:r>
    </w:p>
    <w:p w14:paraId="22F9AD00" w14:textId="1B1A2577" w:rsidR="00A83B11" w:rsidRPr="001E311F" w:rsidRDefault="001C44A5" w:rsidP="001C44A5">
      <w:pPr>
        <w:rPr>
          <w:lang w:val="en-150"/>
        </w:rPr>
      </w:pPr>
      <w:r w:rsidRPr="009A11FC">
        <w:rPr>
          <w:lang w:val="en-150"/>
        </w:rPr>
        <w:t>In this contribution</w:t>
      </w:r>
      <w:r w:rsidR="00FD5C1E" w:rsidRPr="009A11FC">
        <w:rPr>
          <w:lang w:val="en-150"/>
        </w:rPr>
        <w:t>,</w:t>
      </w:r>
      <w:r w:rsidRPr="009A11FC">
        <w:rPr>
          <w:lang w:val="en-150"/>
        </w:rPr>
        <w:t xml:space="preserve"> </w:t>
      </w:r>
      <w:r w:rsidR="000A2607" w:rsidRPr="009A11FC">
        <w:rPr>
          <w:lang w:val="en-150"/>
        </w:rPr>
        <w:t>we</w:t>
      </w:r>
      <w:r w:rsidR="006C3FB7" w:rsidRPr="009A11FC">
        <w:rPr>
          <w:lang w:val="en-150"/>
        </w:rPr>
        <w:t xml:space="preserve"> </w:t>
      </w:r>
      <w:r w:rsidR="00111F7C" w:rsidRPr="009A11FC">
        <w:rPr>
          <w:lang w:val="en-150"/>
        </w:rPr>
        <w:t>further considered potential impacts of IAB Rel.17 design on RRM requirements</w:t>
      </w:r>
      <w:r w:rsidR="001E311F">
        <w:rPr>
          <w:lang w:val="en-150"/>
        </w:rPr>
        <w:t>.</w:t>
      </w:r>
    </w:p>
    <w:p w14:paraId="6C28C722" w14:textId="4EA2817E" w:rsidR="007C7DBA" w:rsidRPr="009A11FC" w:rsidRDefault="001C44A5" w:rsidP="005C23A4">
      <w:pPr>
        <w:rPr>
          <w:lang w:val="en-150"/>
        </w:rPr>
      </w:pPr>
      <w:r w:rsidRPr="009A11FC">
        <w:rPr>
          <w:lang w:val="en-150"/>
        </w:rPr>
        <w:t>We have made the following observations:</w:t>
      </w:r>
    </w:p>
    <w:p w14:paraId="3A70F407" w14:textId="77777777" w:rsidR="001E311F" w:rsidRPr="001E311F" w:rsidRDefault="001E311F" w:rsidP="001E311F">
      <w:pPr>
        <w:pStyle w:val="RAN4Observation"/>
        <w:numPr>
          <w:ilvl w:val="0"/>
          <w:numId w:val="25"/>
        </w:numPr>
        <w:rPr>
          <w:lang w:val="en-150"/>
        </w:rPr>
      </w:pPr>
      <w:r w:rsidRPr="001E311F">
        <w:rPr>
          <w:lang w:val="en-150"/>
        </w:rPr>
        <w:t>Considering current scope of RAN1 work on Rel.17 IAB DC enhancements, no impact on RRM requirements in Rel. 17 is expected. Further discussion should not be precluded if new feature/scenarios are agreed in RAN1/2/3.</w:t>
      </w:r>
    </w:p>
    <w:p w14:paraId="3F28A5DB" w14:textId="77777777" w:rsidR="001E311F" w:rsidRPr="009A11FC" w:rsidRDefault="001E311F" w:rsidP="001971D0">
      <w:pPr>
        <w:pStyle w:val="RAN4Observation"/>
      </w:pPr>
      <w:r w:rsidRPr="009A11FC">
        <w:t>IAB Rel. 17 simultaneous operation solution in RAN1 is still open in RAN1 and the evaluation of its potential impact on interference management and RRM core requirements needs to be re-considered later.</w:t>
      </w:r>
    </w:p>
    <w:p w14:paraId="2B010A92" w14:textId="77777777" w:rsidR="001E311F" w:rsidRPr="009A11FC" w:rsidRDefault="001E311F" w:rsidP="001971D0">
      <w:pPr>
        <w:pStyle w:val="RAN4Observation"/>
        <w:rPr>
          <w:lang w:eastAsia="zh-CN"/>
        </w:rPr>
      </w:pPr>
      <w:r w:rsidRPr="009A11FC">
        <w:rPr>
          <w:lang w:eastAsia="zh-CN"/>
        </w:rPr>
        <w:t>In our opinion, TAE discussion in Case #6 timing is more relevant to RF, and RRM can follow it accordingly.</w:t>
      </w:r>
    </w:p>
    <w:p w14:paraId="39FD228A" w14:textId="77777777" w:rsidR="001E311F" w:rsidRPr="009A11FC" w:rsidRDefault="001E311F" w:rsidP="001971D0">
      <w:pPr>
        <w:pStyle w:val="RAN4Observation"/>
      </w:pPr>
      <w:r w:rsidRPr="009A11FC">
        <w:t xml:space="preserve">TAE in Case #6 timing has meaning for TX and do not have to be considered from the receiving units (parent DU and UEs served by the IAB-node) perspective. </w:t>
      </w:r>
    </w:p>
    <w:p w14:paraId="4D3E16C1" w14:textId="77777777" w:rsidR="001E311F" w:rsidRPr="009A11FC" w:rsidRDefault="001E311F" w:rsidP="001971D0">
      <w:pPr>
        <w:pStyle w:val="RAN4Observation"/>
      </w:pPr>
      <w:r w:rsidRPr="009A11FC">
        <w:t>The timing uncertainty of the parent UL RX is limited in practical IAB scenarios assuming the propagation delay is constant and can be estimated from PRACH.</w:t>
      </w:r>
    </w:p>
    <w:p w14:paraId="0B0D5BC1" w14:textId="77777777" w:rsidR="007865E5" w:rsidRPr="009A11FC" w:rsidRDefault="007865E5" w:rsidP="005C23A4">
      <w:pPr>
        <w:rPr>
          <w:lang w:val="en-150"/>
        </w:rPr>
      </w:pPr>
    </w:p>
    <w:p w14:paraId="5ADFF7D8" w14:textId="77777777" w:rsidR="003B659E" w:rsidRPr="009A11FC" w:rsidRDefault="003B659E" w:rsidP="005C23A4">
      <w:pPr>
        <w:pStyle w:val="RAN4H1"/>
        <w:numPr>
          <w:ilvl w:val="0"/>
          <w:numId w:val="0"/>
        </w:numPr>
        <w:ind w:left="360" w:hanging="360"/>
        <w:rPr>
          <w:lang w:val="en-150"/>
        </w:rPr>
      </w:pPr>
      <w:r w:rsidRPr="009A11FC">
        <w:rPr>
          <w:lang w:val="en-150"/>
        </w:rPr>
        <w:t>References</w:t>
      </w:r>
    </w:p>
    <w:p w14:paraId="21D15834" w14:textId="0EE66B90" w:rsidR="00297096" w:rsidRPr="009A11FC" w:rsidRDefault="001971D0" w:rsidP="00A1148C">
      <w:pPr>
        <w:pStyle w:val="ListParagraph"/>
        <w:numPr>
          <w:ilvl w:val="0"/>
          <w:numId w:val="5"/>
        </w:numPr>
        <w:ind w:right="-22"/>
        <w:rPr>
          <w:lang w:val="en-150"/>
        </w:rPr>
      </w:pPr>
      <w:r w:rsidRPr="001971D0">
        <w:rPr>
          <w:lang w:val="en-150"/>
        </w:rPr>
        <w:t>R4-2108406</w:t>
      </w:r>
      <w:r>
        <w:rPr>
          <w:lang w:val="en-150"/>
        </w:rPr>
        <w:t xml:space="preserve">, </w:t>
      </w:r>
      <w:r w:rsidR="00B474A0" w:rsidRPr="00B474A0">
        <w:rPr>
          <w:lang w:val="en-150"/>
        </w:rPr>
        <w:t>Email discussion summary: [99-e][234] NR_IAB_enh_RRM</w:t>
      </w:r>
      <w:r w:rsidR="00B474A0">
        <w:rPr>
          <w:lang w:val="en-150"/>
        </w:rPr>
        <w:t xml:space="preserve">, </w:t>
      </w:r>
      <w:r w:rsidR="00B474A0" w:rsidRPr="00B474A0">
        <w:rPr>
          <w:lang w:val="en-150"/>
        </w:rPr>
        <w:t>RAN4#99-e</w:t>
      </w:r>
      <w:r w:rsidR="00B474A0">
        <w:rPr>
          <w:lang w:val="en-150"/>
        </w:rPr>
        <w:t>, ZTE.</w:t>
      </w:r>
    </w:p>
    <w:p w14:paraId="3EC369F2" w14:textId="3D0D6EA6" w:rsidR="00F77FE3" w:rsidRPr="001971D0" w:rsidRDefault="001971D0" w:rsidP="00A1148C">
      <w:pPr>
        <w:pStyle w:val="ListParagraph"/>
        <w:numPr>
          <w:ilvl w:val="0"/>
          <w:numId w:val="5"/>
        </w:numPr>
        <w:ind w:right="-22"/>
        <w:rPr>
          <w:lang w:val="en-150"/>
        </w:rPr>
      </w:pPr>
      <w:r w:rsidRPr="001971D0">
        <w:rPr>
          <w:lang w:val="en-150"/>
        </w:rPr>
        <w:t>R4-2108355</w:t>
      </w:r>
      <w:r>
        <w:rPr>
          <w:lang w:val="en-150"/>
        </w:rPr>
        <w:t xml:space="preserve">, </w:t>
      </w:r>
      <w:r w:rsidR="00B474A0" w:rsidRPr="00B474A0">
        <w:rPr>
          <w:lang w:val="en-150"/>
        </w:rPr>
        <w:t>WF on NR eIAB RRM</w:t>
      </w:r>
      <w:r w:rsidR="00B474A0">
        <w:rPr>
          <w:lang w:val="en-150"/>
        </w:rPr>
        <w:t xml:space="preserve">, </w:t>
      </w:r>
      <w:r w:rsidR="00B474A0" w:rsidRPr="00B474A0">
        <w:rPr>
          <w:lang w:val="en-150"/>
        </w:rPr>
        <w:t>RAN4#99</w:t>
      </w:r>
      <w:r w:rsidR="00B474A0">
        <w:rPr>
          <w:lang w:val="en-150"/>
        </w:rPr>
        <w:t>-e, ZTE.</w:t>
      </w:r>
    </w:p>
    <w:p w14:paraId="6F868356" w14:textId="755FA764" w:rsidR="001971D0" w:rsidRPr="001971D0" w:rsidRDefault="001971D0" w:rsidP="00A1148C">
      <w:pPr>
        <w:pStyle w:val="ListParagraph"/>
        <w:numPr>
          <w:ilvl w:val="0"/>
          <w:numId w:val="5"/>
        </w:numPr>
        <w:ind w:right="-22"/>
        <w:rPr>
          <w:lang w:val="en-150"/>
        </w:rPr>
      </w:pPr>
      <w:r w:rsidRPr="001971D0">
        <w:rPr>
          <w:lang w:val="en-150"/>
        </w:rPr>
        <w:t>R4-2106115</w:t>
      </w:r>
      <w:r>
        <w:rPr>
          <w:lang w:val="en-150"/>
        </w:rPr>
        <w:t xml:space="preserve">, </w:t>
      </w:r>
      <w:r w:rsidR="00B474A0" w:rsidRPr="00B474A0">
        <w:rPr>
          <w:lang w:val="en-150"/>
        </w:rPr>
        <w:t>WF on Rel-17 eIAB RAN4 scope</w:t>
      </w:r>
      <w:r w:rsidR="00B474A0">
        <w:rPr>
          <w:lang w:val="en-150"/>
        </w:rPr>
        <w:t xml:space="preserve">, </w:t>
      </w:r>
      <w:r w:rsidR="00B474A0" w:rsidRPr="00B474A0">
        <w:rPr>
          <w:lang w:val="en-150"/>
        </w:rPr>
        <w:t>RAN4#98-bis-e</w:t>
      </w:r>
      <w:r w:rsidR="00B474A0">
        <w:rPr>
          <w:lang w:val="en-150"/>
        </w:rPr>
        <w:t xml:space="preserve">, </w:t>
      </w:r>
      <w:r w:rsidR="00B474A0" w:rsidRPr="00B474A0">
        <w:rPr>
          <w:lang w:val="en-150"/>
        </w:rPr>
        <w:t>Samsung</w:t>
      </w:r>
      <w:r w:rsidR="00B474A0">
        <w:rPr>
          <w:lang w:val="en-150"/>
        </w:rPr>
        <w:t>.</w:t>
      </w:r>
    </w:p>
    <w:p w14:paraId="0C3208C9" w14:textId="21DF0787" w:rsidR="001971D0" w:rsidRPr="009B1CF5" w:rsidRDefault="001971D0" w:rsidP="00A1148C">
      <w:pPr>
        <w:pStyle w:val="ListParagraph"/>
        <w:numPr>
          <w:ilvl w:val="0"/>
          <w:numId w:val="5"/>
        </w:numPr>
        <w:ind w:right="-22"/>
        <w:rPr>
          <w:lang w:val="en-150"/>
        </w:rPr>
      </w:pPr>
      <w:r w:rsidRPr="001971D0">
        <w:rPr>
          <w:lang w:val="en-150"/>
        </w:rPr>
        <w:t>R4-2111110</w:t>
      </w:r>
      <w:r>
        <w:rPr>
          <w:lang w:val="en-150"/>
        </w:rPr>
        <w:t xml:space="preserve">, </w:t>
      </w:r>
      <w:r w:rsidR="00B474A0" w:rsidRPr="00B474A0">
        <w:rPr>
          <w:lang w:val="en-150"/>
        </w:rPr>
        <w:t>General Considerations on Rel. 17 IAB RRM Core Requirements</w:t>
      </w:r>
      <w:r w:rsidR="00B474A0">
        <w:rPr>
          <w:lang w:val="en-150"/>
        </w:rPr>
        <w:t xml:space="preserve">, </w:t>
      </w:r>
      <w:r w:rsidR="00B474A0" w:rsidRPr="00B474A0">
        <w:rPr>
          <w:lang w:val="en-150"/>
        </w:rPr>
        <w:tab/>
        <w:t>RAN4#99-e</w:t>
      </w:r>
      <w:r w:rsidR="00B474A0">
        <w:rPr>
          <w:lang w:val="en-150"/>
        </w:rPr>
        <w:t xml:space="preserve">, </w:t>
      </w:r>
      <w:r w:rsidR="00B474A0" w:rsidRPr="00B474A0">
        <w:rPr>
          <w:lang w:val="en-150"/>
        </w:rPr>
        <w:t>Nokia, Nokia Shanghai Bell</w:t>
      </w:r>
      <w:r w:rsidR="00B474A0">
        <w:rPr>
          <w:lang w:val="en-150"/>
        </w:rPr>
        <w:t>.</w:t>
      </w:r>
    </w:p>
    <w:p w14:paraId="3467F87C" w14:textId="69E026AE" w:rsidR="009B1CF5" w:rsidRPr="009B1CF5" w:rsidRDefault="009B1CF5" w:rsidP="00A1148C">
      <w:pPr>
        <w:pStyle w:val="ListParagraph"/>
        <w:numPr>
          <w:ilvl w:val="0"/>
          <w:numId w:val="5"/>
        </w:numPr>
        <w:ind w:right="-22"/>
        <w:rPr>
          <w:lang w:val="en-150"/>
        </w:rPr>
      </w:pPr>
      <w:r w:rsidRPr="009B1CF5">
        <w:rPr>
          <w:lang w:val="en-150"/>
        </w:rPr>
        <w:t>R1-1812703</w:t>
      </w:r>
      <w:r>
        <w:rPr>
          <w:lang w:val="en-150"/>
        </w:rPr>
        <w:t xml:space="preserve">, </w:t>
      </w:r>
      <w:r w:rsidR="00B474A0" w:rsidRPr="00B474A0">
        <w:rPr>
          <w:lang w:val="en-150"/>
        </w:rPr>
        <w:t>IAB Timing</w:t>
      </w:r>
      <w:r w:rsidR="00B474A0">
        <w:rPr>
          <w:lang w:val="en-150"/>
        </w:rPr>
        <w:t xml:space="preserve">, </w:t>
      </w:r>
      <w:r w:rsidR="00B474A0" w:rsidRPr="00B474A0">
        <w:rPr>
          <w:lang w:val="en-150"/>
        </w:rPr>
        <w:t>RAN1#95</w:t>
      </w:r>
      <w:r w:rsidR="00B474A0">
        <w:rPr>
          <w:lang w:val="en-150"/>
        </w:rPr>
        <w:t xml:space="preserve">, </w:t>
      </w:r>
      <w:r w:rsidR="00B474A0" w:rsidRPr="00B474A0">
        <w:rPr>
          <w:lang w:val="en-150"/>
        </w:rPr>
        <w:t>Nokia, Nokia Shanghai Bell</w:t>
      </w:r>
      <w:r w:rsidR="00B474A0">
        <w:rPr>
          <w:lang w:val="en-150"/>
        </w:rPr>
        <w:t>.</w:t>
      </w:r>
    </w:p>
    <w:p w14:paraId="4164C0D3" w14:textId="3AB27599" w:rsidR="009B1CF5" w:rsidRPr="009B1CF5" w:rsidRDefault="009B1CF5" w:rsidP="00A1148C">
      <w:pPr>
        <w:pStyle w:val="ListParagraph"/>
        <w:numPr>
          <w:ilvl w:val="0"/>
          <w:numId w:val="5"/>
        </w:numPr>
        <w:ind w:right="-22"/>
        <w:rPr>
          <w:lang w:val="en-150"/>
        </w:rPr>
      </w:pPr>
      <w:r w:rsidRPr="009B1CF5">
        <w:rPr>
          <w:lang w:val="en-150"/>
        </w:rPr>
        <w:t>R4-2108640</w:t>
      </w:r>
      <w:r>
        <w:rPr>
          <w:lang w:val="en-150"/>
        </w:rPr>
        <w:t xml:space="preserve">, </w:t>
      </w:r>
      <w:r w:rsidR="00B474A0" w:rsidRPr="00B474A0">
        <w:rPr>
          <w:lang w:val="en-150"/>
        </w:rPr>
        <w:t>WF on simultaneous operating and timing case#6/7 for enhanced IAB</w:t>
      </w:r>
      <w:r w:rsidR="00B474A0">
        <w:rPr>
          <w:lang w:val="en-150"/>
        </w:rPr>
        <w:t xml:space="preserve">, </w:t>
      </w:r>
      <w:r w:rsidR="00B474A0" w:rsidRPr="00B474A0">
        <w:rPr>
          <w:lang w:val="en-150"/>
        </w:rPr>
        <w:t>RAN4#99-e</w:t>
      </w:r>
      <w:r w:rsidR="00B474A0">
        <w:rPr>
          <w:lang w:val="en-150"/>
        </w:rPr>
        <w:t>, Samsung.</w:t>
      </w:r>
    </w:p>
    <w:p w14:paraId="5B7A4940" w14:textId="600A7C02" w:rsidR="009B1CF5" w:rsidRPr="009B1CF5" w:rsidRDefault="009B1CF5" w:rsidP="00A1148C">
      <w:pPr>
        <w:pStyle w:val="ListParagraph"/>
        <w:numPr>
          <w:ilvl w:val="0"/>
          <w:numId w:val="5"/>
        </w:numPr>
        <w:ind w:right="-22"/>
        <w:rPr>
          <w:lang w:val="en-150"/>
        </w:rPr>
      </w:pPr>
      <w:r w:rsidRPr="001E311F">
        <w:rPr>
          <w:lang w:val="en-150" w:eastAsia="zh-CN"/>
        </w:rPr>
        <w:t>R4-2113681</w:t>
      </w:r>
      <w:r>
        <w:rPr>
          <w:lang w:val="en-150" w:eastAsia="zh-CN"/>
        </w:rPr>
        <w:t xml:space="preserve">, </w:t>
      </w:r>
      <w:r w:rsidR="00B474A0" w:rsidRPr="00B474A0">
        <w:rPr>
          <w:lang w:val="en-150" w:eastAsia="zh-CN"/>
        </w:rPr>
        <w:t>Requirements related to different IAB timing cases</w:t>
      </w:r>
      <w:r w:rsidR="00B474A0">
        <w:rPr>
          <w:lang w:val="en-150" w:eastAsia="zh-CN"/>
        </w:rPr>
        <w:t xml:space="preserve">, </w:t>
      </w:r>
      <w:r w:rsidR="00B474A0" w:rsidRPr="00B474A0">
        <w:rPr>
          <w:lang w:val="en-150" w:eastAsia="zh-CN"/>
        </w:rPr>
        <w:t>RAN4#100-e</w:t>
      </w:r>
      <w:r w:rsidR="00B474A0">
        <w:rPr>
          <w:lang w:val="en-150" w:eastAsia="zh-CN"/>
        </w:rPr>
        <w:t xml:space="preserve">, </w:t>
      </w:r>
      <w:r w:rsidR="00B474A0" w:rsidRPr="00B474A0">
        <w:rPr>
          <w:lang w:val="en-150" w:eastAsia="zh-CN"/>
        </w:rPr>
        <w:t>Nokia, Nokia Shanghai Bell</w:t>
      </w:r>
      <w:r w:rsidR="00B474A0">
        <w:rPr>
          <w:lang w:val="en-150" w:eastAsia="zh-CN"/>
        </w:rPr>
        <w:t>.</w:t>
      </w:r>
    </w:p>
    <w:p w14:paraId="334F8E03" w14:textId="54E8D272" w:rsidR="009B1CF5" w:rsidRPr="009A11FC" w:rsidRDefault="009B1CF5" w:rsidP="00A1148C">
      <w:pPr>
        <w:pStyle w:val="ListParagraph"/>
        <w:numPr>
          <w:ilvl w:val="0"/>
          <w:numId w:val="5"/>
        </w:numPr>
        <w:ind w:right="-22"/>
        <w:rPr>
          <w:lang w:val="en-150"/>
        </w:rPr>
      </w:pPr>
      <w:r w:rsidRPr="009B1CF5">
        <w:rPr>
          <w:lang w:val="en-150"/>
        </w:rPr>
        <w:t>R4-2111185</w:t>
      </w:r>
      <w:r>
        <w:rPr>
          <w:lang w:val="en-150"/>
        </w:rPr>
        <w:t xml:space="preserve">, </w:t>
      </w:r>
      <w:r w:rsidR="00B474A0" w:rsidRPr="00B474A0">
        <w:rPr>
          <w:lang w:val="en-150"/>
        </w:rPr>
        <w:t>IAB MT /DU case 6/7 timing</w:t>
      </w:r>
      <w:r w:rsidR="00B474A0">
        <w:rPr>
          <w:lang w:val="en-150"/>
        </w:rPr>
        <w:t xml:space="preserve">, </w:t>
      </w:r>
      <w:r w:rsidR="00B474A0" w:rsidRPr="00B474A0">
        <w:rPr>
          <w:lang w:val="en-150"/>
        </w:rPr>
        <w:t>RAN4#99-e</w:t>
      </w:r>
      <w:r w:rsidR="00B474A0">
        <w:rPr>
          <w:lang w:val="en-150"/>
        </w:rPr>
        <w:t xml:space="preserve">, </w:t>
      </w:r>
      <w:r w:rsidR="00B474A0" w:rsidRPr="00B474A0">
        <w:rPr>
          <w:lang w:val="en-150"/>
        </w:rPr>
        <w:t>Ericsson</w:t>
      </w:r>
      <w:r w:rsidR="00B474A0">
        <w:rPr>
          <w:lang w:val="en-150"/>
        </w:rPr>
        <w:t>.</w:t>
      </w:r>
    </w:p>
    <w:sectPr w:rsidR="009B1CF5" w:rsidRPr="009A11F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CA3C0" w14:textId="77777777" w:rsidR="00E41CF7" w:rsidRDefault="00E41CF7" w:rsidP="00001C9B">
      <w:pPr>
        <w:spacing w:after="0" w:line="240" w:lineRule="auto"/>
      </w:pPr>
      <w:r>
        <w:separator/>
      </w:r>
    </w:p>
  </w:endnote>
  <w:endnote w:type="continuationSeparator" w:id="0">
    <w:p w14:paraId="60750526" w14:textId="77777777" w:rsidR="00E41CF7" w:rsidRDefault="00E41CF7" w:rsidP="00001C9B">
      <w:pPr>
        <w:spacing w:after="0" w:line="240" w:lineRule="auto"/>
      </w:pPr>
      <w:r>
        <w:continuationSeparator/>
      </w:r>
    </w:p>
  </w:endnote>
  <w:endnote w:type="continuationNotice" w:id="1">
    <w:p w14:paraId="0D861293" w14:textId="77777777" w:rsidR="00E41CF7" w:rsidRDefault="00E41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9539D" w14:textId="77777777" w:rsidR="00E41CF7" w:rsidRDefault="00E41CF7" w:rsidP="00001C9B">
      <w:pPr>
        <w:spacing w:after="0" w:line="240" w:lineRule="auto"/>
      </w:pPr>
      <w:r>
        <w:separator/>
      </w:r>
    </w:p>
  </w:footnote>
  <w:footnote w:type="continuationSeparator" w:id="0">
    <w:p w14:paraId="23F0449C" w14:textId="77777777" w:rsidR="00E41CF7" w:rsidRDefault="00E41CF7" w:rsidP="00001C9B">
      <w:pPr>
        <w:spacing w:after="0" w:line="240" w:lineRule="auto"/>
      </w:pPr>
      <w:r>
        <w:continuationSeparator/>
      </w:r>
    </w:p>
  </w:footnote>
  <w:footnote w:type="continuationNotice" w:id="1">
    <w:p w14:paraId="28D9A1A6" w14:textId="77777777" w:rsidR="00E41CF7" w:rsidRDefault="00E41C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9546D"/>
    <w:multiLevelType w:val="hybridMultilevel"/>
    <w:tmpl w:val="AC8264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197B95"/>
    <w:multiLevelType w:val="hybridMultilevel"/>
    <w:tmpl w:val="0C0458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AF6E6D"/>
    <w:multiLevelType w:val="hybridMultilevel"/>
    <w:tmpl w:val="FF062A50"/>
    <w:lvl w:ilvl="0" w:tplc="BF9A04AE">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1"/>
  </w:num>
  <w:num w:numId="4">
    <w:abstractNumId w:val="15"/>
  </w:num>
  <w:num w:numId="5">
    <w:abstractNumId w:val="13"/>
  </w:num>
  <w:num w:numId="6">
    <w:abstractNumId w:val="17"/>
  </w:num>
  <w:num w:numId="7">
    <w:abstractNumId w:val="5"/>
  </w:num>
  <w:num w:numId="8">
    <w:abstractNumId w:val="19"/>
  </w:num>
  <w:num w:numId="9">
    <w:abstractNumId w:val="2"/>
  </w:num>
  <w:num w:numId="10">
    <w:abstractNumId w:val="8"/>
  </w:num>
  <w:num w:numId="11">
    <w:abstractNumId w:val="18"/>
  </w:num>
  <w:num w:numId="12">
    <w:abstractNumId w:val="4"/>
  </w:num>
  <w:num w:numId="13">
    <w:abstractNumId w:val="6"/>
  </w:num>
  <w:num w:numId="14">
    <w:abstractNumId w:val="14"/>
  </w:num>
  <w:num w:numId="15">
    <w:abstractNumId w:val="16"/>
  </w:num>
  <w:num w:numId="16">
    <w:abstractNumId w:val="3"/>
  </w:num>
  <w:num w:numId="17">
    <w:abstractNumId w:val="2"/>
  </w:num>
  <w:num w:numId="18">
    <w:abstractNumId w:val="10"/>
  </w:num>
  <w:num w:numId="19">
    <w:abstractNumId w:val="9"/>
    <w:lvlOverride w:ilvl="0">
      <w:startOverride w:val="1"/>
    </w:lvlOverride>
  </w:num>
  <w:num w:numId="20">
    <w:abstractNumId w:val="11"/>
    <w:lvlOverride w:ilvl="0">
      <w:startOverride w:val="1"/>
    </w:lvlOverride>
  </w:num>
  <w:num w:numId="21">
    <w:abstractNumId w:val="0"/>
  </w:num>
  <w:num w:numId="22">
    <w:abstractNumId w:val="7"/>
  </w:num>
  <w:num w:numId="23">
    <w:abstractNumId w:val="1"/>
  </w:num>
  <w:num w:numId="24">
    <w:abstractNumId w:val="20"/>
  </w:num>
  <w:num w:numId="25">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savePreviewPicture/>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oFAGH67OEtAAAA"/>
  </w:docVars>
  <w:rsids>
    <w:rsidRoot w:val="00841BCD"/>
    <w:rsid w:val="00000FD2"/>
    <w:rsid w:val="00001C9B"/>
    <w:rsid w:val="00004F71"/>
    <w:rsid w:val="000075D6"/>
    <w:rsid w:val="0000A765"/>
    <w:rsid w:val="00015B96"/>
    <w:rsid w:val="000168B2"/>
    <w:rsid w:val="00021896"/>
    <w:rsid w:val="000245C2"/>
    <w:rsid w:val="00024F54"/>
    <w:rsid w:val="00025F4D"/>
    <w:rsid w:val="00030A3E"/>
    <w:rsid w:val="00031C69"/>
    <w:rsid w:val="00034749"/>
    <w:rsid w:val="0003517A"/>
    <w:rsid w:val="0003528F"/>
    <w:rsid w:val="00035A7A"/>
    <w:rsid w:val="000400D4"/>
    <w:rsid w:val="00046A38"/>
    <w:rsid w:val="0005046D"/>
    <w:rsid w:val="00050697"/>
    <w:rsid w:val="00050F32"/>
    <w:rsid w:val="00052191"/>
    <w:rsid w:val="000523A3"/>
    <w:rsid w:val="000528A1"/>
    <w:rsid w:val="00057C03"/>
    <w:rsid w:val="0006089F"/>
    <w:rsid w:val="000611D0"/>
    <w:rsid w:val="00061B0B"/>
    <w:rsid w:val="000627E2"/>
    <w:rsid w:val="00064279"/>
    <w:rsid w:val="000648BF"/>
    <w:rsid w:val="00070807"/>
    <w:rsid w:val="00070D00"/>
    <w:rsid w:val="00072309"/>
    <w:rsid w:val="00076C72"/>
    <w:rsid w:val="00084B13"/>
    <w:rsid w:val="0008612A"/>
    <w:rsid w:val="00087E4D"/>
    <w:rsid w:val="0009074C"/>
    <w:rsid w:val="000919D9"/>
    <w:rsid w:val="00094DD4"/>
    <w:rsid w:val="0009624D"/>
    <w:rsid w:val="000A0489"/>
    <w:rsid w:val="000A1247"/>
    <w:rsid w:val="000A15B5"/>
    <w:rsid w:val="000A2607"/>
    <w:rsid w:val="000A373E"/>
    <w:rsid w:val="000A4ACE"/>
    <w:rsid w:val="000A63F4"/>
    <w:rsid w:val="000A64E8"/>
    <w:rsid w:val="000B0056"/>
    <w:rsid w:val="000B24DB"/>
    <w:rsid w:val="000B31B8"/>
    <w:rsid w:val="000B629E"/>
    <w:rsid w:val="000C5921"/>
    <w:rsid w:val="000C5964"/>
    <w:rsid w:val="000C6A6E"/>
    <w:rsid w:val="000D2CBD"/>
    <w:rsid w:val="000D30E1"/>
    <w:rsid w:val="000D7916"/>
    <w:rsid w:val="000E062B"/>
    <w:rsid w:val="000E20DA"/>
    <w:rsid w:val="000E22E0"/>
    <w:rsid w:val="000E4D44"/>
    <w:rsid w:val="000E6439"/>
    <w:rsid w:val="000F08C5"/>
    <w:rsid w:val="000F5DAD"/>
    <w:rsid w:val="000F607D"/>
    <w:rsid w:val="000F648E"/>
    <w:rsid w:val="000F6DBE"/>
    <w:rsid w:val="0010016F"/>
    <w:rsid w:val="00101EEE"/>
    <w:rsid w:val="00102A51"/>
    <w:rsid w:val="00103E36"/>
    <w:rsid w:val="001117AD"/>
    <w:rsid w:val="00111F7C"/>
    <w:rsid w:val="00114A25"/>
    <w:rsid w:val="00116EBD"/>
    <w:rsid w:val="00121570"/>
    <w:rsid w:val="0012410C"/>
    <w:rsid w:val="00125EBD"/>
    <w:rsid w:val="00126CF6"/>
    <w:rsid w:val="0012743B"/>
    <w:rsid w:val="00134D68"/>
    <w:rsid w:val="0013542B"/>
    <w:rsid w:val="001359B9"/>
    <w:rsid w:val="00136624"/>
    <w:rsid w:val="00140EA7"/>
    <w:rsid w:val="001419A6"/>
    <w:rsid w:val="001426FC"/>
    <w:rsid w:val="001427B3"/>
    <w:rsid w:val="0014543A"/>
    <w:rsid w:val="00145BC8"/>
    <w:rsid w:val="00146654"/>
    <w:rsid w:val="00147553"/>
    <w:rsid w:val="00150761"/>
    <w:rsid w:val="00157877"/>
    <w:rsid w:val="00160973"/>
    <w:rsid w:val="001621A7"/>
    <w:rsid w:val="00162F09"/>
    <w:rsid w:val="00166BB1"/>
    <w:rsid w:val="00170B08"/>
    <w:rsid w:val="00170F5D"/>
    <w:rsid w:val="00171D91"/>
    <w:rsid w:val="0017303F"/>
    <w:rsid w:val="001737D6"/>
    <w:rsid w:val="0017384C"/>
    <w:rsid w:val="001745F8"/>
    <w:rsid w:val="00182ECB"/>
    <w:rsid w:val="001838CF"/>
    <w:rsid w:val="00183915"/>
    <w:rsid w:val="0018433C"/>
    <w:rsid w:val="00185577"/>
    <w:rsid w:val="0018637A"/>
    <w:rsid w:val="001875A7"/>
    <w:rsid w:val="001879D2"/>
    <w:rsid w:val="00191A9E"/>
    <w:rsid w:val="001922B7"/>
    <w:rsid w:val="00193F91"/>
    <w:rsid w:val="001971D0"/>
    <w:rsid w:val="001A12C7"/>
    <w:rsid w:val="001A133D"/>
    <w:rsid w:val="001A3290"/>
    <w:rsid w:val="001A3BA4"/>
    <w:rsid w:val="001A49DF"/>
    <w:rsid w:val="001A6E8B"/>
    <w:rsid w:val="001A7493"/>
    <w:rsid w:val="001A74EB"/>
    <w:rsid w:val="001A76B5"/>
    <w:rsid w:val="001B07C1"/>
    <w:rsid w:val="001B2CDC"/>
    <w:rsid w:val="001B3B0E"/>
    <w:rsid w:val="001B5E0A"/>
    <w:rsid w:val="001B634D"/>
    <w:rsid w:val="001C1807"/>
    <w:rsid w:val="001C1C0C"/>
    <w:rsid w:val="001C1D10"/>
    <w:rsid w:val="001C1D96"/>
    <w:rsid w:val="001C2291"/>
    <w:rsid w:val="001C2B4C"/>
    <w:rsid w:val="001C44A5"/>
    <w:rsid w:val="001C52E8"/>
    <w:rsid w:val="001C6111"/>
    <w:rsid w:val="001C735D"/>
    <w:rsid w:val="001D3164"/>
    <w:rsid w:val="001D62AF"/>
    <w:rsid w:val="001D6532"/>
    <w:rsid w:val="001D6EEF"/>
    <w:rsid w:val="001D6FA6"/>
    <w:rsid w:val="001D7328"/>
    <w:rsid w:val="001E30F6"/>
    <w:rsid w:val="001E311F"/>
    <w:rsid w:val="001E4AB7"/>
    <w:rsid w:val="001E4F8A"/>
    <w:rsid w:val="001E6FB4"/>
    <w:rsid w:val="001F34B9"/>
    <w:rsid w:val="001F462A"/>
    <w:rsid w:val="001F4D08"/>
    <w:rsid w:val="001F64BF"/>
    <w:rsid w:val="001F6B89"/>
    <w:rsid w:val="00200958"/>
    <w:rsid w:val="002016C3"/>
    <w:rsid w:val="002113BC"/>
    <w:rsid w:val="00213C76"/>
    <w:rsid w:val="002175C3"/>
    <w:rsid w:val="00220959"/>
    <w:rsid w:val="00222285"/>
    <w:rsid w:val="0022488A"/>
    <w:rsid w:val="00225B51"/>
    <w:rsid w:val="002324C6"/>
    <w:rsid w:val="00233B0A"/>
    <w:rsid w:val="00235246"/>
    <w:rsid w:val="0023579A"/>
    <w:rsid w:val="002357F2"/>
    <w:rsid w:val="00235A2A"/>
    <w:rsid w:val="00235B1E"/>
    <w:rsid w:val="00235F5C"/>
    <w:rsid w:val="00236B1D"/>
    <w:rsid w:val="00240A2A"/>
    <w:rsid w:val="002458EC"/>
    <w:rsid w:val="00246F04"/>
    <w:rsid w:val="00254382"/>
    <w:rsid w:val="00256625"/>
    <w:rsid w:val="00257C62"/>
    <w:rsid w:val="0026150D"/>
    <w:rsid w:val="002619B4"/>
    <w:rsid w:val="00262384"/>
    <w:rsid w:val="002630FD"/>
    <w:rsid w:val="002649F8"/>
    <w:rsid w:val="0026BB4E"/>
    <w:rsid w:val="00270A18"/>
    <w:rsid w:val="0027289A"/>
    <w:rsid w:val="002729C9"/>
    <w:rsid w:val="00277539"/>
    <w:rsid w:val="002804FD"/>
    <w:rsid w:val="0028254A"/>
    <w:rsid w:val="002833CE"/>
    <w:rsid w:val="0028610E"/>
    <w:rsid w:val="002914B9"/>
    <w:rsid w:val="00292837"/>
    <w:rsid w:val="00296627"/>
    <w:rsid w:val="00297096"/>
    <w:rsid w:val="0029709F"/>
    <w:rsid w:val="002A0657"/>
    <w:rsid w:val="002A1F68"/>
    <w:rsid w:val="002A314E"/>
    <w:rsid w:val="002A4E6B"/>
    <w:rsid w:val="002A5ED1"/>
    <w:rsid w:val="002A7DB3"/>
    <w:rsid w:val="002B0684"/>
    <w:rsid w:val="002B072E"/>
    <w:rsid w:val="002B4922"/>
    <w:rsid w:val="002B5AF8"/>
    <w:rsid w:val="002B5C02"/>
    <w:rsid w:val="002C003B"/>
    <w:rsid w:val="002C1D39"/>
    <w:rsid w:val="002C27D8"/>
    <w:rsid w:val="002C2D19"/>
    <w:rsid w:val="002D10FA"/>
    <w:rsid w:val="002D317A"/>
    <w:rsid w:val="002D4001"/>
    <w:rsid w:val="002D4C55"/>
    <w:rsid w:val="002D68E2"/>
    <w:rsid w:val="002D7505"/>
    <w:rsid w:val="002E1085"/>
    <w:rsid w:val="002E10C6"/>
    <w:rsid w:val="002E57D8"/>
    <w:rsid w:val="002E5911"/>
    <w:rsid w:val="002F0B25"/>
    <w:rsid w:val="002F1F41"/>
    <w:rsid w:val="002F339F"/>
    <w:rsid w:val="002F7600"/>
    <w:rsid w:val="002F7637"/>
    <w:rsid w:val="002F79B0"/>
    <w:rsid w:val="002F7EB1"/>
    <w:rsid w:val="00300449"/>
    <w:rsid w:val="00302102"/>
    <w:rsid w:val="00302EBC"/>
    <w:rsid w:val="00304907"/>
    <w:rsid w:val="00304F24"/>
    <w:rsid w:val="00310D39"/>
    <w:rsid w:val="003118D1"/>
    <w:rsid w:val="0031309A"/>
    <w:rsid w:val="00316D1D"/>
    <w:rsid w:val="00320717"/>
    <w:rsid w:val="00321BD6"/>
    <w:rsid w:val="00321EDC"/>
    <w:rsid w:val="003228F8"/>
    <w:rsid w:val="00330497"/>
    <w:rsid w:val="003316F8"/>
    <w:rsid w:val="003343F0"/>
    <w:rsid w:val="003355AD"/>
    <w:rsid w:val="00340115"/>
    <w:rsid w:val="00340C31"/>
    <w:rsid w:val="00342C0B"/>
    <w:rsid w:val="00343787"/>
    <w:rsid w:val="00347F90"/>
    <w:rsid w:val="00351037"/>
    <w:rsid w:val="00351503"/>
    <w:rsid w:val="00351BB6"/>
    <w:rsid w:val="00353114"/>
    <w:rsid w:val="0035383C"/>
    <w:rsid w:val="003538B9"/>
    <w:rsid w:val="00354545"/>
    <w:rsid w:val="00355342"/>
    <w:rsid w:val="0035553B"/>
    <w:rsid w:val="003636F7"/>
    <w:rsid w:val="00363919"/>
    <w:rsid w:val="00364D13"/>
    <w:rsid w:val="00370CD6"/>
    <w:rsid w:val="003738F3"/>
    <w:rsid w:val="003756FE"/>
    <w:rsid w:val="00375F5E"/>
    <w:rsid w:val="0037609E"/>
    <w:rsid w:val="0037636D"/>
    <w:rsid w:val="00377969"/>
    <w:rsid w:val="00382CD0"/>
    <w:rsid w:val="003836BC"/>
    <w:rsid w:val="00387696"/>
    <w:rsid w:val="00391BD1"/>
    <w:rsid w:val="003937B7"/>
    <w:rsid w:val="0039460D"/>
    <w:rsid w:val="003954D3"/>
    <w:rsid w:val="00397CAA"/>
    <w:rsid w:val="003A00BC"/>
    <w:rsid w:val="003A0C50"/>
    <w:rsid w:val="003A1095"/>
    <w:rsid w:val="003A2104"/>
    <w:rsid w:val="003A2793"/>
    <w:rsid w:val="003A2ECE"/>
    <w:rsid w:val="003A3B69"/>
    <w:rsid w:val="003A631A"/>
    <w:rsid w:val="003A7540"/>
    <w:rsid w:val="003A7B91"/>
    <w:rsid w:val="003A7D86"/>
    <w:rsid w:val="003B063E"/>
    <w:rsid w:val="003B091C"/>
    <w:rsid w:val="003B18B2"/>
    <w:rsid w:val="003B1C71"/>
    <w:rsid w:val="003B25E3"/>
    <w:rsid w:val="003B2665"/>
    <w:rsid w:val="003B6554"/>
    <w:rsid w:val="003B659E"/>
    <w:rsid w:val="003C2139"/>
    <w:rsid w:val="003C21E6"/>
    <w:rsid w:val="003C2CF3"/>
    <w:rsid w:val="003C3E80"/>
    <w:rsid w:val="003C46DC"/>
    <w:rsid w:val="003C577A"/>
    <w:rsid w:val="003C6B58"/>
    <w:rsid w:val="003C7941"/>
    <w:rsid w:val="003D0D48"/>
    <w:rsid w:val="003D1963"/>
    <w:rsid w:val="003D2BC8"/>
    <w:rsid w:val="003D3614"/>
    <w:rsid w:val="003D53FA"/>
    <w:rsid w:val="003D618A"/>
    <w:rsid w:val="003D633B"/>
    <w:rsid w:val="003D7381"/>
    <w:rsid w:val="003E0425"/>
    <w:rsid w:val="003E1491"/>
    <w:rsid w:val="003E21C4"/>
    <w:rsid w:val="003E2FD6"/>
    <w:rsid w:val="003E321C"/>
    <w:rsid w:val="003E326F"/>
    <w:rsid w:val="003E35B4"/>
    <w:rsid w:val="003E50E8"/>
    <w:rsid w:val="003E7374"/>
    <w:rsid w:val="003F0321"/>
    <w:rsid w:val="003F0496"/>
    <w:rsid w:val="003F29F2"/>
    <w:rsid w:val="003F4F1C"/>
    <w:rsid w:val="003F54AC"/>
    <w:rsid w:val="003F5E4C"/>
    <w:rsid w:val="003F5EBC"/>
    <w:rsid w:val="00400E09"/>
    <w:rsid w:val="004022BD"/>
    <w:rsid w:val="00402587"/>
    <w:rsid w:val="00402A77"/>
    <w:rsid w:val="004036C2"/>
    <w:rsid w:val="0040600E"/>
    <w:rsid w:val="00406495"/>
    <w:rsid w:val="004065A3"/>
    <w:rsid w:val="004070A0"/>
    <w:rsid w:val="00407D70"/>
    <w:rsid w:val="00411C39"/>
    <w:rsid w:val="00411FD0"/>
    <w:rsid w:val="00412AB4"/>
    <w:rsid w:val="00412D38"/>
    <w:rsid w:val="00414DED"/>
    <w:rsid w:val="00414E92"/>
    <w:rsid w:val="00415BD4"/>
    <w:rsid w:val="0041783C"/>
    <w:rsid w:val="004202D3"/>
    <w:rsid w:val="00421000"/>
    <w:rsid w:val="00421051"/>
    <w:rsid w:val="00422826"/>
    <w:rsid w:val="00425E83"/>
    <w:rsid w:val="00426613"/>
    <w:rsid w:val="00427ABA"/>
    <w:rsid w:val="0043290F"/>
    <w:rsid w:val="004335F6"/>
    <w:rsid w:val="004356C8"/>
    <w:rsid w:val="0043750A"/>
    <w:rsid w:val="00437569"/>
    <w:rsid w:val="00437BBF"/>
    <w:rsid w:val="004400F6"/>
    <w:rsid w:val="0044074C"/>
    <w:rsid w:val="00440A0A"/>
    <w:rsid w:val="0044112A"/>
    <w:rsid w:val="0044112D"/>
    <w:rsid w:val="00441D57"/>
    <w:rsid w:val="0044292A"/>
    <w:rsid w:val="004438EF"/>
    <w:rsid w:val="00450BFB"/>
    <w:rsid w:val="00452EDD"/>
    <w:rsid w:val="00453EBB"/>
    <w:rsid w:val="00455877"/>
    <w:rsid w:val="00456279"/>
    <w:rsid w:val="004567F4"/>
    <w:rsid w:val="004572F3"/>
    <w:rsid w:val="004610C7"/>
    <w:rsid w:val="004614B4"/>
    <w:rsid w:val="0046203E"/>
    <w:rsid w:val="00462C3D"/>
    <w:rsid w:val="004721A2"/>
    <w:rsid w:val="004738CC"/>
    <w:rsid w:val="00476D82"/>
    <w:rsid w:val="00480ABD"/>
    <w:rsid w:val="004878AA"/>
    <w:rsid w:val="00487F02"/>
    <w:rsid w:val="004947C2"/>
    <w:rsid w:val="00495B23"/>
    <w:rsid w:val="004A0813"/>
    <w:rsid w:val="004A27C8"/>
    <w:rsid w:val="004A28F6"/>
    <w:rsid w:val="004A4704"/>
    <w:rsid w:val="004A47AD"/>
    <w:rsid w:val="004A65EA"/>
    <w:rsid w:val="004A7643"/>
    <w:rsid w:val="004B0E82"/>
    <w:rsid w:val="004B1C7C"/>
    <w:rsid w:val="004B3B38"/>
    <w:rsid w:val="004B493E"/>
    <w:rsid w:val="004B5D17"/>
    <w:rsid w:val="004B6B34"/>
    <w:rsid w:val="004C055F"/>
    <w:rsid w:val="004C0D4E"/>
    <w:rsid w:val="004C1752"/>
    <w:rsid w:val="004C29AC"/>
    <w:rsid w:val="004C2F6D"/>
    <w:rsid w:val="004C4E89"/>
    <w:rsid w:val="004C678F"/>
    <w:rsid w:val="004C7374"/>
    <w:rsid w:val="004C7B6D"/>
    <w:rsid w:val="004D0246"/>
    <w:rsid w:val="004D07C3"/>
    <w:rsid w:val="004D0BE2"/>
    <w:rsid w:val="004D1395"/>
    <w:rsid w:val="004D1E2F"/>
    <w:rsid w:val="004D78DD"/>
    <w:rsid w:val="004D7BA7"/>
    <w:rsid w:val="004E1167"/>
    <w:rsid w:val="004E152A"/>
    <w:rsid w:val="004E5618"/>
    <w:rsid w:val="004E5E66"/>
    <w:rsid w:val="004E7601"/>
    <w:rsid w:val="004F02F0"/>
    <w:rsid w:val="004F194E"/>
    <w:rsid w:val="004F2772"/>
    <w:rsid w:val="004F3407"/>
    <w:rsid w:val="005004C4"/>
    <w:rsid w:val="00502326"/>
    <w:rsid w:val="005027EA"/>
    <w:rsid w:val="005035E4"/>
    <w:rsid w:val="00503B4D"/>
    <w:rsid w:val="00504EE9"/>
    <w:rsid w:val="00506B72"/>
    <w:rsid w:val="005076A2"/>
    <w:rsid w:val="00510717"/>
    <w:rsid w:val="00511426"/>
    <w:rsid w:val="005121AE"/>
    <w:rsid w:val="00512E0D"/>
    <w:rsid w:val="0051389C"/>
    <w:rsid w:val="00513E9E"/>
    <w:rsid w:val="005169AF"/>
    <w:rsid w:val="00516D59"/>
    <w:rsid w:val="0051784E"/>
    <w:rsid w:val="00521FC3"/>
    <w:rsid w:val="00524840"/>
    <w:rsid w:val="0052551D"/>
    <w:rsid w:val="00526B79"/>
    <w:rsid w:val="00531016"/>
    <w:rsid w:val="005324E1"/>
    <w:rsid w:val="005349A9"/>
    <w:rsid w:val="00534CA3"/>
    <w:rsid w:val="00535966"/>
    <w:rsid w:val="00536D2B"/>
    <w:rsid w:val="00543F89"/>
    <w:rsid w:val="0054442C"/>
    <w:rsid w:val="00544905"/>
    <w:rsid w:val="00544B18"/>
    <w:rsid w:val="00546AFA"/>
    <w:rsid w:val="00547126"/>
    <w:rsid w:val="00550285"/>
    <w:rsid w:val="005512FA"/>
    <w:rsid w:val="00551C08"/>
    <w:rsid w:val="005555F5"/>
    <w:rsid w:val="0055655B"/>
    <w:rsid w:val="00556FF1"/>
    <w:rsid w:val="00557FD4"/>
    <w:rsid w:val="0056118F"/>
    <w:rsid w:val="00562644"/>
    <w:rsid w:val="00562936"/>
    <w:rsid w:val="00563A62"/>
    <w:rsid w:val="00565140"/>
    <w:rsid w:val="00567409"/>
    <w:rsid w:val="0057114E"/>
    <w:rsid w:val="00571F18"/>
    <w:rsid w:val="005724AC"/>
    <w:rsid w:val="00572772"/>
    <w:rsid w:val="00574044"/>
    <w:rsid w:val="00576499"/>
    <w:rsid w:val="00577C0E"/>
    <w:rsid w:val="00577D2F"/>
    <w:rsid w:val="005836F8"/>
    <w:rsid w:val="00584303"/>
    <w:rsid w:val="0058443A"/>
    <w:rsid w:val="005876A0"/>
    <w:rsid w:val="005918FA"/>
    <w:rsid w:val="00596913"/>
    <w:rsid w:val="00597BB7"/>
    <w:rsid w:val="005A162E"/>
    <w:rsid w:val="005A3280"/>
    <w:rsid w:val="005A4877"/>
    <w:rsid w:val="005B0BB8"/>
    <w:rsid w:val="005B11C9"/>
    <w:rsid w:val="005B145B"/>
    <w:rsid w:val="005B1C9E"/>
    <w:rsid w:val="005B230A"/>
    <w:rsid w:val="005B3692"/>
    <w:rsid w:val="005B60C6"/>
    <w:rsid w:val="005B6E31"/>
    <w:rsid w:val="005C1E8A"/>
    <w:rsid w:val="005C23A4"/>
    <w:rsid w:val="005C33FF"/>
    <w:rsid w:val="005C4980"/>
    <w:rsid w:val="005C7A11"/>
    <w:rsid w:val="005D0F99"/>
    <w:rsid w:val="005D1CDF"/>
    <w:rsid w:val="005D5DA3"/>
    <w:rsid w:val="005D75AD"/>
    <w:rsid w:val="005E0BA4"/>
    <w:rsid w:val="005E14BE"/>
    <w:rsid w:val="005E14FF"/>
    <w:rsid w:val="005E4EA8"/>
    <w:rsid w:val="005E5F24"/>
    <w:rsid w:val="005E61A8"/>
    <w:rsid w:val="005E6FCB"/>
    <w:rsid w:val="005F20BC"/>
    <w:rsid w:val="005F2980"/>
    <w:rsid w:val="005F3615"/>
    <w:rsid w:val="005F464F"/>
    <w:rsid w:val="005F543D"/>
    <w:rsid w:val="005F5441"/>
    <w:rsid w:val="005F6419"/>
    <w:rsid w:val="006006E8"/>
    <w:rsid w:val="006006E9"/>
    <w:rsid w:val="00601860"/>
    <w:rsid w:val="00603273"/>
    <w:rsid w:val="00605BC7"/>
    <w:rsid w:val="00607EA7"/>
    <w:rsid w:val="006119D6"/>
    <w:rsid w:val="00611BAB"/>
    <w:rsid w:val="0061489D"/>
    <w:rsid w:val="00614B06"/>
    <w:rsid w:val="00615687"/>
    <w:rsid w:val="0061656B"/>
    <w:rsid w:val="00617400"/>
    <w:rsid w:val="00617643"/>
    <w:rsid w:val="006177BD"/>
    <w:rsid w:val="00621C0F"/>
    <w:rsid w:val="00621DAB"/>
    <w:rsid w:val="0062654D"/>
    <w:rsid w:val="00627F68"/>
    <w:rsid w:val="00630005"/>
    <w:rsid w:val="00633463"/>
    <w:rsid w:val="0063425C"/>
    <w:rsid w:val="00635539"/>
    <w:rsid w:val="00635C0C"/>
    <w:rsid w:val="00637AE7"/>
    <w:rsid w:val="006412C7"/>
    <w:rsid w:val="00641FC3"/>
    <w:rsid w:val="00643488"/>
    <w:rsid w:val="006438CF"/>
    <w:rsid w:val="0064432E"/>
    <w:rsid w:val="00644388"/>
    <w:rsid w:val="006445FF"/>
    <w:rsid w:val="00644617"/>
    <w:rsid w:val="006449C1"/>
    <w:rsid w:val="00646EB3"/>
    <w:rsid w:val="00647846"/>
    <w:rsid w:val="00647EE4"/>
    <w:rsid w:val="00651BCD"/>
    <w:rsid w:val="0065249E"/>
    <w:rsid w:val="006525F7"/>
    <w:rsid w:val="00652945"/>
    <w:rsid w:val="00652A5A"/>
    <w:rsid w:val="00654238"/>
    <w:rsid w:val="006563B5"/>
    <w:rsid w:val="006571F7"/>
    <w:rsid w:val="00660C0B"/>
    <w:rsid w:val="00663DE6"/>
    <w:rsid w:val="00663EA9"/>
    <w:rsid w:val="00664950"/>
    <w:rsid w:val="0066691F"/>
    <w:rsid w:val="006702DB"/>
    <w:rsid w:val="00670434"/>
    <w:rsid w:val="006726D9"/>
    <w:rsid w:val="00675C57"/>
    <w:rsid w:val="00681CFA"/>
    <w:rsid w:val="00683220"/>
    <w:rsid w:val="00686E5F"/>
    <w:rsid w:val="00687FA0"/>
    <w:rsid w:val="00690213"/>
    <w:rsid w:val="006903A5"/>
    <w:rsid w:val="006940BC"/>
    <w:rsid w:val="00697E99"/>
    <w:rsid w:val="006A0DBE"/>
    <w:rsid w:val="006A1D47"/>
    <w:rsid w:val="006A268D"/>
    <w:rsid w:val="006A4FF9"/>
    <w:rsid w:val="006A73E2"/>
    <w:rsid w:val="006A78E8"/>
    <w:rsid w:val="006B2781"/>
    <w:rsid w:val="006B396A"/>
    <w:rsid w:val="006B3D8A"/>
    <w:rsid w:val="006B4F1D"/>
    <w:rsid w:val="006B69A3"/>
    <w:rsid w:val="006B7010"/>
    <w:rsid w:val="006BB23D"/>
    <w:rsid w:val="006C2416"/>
    <w:rsid w:val="006C2B83"/>
    <w:rsid w:val="006C3CDE"/>
    <w:rsid w:val="006C3FB7"/>
    <w:rsid w:val="006D129B"/>
    <w:rsid w:val="006D27FC"/>
    <w:rsid w:val="006D3625"/>
    <w:rsid w:val="006D3D78"/>
    <w:rsid w:val="006D4378"/>
    <w:rsid w:val="006D6BC0"/>
    <w:rsid w:val="006D7B7B"/>
    <w:rsid w:val="006D7F54"/>
    <w:rsid w:val="006E1220"/>
    <w:rsid w:val="006E1AEE"/>
    <w:rsid w:val="006E5FBA"/>
    <w:rsid w:val="006F3272"/>
    <w:rsid w:val="006F346E"/>
    <w:rsid w:val="006F5A36"/>
    <w:rsid w:val="006F6917"/>
    <w:rsid w:val="006F7D8B"/>
    <w:rsid w:val="00701D8C"/>
    <w:rsid w:val="007024BD"/>
    <w:rsid w:val="007040B0"/>
    <w:rsid w:val="007054FA"/>
    <w:rsid w:val="0071118A"/>
    <w:rsid w:val="0071205C"/>
    <w:rsid w:val="00712307"/>
    <w:rsid w:val="007145FF"/>
    <w:rsid w:val="00721BE6"/>
    <w:rsid w:val="00726234"/>
    <w:rsid w:val="0073261F"/>
    <w:rsid w:val="00732F7E"/>
    <w:rsid w:val="00733B26"/>
    <w:rsid w:val="0073440E"/>
    <w:rsid w:val="00735158"/>
    <w:rsid w:val="00735FD6"/>
    <w:rsid w:val="00736CEE"/>
    <w:rsid w:val="00736D6F"/>
    <w:rsid w:val="007377F8"/>
    <w:rsid w:val="00741DC9"/>
    <w:rsid w:val="00743610"/>
    <w:rsid w:val="00750964"/>
    <w:rsid w:val="00751515"/>
    <w:rsid w:val="00751A49"/>
    <w:rsid w:val="00751D5E"/>
    <w:rsid w:val="0075236F"/>
    <w:rsid w:val="00754083"/>
    <w:rsid w:val="00754FF1"/>
    <w:rsid w:val="00755D21"/>
    <w:rsid w:val="0076188B"/>
    <w:rsid w:val="007622FA"/>
    <w:rsid w:val="00762385"/>
    <w:rsid w:val="007633BD"/>
    <w:rsid w:val="00763A4A"/>
    <w:rsid w:val="00764420"/>
    <w:rsid w:val="00765658"/>
    <w:rsid w:val="007676CC"/>
    <w:rsid w:val="0077013C"/>
    <w:rsid w:val="0077603E"/>
    <w:rsid w:val="00783368"/>
    <w:rsid w:val="00783B35"/>
    <w:rsid w:val="00783D67"/>
    <w:rsid w:val="00785232"/>
    <w:rsid w:val="007865E5"/>
    <w:rsid w:val="007903E4"/>
    <w:rsid w:val="00791021"/>
    <w:rsid w:val="00791F74"/>
    <w:rsid w:val="00793217"/>
    <w:rsid w:val="00793F16"/>
    <w:rsid w:val="00794DAC"/>
    <w:rsid w:val="00794F1A"/>
    <w:rsid w:val="00797AC8"/>
    <w:rsid w:val="007A085A"/>
    <w:rsid w:val="007A08FF"/>
    <w:rsid w:val="007A18A9"/>
    <w:rsid w:val="007A3B46"/>
    <w:rsid w:val="007A3B79"/>
    <w:rsid w:val="007A6D60"/>
    <w:rsid w:val="007A77ED"/>
    <w:rsid w:val="007A7B49"/>
    <w:rsid w:val="007B0D17"/>
    <w:rsid w:val="007B39D1"/>
    <w:rsid w:val="007B49BA"/>
    <w:rsid w:val="007B4F91"/>
    <w:rsid w:val="007B57D1"/>
    <w:rsid w:val="007B69A7"/>
    <w:rsid w:val="007B69CC"/>
    <w:rsid w:val="007C1435"/>
    <w:rsid w:val="007C3012"/>
    <w:rsid w:val="007C32CD"/>
    <w:rsid w:val="007C3CD2"/>
    <w:rsid w:val="007C3ED0"/>
    <w:rsid w:val="007C4A1E"/>
    <w:rsid w:val="007C5477"/>
    <w:rsid w:val="007C623B"/>
    <w:rsid w:val="007C7DBA"/>
    <w:rsid w:val="007D145B"/>
    <w:rsid w:val="007D3580"/>
    <w:rsid w:val="007D5622"/>
    <w:rsid w:val="007D71BC"/>
    <w:rsid w:val="007D7B7B"/>
    <w:rsid w:val="007E00D4"/>
    <w:rsid w:val="007E29D6"/>
    <w:rsid w:val="007E31D1"/>
    <w:rsid w:val="007E496C"/>
    <w:rsid w:val="007E49DF"/>
    <w:rsid w:val="007E5FFB"/>
    <w:rsid w:val="007E68D6"/>
    <w:rsid w:val="007E6948"/>
    <w:rsid w:val="007E6C17"/>
    <w:rsid w:val="007F0AC2"/>
    <w:rsid w:val="007F1D0E"/>
    <w:rsid w:val="007F26D4"/>
    <w:rsid w:val="007F4B64"/>
    <w:rsid w:val="007F6458"/>
    <w:rsid w:val="007F6C0F"/>
    <w:rsid w:val="007F79A9"/>
    <w:rsid w:val="0080343D"/>
    <w:rsid w:val="008048AF"/>
    <w:rsid w:val="008066E5"/>
    <w:rsid w:val="00806A76"/>
    <w:rsid w:val="00807C73"/>
    <w:rsid w:val="00810131"/>
    <w:rsid w:val="00810D0C"/>
    <w:rsid w:val="00811099"/>
    <w:rsid w:val="0081132E"/>
    <w:rsid w:val="008116B1"/>
    <w:rsid w:val="00811847"/>
    <w:rsid w:val="00811C9D"/>
    <w:rsid w:val="008120B9"/>
    <w:rsid w:val="0081210B"/>
    <w:rsid w:val="008141FB"/>
    <w:rsid w:val="00814C75"/>
    <w:rsid w:val="00814DFE"/>
    <w:rsid w:val="00816C80"/>
    <w:rsid w:val="008201C6"/>
    <w:rsid w:val="0082153E"/>
    <w:rsid w:val="00821A8B"/>
    <w:rsid w:val="00821CDF"/>
    <w:rsid w:val="00821E63"/>
    <w:rsid w:val="00822906"/>
    <w:rsid w:val="00824BD6"/>
    <w:rsid w:val="00825236"/>
    <w:rsid w:val="00825C6A"/>
    <w:rsid w:val="00826B07"/>
    <w:rsid w:val="00827F0B"/>
    <w:rsid w:val="008316F1"/>
    <w:rsid w:val="008322AA"/>
    <w:rsid w:val="008362D2"/>
    <w:rsid w:val="00840A14"/>
    <w:rsid w:val="00841BCD"/>
    <w:rsid w:val="008420E5"/>
    <w:rsid w:val="00842481"/>
    <w:rsid w:val="008439D9"/>
    <w:rsid w:val="0084562C"/>
    <w:rsid w:val="008465A8"/>
    <w:rsid w:val="00847139"/>
    <w:rsid w:val="00850920"/>
    <w:rsid w:val="00851A8E"/>
    <w:rsid w:val="00851F97"/>
    <w:rsid w:val="008522DA"/>
    <w:rsid w:val="00854259"/>
    <w:rsid w:val="00857236"/>
    <w:rsid w:val="0086155B"/>
    <w:rsid w:val="00863B18"/>
    <w:rsid w:val="00864B6F"/>
    <w:rsid w:val="008653FB"/>
    <w:rsid w:val="008655E6"/>
    <w:rsid w:val="008656DC"/>
    <w:rsid w:val="00866037"/>
    <w:rsid w:val="008665F3"/>
    <w:rsid w:val="008722A9"/>
    <w:rsid w:val="008724BC"/>
    <w:rsid w:val="00873BFB"/>
    <w:rsid w:val="008767E1"/>
    <w:rsid w:val="008808A5"/>
    <w:rsid w:val="00881848"/>
    <w:rsid w:val="00881CB9"/>
    <w:rsid w:val="008826C1"/>
    <w:rsid w:val="008851E8"/>
    <w:rsid w:val="00885A87"/>
    <w:rsid w:val="008871E6"/>
    <w:rsid w:val="00893D23"/>
    <w:rsid w:val="008955DC"/>
    <w:rsid w:val="0089625C"/>
    <w:rsid w:val="00896B37"/>
    <w:rsid w:val="00896E72"/>
    <w:rsid w:val="008A2C70"/>
    <w:rsid w:val="008A3056"/>
    <w:rsid w:val="008A5463"/>
    <w:rsid w:val="008A78FD"/>
    <w:rsid w:val="008B0C8A"/>
    <w:rsid w:val="008B1719"/>
    <w:rsid w:val="008B2B85"/>
    <w:rsid w:val="008B713C"/>
    <w:rsid w:val="008C0FE2"/>
    <w:rsid w:val="008C3BCD"/>
    <w:rsid w:val="008C5E12"/>
    <w:rsid w:val="008C6C4B"/>
    <w:rsid w:val="008C709D"/>
    <w:rsid w:val="008C70A0"/>
    <w:rsid w:val="008D055D"/>
    <w:rsid w:val="008D08A9"/>
    <w:rsid w:val="008D1888"/>
    <w:rsid w:val="008D2EDD"/>
    <w:rsid w:val="008D3456"/>
    <w:rsid w:val="008E000D"/>
    <w:rsid w:val="008E0A58"/>
    <w:rsid w:val="008E3600"/>
    <w:rsid w:val="008E38EB"/>
    <w:rsid w:val="008E61B8"/>
    <w:rsid w:val="008E6DF3"/>
    <w:rsid w:val="008F4AEF"/>
    <w:rsid w:val="00900666"/>
    <w:rsid w:val="00900886"/>
    <w:rsid w:val="0090091A"/>
    <w:rsid w:val="00901E01"/>
    <w:rsid w:val="00902C0E"/>
    <w:rsid w:val="009042BD"/>
    <w:rsid w:val="00905798"/>
    <w:rsid w:val="00905967"/>
    <w:rsid w:val="00906B6D"/>
    <w:rsid w:val="00910D68"/>
    <w:rsid w:val="00912177"/>
    <w:rsid w:val="00912868"/>
    <w:rsid w:val="00915559"/>
    <w:rsid w:val="00915B87"/>
    <w:rsid w:val="00917AEE"/>
    <w:rsid w:val="00917C79"/>
    <w:rsid w:val="00920094"/>
    <w:rsid w:val="0092018C"/>
    <w:rsid w:val="009209AC"/>
    <w:rsid w:val="00920A91"/>
    <w:rsid w:val="0092234E"/>
    <w:rsid w:val="009232A9"/>
    <w:rsid w:val="009245ED"/>
    <w:rsid w:val="00927368"/>
    <w:rsid w:val="00931963"/>
    <w:rsid w:val="00932A8B"/>
    <w:rsid w:val="0093696B"/>
    <w:rsid w:val="00937785"/>
    <w:rsid w:val="00941255"/>
    <w:rsid w:val="00942E2D"/>
    <w:rsid w:val="00945B98"/>
    <w:rsid w:val="0094747C"/>
    <w:rsid w:val="00947996"/>
    <w:rsid w:val="009508A6"/>
    <w:rsid w:val="009508D4"/>
    <w:rsid w:val="009529C3"/>
    <w:rsid w:val="0095479A"/>
    <w:rsid w:val="009548BF"/>
    <w:rsid w:val="009563F6"/>
    <w:rsid w:val="00956796"/>
    <w:rsid w:val="00957279"/>
    <w:rsid w:val="00960187"/>
    <w:rsid w:val="0096188D"/>
    <w:rsid w:val="009639E9"/>
    <w:rsid w:val="0096571D"/>
    <w:rsid w:val="00966B5C"/>
    <w:rsid w:val="00966C03"/>
    <w:rsid w:val="009671D7"/>
    <w:rsid w:val="00970EAF"/>
    <w:rsid w:val="0097171F"/>
    <w:rsid w:val="009723DA"/>
    <w:rsid w:val="0097245A"/>
    <w:rsid w:val="00974C72"/>
    <w:rsid w:val="009752C5"/>
    <w:rsid w:val="0097546A"/>
    <w:rsid w:val="00977C9A"/>
    <w:rsid w:val="00977E1D"/>
    <w:rsid w:val="009828B5"/>
    <w:rsid w:val="00982BAF"/>
    <w:rsid w:val="00983BF9"/>
    <w:rsid w:val="00990067"/>
    <w:rsid w:val="00992C12"/>
    <w:rsid w:val="009A11FC"/>
    <w:rsid w:val="009A2752"/>
    <w:rsid w:val="009A33D6"/>
    <w:rsid w:val="009A3CB6"/>
    <w:rsid w:val="009A5EB4"/>
    <w:rsid w:val="009A61DA"/>
    <w:rsid w:val="009B1CF5"/>
    <w:rsid w:val="009B22D5"/>
    <w:rsid w:val="009B2360"/>
    <w:rsid w:val="009B3718"/>
    <w:rsid w:val="009B4D1D"/>
    <w:rsid w:val="009B6CD3"/>
    <w:rsid w:val="009B7554"/>
    <w:rsid w:val="009C0A37"/>
    <w:rsid w:val="009C0EA1"/>
    <w:rsid w:val="009C4C1E"/>
    <w:rsid w:val="009C78A0"/>
    <w:rsid w:val="009D0BF6"/>
    <w:rsid w:val="009D0F16"/>
    <w:rsid w:val="009D2701"/>
    <w:rsid w:val="009D5E90"/>
    <w:rsid w:val="009E017B"/>
    <w:rsid w:val="009E288A"/>
    <w:rsid w:val="009E67FA"/>
    <w:rsid w:val="009E756B"/>
    <w:rsid w:val="009F059E"/>
    <w:rsid w:val="009F064A"/>
    <w:rsid w:val="009F2A4C"/>
    <w:rsid w:val="009F2FF0"/>
    <w:rsid w:val="009F406B"/>
    <w:rsid w:val="009F46F3"/>
    <w:rsid w:val="009F6191"/>
    <w:rsid w:val="00A00F02"/>
    <w:rsid w:val="00A01CB1"/>
    <w:rsid w:val="00A01D00"/>
    <w:rsid w:val="00A02AED"/>
    <w:rsid w:val="00A03E39"/>
    <w:rsid w:val="00A04673"/>
    <w:rsid w:val="00A05B85"/>
    <w:rsid w:val="00A1148C"/>
    <w:rsid w:val="00A117F4"/>
    <w:rsid w:val="00A13471"/>
    <w:rsid w:val="00A17C65"/>
    <w:rsid w:val="00A22B78"/>
    <w:rsid w:val="00A22CAB"/>
    <w:rsid w:val="00A24402"/>
    <w:rsid w:val="00A25AE5"/>
    <w:rsid w:val="00A27C29"/>
    <w:rsid w:val="00A30A78"/>
    <w:rsid w:val="00A30E88"/>
    <w:rsid w:val="00A31012"/>
    <w:rsid w:val="00A335A3"/>
    <w:rsid w:val="00A35EAC"/>
    <w:rsid w:val="00A36149"/>
    <w:rsid w:val="00A37002"/>
    <w:rsid w:val="00A41313"/>
    <w:rsid w:val="00A43427"/>
    <w:rsid w:val="00A43EEA"/>
    <w:rsid w:val="00A50B58"/>
    <w:rsid w:val="00A5223D"/>
    <w:rsid w:val="00A52816"/>
    <w:rsid w:val="00A5350E"/>
    <w:rsid w:val="00A54DDD"/>
    <w:rsid w:val="00A574F9"/>
    <w:rsid w:val="00A61FD7"/>
    <w:rsid w:val="00A6301D"/>
    <w:rsid w:val="00A632F8"/>
    <w:rsid w:val="00A63464"/>
    <w:rsid w:val="00A6421E"/>
    <w:rsid w:val="00A66ABC"/>
    <w:rsid w:val="00A66D4E"/>
    <w:rsid w:val="00A67661"/>
    <w:rsid w:val="00A67CB8"/>
    <w:rsid w:val="00A708A3"/>
    <w:rsid w:val="00A71333"/>
    <w:rsid w:val="00A71EEE"/>
    <w:rsid w:val="00A72A0B"/>
    <w:rsid w:val="00A7405E"/>
    <w:rsid w:val="00A746F2"/>
    <w:rsid w:val="00A75B0C"/>
    <w:rsid w:val="00A77B43"/>
    <w:rsid w:val="00A77BCE"/>
    <w:rsid w:val="00A83B11"/>
    <w:rsid w:val="00A844AB"/>
    <w:rsid w:val="00A86319"/>
    <w:rsid w:val="00A9288F"/>
    <w:rsid w:val="00A9377A"/>
    <w:rsid w:val="00A93872"/>
    <w:rsid w:val="00A95102"/>
    <w:rsid w:val="00A95385"/>
    <w:rsid w:val="00AA1B0E"/>
    <w:rsid w:val="00AA36E1"/>
    <w:rsid w:val="00AA70F5"/>
    <w:rsid w:val="00AB1146"/>
    <w:rsid w:val="00AB4776"/>
    <w:rsid w:val="00AB4A6A"/>
    <w:rsid w:val="00AC0AB1"/>
    <w:rsid w:val="00AC0D02"/>
    <w:rsid w:val="00AC5CA7"/>
    <w:rsid w:val="00AD138A"/>
    <w:rsid w:val="00AD1A03"/>
    <w:rsid w:val="00AD1A45"/>
    <w:rsid w:val="00AD1CF2"/>
    <w:rsid w:val="00AD1ECD"/>
    <w:rsid w:val="00AD237A"/>
    <w:rsid w:val="00AD2B76"/>
    <w:rsid w:val="00AE0456"/>
    <w:rsid w:val="00AE0A2F"/>
    <w:rsid w:val="00AE134C"/>
    <w:rsid w:val="00AE3AEF"/>
    <w:rsid w:val="00AE44B8"/>
    <w:rsid w:val="00AE50E1"/>
    <w:rsid w:val="00AE56B1"/>
    <w:rsid w:val="00AE5B76"/>
    <w:rsid w:val="00AF1A14"/>
    <w:rsid w:val="00AF308C"/>
    <w:rsid w:val="00AF456E"/>
    <w:rsid w:val="00B02AB3"/>
    <w:rsid w:val="00B03ACE"/>
    <w:rsid w:val="00B04FEB"/>
    <w:rsid w:val="00B04FF1"/>
    <w:rsid w:val="00B05B5F"/>
    <w:rsid w:val="00B06A74"/>
    <w:rsid w:val="00B07831"/>
    <w:rsid w:val="00B10ADE"/>
    <w:rsid w:val="00B10B68"/>
    <w:rsid w:val="00B12873"/>
    <w:rsid w:val="00B13149"/>
    <w:rsid w:val="00B137C7"/>
    <w:rsid w:val="00B1444C"/>
    <w:rsid w:val="00B16666"/>
    <w:rsid w:val="00B170F2"/>
    <w:rsid w:val="00B17A61"/>
    <w:rsid w:val="00B17F9B"/>
    <w:rsid w:val="00B20DD2"/>
    <w:rsid w:val="00B21F63"/>
    <w:rsid w:val="00B23784"/>
    <w:rsid w:val="00B25150"/>
    <w:rsid w:val="00B2731D"/>
    <w:rsid w:val="00B30176"/>
    <w:rsid w:val="00B310AF"/>
    <w:rsid w:val="00B3314C"/>
    <w:rsid w:val="00B36BFF"/>
    <w:rsid w:val="00B3707B"/>
    <w:rsid w:val="00B370C5"/>
    <w:rsid w:val="00B370F7"/>
    <w:rsid w:val="00B3713D"/>
    <w:rsid w:val="00B37813"/>
    <w:rsid w:val="00B41CC9"/>
    <w:rsid w:val="00B4265C"/>
    <w:rsid w:val="00B42943"/>
    <w:rsid w:val="00B445DB"/>
    <w:rsid w:val="00B44F68"/>
    <w:rsid w:val="00B45176"/>
    <w:rsid w:val="00B4590C"/>
    <w:rsid w:val="00B474A0"/>
    <w:rsid w:val="00B5065E"/>
    <w:rsid w:val="00B5157A"/>
    <w:rsid w:val="00B54414"/>
    <w:rsid w:val="00B55D86"/>
    <w:rsid w:val="00B5676F"/>
    <w:rsid w:val="00B575F8"/>
    <w:rsid w:val="00B62127"/>
    <w:rsid w:val="00B623B9"/>
    <w:rsid w:val="00B630E1"/>
    <w:rsid w:val="00B63B73"/>
    <w:rsid w:val="00B63EFA"/>
    <w:rsid w:val="00B657D2"/>
    <w:rsid w:val="00B66D61"/>
    <w:rsid w:val="00B67703"/>
    <w:rsid w:val="00B677DA"/>
    <w:rsid w:val="00B72069"/>
    <w:rsid w:val="00B72276"/>
    <w:rsid w:val="00B72C17"/>
    <w:rsid w:val="00B73862"/>
    <w:rsid w:val="00B7482B"/>
    <w:rsid w:val="00B74A59"/>
    <w:rsid w:val="00B76084"/>
    <w:rsid w:val="00B76E99"/>
    <w:rsid w:val="00B77CFC"/>
    <w:rsid w:val="00B827A8"/>
    <w:rsid w:val="00B84F37"/>
    <w:rsid w:val="00B84FAF"/>
    <w:rsid w:val="00B86FCF"/>
    <w:rsid w:val="00B90AA0"/>
    <w:rsid w:val="00B926B3"/>
    <w:rsid w:val="00B938C6"/>
    <w:rsid w:val="00B94ED1"/>
    <w:rsid w:val="00BA0267"/>
    <w:rsid w:val="00BA1712"/>
    <w:rsid w:val="00BA3704"/>
    <w:rsid w:val="00BA6E48"/>
    <w:rsid w:val="00BB17A2"/>
    <w:rsid w:val="00BB1E0D"/>
    <w:rsid w:val="00BB4EB0"/>
    <w:rsid w:val="00BB529A"/>
    <w:rsid w:val="00BB540D"/>
    <w:rsid w:val="00BB5639"/>
    <w:rsid w:val="00BB5D10"/>
    <w:rsid w:val="00BB68C7"/>
    <w:rsid w:val="00BC0450"/>
    <w:rsid w:val="00BC0871"/>
    <w:rsid w:val="00BC0F3C"/>
    <w:rsid w:val="00BC1159"/>
    <w:rsid w:val="00BC1876"/>
    <w:rsid w:val="00BC2B24"/>
    <w:rsid w:val="00BC2DB0"/>
    <w:rsid w:val="00BC3FF2"/>
    <w:rsid w:val="00BC4A6F"/>
    <w:rsid w:val="00BC4BD7"/>
    <w:rsid w:val="00BD11B7"/>
    <w:rsid w:val="00BD1AAF"/>
    <w:rsid w:val="00BD1B48"/>
    <w:rsid w:val="00BD2D33"/>
    <w:rsid w:val="00BD497F"/>
    <w:rsid w:val="00BD6714"/>
    <w:rsid w:val="00BE1326"/>
    <w:rsid w:val="00BE2A34"/>
    <w:rsid w:val="00BE2E7A"/>
    <w:rsid w:val="00BF14E8"/>
    <w:rsid w:val="00BF1724"/>
    <w:rsid w:val="00BF2218"/>
    <w:rsid w:val="00BF42C5"/>
    <w:rsid w:val="00BF66C6"/>
    <w:rsid w:val="00BF7D8C"/>
    <w:rsid w:val="00C0097D"/>
    <w:rsid w:val="00C016C9"/>
    <w:rsid w:val="00C0318C"/>
    <w:rsid w:val="00C05501"/>
    <w:rsid w:val="00C05A3F"/>
    <w:rsid w:val="00C12132"/>
    <w:rsid w:val="00C125E5"/>
    <w:rsid w:val="00C15ABF"/>
    <w:rsid w:val="00C1728A"/>
    <w:rsid w:val="00C209B9"/>
    <w:rsid w:val="00C23622"/>
    <w:rsid w:val="00C24F40"/>
    <w:rsid w:val="00C2563B"/>
    <w:rsid w:val="00C26C1B"/>
    <w:rsid w:val="00C313E2"/>
    <w:rsid w:val="00C31E93"/>
    <w:rsid w:val="00C32129"/>
    <w:rsid w:val="00C3518B"/>
    <w:rsid w:val="00C351F2"/>
    <w:rsid w:val="00C35CB1"/>
    <w:rsid w:val="00C43F16"/>
    <w:rsid w:val="00C43FC6"/>
    <w:rsid w:val="00C462F2"/>
    <w:rsid w:val="00C517CA"/>
    <w:rsid w:val="00C549D1"/>
    <w:rsid w:val="00C56308"/>
    <w:rsid w:val="00C62110"/>
    <w:rsid w:val="00C62ECD"/>
    <w:rsid w:val="00C6348E"/>
    <w:rsid w:val="00C63AA9"/>
    <w:rsid w:val="00C64AC8"/>
    <w:rsid w:val="00C72E0C"/>
    <w:rsid w:val="00C72F5C"/>
    <w:rsid w:val="00C74C72"/>
    <w:rsid w:val="00C76B8E"/>
    <w:rsid w:val="00C80642"/>
    <w:rsid w:val="00C80713"/>
    <w:rsid w:val="00C81FCE"/>
    <w:rsid w:val="00C83145"/>
    <w:rsid w:val="00C836BF"/>
    <w:rsid w:val="00C84414"/>
    <w:rsid w:val="00C93089"/>
    <w:rsid w:val="00C94C6F"/>
    <w:rsid w:val="00C94D1B"/>
    <w:rsid w:val="00C95927"/>
    <w:rsid w:val="00C95D99"/>
    <w:rsid w:val="00C97A3A"/>
    <w:rsid w:val="00CA03C6"/>
    <w:rsid w:val="00CA2555"/>
    <w:rsid w:val="00CA289A"/>
    <w:rsid w:val="00CA4E5B"/>
    <w:rsid w:val="00CA515D"/>
    <w:rsid w:val="00CA606D"/>
    <w:rsid w:val="00CB0A1A"/>
    <w:rsid w:val="00CB1C2B"/>
    <w:rsid w:val="00CB1E7B"/>
    <w:rsid w:val="00CB2FA5"/>
    <w:rsid w:val="00CB44BA"/>
    <w:rsid w:val="00CB457B"/>
    <w:rsid w:val="00CC11E4"/>
    <w:rsid w:val="00CC51E0"/>
    <w:rsid w:val="00CC5CAB"/>
    <w:rsid w:val="00CD174C"/>
    <w:rsid w:val="00CD1AF5"/>
    <w:rsid w:val="00CD2260"/>
    <w:rsid w:val="00CD22F6"/>
    <w:rsid w:val="00CD3A7B"/>
    <w:rsid w:val="00CD706C"/>
    <w:rsid w:val="00CD7339"/>
    <w:rsid w:val="00CD7492"/>
    <w:rsid w:val="00CD7A80"/>
    <w:rsid w:val="00CE1FA5"/>
    <w:rsid w:val="00CE3A6B"/>
    <w:rsid w:val="00CE4739"/>
    <w:rsid w:val="00CE519F"/>
    <w:rsid w:val="00CE62A1"/>
    <w:rsid w:val="00CE6A2C"/>
    <w:rsid w:val="00CF043D"/>
    <w:rsid w:val="00CF31A7"/>
    <w:rsid w:val="00CF449E"/>
    <w:rsid w:val="00CF519A"/>
    <w:rsid w:val="00CF5782"/>
    <w:rsid w:val="00CF5FD8"/>
    <w:rsid w:val="00CF65D7"/>
    <w:rsid w:val="00D00211"/>
    <w:rsid w:val="00D06309"/>
    <w:rsid w:val="00D06A50"/>
    <w:rsid w:val="00D10607"/>
    <w:rsid w:val="00D11118"/>
    <w:rsid w:val="00D13326"/>
    <w:rsid w:val="00D15CD4"/>
    <w:rsid w:val="00D1695E"/>
    <w:rsid w:val="00D178FB"/>
    <w:rsid w:val="00D17B3C"/>
    <w:rsid w:val="00D20FB1"/>
    <w:rsid w:val="00D21AAA"/>
    <w:rsid w:val="00D22480"/>
    <w:rsid w:val="00D238A8"/>
    <w:rsid w:val="00D24249"/>
    <w:rsid w:val="00D24FB9"/>
    <w:rsid w:val="00D2520F"/>
    <w:rsid w:val="00D25573"/>
    <w:rsid w:val="00D26E32"/>
    <w:rsid w:val="00D306F8"/>
    <w:rsid w:val="00D30F8E"/>
    <w:rsid w:val="00D31388"/>
    <w:rsid w:val="00D3214D"/>
    <w:rsid w:val="00D351EA"/>
    <w:rsid w:val="00D37A2B"/>
    <w:rsid w:val="00D4131B"/>
    <w:rsid w:val="00D43403"/>
    <w:rsid w:val="00D43F1F"/>
    <w:rsid w:val="00D44455"/>
    <w:rsid w:val="00D47597"/>
    <w:rsid w:val="00D51893"/>
    <w:rsid w:val="00D52C62"/>
    <w:rsid w:val="00D540EA"/>
    <w:rsid w:val="00D6023F"/>
    <w:rsid w:val="00D61F86"/>
    <w:rsid w:val="00D62E71"/>
    <w:rsid w:val="00D670DF"/>
    <w:rsid w:val="00D67E6A"/>
    <w:rsid w:val="00D73013"/>
    <w:rsid w:val="00D7318C"/>
    <w:rsid w:val="00D740CA"/>
    <w:rsid w:val="00D7472B"/>
    <w:rsid w:val="00D75A0F"/>
    <w:rsid w:val="00D76D45"/>
    <w:rsid w:val="00D7757C"/>
    <w:rsid w:val="00D808C7"/>
    <w:rsid w:val="00D8387E"/>
    <w:rsid w:val="00D85728"/>
    <w:rsid w:val="00D8621E"/>
    <w:rsid w:val="00D86C79"/>
    <w:rsid w:val="00D8769C"/>
    <w:rsid w:val="00D90E84"/>
    <w:rsid w:val="00D91A82"/>
    <w:rsid w:val="00D92AD5"/>
    <w:rsid w:val="00D94F66"/>
    <w:rsid w:val="00D96D42"/>
    <w:rsid w:val="00D96D75"/>
    <w:rsid w:val="00D96F36"/>
    <w:rsid w:val="00D97E4B"/>
    <w:rsid w:val="00DA176E"/>
    <w:rsid w:val="00DA2E43"/>
    <w:rsid w:val="00DA471A"/>
    <w:rsid w:val="00DA478B"/>
    <w:rsid w:val="00DA6F6F"/>
    <w:rsid w:val="00DB13FE"/>
    <w:rsid w:val="00DB15BA"/>
    <w:rsid w:val="00DB4C05"/>
    <w:rsid w:val="00DB4CA5"/>
    <w:rsid w:val="00DB5026"/>
    <w:rsid w:val="00DB50DE"/>
    <w:rsid w:val="00DB652A"/>
    <w:rsid w:val="00DB6E61"/>
    <w:rsid w:val="00DB7BAB"/>
    <w:rsid w:val="00DC03F8"/>
    <w:rsid w:val="00DC07E2"/>
    <w:rsid w:val="00DC19E6"/>
    <w:rsid w:val="00DC1C21"/>
    <w:rsid w:val="00DC2010"/>
    <w:rsid w:val="00DC3686"/>
    <w:rsid w:val="00DC3ACB"/>
    <w:rsid w:val="00DC408A"/>
    <w:rsid w:val="00DC52B9"/>
    <w:rsid w:val="00DC61B0"/>
    <w:rsid w:val="00DD4C0F"/>
    <w:rsid w:val="00DD698F"/>
    <w:rsid w:val="00DD6ABA"/>
    <w:rsid w:val="00DD72D0"/>
    <w:rsid w:val="00DD7E83"/>
    <w:rsid w:val="00DE16E6"/>
    <w:rsid w:val="00DE36CF"/>
    <w:rsid w:val="00DE4650"/>
    <w:rsid w:val="00DE5C87"/>
    <w:rsid w:val="00DE66EA"/>
    <w:rsid w:val="00DE696D"/>
    <w:rsid w:val="00DE74B7"/>
    <w:rsid w:val="00DE7F2C"/>
    <w:rsid w:val="00DF2997"/>
    <w:rsid w:val="00DF30F0"/>
    <w:rsid w:val="00DF454E"/>
    <w:rsid w:val="00DF556E"/>
    <w:rsid w:val="00DF5CB7"/>
    <w:rsid w:val="00DF6469"/>
    <w:rsid w:val="00E017A8"/>
    <w:rsid w:val="00E01E48"/>
    <w:rsid w:val="00E01FF6"/>
    <w:rsid w:val="00E02F94"/>
    <w:rsid w:val="00E046CA"/>
    <w:rsid w:val="00E04B89"/>
    <w:rsid w:val="00E07977"/>
    <w:rsid w:val="00E15D20"/>
    <w:rsid w:val="00E209BC"/>
    <w:rsid w:val="00E20AEC"/>
    <w:rsid w:val="00E23177"/>
    <w:rsid w:val="00E23EE7"/>
    <w:rsid w:val="00E27B9D"/>
    <w:rsid w:val="00E30154"/>
    <w:rsid w:val="00E324D4"/>
    <w:rsid w:val="00E339BD"/>
    <w:rsid w:val="00E340E8"/>
    <w:rsid w:val="00E3787B"/>
    <w:rsid w:val="00E41CF7"/>
    <w:rsid w:val="00E43B6C"/>
    <w:rsid w:val="00E43C16"/>
    <w:rsid w:val="00E45236"/>
    <w:rsid w:val="00E4605C"/>
    <w:rsid w:val="00E46791"/>
    <w:rsid w:val="00E46AEA"/>
    <w:rsid w:val="00E524BC"/>
    <w:rsid w:val="00E545A6"/>
    <w:rsid w:val="00E55382"/>
    <w:rsid w:val="00E576FF"/>
    <w:rsid w:val="00E634D8"/>
    <w:rsid w:val="00E63A5A"/>
    <w:rsid w:val="00E6556D"/>
    <w:rsid w:val="00E670CC"/>
    <w:rsid w:val="00E75BBE"/>
    <w:rsid w:val="00E761CE"/>
    <w:rsid w:val="00E76F50"/>
    <w:rsid w:val="00E77ACE"/>
    <w:rsid w:val="00E81214"/>
    <w:rsid w:val="00E81725"/>
    <w:rsid w:val="00E81853"/>
    <w:rsid w:val="00E82824"/>
    <w:rsid w:val="00E84018"/>
    <w:rsid w:val="00E85121"/>
    <w:rsid w:val="00E925A7"/>
    <w:rsid w:val="00E9572D"/>
    <w:rsid w:val="00E97CB3"/>
    <w:rsid w:val="00EA0D5A"/>
    <w:rsid w:val="00EA21F8"/>
    <w:rsid w:val="00EA2C3D"/>
    <w:rsid w:val="00EA4973"/>
    <w:rsid w:val="00EA5CEF"/>
    <w:rsid w:val="00EB00CF"/>
    <w:rsid w:val="00EB16D0"/>
    <w:rsid w:val="00EB4106"/>
    <w:rsid w:val="00EB4635"/>
    <w:rsid w:val="00EB7D78"/>
    <w:rsid w:val="00EC1179"/>
    <w:rsid w:val="00EC40AC"/>
    <w:rsid w:val="00EC4FE6"/>
    <w:rsid w:val="00EC5BBD"/>
    <w:rsid w:val="00EC7BC3"/>
    <w:rsid w:val="00ED0E82"/>
    <w:rsid w:val="00ED1732"/>
    <w:rsid w:val="00ED3554"/>
    <w:rsid w:val="00ED3632"/>
    <w:rsid w:val="00ED3BEE"/>
    <w:rsid w:val="00ED3E8D"/>
    <w:rsid w:val="00ED5FCC"/>
    <w:rsid w:val="00ED60D1"/>
    <w:rsid w:val="00ED61A2"/>
    <w:rsid w:val="00ED67ED"/>
    <w:rsid w:val="00ED7600"/>
    <w:rsid w:val="00EE025E"/>
    <w:rsid w:val="00EE034C"/>
    <w:rsid w:val="00EE0626"/>
    <w:rsid w:val="00EE27E2"/>
    <w:rsid w:val="00EE5A58"/>
    <w:rsid w:val="00EE5B8D"/>
    <w:rsid w:val="00EE6031"/>
    <w:rsid w:val="00EE73F3"/>
    <w:rsid w:val="00EF1873"/>
    <w:rsid w:val="00EF2AD0"/>
    <w:rsid w:val="00EF4251"/>
    <w:rsid w:val="00EF50B0"/>
    <w:rsid w:val="00EF7B2E"/>
    <w:rsid w:val="00F00B27"/>
    <w:rsid w:val="00F013C8"/>
    <w:rsid w:val="00F014B2"/>
    <w:rsid w:val="00F053F0"/>
    <w:rsid w:val="00F068F9"/>
    <w:rsid w:val="00F11195"/>
    <w:rsid w:val="00F11BFE"/>
    <w:rsid w:val="00F1362C"/>
    <w:rsid w:val="00F13F67"/>
    <w:rsid w:val="00F14AE0"/>
    <w:rsid w:val="00F14AE6"/>
    <w:rsid w:val="00F14BF6"/>
    <w:rsid w:val="00F16F7E"/>
    <w:rsid w:val="00F17262"/>
    <w:rsid w:val="00F173DA"/>
    <w:rsid w:val="00F20161"/>
    <w:rsid w:val="00F21CC0"/>
    <w:rsid w:val="00F21D05"/>
    <w:rsid w:val="00F2472B"/>
    <w:rsid w:val="00F35B03"/>
    <w:rsid w:val="00F35B2D"/>
    <w:rsid w:val="00F377A9"/>
    <w:rsid w:val="00F37DB1"/>
    <w:rsid w:val="00F40C8A"/>
    <w:rsid w:val="00F41D21"/>
    <w:rsid w:val="00F42536"/>
    <w:rsid w:val="00F448DE"/>
    <w:rsid w:val="00F45822"/>
    <w:rsid w:val="00F46857"/>
    <w:rsid w:val="00F50800"/>
    <w:rsid w:val="00F51DA8"/>
    <w:rsid w:val="00F53007"/>
    <w:rsid w:val="00F542C8"/>
    <w:rsid w:val="00F54D9D"/>
    <w:rsid w:val="00F553BC"/>
    <w:rsid w:val="00F55D7D"/>
    <w:rsid w:val="00F601F9"/>
    <w:rsid w:val="00F60616"/>
    <w:rsid w:val="00F62A33"/>
    <w:rsid w:val="00F6604D"/>
    <w:rsid w:val="00F661E5"/>
    <w:rsid w:val="00F71694"/>
    <w:rsid w:val="00F740AD"/>
    <w:rsid w:val="00F7423D"/>
    <w:rsid w:val="00F752D0"/>
    <w:rsid w:val="00F77FE3"/>
    <w:rsid w:val="00F816D1"/>
    <w:rsid w:val="00F824F5"/>
    <w:rsid w:val="00F83FDC"/>
    <w:rsid w:val="00F84DAB"/>
    <w:rsid w:val="00F87448"/>
    <w:rsid w:val="00F928B2"/>
    <w:rsid w:val="00F92EA0"/>
    <w:rsid w:val="00F93F05"/>
    <w:rsid w:val="00F9580F"/>
    <w:rsid w:val="00FA168E"/>
    <w:rsid w:val="00FA2BA0"/>
    <w:rsid w:val="00FA4C32"/>
    <w:rsid w:val="00FA7B7A"/>
    <w:rsid w:val="00FB02BC"/>
    <w:rsid w:val="00FB0641"/>
    <w:rsid w:val="00FB11C0"/>
    <w:rsid w:val="00FB4503"/>
    <w:rsid w:val="00FB6B66"/>
    <w:rsid w:val="00FC0D24"/>
    <w:rsid w:val="00FC110F"/>
    <w:rsid w:val="00FC1DAE"/>
    <w:rsid w:val="00FC29B9"/>
    <w:rsid w:val="00FC6FD3"/>
    <w:rsid w:val="00FD0731"/>
    <w:rsid w:val="00FD1433"/>
    <w:rsid w:val="00FD1DC1"/>
    <w:rsid w:val="00FD21E6"/>
    <w:rsid w:val="00FD264D"/>
    <w:rsid w:val="00FD2A8F"/>
    <w:rsid w:val="00FD3577"/>
    <w:rsid w:val="00FD3FD4"/>
    <w:rsid w:val="00FD459F"/>
    <w:rsid w:val="00FD511A"/>
    <w:rsid w:val="00FD5C1E"/>
    <w:rsid w:val="00FD6EEE"/>
    <w:rsid w:val="00FD6F7D"/>
    <w:rsid w:val="00FD734C"/>
    <w:rsid w:val="00FE132E"/>
    <w:rsid w:val="00FE2F3F"/>
    <w:rsid w:val="00FE3E43"/>
    <w:rsid w:val="00FE7BFF"/>
    <w:rsid w:val="00FF0301"/>
    <w:rsid w:val="00FF0864"/>
    <w:rsid w:val="00FF126B"/>
    <w:rsid w:val="00FF2E5A"/>
    <w:rsid w:val="00FF3FF6"/>
    <w:rsid w:val="00FF4995"/>
    <w:rsid w:val="00FF73E2"/>
    <w:rsid w:val="0167948C"/>
    <w:rsid w:val="01D394B0"/>
    <w:rsid w:val="0303FC65"/>
    <w:rsid w:val="03FCB68B"/>
    <w:rsid w:val="040D5AE5"/>
    <w:rsid w:val="041C37DC"/>
    <w:rsid w:val="04B69743"/>
    <w:rsid w:val="05B70C1E"/>
    <w:rsid w:val="05D68D6F"/>
    <w:rsid w:val="07803EA8"/>
    <w:rsid w:val="08281A40"/>
    <w:rsid w:val="0A3DFE6E"/>
    <w:rsid w:val="0B299AFB"/>
    <w:rsid w:val="0B33EC70"/>
    <w:rsid w:val="0D6F136B"/>
    <w:rsid w:val="0DB40A5A"/>
    <w:rsid w:val="0E25FECB"/>
    <w:rsid w:val="0E55BC6F"/>
    <w:rsid w:val="0EFAD7E5"/>
    <w:rsid w:val="105248CF"/>
    <w:rsid w:val="1155B302"/>
    <w:rsid w:val="11648FF9"/>
    <w:rsid w:val="119781C8"/>
    <w:rsid w:val="121B7B59"/>
    <w:rsid w:val="1240F0F7"/>
    <w:rsid w:val="133E66DD"/>
    <w:rsid w:val="13982F10"/>
    <w:rsid w:val="14224FBF"/>
    <w:rsid w:val="1447C55D"/>
    <w:rsid w:val="15F17696"/>
    <w:rsid w:val="16A26DA9"/>
    <w:rsid w:val="184DB374"/>
    <w:rsid w:val="19948004"/>
    <w:rsid w:val="1A1718CF"/>
    <w:rsid w:val="1A239B12"/>
    <w:rsid w:val="1AEA5D57"/>
    <w:rsid w:val="1BE04B59"/>
    <w:rsid w:val="1CA3BB7D"/>
    <w:rsid w:val="1DACAFD8"/>
    <w:rsid w:val="1E6DE574"/>
    <w:rsid w:val="1EDFD9E5"/>
    <w:rsid w:val="1FF54938"/>
    <w:rsid w:val="20208052"/>
    <w:rsid w:val="213DE6F7"/>
    <w:rsid w:val="219EFA71"/>
    <w:rsid w:val="2378D155"/>
    <w:rsid w:val="2392861A"/>
    <w:rsid w:val="25979F28"/>
    <w:rsid w:val="264B625F"/>
    <w:rsid w:val="274ECC92"/>
    <w:rsid w:val="275013BA"/>
    <w:rsid w:val="2903CF1C"/>
    <w:rsid w:val="297B1696"/>
    <w:rsid w:val="29B431D1"/>
    <w:rsid w:val="29FAFFBB"/>
    <w:rsid w:val="2A8F1FDE"/>
    <w:rsid w:val="2ADE0CA5"/>
    <w:rsid w:val="2B6236DA"/>
    <w:rsid w:val="2B63CA71"/>
    <w:rsid w:val="2BFB3480"/>
    <w:rsid w:val="2C0BA609"/>
    <w:rsid w:val="2C62E0F9"/>
    <w:rsid w:val="2D98FE1A"/>
    <w:rsid w:val="2DB6EAD9"/>
    <w:rsid w:val="2F2C497D"/>
    <w:rsid w:val="317814D2"/>
    <w:rsid w:val="31CA87F2"/>
    <w:rsid w:val="326125BB"/>
    <w:rsid w:val="32A849B6"/>
    <w:rsid w:val="3377877C"/>
    <w:rsid w:val="34165347"/>
    <w:rsid w:val="34E997CF"/>
    <w:rsid w:val="3560481C"/>
    <w:rsid w:val="39FFA4C4"/>
    <w:rsid w:val="3A3ED774"/>
    <w:rsid w:val="3AD86C92"/>
    <w:rsid w:val="3B8F57F2"/>
    <w:rsid w:val="3CE6960B"/>
    <w:rsid w:val="3DFDF37F"/>
    <w:rsid w:val="3E217AFC"/>
    <w:rsid w:val="3E40A172"/>
    <w:rsid w:val="3E811634"/>
    <w:rsid w:val="3FC3D722"/>
    <w:rsid w:val="40164A42"/>
    <w:rsid w:val="40DC1299"/>
    <w:rsid w:val="4183EE31"/>
    <w:rsid w:val="41FEFE1D"/>
    <w:rsid w:val="4231EFEC"/>
    <w:rsid w:val="440BC6D0"/>
    <w:rsid w:val="469DE9DA"/>
    <w:rsid w:val="46FDD92B"/>
    <w:rsid w:val="47D445DC"/>
    <w:rsid w:val="4A201131"/>
    <w:rsid w:val="4A3F9282"/>
    <w:rsid w:val="4AC063EA"/>
    <w:rsid w:val="4B12D70A"/>
    <w:rsid w:val="4B384CA8"/>
    <w:rsid w:val="4C08C50C"/>
    <w:rsid w:val="4CA92C2B"/>
    <w:rsid w:val="4DA3994E"/>
    <w:rsid w:val="4DB272F5"/>
    <w:rsid w:val="4E246AB6"/>
    <w:rsid w:val="4FBA1EC0"/>
    <w:rsid w:val="551C9DF9"/>
    <w:rsid w:val="555A0D04"/>
    <w:rsid w:val="55AE13BB"/>
    <w:rsid w:val="5664FF1B"/>
    <w:rsid w:val="57BC3D34"/>
    <w:rsid w:val="5A147B59"/>
    <w:rsid w:val="5A90EB40"/>
    <w:rsid w:val="5C042CE2"/>
    <w:rsid w:val="5CA6142D"/>
    <w:rsid w:val="5DA1F67C"/>
    <w:rsid w:val="5DDE03C6"/>
    <w:rsid w:val="5F92650C"/>
    <w:rsid w:val="60AAA083"/>
    <w:rsid w:val="61A993DA"/>
    <w:rsid w:val="621282F6"/>
    <w:rsid w:val="62847767"/>
    <w:rsid w:val="628BCC7A"/>
    <w:rsid w:val="630FD0D2"/>
    <w:rsid w:val="639F802C"/>
    <w:rsid w:val="643ECCFA"/>
    <w:rsid w:val="64B0C16B"/>
    <w:rsid w:val="65960B13"/>
    <w:rsid w:val="6693EBCC"/>
    <w:rsid w:val="66EBE866"/>
    <w:rsid w:val="68FA11DF"/>
    <w:rsid w:val="694C84FF"/>
    <w:rsid w:val="6A1CFD63"/>
    <w:rsid w:val="6C6EBD05"/>
    <w:rsid w:val="6C9960EC"/>
    <w:rsid w:val="6D3FD6AD"/>
    <w:rsid w:val="6D81042F"/>
    <w:rsid w:val="6E0F7E6D"/>
    <w:rsid w:val="6F5ADB13"/>
    <w:rsid w:val="6FAD4E33"/>
    <w:rsid w:val="704DE93D"/>
    <w:rsid w:val="721E5C55"/>
    <w:rsid w:val="728D5223"/>
    <w:rsid w:val="731EC6D6"/>
    <w:rsid w:val="74276596"/>
    <w:rsid w:val="74344083"/>
    <w:rsid w:val="747A6CFF"/>
    <w:rsid w:val="75120247"/>
    <w:rsid w:val="78BB32D3"/>
    <w:rsid w:val="78E0A871"/>
    <w:rsid w:val="7A946A9F"/>
    <w:rsid w:val="7AC95C4C"/>
    <w:rsid w:val="7B89315A"/>
    <w:rsid w:val="7C6D1A33"/>
    <w:rsid w:val="7CA33330"/>
    <w:rsid w:val="7E3A16AA"/>
    <w:rsid w:val="7E82FE61"/>
    <w:rsid w:val="7E898E6E"/>
    <w:rsid w:val="7FA2C1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F12C63C5-BAA4-43BE-9AAB-B1D4FCDC2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BA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104741225">
          <w:marLeft w:val="180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2077242875">
          <w:marLeft w:val="36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124585735">
          <w:marLeft w:val="1080"/>
          <w:marRight w:val="0"/>
          <w:marTop w:val="10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973095239">
          <w:marLeft w:val="360"/>
          <w:marRight w:val="0"/>
          <w:marTop w:val="2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68582522">
          <w:marLeft w:val="1800"/>
          <w:marRight w:val="0"/>
          <w:marTop w:val="24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212931171">
          <w:marLeft w:val="360"/>
          <w:marRight w:val="0"/>
          <w:marTop w:val="20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447817107">
          <w:marLeft w:val="1166"/>
          <w:marRight w:val="0"/>
          <w:marTop w:val="96"/>
          <w:marBottom w:val="0"/>
          <w:divBdr>
            <w:top w:val="none" w:sz="0" w:space="0" w:color="auto"/>
            <w:left w:val="none" w:sz="0" w:space="0" w:color="auto"/>
            <w:bottom w:val="none" w:sz="0" w:space="0" w:color="auto"/>
            <w:right w:val="none" w:sz="0" w:space="0" w:color="auto"/>
          </w:divBdr>
        </w:div>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49099525">
      <w:bodyDiv w:val="1"/>
      <w:marLeft w:val="0"/>
      <w:marRight w:val="0"/>
      <w:marTop w:val="0"/>
      <w:marBottom w:val="0"/>
      <w:divBdr>
        <w:top w:val="none" w:sz="0" w:space="0" w:color="auto"/>
        <w:left w:val="none" w:sz="0" w:space="0" w:color="auto"/>
        <w:bottom w:val="none" w:sz="0" w:space="0" w:color="auto"/>
        <w:right w:val="none" w:sz="0" w:space="0" w:color="auto"/>
      </w:divBdr>
      <w:divsChild>
        <w:div w:id="666132094">
          <w:marLeft w:val="0"/>
          <w:marRight w:val="0"/>
          <w:marTop w:val="0"/>
          <w:marBottom w:val="0"/>
          <w:divBdr>
            <w:top w:val="none" w:sz="0" w:space="0" w:color="auto"/>
            <w:left w:val="none" w:sz="0" w:space="0" w:color="auto"/>
            <w:bottom w:val="none" w:sz="0" w:space="0" w:color="auto"/>
            <w:right w:val="none" w:sz="0" w:space="0" w:color="auto"/>
          </w:divBdr>
        </w:div>
      </w:divsChild>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875656758">
          <w:marLeft w:val="1166"/>
          <w:marRight w:val="0"/>
          <w:marTop w:val="106"/>
          <w:marBottom w:val="0"/>
          <w:divBdr>
            <w:top w:val="none" w:sz="0" w:space="0" w:color="auto"/>
            <w:left w:val="none" w:sz="0" w:space="0" w:color="auto"/>
            <w:bottom w:val="none" w:sz="0" w:space="0" w:color="auto"/>
            <w:right w:val="none" w:sz="0" w:space="0" w:color="auto"/>
          </w:divBdr>
        </w:div>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06455674">
      <w:bodyDiv w:val="1"/>
      <w:marLeft w:val="0"/>
      <w:marRight w:val="0"/>
      <w:marTop w:val="0"/>
      <w:marBottom w:val="0"/>
      <w:divBdr>
        <w:top w:val="none" w:sz="0" w:space="0" w:color="auto"/>
        <w:left w:val="none" w:sz="0" w:space="0" w:color="auto"/>
        <w:bottom w:val="none" w:sz="0" w:space="0" w:color="auto"/>
        <w:right w:val="none" w:sz="0" w:space="0" w:color="auto"/>
      </w:divBdr>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sChild>
    </w:div>
    <w:div w:id="1056784737">
      <w:bodyDiv w:val="1"/>
      <w:marLeft w:val="0"/>
      <w:marRight w:val="0"/>
      <w:marTop w:val="0"/>
      <w:marBottom w:val="0"/>
      <w:divBdr>
        <w:top w:val="none" w:sz="0" w:space="0" w:color="auto"/>
        <w:left w:val="none" w:sz="0" w:space="0" w:color="auto"/>
        <w:bottom w:val="none" w:sz="0" w:space="0" w:color="auto"/>
        <w:right w:val="none" w:sz="0" w:space="0" w:color="auto"/>
      </w:divBdr>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181944267">
          <w:marLeft w:val="1800"/>
          <w:marRight w:val="0"/>
          <w:marTop w:val="72"/>
          <w:marBottom w:val="0"/>
          <w:divBdr>
            <w:top w:val="none" w:sz="0" w:space="0" w:color="auto"/>
            <w:left w:val="none" w:sz="0" w:space="0" w:color="auto"/>
            <w:bottom w:val="none" w:sz="0" w:space="0" w:color="auto"/>
            <w:right w:val="none" w:sz="0" w:space="0" w:color="auto"/>
          </w:divBdr>
        </w:div>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 w:id="1837457160">
          <w:marLeft w:val="547"/>
          <w:marRight w:val="0"/>
          <w:marTop w:val="154"/>
          <w:marBottom w:val="0"/>
          <w:divBdr>
            <w:top w:val="none" w:sz="0" w:space="0" w:color="auto"/>
            <w:left w:val="none" w:sz="0" w:space="0" w:color="auto"/>
            <w:bottom w:val="none" w:sz="0" w:space="0" w:color="auto"/>
            <w:right w:val="none" w:sz="0" w:space="0" w:color="auto"/>
          </w:divBdr>
        </w:div>
      </w:divsChild>
    </w:div>
    <w:div w:id="1740981928">
      <w:bodyDiv w:val="1"/>
      <w:marLeft w:val="0"/>
      <w:marRight w:val="0"/>
      <w:marTop w:val="0"/>
      <w:marBottom w:val="0"/>
      <w:divBdr>
        <w:top w:val="none" w:sz="0" w:space="0" w:color="auto"/>
        <w:left w:val="none" w:sz="0" w:space="0" w:color="auto"/>
        <w:bottom w:val="none" w:sz="0" w:space="0" w:color="auto"/>
        <w:right w:val="none" w:sz="0" w:space="0" w:color="auto"/>
      </w:divBdr>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 w:id="493953184">
          <w:marLeft w:val="547"/>
          <w:marRight w:val="0"/>
          <w:marTop w:val="130"/>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659626656">
          <w:marLeft w:val="360"/>
          <w:marRight w:val="0"/>
          <w:marTop w:val="240"/>
          <w:marBottom w:val="0"/>
          <w:divBdr>
            <w:top w:val="none" w:sz="0" w:space="0" w:color="auto"/>
            <w:left w:val="none" w:sz="0" w:space="0" w:color="auto"/>
            <w:bottom w:val="none" w:sz="0" w:space="0" w:color="auto"/>
            <w:right w:val="none" w:sz="0" w:space="0" w:color="auto"/>
          </w:divBdr>
        </w:div>
        <w:div w:id="1914969910">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6912403">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 w:id="1949772450">
      <w:bodyDiv w:val="1"/>
      <w:marLeft w:val="0"/>
      <w:marRight w:val="0"/>
      <w:marTop w:val="0"/>
      <w:marBottom w:val="0"/>
      <w:divBdr>
        <w:top w:val="none" w:sz="0" w:space="0" w:color="auto"/>
        <w:left w:val="none" w:sz="0" w:space="0" w:color="auto"/>
        <w:bottom w:val="none" w:sz="0" w:space="0" w:color="auto"/>
        <w:right w:val="none" w:sz="0" w:space="0" w:color="auto"/>
      </w:divBdr>
      <w:divsChild>
        <w:div w:id="395905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5AIRPNAIUNRU-1328258698-5877</_dlc_DocId>
    <_dlc_DocIdUrl xmlns="71c5aaf6-e6ce-465b-b873-5148d2a4c105">
      <Url>https://nokia.sharepoint.com/sites/c5g/5gradio/_layouts/15/DocIdRedir.aspx?ID=5AIRPNAIUNRU-1328258698-5877</Url>
      <Description>5AIRPNAIUNRU-1328258698-5877</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2.xml><?xml version="1.0" encoding="utf-8"?>
<ds:datastoreItem xmlns:ds="http://schemas.openxmlformats.org/officeDocument/2006/customXml" ds:itemID="{E6E48175-4EEF-4C80-B278-22521C69DE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4.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5.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1ED942-712B-4CB9-9744-DFD25F9C1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1511</Words>
  <Characters>8614</Characters>
  <Application>Microsoft Office Word</Application>
  <DocSecurity>0</DocSecurity>
  <Lines>71</Lines>
  <Paragraphs>20</Paragraphs>
  <ScaleCrop>false</ScaleCrop>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259</cp:revision>
  <dcterms:created xsi:type="dcterms:W3CDTF">2021-05-11T01:19:00Z</dcterms:created>
  <dcterms:modified xsi:type="dcterms:W3CDTF">2021-08-06T20:19:00Z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ceec547d-f3ec-40d4-9f2d-be2be2c7daa3</vt:lpwstr>
  </property>
  <property fmtid="{D5CDD505-2E9C-101B-9397-08002B2CF9AE}" pid="4" name="MSIP_Label_b1aa2129-79ec-42c0-bfac-e5b7a0374572_Enabled">
    <vt:lpwstr>true</vt:lpwstr>
  </property>
  <property fmtid="{D5CDD505-2E9C-101B-9397-08002B2CF9AE}" pid="5" name="MSIP_Label_b1aa2129-79ec-42c0-bfac-e5b7a0374572_SetDate">
    <vt:lpwstr>2021-08-03T13:09:21Z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63e67e9b-6e96-4a53-a476-300cb0f07d83</vt:lpwstr>
  </property>
  <property fmtid="{D5CDD505-2E9C-101B-9397-08002B2CF9AE}" pid="10" name="MSIP_Label_b1aa2129-79ec-42c0-bfac-e5b7a0374572_ContentBits">
    <vt:lpwstr>0</vt:lpwstr>
  </property>
</Properties>
</file>