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5EBDD0" w14:textId="519E98FF"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732ED0">
        <w:rPr>
          <w:rFonts w:cs="Arial"/>
          <w:bCs/>
          <w:sz w:val="22"/>
          <w:szCs w:val="22"/>
        </w:rPr>
        <w:t xml:space="preserve">RAN </w:t>
      </w:r>
      <w:r w:rsidRPr="00DA53A0">
        <w:rPr>
          <w:rFonts w:cs="Arial"/>
          <w:bCs/>
          <w:sz w:val="22"/>
          <w:szCs w:val="22"/>
        </w:rPr>
        <w:t>WG</w:t>
      </w:r>
      <w:r w:rsidR="00D17C10">
        <w:rPr>
          <w:rFonts w:cs="Arial"/>
          <w:bCs/>
          <w:sz w:val="22"/>
          <w:szCs w:val="22"/>
        </w:rPr>
        <w:t>4</w:t>
      </w:r>
      <w:r w:rsidRPr="00DA53A0">
        <w:rPr>
          <w:rFonts w:cs="Arial"/>
          <w:bCs/>
          <w:sz w:val="22"/>
          <w:szCs w:val="22"/>
        </w:rPr>
        <w:t xml:space="preserve"> </w:t>
      </w:r>
      <w:bookmarkEnd w:id="0"/>
      <w:bookmarkEnd w:id="1"/>
      <w:bookmarkEnd w:id="2"/>
      <w:r w:rsidRPr="00DA53A0">
        <w:rPr>
          <w:rFonts w:cs="Arial"/>
          <w:bCs/>
          <w:sz w:val="22"/>
          <w:szCs w:val="22"/>
        </w:rPr>
        <w:t xml:space="preserve">Meeting </w:t>
      </w:r>
      <w:r w:rsidR="00D17C10">
        <w:rPr>
          <w:rFonts w:cs="Arial"/>
          <w:bCs/>
          <w:sz w:val="22"/>
          <w:szCs w:val="22"/>
        </w:rPr>
        <w:t>#100-e</w:t>
      </w:r>
      <w:r w:rsidRPr="00DA53A0">
        <w:rPr>
          <w:rFonts w:cs="Arial"/>
          <w:bCs/>
          <w:sz w:val="22"/>
          <w:szCs w:val="22"/>
        </w:rPr>
        <w:tab/>
      </w:r>
      <w:r w:rsidR="00FF37DB">
        <w:rPr>
          <w:rFonts w:cs="Arial"/>
          <w:bCs/>
          <w:sz w:val="22"/>
          <w:szCs w:val="22"/>
        </w:rPr>
        <w:tab/>
      </w:r>
      <w:r w:rsidR="00D17C10">
        <w:rPr>
          <w:rFonts w:cs="Arial"/>
          <w:bCs/>
          <w:sz w:val="22"/>
          <w:szCs w:val="22"/>
        </w:rPr>
        <w:t>R4-210</w:t>
      </w:r>
      <w:r w:rsidR="00F51C78">
        <w:rPr>
          <w:rFonts w:cs="Arial"/>
          <w:bCs/>
          <w:sz w:val="22"/>
          <w:szCs w:val="22"/>
        </w:rPr>
        <w:t>4222</w:t>
      </w:r>
    </w:p>
    <w:p w14:paraId="03856878" w14:textId="77777777" w:rsidR="00FF37DB" w:rsidRPr="00743CD3" w:rsidRDefault="00FF37DB" w:rsidP="004E3939">
      <w:pPr>
        <w:pStyle w:val="Header"/>
        <w:rPr>
          <w:sz w:val="22"/>
          <w:szCs w:val="22"/>
        </w:rPr>
      </w:pPr>
      <w:r w:rsidRPr="00743CD3">
        <w:rPr>
          <w:sz w:val="22"/>
          <w:szCs w:val="22"/>
        </w:rPr>
        <w:t>Electronic meeting</w:t>
      </w:r>
    </w:p>
    <w:p w14:paraId="2AA47708" w14:textId="37794959" w:rsidR="004E3939" w:rsidRPr="00DA53A0" w:rsidRDefault="00743CD3" w:rsidP="004E3939">
      <w:pPr>
        <w:pStyle w:val="Header"/>
        <w:rPr>
          <w:sz w:val="22"/>
          <w:szCs w:val="22"/>
        </w:rPr>
      </w:pPr>
      <w:r>
        <w:rPr>
          <w:sz w:val="22"/>
          <w:szCs w:val="22"/>
        </w:rPr>
        <w:t>August 16</w:t>
      </w:r>
      <w:r w:rsidRPr="00743CD3">
        <w:rPr>
          <w:sz w:val="22"/>
          <w:szCs w:val="22"/>
          <w:vertAlign w:val="superscript"/>
        </w:rPr>
        <w:t>th</w:t>
      </w:r>
      <w:r>
        <w:rPr>
          <w:sz w:val="22"/>
          <w:szCs w:val="22"/>
        </w:rPr>
        <w:t xml:space="preserve"> – 27</w:t>
      </w:r>
      <w:r w:rsidRPr="00743CD3">
        <w:rPr>
          <w:sz w:val="22"/>
          <w:szCs w:val="22"/>
          <w:vertAlign w:val="superscript"/>
        </w:rPr>
        <w:t>th</w:t>
      </w:r>
      <w:r>
        <w:rPr>
          <w:sz w:val="22"/>
          <w:szCs w:val="22"/>
        </w:rPr>
        <w:t>, 2021</w:t>
      </w:r>
    </w:p>
    <w:p w14:paraId="027736AB" w14:textId="77777777" w:rsidR="00B97703" w:rsidRDefault="00B97703">
      <w:pPr>
        <w:rPr>
          <w:rFonts w:ascii="Arial" w:hAnsi="Arial" w:cs="Arial"/>
        </w:rPr>
      </w:pPr>
    </w:p>
    <w:p w14:paraId="3278E50C" w14:textId="242565E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4B3C1E">
        <w:rPr>
          <w:rFonts w:ascii="Arial" w:hAnsi="Arial" w:cs="Arial"/>
          <w:bCs/>
          <w:sz w:val="22"/>
          <w:szCs w:val="22"/>
        </w:rPr>
        <w:t xml:space="preserve">LS on </w:t>
      </w:r>
      <w:r w:rsidR="005E10E8" w:rsidRPr="004B3C1E">
        <w:rPr>
          <w:rFonts w:ascii="Arial" w:hAnsi="Arial" w:cs="Arial"/>
          <w:bCs/>
          <w:sz w:val="22"/>
          <w:szCs w:val="22"/>
        </w:rPr>
        <w:t>signaling for power class 1.5</w:t>
      </w:r>
    </w:p>
    <w:p w14:paraId="62F7D1EB" w14:textId="49C23EFB"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583D0152" w14:textId="712C8C1F"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5E10E8" w:rsidRPr="004B3C1E">
        <w:rPr>
          <w:rFonts w:ascii="Arial" w:hAnsi="Arial" w:cs="Arial"/>
          <w:sz w:val="22"/>
          <w:szCs w:val="22"/>
        </w:rPr>
        <w:t>Rel</w:t>
      </w:r>
      <w:r w:rsidR="00991188">
        <w:rPr>
          <w:rFonts w:ascii="Arial" w:hAnsi="Arial" w:cs="Arial"/>
          <w:sz w:val="22"/>
          <w:szCs w:val="22"/>
        </w:rPr>
        <w:t xml:space="preserve">ease </w:t>
      </w:r>
      <w:r w:rsidR="005E10E8" w:rsidRPr="004B3C1E">
        <w:rPr>
          <w:rFonts w:ascii="Arial" w:hAnsi="Arial" w:cs="Arial"/>
          <w:sz w:val="22"/>
          <w:szCs w:val="22"/>
        </w:rPr>
        <w:t>17</w:t>
      </w:r>
    </w:p>
    <w:bookmarkEnd w:id="5"/>
    <w:bookmarkEnd w:id="6"/>
    <w:bookmarkEnd w:id="7"/>
    <w:p w14:paraId="376879F6" w14:textId="19E2ECB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1708B" w:rsidRPr="004B3C1E">
        <w:rPr>
          <w:rFonts w:ascii="Arial" w:hAnsi="Arial" w:cs="Arial"/>
          <w:sz w:val="22"/>
          <w:szCs w:val="22"/>
        </w:rPr>
        <w:t>HPUE_PC1_5_n77_n78</w:t>
      </w:r>
      <w:r w:rsidRPr="004B3C1E">
        <w:rPr>
          <w:rFonts w:ascii="Arial" w:hAnsi="Arial" w:cs="Arial"/>
          <w:sz w:val="22"/>
          <w:szCs w:val="22"/>
        </w:rPr>
        <w:t xml:space="preserve"> (</w:t>
      </w:r>
      <w:r w:rsidR="00093581" w:rsidRPr="004B3C1E">
        <w:rPr>
          <w:rFonts w:ascii="Arial" w:hAnsi="Arial" w:cs="Arial"/>
          <w:sz w:val="22"/>
          <w:szCs w:val="22"/>
        </w:rPr>
        <w:t>900069</w:t>
      </w:r>
      <w:r w:rsidRPr="004B3C1E">
        <w:rPr>
          <w:rFonts w:ascii="Arial" w:hAnsi="Arial" w:cs="Arial"/>
          <w:sz w:val="22"/>
          <w:szCs w:val="22"/>
        </w:rPr>
        <w:t>)</w:t>
      </w:r>
    </w:p>
    <w:p w14:paraId="3E1B9DAC" w14:textId="77777777" w:rsidR="00B97703" w:rsidRPr="004E3939" w:rsidRDefault="00B97703">
      <w:pPr>
        <w:spacing w:after="60"/>
        <w:ind w:left="1985" w:hanging="1985"/>
        <w:rPr>
          <w:rFonts w:ascii="Arial" w:hAnsi="Arial" w:cs="Arial"/>
          <w:b/>
          <w:sz w:val="22"/>
          <w:szCs w:val="22"/>
        </w:rPr>
      </w:pPr>
    </w:p>
    <w:p w14:paraId="447C9804" w14:textId="03E2A65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B0AC9" w:rsidRPr="004B3C1E">
        <w:rPr>
          <w:rFonts w:ascii="Arial" w:hAnsi="Arial" w:cs="Arial"/>
          <w:bCs/>
          <w:sz w:val="22"/>
          <w:szCs w:val="22"/>
        </w:rPr>
        <w:t>[</w:t>
      </w:r>
      <w:r w:rsidR="005E10E8" w:rsidRPr="004B3C1E">
        <w:rPr>
          <w:rFonts w:ascii="Arial" w:hAnsi="Arial" w:cs="Arial"/>
          <w:bCs/>
          <w:sz w:val="22"/>
          <w:szCs w:val="22"/>
        </w:rPr>
        <w:t>Qualcomm Incorporate</w:t>
      </w:r>
      <w:r w:rsidR="002B0AC9" w:rsidRPr="004B3C1E">
        <w:rPr>
          <w:rFonts w:ascii="Arial" w:hAnsi="Arial" w:cs="Arial"/>
          <w:bCs/>
          <w:sz w:val="22"/>
          <w:szCs w:val="22"/>
        </w:rPr>
        <w:t>d</w:t>
      </w:r>
      <w:r w:rsidR="00DE012D">
        <w:rPr>
          <w:rFonts w:ascii="Arial" w:hAnsi="Arial" w:cs="Arial"/>
          <w:bCs/>
          <w:sz w:val="22"/>
          <w:szCs w:val="22"/>
        </w:rPr>
        <w:t>, Verizon</w:t>
      </w:r>
      <w:r w:rsidR="002B0AC9" w:rsidRPr="004B3C1E">
        <w:rPr>
          <w:rFonts w:ascii="Arial" w:hAnsi="Arial" w:cs="Arial"/>
          <w:bCs/>
          <w:sz w:val="22"/>
          <w:szCs w:val="22"/>
        </w:rPr>
        <w:t>]</w:t>
      </w:r>
    </w:p>
    <w:p w14:paraId="7AE0A4B2" w14:textId="56DDB09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32ED0" w:rsidRPr="00732ED0">
        <w:rPr>
          <w:rFonts w:ascii="Arial" w:hAnsi="Arial" w:cs="Arial"/>
          <w:sz w:val="22"/>
          <w:szCs w:val="22"/>
        </w:rPr>
        <w:t xml:space="preserve">TSG </w:t>
      </w:r>
      <w:r w:rsidR="006545AB" w:rsidRPr="004B3C1E">
        <w:rPr>
          <w:rFonts w:ascii="Arial" w:hAnsi="Arial" w:cs="Arial"/>
          <w:sz w:val="22"/>
          <w:szCs w:val="22"/>
        </w:rPr>
        <w:t>RAN</w:t>
      </w:r>
      <w:r w:rsidR="004B3C1E" w:rsidRPr="004B3C1E">
        <w:rPr>
          <w:rFonts w:ascii="Arial" w:hAnsi="Arial" w:cs="Arial"/>
          <w:sz w:val="22"/>
          <w:szCs w:val="22"/>
        </w:rPr>
        <w:t xml:space="preserve"> WG</w:t>
      </w:r>
      <w:r w:rsidR="004B3C1E">
        <w:rPr>
          <w:rFonts w:ascii="Arial" w:hAnsi="Arial" w:cs="Arial"/>
          <w:sz w:val="22"/>
          <w:szCs w:val="22"/>
        </w:rPr>
        <w:t>2</w:t>
      </w:r>
    </w:p>
    <w:p w14:paraId="171B394D" w14:textId="389DB277"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0A720389" w14:textId="77777777" w:rsidR="00B97703" w:rsidRDefault="00B97703">
      <w:pPr>
        <w:spacing w:after="60"/>
        <w:ind w:left="1985" w:hanging="1985"/>
        <w:rPr>
          <w:rFonts w:ascii="Arial" w:hAnsi="Arial" w:cs="Arial"/>
          <w:bCs/>
        </w:rPr>
      </w:pPr>
    </w:p>
    <w:p w14:paraId="52FE59F6" w14:textId="5F8D763E" w:rsidR="00B97703" w:rsidRPr="00C1795A" w:rsidRDefault="00B97703" w:rsidP="00B97703">
      <w:pPr>
        <w:spacing w:after="60"/>
        <w:ind w:left="1985" w:hanging="1985"/>
        <w:rPr>
          <w:rFonts w:ascii="Arial" w:hAnsi="Arial" w:cs="Arial"/>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1795A" w:rsidRPr="00C1795A">
        <w:rPr>
          <w:rFonts w:ascii="Arial" w:hAnsi="Arial" w:cs="Arial"/>
          <w:sz w:val="22"/>
          <w:szCs w:val="22"/>
        </w:rPr>
        <w:t>Gene Fong</w:t>
      </w:r>
    </w:p>
    <w:p w14:paraId="02CE1F3E" w14:textId="0411B442" w:rsidR="00B97703" w:rsidRPr="00C1795A" w:rsidRDefault="00B97703" w:rsidP="00B97703">
      <w:pPr>
        <w:spacing w:after="60"/>
        <w:ind w:left="1985" w:hanging="1985"/>
        <w:rPr>
          <w:rFonts w:ascii="Arial" w:hAnsi="Arial" w:cs="Arial"/>
          <w:sz w:val="22"/>
          <w:szCs w:val="22"/>
        </w:rPr>
      </w:pPr>
      <w:r>
        <w:rPr>
          <w:rFonts w:ascii="Arial" w:hAnsi="Arial" w:cs="Arial"/>
          <w:b/>
          <w:bCs/>
          <w:sz w:val="22"/>
          <w:szCs w:val="22"/>
        </w:rPr>
        <w:tab/>
      </w:r>
      <w:r w:rsidR="00CF6D3E">
        <w:rPr>
          <w:rFonts w:ascii="Arial" w:hAnsi="Arial" w:cs="Arial"/>
          <w:sz w:val="22"/>
          <w:szCs w:val="22"/>
        </w:rPr>
        <w:t>gfong[at]qti[dot]qualcomm[dot]com</w:t>
      </w:r>
    </w:p>
    <w:p w14:paraId="2F238B24" w14:textId="77777777" w:rsidR="00383545" w:rsidRDefault="00383545">
      <w:pPr>
        <w:spacing w:after="60"/>
        <w:ind w:left="1985" w:hanging="1985"/>
        <w:rPr>
          <w:rFonts w:ascii="Arial" w:hAnsi="Arial" w:cs="Arial"/>
          <w:b/>
        </w:rPr>
      </w:pPr>
    </w:p>
    <w:p w14:paraId="1C018CBE" w14:textId="2C34B612" w:rsidR="00B97703" w:rsidRPr="00456548" w:rsidRDefault="00B97703" w:rsidP="00456548">
      <w:pPr>
        <w:spacing w:after="60"/>
        <w:ind w:left="1985" w:hanging="1985"/>
        <w:rPr>
          <w:rFonts w:ascii="Arial" w:hAnsi="Arial" w:cs="Arial"/>
        </w:rPr>
      </w:pPr>
      <w:r>
        <w:rPr>
          <w:rFonts w:ascii="Arial" w:hAnsi="Arial" w:cs="Arial"/>
          <w:b/>
        </w:rPr>
        <w:t>Attachments:</w:t>
      </w:r>
      <w:r>
        <w:rPr>
          <w:rFonts w:ascii="Arial" w:hAnsi="Arial" w:cs="Arial"/>
          <w:bCs/>
        </w:rPr>
        <w:tab/>
      </w:r>
      <w:r w:rsidR="00456548" w:rsidRPr="00456548">
        <w:rPr>
          <w:rFonts w:ascii="Arial" w:hAnsi="Arial" w:cs="Arial"/>
        </w:rPr>
        <w:t>N/A</w:t>
      </w:r>
    </w:p>
    <w:p w14:paraId="02811EE8" w14:textId="77777777" w:rsidR="00B97703" w:rsidRDefault="000F6242" w:rsidP="00B97703">
      <w:pPr>
        <w:pStyle w:val="Heading1"/>
      </w:pPr>
      <w:r>
        <w:t>1</w:t>
      </w:r>
      <w:r w:rsidR="002F1940">
        <w:tab/>
      </w:r>
      <w:r>
        <w:t>Overall description</w:t>
      </w:r>
    </w:p>
    <w:p w14:paraId="5A6C3432" w14:textId="0DFC37B8" w:rsidR="00725133" w:rsidRPr="00EA18F3" w:rsidRDefault="0057631F" w:rsidP="000F6242">
      <w:r w:rsidRPr="00EA18F3">
        <w:t>The work item to introduce power class 1.5 for Bands n77 and n78, as well as the separate work item to introduce power class 1.5 for Band n79 all include applicability to both smartphone and fixed wireless access (FWA) device types.  RAN4</w:t>
      </w:r>
      <w:r w:rsidR="00132855" w:rsidRPr="00EA18F3">
        <w:t xml:space="preserve"> believes it is advantageous to introduce UE signaling</w:t>
      </w:r>
      <w:r w:rsidR="00143CE9" w:rsidRPr="00EA18F3">
        <w:t xml:space="preserve"> for the following two </w:t>
      </w:r>
      <w:r w:rsidR="00BB4F66" w:rsidRPr="00EA18F3">
        <w:t>aspects of PC 1.5</w:t>
      </w:r>
    </w:p>
    <w:p w14:paraId="4577E533" w14:textId="23ED6C3B" w:rsidR="00A239C7" w:rsidRPr="00EA18F3" w:rsidRDefault="00A239C7" w:rsidP="00A239C7">
      <w:pPr>
        <w:numPr>
          <w:ilvl w:val="0"/>
          <w:numId w:val="5"/>
        </w:numPr>
      </w:pPr>
      <w:r w:rsidRPr="00EA18F3">
        <w:t>Signal a device type indication</w:t>
      </w:r>
      <w:r w:rsidR="00100EBA" w:rsidRPr="00EA18F3">
        <w:t>, and</w:t>
      </w:r>
    </w:p>
    <w:p w14:paraId="665DCB41" w14:textId="77F9ECDB" w:rsidR="00100EBA" w:rsidRPr="00EA18F3" w:rsidRDefault="00100EBA" w:rsidP="00A239C7">
      <w:pPr>
        <w:numPr>
          <w:ilvl w:val="0"/>
          <w:numId w:val="5"/>
        </w:numPr>
      </w:pPr>
      <w:r w:rsidRPr="00EA18F3">
        <w:t>Signal a duty cycle capability.</w:t>
      </w:r>
    </w:p>
    <w:p w14:paraId="4A007D47" w14:textId="436711B9" w:rsidR="00100EBA" w:rsidRPr="00EA18F3" w:rsidRDefault="00100EBA" w:rsidP="00100EBA">
      <w:r w:rsidRPr="00EA18F3">
        <w:t>For the device type indication, RAN4</w:t>
      </w:r>
      <w:r w:rsidR="0088777B" w:rsidRPr="00EA18F3">
        <w:t xml:space="preserve"> discussed that the UE could signal a generic device type (i.e., Type A, Type B, …)</w:t>
      </w:r>
      <w:r w:rsidR="00D46FED" w:rsidRPr="00EA18F3">
        <w:t xml:space="preserve"> where each device type could have separate requirements</w:t>
      </w:r>
      <w:r w:rsidR="007E2942" w:rsidRPr="00EA18F3">
        <w:t xml:space="preserve"> as defined by RAN4</w:t>
      </w:r>
      <w:r w:rsidR="00D46FED" w:rsidRPr="00EA18F3">
        <w:t xml:space="preserve">.  For example, it might be expected even if not </w:t>
      </w:r>
      <w:r w:rsidR="007E2942" w:rsidRPr="00EA18F3">
        <w:t>directly written into the specifications</w:t>
      </w:r>
      <w:r w:rsidR="00D46FED" w:rsidRPr="00EA18F3">
        <w:t xml:space="preserve"> that UE Type A corresponds to a smartphone device type while UE Type B corresponds to an FWA device type.  RAN4 envisions that there may be up to </w:t>
      </w:r>
      <w:r w:rsidR="00E70B68" w:rsidRPr="00EA18F3">
        <w:t xml:space="preserve">a maximum of </w:t>
      </w:r>
      <w:r w:rsidR="00D46FED" w:rsidRPr="00EA18F3">
        <w:t>eight device types</w:t>
      </w:r>
      <w:r w:rsidR="00E70B68" w:rsidRPr="00EA18F3">
        <w:t xml:space="preserve"> specified in the future, but only intends to define requirements for device types A and B at this time.  </w:t>
      </w:r>
      <w:r w:rsidR="00805035" w:rsidRPr="00EA18F3">
        <w:t xml:space="preserve">If not signaled, it is expected that the default value will be device type A.  </w:t>
      </w:r>
      <w:r w:rsidR="00C80FC6" w:rsidRPr="00EA18F3">
        <w:t>RAN4 further agreed that this signaling would be per-UE</w:t>
      </w:r>
      <w:r w:rsidR="002606B1">
        <w:t>, not limited to Bands n77, n78, and n79</w:t>
      </w:r>
      <w:r w:rsidR="00AD36B2">
        <w:t>,</w:t>
      </w:r>
      <w:r w:rsidR="00D46C89" w:rsidRPr="00EA18F3">
        <w:t xml:space="preserve"> and only applicable to FR1</w:t>
      </w:r>
      <w:r w:rsidR="00513402" w:rsidRPr="00EA18F3">
        <w:t>.</w:t>
      </w:r>
      <w:r w:rsidR="00C36169" w:rsidRPr="00EA18F3">
        <w:t xml:space="preserve"> </w:t>
      </w:r>
    </w:p>
    <w:p w14:paraId="2C2A6318" w14:textId="456FE092" w:rsidR="004A4C67" w:rsidRPr="00EA18F3" w:rsidRDefault="004A4C67" w:rsidP="00100EBA">
      <w:r w:rsidRPr="00EA18F3">
        <w:t>For duty cycle reporting, RAN4 discussed the introduction of a new signaling element applicable only to FWA</w:t>
      </w:r>
      <w:r w:rsidR="00805035" w:rsidRPr="00EA18F3">
        <w:t xml:space="preserve"> devices</w:t>
      </w:r>
      <w:r w:rsidR="002420B5" w:rsidRPr="00EA18F3">
        <w:t xml:space="preserve"> (device type B)</w:t>
      </w:r>
      <w:r w:rsidR="00396887" w:rsidRPr="00EA18F3">
        <w:t xml:space="preserve"> </w:t>
      </w:r>
      <w:r w:rsidR="00627822" w:rsidRPr="00EA18F3">
        <w:t xml:space="preserve">operating </w:t>
      </w:r>
      <w:r w:rsidR="00396887" w:rsidRPr="00EA18F3">
        <w:t>in FR1</w:t>
      </w:r>
      <w:r w:rsidR="002420B5" w:rsidRPr="00EA18F3">
        <w:t xml:space="preserve">.  The </w:t>
      </w:r>
      <w:r w:rsidR="00D67213" w:rsidRPr="00EA18F3">
        <w:t xml:space="preserve">new signaling element is envisioned to be labeled as </w:t>
      </w:r>
      <w:r w:rsidR="00D67213" w:rsidRPr="00EA18F3">
        <w:rPr>
          <w:i/>
          <w:iCs/>
        </w:rPr>
        <w:t>maxUplinkDutyCycle-FWA-FR1</w:t>
      </w:r>
      <w:r w:rsidR="00D67213" w:rsidRPr="00EA18F3">
        <w:t xml:space="preserve">, analogous to the existing </w:t>
      </w:r>
      <w:r w:rsidR="00D67213" w:rsidRPr="00EA18F3">
        <w:rPr>
          <w:i/>
          <w:iCs/>
        </w:rPr>
        <w:t>maxUplinkDutyCycle-PC2-FR1</w:t>
      </w:r>
      <w:r w:rsidR="00D67213" w:rsidRPr="00EA18F3">
        <w:t xml:space="preserve">.  </w:t>
      </w:r>
      <w:r w:rsidR="007E42C0" w:rsidRPr="00EA18F3">
        <w:t xml:space="preserve">The applicability is only to FR1 with </w:t>
      </w:r>
      <w:r w:rsidR="002D0A15" w:rsidRPr="00EA18F3">
        <w:t xml:space="preserve">values consisting of 20, 30, 40, 50, 60, 70, 80, 90, and 100%.  The default value is 100%.  </w:t>
      </w:r>
      <w:r w:rsidR="002D6048" w:rsidRPr="00EA18F3">
        <w:t xml:space="preserve">The capability </w:t>
      </w:r>
      <w:r w:rsidR="00A40243" w:rsidRPr="00EA18F3">
        <w:t xml:space="preserve">is expected to </w:t>
      </w:r>
      <w:r w:rsidR="002D6048" w:rsidRPr="00EA18F3">
        <w:t>appl</w:t>
      </w:r>
      <w:r w:rsidR="00A40243" w:rsidRPr="00EA18F3">
        <w:t>y</w:t>
      </w:r>
      <w:r w:rsidR="002D6048" w:rsidRPr="00EA18F3">
        <w:t xml:space="preserve"> on a per-band </w:t>
      </w:r>
      <w:r w:rsidR="00A40243" w:rsidRPr="00EA18F3">
        <w:t>basis.</w:t>
      </w:r>
    </w:p>
    <w:p w14:paraId="61A7D9E9" w14:textId="77777777" w:rsidR="00B97703" w:rsidRDefault="002F1940" w:rsidP="000F6242">
      <w:pPr>
        <w:pStyle w:val="Heading1"/>
      </w:pPr>
      <w:r>
        <w:t>2</w:t>
      </w:r>
      <w:r>
        <w:tab/>
      </w:r>
      <w:r w:rsidR="000F6242">
        <w:t>Actions</w:t>
      </w:r>
    </w:p>
    <w:p w14:paraId="7F5FA82A" w14:textId="7C02396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32ED0" w:rsidRPr="00732ED0">
        <w:rPr>
          <w:rFonts w:ascii="Arial" w:hAnsi="Arial" w:cs="Arial"/>
          <w:bCs/>
        </w:rPr>
        <w:t>TSG RAN WG2</w:t>
      </w:r>
      <w:r>
        <w:rPr>
          <w:rFonts w:ascii="Arial" w:hAnsi="Arial" w:cs="Arial"/>
          <w:b/>
        </w:rPr>
        <w:t xml:space="preserve"> </w:t>
      </w:r>
    </w:p>
    <w:p w14:paraId="00BE8BBB" w14:textId="77777777" w:rsidR="00B13472" w:rsidRDefault="00B97703">
      <w:pPr>
        <w:spacing w:after="120"/>
        <w:ind w:left="993" w:hanging="993"/>
        <w:rPr>
          <w:bCs/>
          <w:color w:val="0070C0"/>
        </w:rPr>
      </w:pPr>
      <w:r>
        <w:rPr>
          <w:rFonts w:ascii="Arial" w:hAnsi="Arial" w:cs="Arial"/>
          <w:b/>
        </w:rPr>
        <w:t xml:space="preserve">ACTION: </w:t>
      </w:r>
      <w:r w:rsidRPr="000F6242">
        <w:rPr>
          <w:rFonts w:ascii="Arial" w:hAnsi="Arial" w:cs="Arial"/>
          <w:b/>
          <w:color w:val="0070C0"/>
        </w:rPr>
        <w:tab/>
      </w:r>
      <w:r w:rsidR="00732ED0" w:rsidRPr="00EA18F3">
        <w:rPr>
          <w:bCs/>
        </w:rPr>
        <w:t>RAN4 respectfully requests RAN2 to consider and introduce the above signaling</w:t>
      </w:r>
    </w:p>
    <w:p w14:paraId="1153390A" w14:textId="0E8950A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B13472">
        <w:rPr>
          <w:rFonts w:cs="Arial"/>
          <w:szCs w:val="36"/>
        </w:rPr>
        <w:t>RAN</w:t>
      </w:r>
      <w:r w:rsidR="000F6242" w:rsidRPr="000F6242">
        <w:rPr>
          <w:rFonts w:cs="Arial"/>
          <w:bCs/>
          <w:szCs w:val="36"/>
        </w:rPr>
        <w:t xml:space="preserve"> WG</w:t>
      </w:r>
      <w:r w:rsidR="00B13472">
        <w:rPr>
          <w:rFonts w:cs="Arial"/>
          <w:bCs/>
          <w:szCs w:val="36"/>
        </w:rPr>
        <w:t>4</w:t>
      </w:r>
      <w:r w:rsidR="000F6242">
        <w:rPr>
          <w:szCs w:val="36"/>
        </w:rPr>
        <w:t xml:space="preserve"> m</w:t>
      </w:r>
      <w:r w:rsidR="000F6242" w:rsidRPr="000F6242">
        <w:rPr>
          <w:szCs w:val="36"/>
        </w:rPr>
        <w:t>eetings</w:t>
      </w:r>
    </w:p>
    <w:p w14:paraId="0FFB59DD" w14:textId="6C6C8F26" w:rsidR="00EA18F3" w:rsidRPr="00520A50" w:rsidRDefault="00EA18F3" w:rsidP="002F1940">
      <w:bookmarkStart w:id="10" w:name="OLE_LINK55"/>
      <w:bookmarkStart w:id="11" w:name="OLE_LINK56"/>
      <w:bookmarkStart w:id="12" w:name="OLE_LINK53"/>
      <w:bookmarkStart w:id="13" w:name="OLE_LINK54"/>
      <w:r w:rsidRPr="00520A50">
        <w:t>TSG RAN WG4 Meeting #</w:t>
      </w:r>
      <w:r w:rsidR="00CA1308" w:rsidRPr="00520A50">
        <w:t>101-e</w:t>
      </w:r>
      <w:r w:rsidR="0045115D" w:rsidRPr="00520A50">
        <w:tab/>
      </w:r>
      <w:r w:rsidR="0045115D" w:rsidRPr="00520A50">
        <w:tab/>
      </w:r>
      <w:r w:rsidR="003E5067" w:rsidRPr="00520A50">
        <w:t>1</w:t>
      </w:r>
      <w:r w:rsidR="003E5067" w:rsidRPr="00520A50">
        <w:rPr>
          <w:vertAlign w:val="superscript"/>
        </w:rPr>
        <w:t>st</w:t>
      </w:r>
      <w:r w:rsidR="003E5067" w:rsidRPr="00520A50">
        <w:t xml:space="preserve"> – 12</w:t>
      </w:r>
      <w:r w:rsidR="003E5067" w:rsidRPr="00520A50">
        <w:rPr>
          <w:vertAlign w:val="superscript"/>
        </w:rPr>
        <w:t>th</w:t>
      </w:r>
      <w:r w:rsidR="009A02A2" w:rsidRPr="00520A50">
        <w:t xml:space="preserve">, </w:t>
      </w:r>
      <w:r w:rsidR="003860B7" w:rsidRPr="00520A50">
        <w:t>November 2021</w:t>
      </w:r>
      <w:r w:rsidR="006243AA" w:rsidRPr="00520A50">
        <w:tab/>
      </w:r>
      <w:r w:rsidR="006243AA" w:rsidRPr="00520A50">
        <w:tab/>
      </w:r>
      <w:r w:rsidR="00520A50">
        <w:tab/>
      </w:r>
      <w:r w:rsidR="006243AA" w:rsidRPr="00520A50">
        <w:t>Electronic meeting</w:t>
      </w:r>
    </w:p>
    <w:p w14:paraId="73A89548" w14:textId="1BBCA2D6" w:rsidR="006243AA" w:rsidRPr="00520A50" w:rsidRDefault="003E5067" w:rsidP="002F1940">
      <w:r w:rsidRPr="00520A50">
        <w:t>[</w:t>
      </w:r>
      <w:r w:rsidR="006243AA" w:rsidRPr="00520A50">
        <w:t>TSG RAN WG4 Meeting #102</w:t>
      </w:r>
      <w:r w:rsidRPr="00520A50">
        <w:tab/>
      </w:r>
      <w:r w:rsidRPr="00520A50">
        <w:tab/>
      </w:r>
      <w:r w:rsidR="009A02A2" w:rsidRPr="00520A50">
        <w:t>21</w:t>
      </w:r>
      <w:r w:rsidR="009A02A2" w:rsidRPr="00520A50">
        <w:rPr>
          <w:vertAlign w:val="superscript"/>
        </w:rPr>
        <w:t>st</w:t>
      </w:r>
      <w:r w:rsidR="009A02A2" w:rsidRPr="00520A50">
        <w:t xml:space="preserve"> – 25</w:t>
      </w:r>
      <w:r w:rsidR="009A02A2" w:rsidRPr="00520A50">
        <w:rPr>
          <w:vertAlign w:val="superscript"/>
        </w:rPr>
        <w:t>th</w:t>
      </w:r>
      <w:r w:rsidR="009A02A2" w:rsidRPr="00520A50">
        <w:t>, February 2022</w:t>
      </w:r>
      <w:r w:rsidR="009A02A2" w:rsidRPr="00520A50">
        <w:tab/>
      </w:r>
      <w:r w:rsidR="009A02A2" w:rsidRPr="00520A50">
        <w:tab/>
      </w:r>
      <w:r w:rsidR="00520A50">
        <w:tab/>
      </w:r>
      <w:r w:rsidR="009A02A2" w:rsidRPr="00520A50">
        <w:t>Athens, GR</w:t>
      </w:r>
      <w:r w:rsidR="00520A50" w:rsidRPr="00520A50">
        <w:t>]</w:t>
      </w:r>
    </w:p>
    <w:bookmarkEnd w:id="10"/>
    <w:bookmarkEnd w:id="11"/>
    <w:bookmarkEnd w:id="12"/>
    <w:bookmarkEnd w:id="13"/>
    <w:p w14:paraId="6FF1F351"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6A4040" w14:textId="77777777" w:rsidR="00433F71" w:rsidRDefault="00433F71">
      <w:pPr>
        <w:spacing w:after="0"/>
      </w:pPr>
      <w:r>
        <w:separator/>
      </w:r>
    </w:p>
  </w:endnote>
  <w:endnote w:type="continuationSeparator" w:id="0">
    <w:p w14:paraId="752FA4CC" w14:textId="77777777" w:rsidR="00433F71" w:rsidRDefault="00433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FAC1C2" w14:textId="77777777" w:rsidR="00433F71" w:rsidRDefault="00433F71">
      <w:pPr>
        <w:spacing w:after="0"/>
      </w:pPr>
      <w:r>
        <w:separator/>
      </w:r>
    </w:p>
  </w:footnote>
  <w:footnote w:type="continuationSeparator" w:id="0">
    <w:p w14:paraId="7DE7F335" w14:textId="77777777" w:rsidR="00433F71" w:rsidRDefault="00433F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93581"/>
    <w:rsid w:val="000A0FBA"/>
    <w:rsid w:val="000E774D"/>
    <w:rsid w:val="000F6242"/>
    <w:rsid w:val="00100EBA"/>
    <w:rsid w:val="00132855"/>
    <w:rsid w:val="00143CE9"/>
    <w:rsid w:val="0021419E"/>
    <w:rsid w:val="002420B5"/>
    <w:rsid w:val="002606B1"/>
    <w:rsid w:val="002B0AC9"/>
    <w:rsid w:val="002D0A15"/>
    <w:rsid w:val="002D6048"/>
    <w:rsid w:val="002F1940"/>
    <w:rsid w:val="00383545"/>
    <w:rsid w:val="003860B7"/>
    <w:rsid w:val="00396887"/>
    <w:rsid w:val="003E5067"/>
    <w:rsid w:val="00433500"/>
    <w:rsid w:val="00433F71"/>
    <w:rsid w:val="00440D43"/>
    <w:rsid w:val="0045115D"/>
    <w:rsid w:val="00456548"/>
    <w:rsid w:val="004A4C67"/>
    <w:rsid w:val="004B3C1E"/>
    <w:rsid w:val="004E3939"/>
    <w:rsid w:val="00513402"/>
    <w:rsid w:val="00520A50"/>
    <w:rsid w:val="0057631F"/>
    <w:rsid w:val="005E10E8"/>
    <w:rsid w:val="006243AA"/>
    <w:rsid w:val="00627822"/>
    <w:rsid w:val="006545AB"/>
    <w:rsid w:val="0071708B"/>
    <w:rsid w:val="00725133"/>
    <w:rsid w:val="0072697E"/>
    <w:rsid w:val="00732ED0"/>
    <w:rsid w:val="00743CD3"/>
    <w:rsid w:val="007E2942"/>
    <w:rsid w:val="007E42C0"/>
    <w:rsid w:val="007F4F92"/>
    <w:rsid w:val="00805035"/>
    <w:rsid w:val="0088777B"/>
    <w:rsid w:val="008D772F"/>
    <w:rsid w:val="00934F8E"/>
    <w:rsid w:val="00991188"/>
    <w:rsid w:val="0099764C"/>
    <w:rsid w:val="009A02A2"/>
    <w:rsid w:val="00A239C7"/>
    <w:rsid w:val="00A40243"/>
    <w:rsid w:val="00A939FD"/>
    <w:rsid w:val="00AD36B2"/>
    <w:rsid w:val="00B13472"/>
    <w:rsid w:val="00B97703"/>
    <w:rsid w:val="00BB4F66"/>
    <w:rsid w:val="00C1795A"/>
    <w:rsid w:val="00C36169"/>
    <w:rsid w:val="00C80FC6"/>
    <w:rsid w:val="00CA1308"/>
    <w:rsid w:val="00CF6087"/>
    <w:rsid w:val="00CF6D3E"/>
    <w:rsid w:val="00D17C10"/>
    <w:rsid w:val="00D46C89"/>
    <w:rsid w:val="00D46FED"/>
    <w:rsid w:val="00D67213"/>
    <w:rsid w:val="00DE012D"/>
    <w:rsid w:val="00E70B68"/>
    <w:rsid w:val="00EA18F3"/>
    <w:rsid w:val="00F51C78"/>
    <w:rsid w:val="00FF37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Gene Fong</cp:lastModifiedBy>
  <cp:revision>3</cp:revision>
  <cp:lastPrinted>2002-04-23T07:10:00Z</cp:lastPrinted>
  <dcterms:created xsi:type="dcterms:W3CDTF">2021-08-06T16:15:00Z</dcterms:created>
  <dcterms:modified xsi:type="dcterms:W3CDTF">2021-08-06T16:27:00Z</dcterms:modified>
</cp:coreProperties>
</file>