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B770D" w14:textId="66DD4274" w:rsidR="00C064D1" w:rsidRDefault="00C064D1" w:rsidP="00C064D1">
      <w:pPr>
        <w:pStyle w:val="Header"/>
        <w:tabs>
          <w:tab w:val="right" w:pos="9356"/>
          <w:tab w:val="right" w:pos="10206"/>
        </w:tabs>
        <w:rPr>
          <w:rFonts w:cs="Arial"/>
          <w:i/>
          <w:sz w:val="24"/>
        </w:rPr>
      </w:pPr>
      <w:r>
        <w:rPr>
          <w:rFonts w:cs="Arial"/>
          <w:sz w:val="24"/>
        </w:rPr>
        <w:t>3GPP TSG-RAN WG4 meeting #</w:t>
      </w:r>
      <w:r w:rsidR="009536E6">
        <w:rPr>
          <w:rFonts w:cs="Arial"/>
          <w:sz w:val="24"/>
        </w:rPr>
        <w:t>100</w:t>
      </w:r>
      <w:r>
        <w:rPr>
          <w:rFonts w:cs="Arial"/>
          <w:sz w:val="24"/>
        </w:rPr>
        <w:t>-e</w:t>
      </w:r>
      <w:r>
        <w:rPr>
          <w:rFonts w:cs="Arial"/>
          <w:i/>
          <w:sz w:val="24"/>
        </w:rPr>
        <w:tab/>
      </w:r>
      <w:r w:rsidR="007D4676" w:rsidRPr="007D4676">
        <w:rPr>
          <w:rFonts w:cs="Arial"/>
          <w:iCs/>
          <w:sz w:val="24"/>
        </w:rPr>
        <w:t>R4-2114081</w:t>
      </w:r>
    </w:p>
    <w:p w14:paraId="2022FA00" w14:textId="581ED85C" w:rsidR="00C064D1" w:rsidRDefault="00C064D1" w:rsidP="00C064D1">
      <w:pPr>
        <w:pStyle w:val="Header"/>
        <w:tabs>
          <w:tab w:val="right" w:pos="10206"/>
        </w:tabs>
        <w:spacing w:after="120"/>
        <w:rPr>
          <w:rFonts w:cs="Arial"/>
          <w:sz w:val="24"/>
        </w:rPr>
      </w:pPr>
      <w:r>
        <w:rPr>
          <w:rFonts w:cs="Arial"/>
          <w:sz w:val="24"/>
        </w:rPr>
        <w:t xml:space="preserve">Electronic </w:t>
      </w:r>
      <w:r w:rsidRPr="00412DE0">
        <w:rPr>
          <w:rFonts w:cs="Arial"/>
          <w:sz w:val="24"/>
        </w:rPr>
        <w:t xml:space="preserve">Meeting, </w:t>
      </w:r>
      <w:r w:rsidR="00412DE0" w:rsidRPr="00412DE0">
        <w:rPr>
          <w:rFonts w:cs="Arial"/>
          <w:sz w:val="24"/>
        </w:rPr>
        <w:t>16</w:t>
      </w:r>
      <w:r w:rsidRPr="00412DE0">
        <w:rPr>
          <w:sz w:val="24"/>
        </w:rPr>
        <w:t xml:space="preserve">– 27 </w:t>
      </w:r>
      <w:r w:rsidR="00412DE0" w:rsidRPr="00412DE0">
        <w:rPr>
          <w:sz w:val="24"/>
        </w:rPr>
        <w:t>August</w:t>
      </w:r>
      <w:r w:rsidRPr="00412DE0">
        <w:rPr>
          <w:sz w:val="24"/>
        </w:rPr>
        <w:t xml:space="preserve"> 2021</w:t>
      </w:r>
    </w:p>
    <w:p w14:paraId="65F55581" w14:textId="77777777" w:rsidR="008A22CF" w:rsidRPr="00901137" w:rsidRDefault="008A22CF" w:rsidP="008A22CF">
      <w:pPr>
        <w:pStyle w:val="3GPPHeader"/>
        <w:rPr>
          <w:lang w:val="en-US"/>
        </w:rPr>
      </w:pPr>
    </w:p>
    <w:p w14:paraId="57D8FDDC" w14:textId="59E8C7E0" w:rsidR="008A22CF" w:rsidRPr="00901137" w:rsidRDefault="008A22CF" w:rsidP="008A22CF">
      <w:pPr>
        <w:pStyle w:val="3GPPHeader"/>
        <w:rPr>
          <w:sz w:val="22"/>
          <w:lang w:val="en-US"/>
        </w:rPr>
      </w:pPr>
      <w:r w:rsidRPr="00901137">
        <w:rPr>
          <w:sz w:val="22"/>
          <w:lang w:val="en-US"/>
        </w:rPr>
        <w:t>Source:</w:t>
      </w:r>
      <w:r w:rsidRPr="00901137">
        <w:rPr>
          <w:sz w:val="22"/>
          <w:lang w:val="en-US"/>
        </w:rPr>
        <w:tab/>
        <w:t>Ericsson</w:t>
      </w:r>
    </w:p>
    <w:p w14:paraId="3A8FC3FA" w14:textId="714719DB" w:rsidR="008A22CF" w:rsidRPr="00901137" w:rsidRDefault="008A22CF" w:rsidP="008A22CF">
      <w:pPr>
        <w:pStyle w:val="3GPPHeader"/>
        <w:rPr>
          <w:sz w:val="22"/>
          <w:lang w:val="en-US"/>
        </w:rPr>
      </w:pPr>
      <w:r w:rsidRPr="00901137">
        <w:rPr>
          <w:sz w:val="22"/>
          <w:lang w:val="en-US"/>
        </w:rPr>
        <w:t>Title:</w:t>
      </w:r>
      <w:r w:rsidRPr="00901137">
        <w:rPr>
          <w:sz w:val="22"/>
          <w:lang w:val="en-US"/>
        </w:rPr>
        <w:tab/>
      </w:r>
      <w:r w:rsidR="00D602F0" w:rsidRPr="00901137">
        <w:rPr>
          <w:sz w:val="22"/>
          <w:lang w:val="en-US"/>
        </w:rPr>
        <w:t xml:space="preserve">Discussions on </w:t>
      </w:r>
      <w:r w:rsidR="0021127C" w:rsidRPr="00901137">
        <w:rPr>
          <w:sz w:val="22"/>
          <w:lang w:val="en-US"/>
        </w:rPr>
        <w:t xml:space="preserve">UE power saving </w:t>
      </w:r>
      <w:r w:rsidR="00634EBB" w:rsidRPr="00901137">
        <w:rPr>
          <w:sz w:val="22"/>
          <w:lang w:val="en-US"/>
        </w:rPr>
        <w:t>for RLM and BM</w:t>
      </w:r>
    </w:p>
    <w:p w14:paraId="6BEFD96A" w14:textId="1E25CB7E" w:rsidR="008E362B" w:rsidRPr="00C95C3C" w:rsidRDefault="008E362B" w:rsidP="008E362B">
      <w:pPr>
        <w:pStyle w:val="3GPPHeader"/>
        <w:rPr>
          <w:sz w:val="22"/>
          <w:lang w:val="en-US"/>
        </w:rPr>
      </w:pPr>
      <w:r w:rsidRPr="00C95C3C">
        <w:rPr>
          <w:sz w:val="22"/>
          <w:lang w:val="en-US"/>
        </w:rPr>
        <w:t>Agenda Item:</w:t>
      </w:r>
      <w:r w:rsidRPr="00C95C3C">
        <w:rPr>
          <w:sz w:val="22"/>
          <w:lang w:val="en-US"/>
        </w:rPr>
        <w:tab/>
      </w:r>
      <w:r w:rsidR="00412DE0" w:rsidRPr="00C95C3C">
        <w:rPr>
          <w:sz w:val="22"/>
          <w:lang w:val="en-US"/>
        </w:rPr>
        <w:t>9.14.2</w:t>
      </w:r>
    </w:p>
    <w:p w14:paraId="385E2C9B" w14:textId="2BCEDB04" w:rsidR="008A22CF" w:rsidRPr="00901137" w:rsidRDefault="008A22CF" w:rsidP="008A22CF">
      <w:pPr>
        <w:pStyle w:val="3GPPHeader"/>
        <w:rPr>
          <w:sz w:val="22"/>
          <w:lang w:val="en-US"/>
        </w:rPr>
      </w:pPr>
      <w:r w:rsidRPr="00901137">
        <w:rPr>
          <w:sz w:val="22"/>
          <w:lang w:val="en-US"/>
        </w:rPr>
        <w:t>Document for:</w:t>
      </w:r>
      <w:r w:rsidRPr="00901137">
        <w:rPr>
          <w:sz w:val="22"/>
          <w:lang w:val="en-US"/>
        </w:rPr>
        <w:tab/>
      </w:r>
      <w:r w:rsidR="003D5273" w:rsidRPr="00901137">
        <w:rPr>
          <w:sz w:val="22"/>
          <w:lang w:val="en-US"/>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1C648BBF" w14:textId="2CD7B52A" w:rsidR="00F20E5C" w:rsidRPr="00901137" w:rsidRDefault="0037520A" w:rsidP="0037520A">
      <w:pPr>
        <w:rPr>
          <w:lang w:val="en-US"/>
        </w:rPr>
      </w:pPr>
      <w:r w:rsidRPr="00901137">
        <w:rPr>
          <w:lang w:val="en-US"/>
        </w:rPr>
        <w:t xml:space="preserve">The RRM </w:t>
      </w:r>
      <w:r w:rsidR="00AB6311" w:rsidRPr="00901137">
        <w:rPr>
          <w:lang w:val="en-US"/>
        </w:rPr>
        <w:t>impact</w:t>
      </w:r>
      <w:r w:rsidRPr="00901137">
        <w:rPr>
          <w:lang w:val="en-US"/>
        </w:rPr>
        <w:t xml:space="preserve"> of r</w:t>
      </w:r>
      <w:r w:rsidR="004F206B" w:rsidRPr="00901137">
        <w:rPr>
          <w:lang w:val="en-US"/>
        </w:rPr>
        <w:t xml:space="preserve">elease 17 work </w:t>
      </w:r>
      <w:proofErr w:type="gramStart"/>
      <w:r w:rsidR="004F206B" w:rsidRPr="00901137">
        <w:rPr>
          <w:lang w:val="en-US"/>
        </w:rPr>
        <w:t>item</w:t>
      </w:r>
      <w:proofErr w:type="gramEnd"/>
      <w:r w:rsidR="004F206B" w:rsidRPr="00901137">
        <w:rPr>
          <w:lang w:val="en-US"/>
        </w:rPr>
        <w:t xml:space="preserve"> on UE power saving enhancements for NR </w:t>
      </w:r>
      <w:r w:rsidRPr="00901137">
        <w:rPr>
          <w:lang w:val="en-US"/>
        </w:rPr>
        <w:t>was discussed at previous meeting</w:t>
      </w:r>
      <w:r w:rsidR="00B1774D">
        <w:rPr>
          <w:lang w:val="en-US"/>
        </w:rPr>
        <w:t xml:space="preserve"> and the outcome of the discussions were </w:t>
      </w:r>
      <w:r w:rsidR="0038539A" w:rsidRPr="00901137">
        <w:rPr>
          <w:lang w:val="en-US"/>
        </w:rPr>
        <w:t>summarized in [</w:t>
      </w:r>
      <w:r w:rsidR="00536182" w:rsidRPr="00901137">
        <w:rPr>
          <w:lang w:val="en-US"/>
        </w:rPr>
        <w:t>1</w:t>
      </w:r>
      <w:r w:rsidR="0038539A" w:rsidRPr="00901137">
        <w:rPr>
          <w:lang w:val="en-US"/>
        </w:rPr>
        <w:t>].</w:t>
      </w:r>
      <w:r w:rsidR="00F20E5C" w:rsidRPr="00901137">
        <w:rPr>
          <w:lang w:val="en-US"/>
        </w:rPr>
        <w:t xml:space="preserve"> In this contribution w</w:t>
      </w:r>
      <w:r w:rsidR="00B1774D">
        <w:rPr>
          <w:lang w:val="en-US"/>
        </w:rPr>
        <w:t>e further discuss and provide our view on th</w:t>
      </w:r>
      <w:r w:rsidR="00DB3371">
        <w:rPr>
          <w:lang w:val="en-US"/>
        </w:rPr>
        <w:t>e</w:t>
      </w:r>
      <w:r w:rsidR="00B1774D">
        <w:rPr>
          <w:lang w:val="en-US"/>
        </w:rPr>
        <w:t xml:space="preserve"> open issue</w:t>
      </w:r>
      <w:r w:rsidR="00DB3371">
        <w:rPr>
          <w:lang w:val="en-US"/>
        </w:rPr>
        <w:t>s</w:t>
      </w:r>
      <w:r w:rsidR="00F20E5C" w:rsidRPr="00901137">
        <w:rPr>
          <w:lang w:val="en-US"/>
        </w:rPr>
        <w:t xml:space="preserve">. </w:t>
      </w:r>
    </w:p>
    <w:p w14:paraId="787F2D34" w14:textId="640AA85D" w:rsidR="0045325D" w:rsidRPr="005D2973" w:rsidRDefault="009B01F8" w:rsidP="00032A2C">
      <w:pPr>
        <w:pStyle w:val="Heading1"/>
        <w:rPr>
          <w:lang w:val="en-US"/>
        </w:rPr>
      </w:pPr>
      <w:r w:rsidRPr="005D2973">
        <w:rPr>
          <w:lang w:val="en-US"/>
        </w:rPr>
        <w:t>2</w:t>
      </w:r>
      <w:r w:rsidRPr="005D2973">
        <w:rPr>
          <w:lang w:val="en-US"/>
        </w:rPr>
        <w:tab/>
      </w:r>
      <w:r w:rsidR="00F43608" w:rsidRPr="005D2973">
        <w:rPr>
          <w:lang w:val="en-US"/>
        </w:rPr>
        <w:t>Discussions</w:t>
      </w:r>
      <w:r w:rsidR="00E72A3D" w:rsidRPr="005D2973">
        <w:rPr>
          <w:lang w:val="en-US"/>
        </w:rPr>
        <w:t xml:space="preserve"> o</w:t>
      </w:r>
      <w:r w:rsidR="008D63C1" w:rsidRPr="005D2973">
        <w:rPr>
          <w:lang w:val="en-US"/>
        </w:rPr>
        <w:t xml:space="preserve">n the open issues </w:t>
      </w:r>
    </w:p>
    <w:p w14:paraId="711736D8" w14:textId="3EA3A61F" w:rsidR="003659EF" w:rsidRPr="005D2973" w:rsidRDefault="003659EF" w:rsidP="003659EF">
      <w:pPr>
        <w:pStyle w:val="Heading2"/>
        <w:ind w:left="851" w:hanging="851"/>
      </w:pPr>
      <w:r w:rsidRPr="005D2973">
        <w:t>2.3 Criteria for relaxing RLM/BFD requirements</w:t>
      </w:r>
    </w:p>
    <w:p w14:paraId="2728D0A0" w14:textId="12F870D9" w:rsidR="002B67B1" w:rsidRPr="005D2973" w:rsidRDefault="002B67B1" w:rsidP="002B67B1">
      <w:pPr>
        <w:rPr>
          <w:lang w:val="en-GB" w:eastAsia="ja-JP"/>
        </w:rPr>
      </w:pPr>
      <w:r w:rsidRPr="005D2973">
        <w:rPr>
          <w:lang w:val="en-GB" w:eastAsia="ja-JP"/>
        </w:rPr>
        <w:t>Regarding the good serving cell quality for RLM/BFD, following was agreed:</w:t>
      </w:r>
    </w:p>
    <w:tbl>
      <w:tblPr>
        <w:tblStyle w:val="TableGrid"/>
        <w:tblW w:w="0" w:type="auto"/>
        <w:tblLook w:val="04A0" w:firstRow="1" w:lastRow="0" w:firstColumn="1" w:lastColumn="0" w:noHBand="0" w:noVBand="1"/>
      </w:tblPr>
      <w:tblGrid>
        <w:gridCol w:w="9629"/>
      </w:tblGrid>
      <w:tr w:rsidR="002B67B1" w:rsidRPr="00A72A7E" w14:paraId="0A09F7B5" w14:textId="77777777" w:rsidTr="002B67B1">
        <w:tc>
          <w:tcPr>
            <w:tcW w:w="9629" w:type="dxa"/>
          </w:tcPr>
          <w:p w14:paraId="73F1B124" w14:textId="77777777" w:rsidR="002B67B1" w:rsidRPr="005D2973" w:rsidRDefault="002B67B1" w:rsidP="002B67B1">
            <w:pPr>
              <w:rPr>
                <w:lang w:val="en-US" w:eastAsia="ja-JP"/>
              </w:rPr>
            </w:pPr>
            <w:r w:rsidRPr="005D2973">
              <w:rPr>
                <w:b/>
                <w:bCs/>
                <w:u w:val="single"/>
                <w:lang w:val="en-GB" w:eastAsia="ja-JP"/>
              </w:rPr>
              <w:t>Issue 2-2-1: Good serving cell quality criteria for RLM/BFD: the radio link quality metric for RLM</w:t>
            </w:r>
          </w:p>
          <w:p w14:paraId="1A259A3B" w14:textId="77777777" w:rsidR="002B67B1" w:rsidRPr="005D2973" w:rsidRDefault="002B67B1" w:rsidP="002B67B1">
            <w:pPr>
              <w:numPr>
                <w:ilvl w:val="0"/>
                <w:numId w:val="34"/>
              </w:numPr>
              <w:rPr>
                <w:lang w:val="en-US" w:eastAsia="ja-JP"/>
              </w:rPr>
            </w:pPr>
            <w:r w:rsidRPr="005D2973">
              <w:rPr>
                <w:lang w:val="en-GB" w:eastAsia="ja-JP"/>
              </w:rPr>
              <w:t>UE reuse the SINR for RLM/BFD evaluation when determine whether the serving cell quality criteria is fulfilled or not</w:t>
            </w:r>
          </w:p>
          <w:p w14:paraId="2F9A8F7E" w14:textId="77777777" w:rsidR="002B67B1" w:rsidRPr="005D2973" w:rsidRDefault="002B67B1" w:rsidP="002B67B1">
            <w:pPr>
              <w:numPr>
                <w:ilvl w:val="1"/>
                <w:numId w:val="34"/>
              </w:numPr>
              <w:rPr>
                <w:lang w:val="en-US" w:eastAsia="ja-JP"/>
              </w:rPr>
            </w:pPr>
            <w:r w:rsidRPr="005D2973">
              <w:rPr>
                <w:lang w:val="en-US" w:eastAsia="ja-JP"/>
              </w:rPr>
              <w:t xml:space="preserve">FFS what is the SINR definition </w:t>
            </w:r>
          </w:p>
          <w:p w14:paraId="577FA83E" w14:textId="77777777" w:rsidR="002B67B1" w:rsidRPr="005D2973" w:rsidRDefault="002B67B1" w:rsidP="002B67B1">
            <w:pPr>
              <w:numPr>
                <w:ilvl w:val="1"/>
                <w:numId w:val="34"/>
              </w:numPr>
              <w:rPr>
                <w:lang w:val="en-US" w:eastAsia="ja-JP"/>
              </w:rPr>
            </w:pPr>
            <w:r w:rsidRPr="005D2973">
              <w:rPr>
                <w:lang w:val="en-GB" w:eastAsia="ja-JP"/>
              </w:rPr>
              <w:t>FFS whether RSRP is also needed for RLM/BFD</w:t>
            </w:r>
            <w:r w:rsidRPr="005D2973">
              <w:rPr>
                <w:lang w:val="en-US" w:eastAsia="ja-JP"/>
              </w:rPr>
              <w:t xml:space="preserve"> as additional condition</w:t>
            </w:r>
          </w:p>
          <w:p w14:paraId="576639B3" w14:textId="77777777" w:rsidR="002B67B1" w:rsidRPr="005D2973" w:rsidRDefault="002B67B1" w:rsidP="002B67B1">
            <w:pPr>
              <w:rPr>
                <w:lang w:val="en-US" w:eastAsia="ja-JP"/>
              </w:rPr>
            </w:pPr>
            <w:r w:rsidRPr="005D2973">
              <w:rPr>
                <w:b/>
                <w:bCs/>
                <w:u w:val="single"/>
                <w:lang w:val="en-GB" w:eastAsia="ja-JP"/>
              </w:rPr>
              <w:t>Issue 2-2-2: Good serving cell quality criteria for RLM/BFD: predefined or configured threshold</w:t>
            </w:r>
          </w:p>
          <w:p w14:paraId="07C06671" w14:textId="77777777" w:rsidR="002B67B1" w:rsidRPr="005D2973" w:rsidRDefault="002B67B1" w:rsidP="002B67B1">
            <w:pPr>
              <w:numPr>
                <w:ilvl w:val="1"/>
                <w:numId w:val="35"/>
              </w:numPr>
              <w:rPr>
                <w:lang w:val="en-US" w:eastAsia="ja-JP"/>
              </w:rPr>
            </w:pPr>
            <w:r w:rsidRPr="005D2973">
              <w:rPr>
                <w:lang w:val="en-GB" w:eastAsia="ja-JP"/>
              </w:rPr>
              <w:t>Option A: The thresholds are configured to the UE by the network</w:t>
            </w:r>
          </w:p>
          <w:p w14:paraId="7B26AB6E" w14:textId="77777777" w:rsidR="002B67B1" w:rsidRPr="005D2973" w:rsidRDefault="002B67B1" w:rsidP="002B67B1">
            <w:pPr>
              <w:numPr>
                <w:ilvl w:val="2"/>
                <w:numId w:val="35"/>
              </w:numPr>
              <w:rPr>
                <w:lang w:val="en-US" w:eastAsia="ja-JP"/>
              </w:rPr>
            </w:pPr>
            <w:r w:rsidRPr="005D2973">
              <w:rPr>
                <w:lang w:val="en-GB" w:eastAsia="ja-JP"/>
              </w:rPr>
              <w:t xml:space="preserve"> FFS: based on a set of discrete threshold values.</w:t>
            </w:r>
          </w:p>
          <w:p w14:paraId="1CEB4D87" w14:textId="39A3ADBA" w:rsidR="002B67B1" w:rsidRPr="005D2973" w:rsidRDefault="002B67B1" w:rsidP="002B67B1">
            <w:pPr>
              <w:numPr>
                <w:ilvl w:val="1"/>
                <w:numId w:val="35"/>
              </w:numPr>
              <w:rPr>
                <w:lang w:val="en-US" w:eastAsia="ja-JP"/>
              </w:rPr>
            </w:pPr>
            <w:r w:rsidRPr="005D2973">
              <w:rPr>
                <w:lang w:val="en-GB" w:eastAsia="ja-JP"/>
              </w:rPr>
              <w:t xml:space="preserve">Option B: The thresholds can be pre-defined. </w:t>
            </w:r>
          </w:p>
        </w:tc>
      </w:tr>
    </w:tbl>
    <w:p w14:paraId="106720A8" w14:textId="77777777" w:rsidR="002B67B1" w:rsidRPr="005D2973" w:rsidRDefault="002B67B1" w:rsidP="002B67B1">
      <w:pPr>
        <w:rPr>
          <w:lang w:val="en-GB" w:eastAsia="ja-JP"/>
        </w:rPr>
      </w:pPr>
    </w:p>
    <w:p w14:paraId="7B5BDC90" w14:textId="77777777" w:rsidR="00347F40" w:rsidRPr="005D2973" w:rsidRDefault="00347F40" w:rsidP="00347F40">
      <w:pPr>
        <w:rPr>
          <w:rFonts w:eastAsiaTheme="minorEastAsia"/>
          <w:lang w:val="en-US" w:eastAsia="zh-CN"/>
        </w:rPr>
      </w:pPr>
      <w:r w:rsidRPr="005D2973">
        <w:rPr>
          <w:rFonts w:eastAsiaTheme="minorEastAsia"/>
          <w:lang w:val="en-US" w:eastAsia="zh-CN"/>
        </w:rPr>
        <w:t xml:space="preserve">The serving cell quality threshold used for allowing the relaxed RLM/BFD can be expressed as function of RLM OOS threshold or BFD threshold since the estimated SINR is subject to UE implementations. By using a threshold with respect existing RLM/BFD threshold, the same criteria can be used for all UEs regardless of implementations. For example, the UE is allowed to relax when NW has determined the UE to be in low mobility conditions and when estimated radio link quality is above </w:t>
      </w:r>
      <w:proofErr w:type="spellStart"/>
      <w:r w:rsidRPr="005D2973">
        <w:rPr>
          <w:rFonts w:eastAsiaTheme="minorEastAsia"/>
          <w:lang w:val="en-US" w:eastAsia="zh-CN"/>
        </w:rPr>
        <w:t>Q</w:t>
      </w:r>
      <w:r w:rsidRPr="005D2973">
        <w:rPr>
          <w:rFonts w:eastAsiaTheme="minorEastAsia"/>
          <w:vertAlign w:val="subscript"/>
          <w:lang w:val="en-US" w:eastAsia="zh-CN"/>
        </w:rPr>
        <w:t>out</w:t>
      </w:r>
      <w:proofErr w:type="spellEnd"/>
      <w:r w:rsidRPr="005D2973">
        <w:rPr>
          <w:rFonts w:eastAsiaTheme="minorEastAsia"/>
          <w:lang w:val="en-US" w:eastAsia="zh-CN"/>
        </w:rPr>
        <w:t xml:space="preserve"> + X (dB) and </w:t>
      </w:r>
      <w:proofErr w:type="spellStart"/>
      <w:proofErr w:type="gramStart"/>
      <w:r w:rsidRPr="005D2973">
        <w:rPr>
          <w:rFonts w:eastAsiaTheme="minorEastAsia"/>
          <w:lang w:val="en-US" w:eastAsia="zh-CN"/>
        </w:rPr>
        <w:t>Q</w:t>
      </w:r>
      <w:r w:rsidRPr="005D2973">
        <w:rPr>
          <w:rFonts w:eastAsiaTheme="minorEastAsia"/>
          <w:vertAlign w:val="subscript"/>
          <w:lang w:val="en-US" w:eastAsia="zh-CN"/>
        </w:rPr>
        <w:t>out,LR</w:t>
      </w:r>
      <w:proofErr w:type="spellEnd"/>
      <w:proofErr w:type="gramEnd"/>
      <w:r w:rsidRPr="005D2973">
        <w:rPr>
          <w:rFonts w:eastAsiaTheme="minorEastAsia"/>
          <w:lang w:val="en-US" w:eastAsia="zh-CN"/>
        </w:rPr>
        <w:t xml:space="preserve"> + Y (dB) for RLM and BFD respectively. Values of X and Y can be further discussed and agreed in RAN4. </w:t>
      </w:r>
      <w:proofErr w:type="gramStart"/>
      <w:r w:rsidRPr="005D2973">
        <w:rPr>
          <w:rFonts w:eastAsiaTheme="minorEastAsia"/>
          <w:lang w:val="en-US" w:eastAsia="zh-CN"/>
        </w:rPr>
        <w:t>Therefore</w:t>
      </w:r>
      <w:proofErr w:type="gramEnd"/>
      <w:r w:rsidRPr="005D2973">
        <w:rPr>
          <w:rFonts w:eastAsiaTheme="minorEastAsia"/>
          <w:lang w:val="en-US" w:eastAsia="zh-CN"/>
        </w:rPr>
        <w:t xml:space="preserve"> the first option above captured as FFS is acceptable for us. Another advantage of this option compared to the other options is that it is more aligned with the RLM/BFD procedure in existing specification unlike other options </w:t>
      </w:r>
      <w:proofErr w:type="gramStart"/>
      <w:r w:rsidRPr="005D2973">
        <w:rPr>
          <w:rFonts w:eastAsiaTheme="minorEastAsia"/>
          <w:lang w:val="en-US" w:eastAsia="zh-CN"/>
        </w:rPr>
        <w:t>and also</w:t>
      </w:r>
      <w:proofErr w:type="gramEnd"/>
      <w:r w:rsidRPr="005D2973">
        <w:rPr>
          <w:rFonts w:eastAsiaTheme="minorEastAsia"/>
          <w:lang w:val="en-US" w:eastAsia="zh-CN"/>
        </w:rPr>
        <w:t xml:space="preserve"> it only makes small modifications of the existing way of evaluating the thresholds. </w:t>
      </w:r>
    </w:p>
    <w:p w14:paraId="2E4404A4" w14:textId="60CA07A3" w:rsidR="00BD16AA" w:rsidRPr="005D2973" w:rsidRDefault="00BD16AA" w:rsidP="00BD16AA">
      <w:pPr>
        <w:rPr>
          <w:rFonts w:eastAsiaTheme="minorEastAsia"/>
          <w:lang w:val="en-US" w:eastAsia="zh-CN"/>
        </w:rPr>
      </w:pPr>
    </w:p>
    <w:p w14:paraId="4193DB6C" w14:textId="337B4456" w:rsidR="00E31737" w:rsidRPr="004302EF" w:rsidRDefault="00E31737" w:rsidP="00BD16AA">
      <w:pPr>
        <w:rPr>
          <w:rFonts w:eastAsiaTheme="minorEastAsia"/>
          <w:lang w:val="en-US" w:eastAsia="zh-CN"/>
        </w:rPr>
      </w:pPr>
      <w:r w:rsidRPr="005D2973">
        <w:rPr>
          <w:rFonts w:eastAsiaTheme="minorEastAsia"/>
          <w:lang w:val="en-US" w:eastAsia="zh-CN"/>
        </w:rPr>
        <w:t>It was further discussed whether the thresholds (</w:t>
      </w:r>
      <w:proofErr w:type="gramStart"/>
      <w:r w:rsidRPr="005D2973">
        <w:rPr>
          <w:rFonts w:eastAsiaTheme="minorEastAsia"/>
          <w:lang w:val="en-US" w:eastAsia="zh-CN"/>
        </w:rPr>
        <w:t>e.g.</w:t>
      </w:r>
      <w:proofErr w:type="gramEnd"/>
      <w:r w:rsidR="00D52AFD" w:rsidRPr="005D2973">
        <w:rPr>
          <w:rFonts w:eastAsiaTheme="minorEastAsia"/>
          <w:lang w:val="en-US" w:eastAsia="zh-CN"/>
        </w:rPr>
        <w:t xml:space="preserve"> X and Y above</w:t>
      </w:r>
      <w:r w:rsidRPr="005D2973">
        <w:rPr>
          <w:rFonts w:eastAsiaTheme="minorEastAsia"/>
          <w:lang w:val="en-US" w:eastAsia="zh-CN"/>
        </w:rPr>
        <w:t>) are configurable or predefine</w:t>
      </w:r>
      <w:r w:rsidR="008513D3" w:rsidRPr="005D2973">
        <w:rPr>
          <w:rFonts w:eastAsiaTheme="minorEastAsia"/>
          <w:lang w:val="en-US" w:eastAsia="zh-CN"/>
        </w:rPr>
        <w:t xml:space="preserve">d. </w:t>
      </w:r>
      <w:r w:rsidR="00D52AFD" w:rsidRPr="005D2973">
        <w:rPr>
          <w:rFonts w:eastAsiaTheme="minorEastAsia"/>
          <w:lang w:val="en-US" w:eastAsia="zh-CN"/>
        </w:rPr>
        <w:t xml:space="preserve">Since the estimated SINR values are subject to UE implementations, the values of X and Y can be predefined </w:t>
      </w:r>
      <w:r w:rsidR="00C83088" w:rsidRPr="005D2973">
        <w:rPr>
          <w:rFonts w:eastAsiaTheme="minorEastAsia"/>
          <w:lang w:val="en-US" w:eastAsia="zh-CN"/>
        </w:rPr>
        <w:t xml:space="preserve">as </w:t>
      </w:r>
      <w:r w:rsidR="00F52981" w:rsidRPr="005D2973">
        <w:rPr>
          <w:rFonts w:eastAsiaTheme="minorEastAsia"/>
          <w:lang w:val="en-US" w:eastAsia="zh-CN"/>
        </w:rPr>
        <w:t xml:space="preserve">they </w:t>
      </w:r>
      <w:r w:rsidR="00D52AFD" w:rsidRPr="005D2973">
        <w:rPr>
          <w:rFonts w:eastAsiaTheme="minorEastAsia"/>
          <w:lang w:val="en-US" w:eastAsia="zh-CN"/>
        </w:rPr>
        <w:t xml:space="preserve">depend on Qin and </w:t>
      </w:r>
      <w:proofErr w:type="spellStart"/>
      <w:r w:rsidR="00D52AFD" w:rsidRPr="005D2973">
        <w:rPr>
          <w:rFonts w:eastAsiaTheme="minorEastAsia"/>
          <w:lang w:val="en-US" w:eastAsia="zh-CN"/>
        </w:rPr>
        <w:t>Qout</w:t>
      </w:r>
      <w:proofErr w:type="spellEnd"/>
      <w:r w:rsidR="00C83088" w:rsidRPr="005D2973">
        <w:rPr>
          <w:rFonts w:eastAsiaTheme="minorEastAsia"/>
          <w:lang w:val="en-US" w:eastAsia="zh-CN"/>
        </w:rPr>
        <w:t xml:space="preserve"> and this also simplifies the work in RAN4. For example, the UE can </w:t>
      </w:r>
      <w:proofErr w:type="gramStart"/>
      <w:r w:rsidR="00C83088" w:rsidRPr="005D2973">
        <w:rPr>
          <w:rFonts w:eastAsiaTheme="minorEastAsia"/>
          <w:lang w:val="en-US" w:eastAsia="zh-CN"/>
        </w:rPr>
        <w:t>allowed</w:t>
      </w:r>
      <w:proofErr w:type="gramEnd"/>
      <w:r w:rsidR="00C83088" w:rsidRPr="005D2973">
        <w:rPr>
          <w:rFonts w:eastAsiaTheme="minorEastAsia"/>
          <w:lang w:val="en-US" w:eastAsia="zh-CN"/>
        </w:rPr>
        <w:t xml:space="preserve"> to enter the relaxation state when the estimated SINR is at least 2 dB better than the Qin threshold or the UE can be </w:t>
      </w:r>
      <w:r w:rsidR="001F4300" w:rsidRPr="005D2973">
        <w:rPr>
          <w:rFonts w:eastAsiaTheme="minorEastAsia"/>
          <w:lang w:val="en-US" w:eastAsia="zh-CN"/>
        </w:rPr>
        <w:t>allowed</w:t>
      </w:r>
      <w:r w:rsidR="00C83088" w:rsidRPr="005D2973">
        <w:rPr>
          <w:rFonts w:eastAsiaTheme="minorEastAsia"/>
          <w:lang w:val="en-US" w:eastAsia="zh-CN"/>
        </w:rPr>
        <w:t xml:space="preserve"> to enter the link recovery state when the estimated SINR is at least 4 dB better than the </w:t>
      </w:r>
      <w:proofErr w:type="spellStart"/>
      <w:r w:rsidR="00C83088" w:rsidRPr="005D2973">
        <w:rPr>
          <w:rFonts w:eastAsiaTheme="minorEastAsia"/>
          <w:lang w:val="en-US" w:eastAsia="zh-CN"/>
        </w:rPr>
        <w:t>Qout</w:t>
      </w:r>
      <w:proofErr w:type="spellEnd"/>
      <w:r w:rsidR="00C83088" w:rsidRPr="005D2973">
        <w:rPr>
          <w:rFonts w:eastAsiaTheme="minorEastAsia"/>
          <w:lang w:val="en-US" w:eastAsia="zh-CN"/>
        </w:rPr>
        <w:t xml:space="preserve"> </w:t>
      </w:r>
      <w:r w:rsidR="00C83088" w:rsidRPr="004302EF">
        <w:rPr>
          <w:rFonts w:eastAsiaTheme="minorEastAsia"/>
          <w:lang w:val="en-US" w:eastAsia="zh-CN"/>
        </w:rPr>
        <w:t xml:space="preserve">threshold. </w:t>
      </w:r>
      <w:r w:rsidR="00631F62" w:rsidRPr="004302EF">
        <w:rPr>
          <w:rFonts w:eastAsiaTheme="minorEastAsia"/>
          <w:lang w:val="en-US" w:eastAsia="zh-CN"/>
        </w:rPr>
        <w:t xml:space="preserve">In this example, X and Y are 2 and 4 dB respectively. </w:t>
      </w:r>
    </w:p>
    <w:p w14:paraId="1AF97847" w14:textId="6383C32A" w:rsidR="00213950" w:rsidRPr="004302EF" w:rsidRDefault="00213950" w:rsidP="00BD16AA">
      <w:pPr>
        <w:rPr>
          <w:rFonts w:eastAsiaTheme="minorEastAsia"/>
          <w:lang w:val="en-US" w:eastAsia="zh-CN"/>
        </w:rPr>
      </w:pPr>
      <w:r w:rsidRPr="004302EF">
        <w:rPr>
          <w:rFonts w:eastAsiaTheme="minorEastAsia"/>
          <w:lang w:val="en-US" w:eastAsia="zh-CN"/>
        </w:rPr>
        <w:t>Based on the above discussions, we make following proposal:</w:t>
      </w:r>
    </w:p>
    <w:p w14:paraId="7F47C22F" w14:textId="4B499CBD" w:rsidR="003A3670" w:rsidRPr="004302EF" w:rsidRDefault="003A3670" w:rsidP="003A3670">
      <w:pPr>
        <w:pStyle w:val="ListParagraph"/>
        <w:numPr>
          <w:ilvl w:val="0"/>
          <w:numId w:val="4"/>
        </w:numPr>
        <w:rPr>
          <w:rFonts w:eastAsiaTheme="minorEastAsia"/>
          <w:lang w:val="en-US" w:eastAsia="zh-CN"/>
        </w:rPr>
      </w:pPr>
      <w:r w:rsidRPr="004302EF">
        <w:rPr>
          <w:rFonts w:eastAsiaTheme="minorEastAsia"/>
          <w:b/>
          <w:bCs/>
          <w:lang w:val="en-US" w:eastAsia="zh-CN"/>
        </w:rPr>
        <w:t>Proposal #</w:t>
      </w:r>
      <w:r w:rsidR="004302EF">
        <w:rPr>
          <w:rFonts w:eastAsiaTheme="minorEastAsia"/>
          <w:b/>
          <w:bCs/>
          <w:lang w:val="en-US" w:eastAsia="zh-CN"/>
        </w:rPr>
        <w:t>1</w:t>
      </w:r>
      <w:r w:rsidRPr="004302EF">
        <w:rPr>
          <w:rFonts w:eastAsiaTheme="minorEastAsia"/>
          <w:b/>
          <w:bCs/>
          <w:lang w:val="en-US" w:eastAsia="zh-CN"/>
        </w:rPr>
        <w:t xml:space="preserve">:  </w:t>
      </w:r>
      <w:r w:rsidRPr="004302EF">
        <w:rPr>
          <w:rFonts w:eastAsiaTheme="minorEastAsia"/>
          <w:lang w:val="en-US" w:eastAsia="zh-CN"/>
        </w:rPr>
        <w:t xml:space="preserve">The </w:t>
      </w:r>
      <w:r w:rsidR="00444798">
        <w:rPr>
          <w:rFonts w:eastAsiaTheme="minorEastAsia"/>
          <w:lang w:val="en-US" w:eastAsia="zh-CN"/>
        </w:rPr>
        <w:t xml:space="preserve">good serving cell quality criteria is based on exiting RLM/BFD threshold and expressed as </w:t>
      </w:r>
      <w:r w:rsidRPr="004302EF">
        <w:rPr>
          <w:rFonts w:eastAsiaTheme="minorEastAsia"/>
          <w:lang w:val="en-US" w:eastAsia="zh-CN"/>
        </w:rPr>
        <w:t xml:space="preserve">follows: </w:t>
      </w:r>
    </w:p>
    <w:p w14:paraId="7EF180ED" w14:textId="77777777" w:rsidR="003A3670" w:rsidRPr="004302EF" w:rsidRDefault="003A3670" w:rsidP="003A3670">
      <w:pPr>
        <w:pStyle w:val="ListParagraph"/>
        <w:numPr>
          <w:ilvl w:val="1"/>
          <w:numId w:val="4"/>
        </w:numPr>
        <w:rPr>
          <w:rFonts w:eastAsiaTheme="minorEastAsia"/>
          <w:lang w:val="en-US" w:eastAsia="zh-CN"/>
        </w:rPr>
      </w:pPr>
      <w:r w:rsidRPr="004302EF">
        <w:rPr>
          <w:rFonts w:eastAsiaTheme="minorEastAsia"/>
          <w:lang w:val="en-US" w:eastAsia="zh-CN"/>
        </w:rPr>
        <w:t xml:space="preserve">radio link quality &gt; </w:t>
      </w:r>
      <w:proofErr w:type="spellStart"/>
      <w:r w:rsidRPr="004302EF">
        <w:rPr>
          <w:rFonts w:eastAsiaTheme="minorEastAsia"/>
          <w:lang w:val="en-US" w:eastAsia="zh-CN"/>
        </w:rPr>
        <w:t>Qout</w:t>
      </w:r>
      <w:proofErr w:type="spellEnd"/>
      <w:r w:rsidRPr="004302EF">
        <w:rPr>
          <w:rFonts w:eastAsiaTheme="minorEastAsia"/>
          <w:lang w:val="en-US" w:eastAsia="zh-CN"/>
        </w:rPr>
        <w:t xml:space="preserve"> + X (dB) for RLM,</w:t>
      </w:r>
    </w:p>
    <w:p w14:paraId="11EC0E0B" w14:textId="77777777" w:rsidR="003A3670" w:rsidRPr="004302EF" w:rsidRDefault="003A3670" w:rsidP="003A3670">
      <w:pPr>
        <w:pStyle w:val="ListParagraph"/>
        <w:numPr>
          <w:ilvl w:val="1"/>
          <w:numId w:val="4"/>
        </w:numPr>
        <w:rPr>
          <w:rFonts w:eastAsiaTheme="minorEastAsia"/>
          <w:lang w:val="en-US" w:eastAsia="zh-CN"/>
        </w:rPr>
      </w:pPr>
      <w:proofErr w:type="spellStart"/>
      <w:proofErr w:type="gramStart"/>
      <w:r w:rsidRPr="004302EF">
        <w:rPr>
          <w:rFonts w:eastAsiaTheme="minorEastAsia"/>
          <w:lang w:val="en-US" w:eastAsia="zh-CN"/>
        </w:rPr>
        <w:t>Qout,LR</w:t>
      </w:r>
      <w:proofErr w:type="spellEnd"/>
      <w:proofErr w:type="gramEnd"/>
      <w:r w:rsidRPr="004302EF">
        <w:rPr>
          <w:rFonts w:eastAsiaTheme="minorEastAsia"/>
          <w:lang w:val="en-US" w:eastAsia="zh-CN"/>
        </w:rPr>
        <w:t xml:space="preserve"> + Y (dB) for BFD relaxation, </w:t>
      </w:r>
    </w:p>
    <w:p w14:paraId="27E37EE9" w14:textId="35DEE70E" w:rsidR="003A3670" w:rsidRPr="00BB38D0" w:rsidRDefault="00213950" w:rsidP="003A3670">
      <w:pPr>
        <w:pStyle w:val="ListParagraph"/>
        <w:numPr>
          <w:ilvl w:val="1"/>
          <w:numId w:val="4"/>
        </w:numPr>
        <w:rPr>
          <w:rFonts w:eastAsiaTheme="minorEastAsia"/>
          <w:lang w:val="en-US" w:eastAsia="zh-CN"/>
        </w:rPr>
      </w:pPr>
      <w:r w:rsidRPr="00BB38D0">
        <w:rPr>
          <w:rFonts w:eastAsiaTheme="minorEastAsia"/>
          <w:lang w:val="en-US" w:eastAsia="zh-CN"/>
        </w:rPr>
        <w:t xml:space="preserve">Values of </w:t>
      </w:r>
      <w:r w:rsidR="003A3670" w:rsidRPr="00BB38D0">
        <w:rPr>
          <w:rFonts w:eastAsiaTheme="minorEastAsia"/>
          <w:lang w:val="en-US" w:eastAsia="zh-CN"/>
        </w:rPr>
        <w:t>X and Y are predefined and FFS.</w:t>
      </w:r>
    </w:p>
    <w:p w14:paraId="4352D934" w14:textId="1788C62E" w:rsidR="001B45E1" w:rsidRDefault="001B45E1" w:rsidP="001B45E1">
      <w:pPr>
        <w:pStyle w:val="ListParagraph"/>
        <w:ind w:left="1080"/>
        <w:rPr>
          <w:rFonts w:eastAsiaTheme="minorEastAsia"/>
          <w:lang w:val="en-US" w:eastAsia="zh-CN"/>
        </w:rPr>
      </w:pPr>
    </w:p>
    <w:p w14:paraId="598931C9" w14:textId="054C7627" w:rsidR="003A3670" w:rsidRPr="00BB38D0" w:rsidRDefault="007D05CB" w:rsidP="00BD16AA">
      <w:pPr>
        <w:rPr>
          <w:rFonts w:eastAsiaTheme="minorEastAsia"/>
          <w:b/>
          <w:bCs/>
          <w:u w:val="single"/>
          <w:lang w:val="en-US" w:eastAsia="zh-CN"/>
        </w:rPr>
      </w:pPr>
      <w:r w:rsidRPr="00BB38D0">
        <w:rPr>
          <w:rFonts w:eastAsiaTheme="minorEastAsia"/>
          <w:b/>
          <w:bCs/>
          <w:u w:val="single"/>
          <w:lang w:val="en-US" w:eastAsia="zh-CN"/>
        </w:rPr>
        <w:t>Low mobility criteria for RLM/BFD relaxation</w:t>
      </w:r>
    </w:p>
    <w:p w14:paraId="615D5F60" w14:textId="2DA7D54F" w:rsidR="00D53EA8" w:rsidRPr="00BB38D0" w:rsidRDefault="00D53EA8" w:rsidP="00BD16AA">
      <w:pPr>
        <w:rPr>
          <w:rFonts w:eastAsiaTheme="minorEastAsia"/>
          <w:lang w:val="en-US" w:eastAsia="zh-CN"/>
        </w:rPr>
      </w:pPr>
      <w:r w:rsidRPr="00BB38D0">
        <w:rPr>
          <w:rFonts w:eastAsiaTheme="minorEastAsia"/>
          <w:lang w:val="en-US" w:eastAsia="zh-CN"/>
        </w:rPr>
        <w:t>Following agreement was made at previous meeting regarding low mobility criteria:</w:t>
      </w:r>
    </w:p>
    <w:tbl>
      <w:tblPr>
        <w:tblStyle w:val="TableGrid"/>
        <w:tblW w:w="0" w:type="auto"/>
        <w:tblLook w:val="04A0" w:firstRow="1" w:lastRow="0" w:firstColumn="1" w:lastColumn="0" w:noHBand="0" w:noVBand="1"/>
      </w:tblPr>
      <w:tblGrid>
        <w:gridCol w:w="9629"/>
      </w:tblGrid>
      <w:tr w:rsidR="00D53EA8" w:rsidRPr="00A72A7E" w14:paraId="07DB37D2" w14:textId="77777777" w:rsidTr="00D53EA8">
        <w:tc>
          <w:tcPr>
            <w:tcW w:w="9629" w:type="dxa"/>
          </w:tcPr>
          <w:p w14:paraId="578EA62D" w14:textId="77777777" w:rsidR="00D53EA8" w:rsidRPr="00BB38D0" w:rsidRDefault="00D53EA8" w:rsidP="00D53EA8">
            <w:pPr>
              <w:rPr>
                <w:rFonts w:eastAsiaTheme="minorEastAsia"/>
                <w:lang w:val="en-US" w:eastAsia="zh-CN"/>
              </w:rPr>
            </w:pPr>
            <w:r w:rsidRPr="00BB38D0">
              <w:rPr>
                <w:rFonts w:eastAsiaTheme="minorEastAsia"/>
                <w:b/>
                <w:bCs/>
                <w:u w:val="single"/>
                <w:lang w:val="en-GB" w:eastAsia="zh-CN"/>
              </w:rPr>
              <w:t>Issue 2-2-5/2-2-6: Low mobility criteria of RLM/BFD relaxation</w:t>
            </w:r>
          </w:p>
          <w:p w14:paraId="1689EA63" w14:textId="77777777" w:rsidR="00D53EA8" w:rsidRPr="00BB38D0" w:rsidRDefault="00D53EA8" w:rsidP="00D53EA8">
            <w:pPr>
              <w:numPr>
                <w:ilvl w:val="0"/>
                <w:numId w:val="38"/>
              </w:numPr>
              <w:rPr>
                <w:rFonts w:eastAsiaTheme="minorEastAsia"/>
                <w:lang w:val="en-US" w:eastAsia="zh-CN"/>
              </w:rPr>
            </w:pPr>
            <w:r w:rsidRPr="00BB38D0">
              <w:rPr>
                <w:rFonts w:eastAsiaTheme="minorEastAsia"/>
                <w:lang w:val="en-GB" w:eastAsia="zh-CN"/>
              </w:rPr>
              <w:t>UE verifies whether the low mobility criterion is fulfilled or not based on the RSRP variation and/or SINR variation, provided that the variation thresholds are configured by the NW.</w:t>
            </w:r>
          </w:p>
          <w:p w14:paraId="43F189DE" w14:textId="77777777" w:rsidR="00D53EA8" w:rsidRPr="00BB38D0" w:rsidRDefault="00D53EA8" w:rsidP="00D53EA8">
            <w:pPr>
              <w:numPr>
                <w:ilvl w:val="0"/>
                <w:numId w:val="38"/>
              </w:numPr>
              <w:rPr>
                <w:rFonts w:eastAsiaTheme="minorEastAsia"/>
                <w:lang w:val="en-US" w:eastAsia="zh-CN"/>
              </w:rPr>
            </w:pPr>
            <w:r w:rsidRPr="00BB38D0">
              <w:rPr>
                <w:rFonts w:eastAsiaTheme="minorEastAsia"/>
                <w:lang w:val="en-GB" w:eastAsia="zh-CN"/>
              </w:rPr>
              <w:t>FFS the variation thresholds for low mobility criterion</w:t>
            </w:r>
          </w:p>
          <w:p w14:paraId="2442E271" w14:textId="77777777" w:rsidR="00D53EA8" w:rsidRPr="00BB38D0" w:rsidRDefault="00D53EA8" w:rsidP="00D53EA8">
            <w:pPr>
              <w:numPr>
                <w:ilvl w:val="1"/>
                <w:numId w:val="38"/>
              </w:numPr>
              <w:rPr>
                <w:rFonts w:eastAsiaTheme="minorEastAsia"/>
                <w:lang w:eastAsia="zh-CN"/>
              </w:rPr>
            </w:pPr>
            <w:r w:rsidRPr="00BB38D0">
              <w:rPr>
                <w:rFonts w:eastAsiaTheme="minorEastAsia"/>
                <w:lang w:val="en-GB" w:eastAsia="zh-CN"/>
              </w:rPr>
              <w:t xml:space="preserve">Option 1: RSRP variation </w:t>
            </w:r>
          </w:p>
          <w:p w14:paraId="34F5C5E5" w14:textId="77777777" w:rsidR="00D53EA8" w:rsidRPr="00BB38D0" w:rsidRDefault="00D53EA8" w:rsidP="00D53EA8">
            <w:pPr>
              <w:numPr>
                <w:ilvl w:val="1"/>
                <w:numId w:val="38"/>
              </w:numPr>
              <w:rPr>
                <w:rFonts w:eastAsiaTheme="minorEastAsia"/>
                <w:lang w:eastAsia="zh-CN"/>
              </w:rPr>
            </w:pPr>
            <w:r w:rsidRPr="00BB38D0">
              <w:rPr>
                <w:rFonts w:eastAsiaTheme="minorEastAsia"/>
                <w:lang w:val="en-GB" w:eastAsia="zh-CN"/>
              </w:rPr>
              <w:t>Option 2: SINR variation</w:t>
            </w:r>
          </w:p>
          <w:p w14:paraId="53B5A88C" w14:textId="77777777" w:rsidR="00D53EA8" w:rsidRPr="00BB38D0" w:rsidRDefault="00D53EA8" w:rsidP="00D53EA8">
            <w:pPr>
              <w:numPr>
                <w:ilvl w:val="1"/>
                <w:numId w:val="38"/>
              </w:numPr>
              <w:rPr>
                <w:rFonts w:eastAsiaTheme="minorEastAsia"/>
                <w:lang w:eastAsia="zh-CN"/>
              </w:rPr>
            </w:pPr>
            <w:r w:rsidRPr="00BB38D0">
              <w:rPr>
                <w:rFonts w:eastAsiaTheme="minorEastAsia"/>
                <w:lang w:val="en-GB" w:eastAsia="zh-CN"/>
              </w:rPr>
              <w:t>Option 3: RSRP variation and SINR variation.</w:t>
            </w:r>
          </w:p>
          <w:p w14:paraId="6157FEEA" w14:textId="21887BE0" w:rsidR="00D53EA8" w:rsidRPr="00BB38D0" w:rsidRDefault="00D53EA8" w:rsidP="00BD16AA">
            <w:pPr>
              <w:numPr>
                <w:ilvl w:val="0"/>
                <w:numId w:val="38"/>
              </w:numPr>
              <w:rPr>
                <w:rFonts w:eastAsiaTheme="minorEastAsia"/>
                <w:lang w:val="en-US" w:eastAsia="zh-CN"/>
              </w:rPr>
            </w:pPr>
            <w:r w:rsidRPr="00BB38D0">
              <w:rPr>
                <w:rFonts w:eastAsiaTheme="minorEastAsia"/>
                <w:lang w:val="en-US" w:eastAsia="zh-CN"/>
              </w:rPr>
              <w:t>FFS how to calculate the variation</w:t>
            </w:r>
          </w:p>
        </w:tc>
      </w:tr>
    </w:tbl>
    <w:p w14:paraId="1AAEF884" w14:textId="2D34FA97" w:rsidR="00D53EA8" w:rsidRPr="00BB38D0" w:rsidRDefault="00D53EA8" w:rsidP="00BD16AA">
      <w:pPr>
        <w:rPr>
          <w:rFonts w:eastAsiaTheme="minorEastAsia"/>
          <w:lang w:val="en-US" w:eastAsia="zh-CN"/>
        </w:rPr>
      </w:pPr>
    </w:p>
    <w:p w14:paraId="15E32046" w14:textId="4ABBCB46" w:rsidR="00644561" w:rsidRPr="00BB38D0" w:rsidRDefault="009F0012" w:rsidP="009F0012">
      <w:pPr>
        <w:rPr>
          <w:lang w:val="en-US"/>
        </w:rPr>
      </w:pPr>
      <w:r w:rsidRPr="00BB38D0">
        <w:rPr>
          <w:lang w:val="en-US" w:eastAsia="ja-JP"/>
        </w:rPr>
        <w:t xml:space="preserve">Even </w:t>
      </w:r>
      <w:r w:rsidR="00644561" w:rsidRPr="00BB38D0">
        <w:rPr>
          <w:lang w:val="en-US" w:eastAsia="ja-JP"/>
        </w:rPr>
        <w:t xml:space="preserve">if </w:t>
      </w:r>
      <w:r w:rsidRPr="00BB38D0">
        <w:rPr>
          <w:lang w:val="en-US" w:eastAsia="ja-JP"/>
        </w:rPr>
        <w:t>UE has fulfilled the low mobility criterion</w:t>
      </w:r>
      <w:r w:rsidR="00644561" w:rsidRPr="00BB38D0">
        <w:rPr>
          <w:lang w:val="en-US" w:eastAsia="ja-JP"/>
        </w:rPr>
        <w:t xml:space="preserve"> configured by the network</w:t>
      </w:r>
      <w:r w:rsidRPr="00BB38D0">
        <w:rPr>
          <w:lang w:val="en-US" w:eastAsia="ja-JP"/>
        </w:rPr>
        <w:t xml:space="preserve">, it is still up to the UE whether to apply the relaxed RLM/BFD requirements. </w:t>
      </w:r>
      <w:r w:rsidRPr="00BB38D0">
        <w:rPr>
          <w:lang w:val="en-US"/>
        </w:rPr>
        <w:t xml:space="preserve">For example, the UE may under certain conditions decide to not apply the relaxed RLM/BM although the serving </w:t>
      </w:r>
      <w:proofErr w:type="spellStart"/>
      <w:r w:rsidRPr="00BB38D0">
        <w:rPr>
          <w:lang w:val="en-US"/>
        </w:rPr>
        <w:t>gNB</w:t>
      </w:r>
      <w:proofErr w:type="spellEnd"/>
      <w:r w:rsidRPr="00BB38D0">
        <w:rPr>
          <w:lang w:val="en-US"/>
        </w:rPr>
        <w:t>/</w:t>
      </w:r>
      <w:proofErr w:type="spellStart"/>
      <w:r w:rsidRPr="00BB38D0">
        <w:rPr>
          <w:lang w:val="en-US"/>
        </w:rPr>
        <w:t>eNB</w:t>
      </w:r>
      <w:proofErr w:type="spellEnd"/>
      <w:r w:rsidRPr="00BB38D0">
        <w:rPr>
          <w:lang w:val="en-US"/>
        </w:rPr>
        <w:t xml:space="preserve"> may have allowed it from the network perspective. It could be based on UE specific information which is not known to NW, such as how much power is currently left in the UE, whether the UE is running on battery or being charged, etc. Similarly, the network may disallow relaxation even if the UE has fulfilled the low mobility criteria for different reasons such as the UE under considered is being scheduled very frequently, or UE under consideration is being scheduled with critical data. The criteria for determining the low mobility state of the UE could be </w:t>
      </w:r>
      <w:proofErr w:type="gramStart"/>
      <w:r w:rsidRPr="00BB38D0">
        <w:rPr>
          <w:lang w:val="en-US"/>
        </w:rPr>
        <w:t>similar to</w:t>
      </w:r>
      <w:proofErr w:type="gramEnd"/>
      <w:r w:rsidRPr="00BB38D0">
        <w:rPr>
          <w:lang w:val="en-US"/>
        </w:rPr>
        <w:t xml:space="preserve"> the criteria used in release 16, where the UE determines low mobility state based on network configured parameters.</w:t>
      </w:r>
      <w:r w:rsidR="00644561" w:rsidRPr="00BB38D0">
        <w:rPr>
          <w:lang w:val="en-US"/>
        </w:rPr>
        <w:t xml:space="preserve"> Option 1 is relevant for determining the low </w:t>
      </w:r>
      <w:r w:rsidR="00826BE1" w:rsidRPr="00BB38D0">
        <w:rPr>
          <w:lang w:val="en-US"/>
        </w:rPr>
        <w:t>mobility</w:t>
      </w:r>
      <w:r w:rsidR="00644561" w:rsidRPr="00BB38D0">
        <w:rPr>
          <w:lang w:val="en-US"/>
        </w:rPr>
        <w:t xml:space="preserve"> state since the variation in the RSRP measurement may give an indication of the UE mobility.</w:t>
      </w:r>
    </w:p>
    <w:p w14:paraId="4423F6C5" w14:textId="5F87648C" w:rsidR="00B53C74" w:rsidRPr="00BB38D0" w:rsidRDefault="00B53C74" w:rsidP="00B53C74">
      <w:pPr>
        <w:pStyle w:val="ListParagraph"/>
        <w:numPr>
          <w:ilvl w:val="0"/>
          <w:numId w:val="4"/>
        </w:numPr>
        <w:rPr>
          <w:lang w:val="en-US"/>
        </w:rPr>
      </w:pPr>
      <w:r w:rsidRPr="00BB38D0">
        <w:rPr>
          <w:b/>
          <w:bCs/>
          <w:lang w:val="en-US"/>
        </w:rPr>
        <w:t>Proposal #</w:t>
      </w:r>
      <w:r w:rsidR="00BB38D0">
        <w:rPr>
          <w:b/>
          <w:bCs/>
          <w:lang w:val="en-US"/>
        </w:rPr>
        <w:t>2</w:t>
      </w:r>
      <w:r w:rsidRPr="00BB38D0">
        <w:rPr>
          <w:b/>
          <w:bCs/>
          <w:lang w:val="en-US"/>
        </w:rPr>
        <w:t xml:space="preserve">: </w:t>
      </w:r>
      <w:r w:rsidRPr="00BB38D0">
        <w:rPr>
          <w:lang w:val="en-US"/>
        </w:rPr>
        <w:t xml:space="preserve">Low mobility state for operating relaxed RLM/BFD is determined based on RSRP measurement variation. </w:t>
      </w:r>
    </w:p>
    <w:p w14:paraId="66473D5E" w14:textId="44A85EC3" w:rsidR="009F0012" w:rsidRDefault="009F0012" w:rsidP="009F0012">
      <w:pPr>
        <w:rPr>
          <w:lang w:val="en-US" w:eastAsia="ja-JP"/>
        </w:rPr>
      </w:pPr>
    </w:p>
    <w:p w14:paraId="0A483A8E" w14:textId="43AFCE1C" w:rsidR="00A852F5" w:rsidRPr="00C6584A" w:rsidRDefault="00A852F5" w:rsidP="009F0012">
      <w:pPr>
        <w:rPr>
          <w:b/>
          <w:bCs/>
          <w:u w:val="single"/>
          <w:lang w:val="en-US" w:eastAsia="ja-JP"/>
        </w:rPr>
      </w:pPr>
      <w:r w:rsidRPr="00962771">
        <w:rPr>
          <w:b/>
          <w:bCs/>
          <w:u w:val="single"/>
          <w:lang w:val="en-US" w:eastAsia="ja-JP"/>
        </w:rPr>
        <w:t xml:space="preserve">Additional exiting criteria </w:t>
      </w:r>
      <w:r w:rsidR="00AD0497" w:rsidRPr="00962771">
        <w:rPr>
          <w:b/>
          <w:bCs/>
          <w:u w:val="single"/>
          <w:lang w:val="en-US" w:eastAsia="ja-JP"/>
        </w:rPr>
        <w:t xml:space="preserve">for </w:t>
      </w:r>
      <w:r w:rsidRPr="00962771">
        <w:rPr>
          <w:b/>
          <w:bCs/>
          <w:u w:val="single"/>
          <w:lang w:val="en-US" w:eastAsia="ja-JP"/>
        </w:rPr>
        <w:t>RLM relaxatio</w:t>
      </w:r>
      <w:r w:rsidRPr="00C6584A">
        <w:rPr>
          <w:b/>
          <w:bCs/>
          <w:u w:val="single"/>
          <w:lang w:val="en-US" w:eastAsia="ja-JP"/>
        </w:rPr>
        <w:t>n</w:t>
      </w:r>
    </w:p>
    <w:p w14:paraId="20F2AA5B" w14:textId="5C342C97" w:rsidR="002310F8" w:rsidRPr="00962771" w:rsidRDefault="002310F8" w:rsidP="002310F8">
      <w:pPr>
        <w:rPr>
          <w:lang w:val="en-US" w:eastAsia="ja-JP"/>
        </w:rPr>
      </w:pPr>
      <w:r w:rsidRPr="00C6584A">
        <w:rPr>
          <w:lang w:val="en-US" w:eastAsia="ja-JP"/>
        </w:rPr>
        <w:t xml:space="preserve">Following was agreed at </w:t>
      </w:r>
      <w:r w:rsidR="001833C8" w:rsidRPr="00C6584A">
        <w:rPr>
          <w:lang w:val="en-US" w:eastAsia="ja-JP"/>
        </w:rPr>
        <w:t>earlier</w:t>
      </w:r>
      <w:r w:rsidRPr="00C6584A">
        <w:rPr>
          <w:lang w:val="en-US" w:eastAsia="ja-JP"/>
        </w:rPr>
        <w:t xml:space="preserve"> meeting [</w:t>
      </w:r>
      <w:r w:rsidR="00C6584A" w:rsidRPr="00C6584A">
        <w:rPr>
          <w:lang w:val="en-US" w:eastAsia="ja-JP"/>
        </w:rPr>
        <w:t>3</w:t>
      </w:r>
      <w:r w:rsidRPr="00C6584A">
        <w:rPr>
          <w:lang w:val="en-US" w:eastAsia="ja-JP"/>
        </w:rPr>
        <w:t>]:</w:t>
      </w:r>
    </w:p>
    <w:tbl>
      <w:tblPr>
        <w:tblStyle w:val="TableGrid"/>
        <w:tblW w:w="0" w:type="auto"/>
        <w:tblLook w:val="04A0" w:firstRow="1" w:lastRow="0" w:firstColumn="1" w:lastColumn="0" w:noHBand="0" w:noVBand="1"/>
      </w:tblPr>
      <w:tblGrid>
        <w:gridCol w:w="9629"/>
      </w:tblGrid>
      <w:tr w:rsidR="002310F8" w:rsidRPr="00A72A7E" w14:paraId="3D42DA9C" w14:textId="77777777" w:rsidTr="0070682C">
        <w:tc>
          <w:tcPr>
            <w:tcW w:w="9629" w:type="dxa"/>
          </w:tcPr>
          <w:p w14:paraId="187E384F" w14:textId="77777777" w:rsidR="002310F8" w:rsidRPr="00962771" w:rsidRDefault="002310F8" w:rsidP="0070682C">
            <w:pPr>
              <w:rPr>
                <w:lang w:val="en-US" w:eastAsia="ja-JP"/>
              </w:rPr>
            </w:pPr>
            <w:r w:rsidRPr="00962771">
              <w:rPr>
                <w:lang w:val="en-US" w:eastAsia="ja-JP"/>
              </w:rPr>
              <w:t>The UE while performing relaxed RLM upon detecting certain number of out-of-sync indications or upon triggering T310 or upon observed link quality degradation or mobility state change reverts to the normal RLM operation (</w:t>
            </w:r>
            <w:proofErr w:type="gramStart"/>
            <w:r w:rsidRPr="00962771">
              <w:rPr>
                <w:lang w:val="en-US" w:eastAsia="ja-JP"/>
              </w:rPr>
              <w:t>i.e.</w:t>
            </w:r>
            <w:proofErr w:type="gramEnd"/>
            <w:r w:rsidRPr="00962771">
              <w:rPr>
                <w:lang w:val="en-US" w:eastAsia="ja-JP"/>
              </w:rPr>
              <w:t xml:space="preserve"> without relaxation).</w:t>
            </w:r>
          </w:p>
        </w:tc>
      </w:tr>
    </w:tbl>
    <w:p w14:paraId="2E2116A7" w14:textId="42D288C5" w:rsidR="00471337" w:rsidRDefault="00471337" w:rsidP="00471337">
      <w:pPr>
        <w:rPr>
          <w:lang w:val="en-US" w:eastAsia="ja-JP"/>
        </w:rPr>
      </w:pPr>
    </w:p>
    <w:p w14:paraId="141EF61D" w14:textId="415A8F56" w:rsidR="00471337" w:rsidRPr="00962771" w:rsidRDefault="00471337" w:rsidP="00471337">
      <w:pPr>
        <w:rPr>
          <w:lang w:val="en-US" w:eastAsia="ja-JP"/>
        </w:rPr>
      </w:pPr>
      <w:r w:rsidRPr="00962771">
        <w:rPr>
          <w:lang w:val="en-US" w:eastAsia="ja-JP"/>
        </w:rPr>
        <w:t>Following open issues remain to be discussed based on [1]:</w:t>
      </w:r>
    </w:p>
    <w:tbl>
      <w:tblPr>
        <w:tblStyle w:val="TableGrid"/>
        <w:tblW w:w="0" w:type="auto"/>
        <w:tblLook w:val="04A0" w:firstRow="1" w:lastRow="0" w:firstColumn="1" w:lastColumn="0" w:noHBand="0" w:noVBand="1"/>
      </w:tblPr>
      <w:tblGrid>
        <w:gridCol w:w="9629"/>
      </w:tblGrid>
      <w:tr w:rsidR="00D03B9A" w:rsidRPr="00A72A7E" w14:paraId="3D1A0F0F" w14:textId="77777777" w:rsidTr="00D03B9A">
        <w:tc>
          <w:tcPr>
            <w:tcW w:w="9629" w:type="dxa"/>
          </w:tcPr>
          <w:p w14:paraId="5DE36FD3" w14:textId="77777777" w:rsidR="00D03B9A" w:rsidRPr="00017BC6" w:rsidRDefault="00D03B9A" w:rsidP="00D03B9A">
            <w:pPr>
              <w:rPr>
                <w:lang w:val="en-US" w:eastAsia="ja-JP"/>
              </w:rPr>
            </w:pPr>
            <w:r w:rsidRPr="00017BC6">
              <w:rPr>
                <w:b/>
                <w:bCs/>
                <w:u w:val="single"/>
                <w:lang w:val="en-GB" w:eastAsia="ja-JP"/>
              </w:rPr>
              <w:t xml:space="preserve">Issue 2-3-2: Exiting criteria of RLM relaxation – Additional </w:t>
            </w:r>
          </w:p>
          <w:p w14:paraId="7945D78D" w14:textId="77777777" w:rsidR="00D03B9A" w:rsidRPr="00017BC6" w:rsidRDefault="00D03B9A" w:rsidP="00D03B9A">
            <w:pPr>
              <w:rPr>
                <w:lang w:val="en-US" w:eastAsia="ja-JP"/>
              </w:rPr>
            </w:pPr>
            <w:r w:rsidRPr="00017BC6">
              <w:rPr>
                <w:lang w:val="en-GB" w:eastAsia="ja-JP"/>
              </w:rPr>
              <w:t>FFS the following options, which have been discussed in this meeting.</w:t>
            </w:r>
          </w:p>
          <w:p w14:paraId="076B3DA1" w14:textId="77777777" w:rsidR="00D03B9A" w:rsidRPr="00017BC6" w:rsidRDefault="00D03B9A" w:rsidP="00D03B9A">
            <w:pPr>
              <w:numPr>
                <w:ilvl w:val="1"/>
                <w:numId w:val="39"/>
              </w:numPr>
              <w:rPr>
                <w:lang w:val="en-US" w:eastAsia="ja-JP"/>
              </w:rPr>
            </w:pPr>
            <w:r w:rsidRPr="00017BC6">
              <w:rPr>
                <w:lang w:val="en-GB" w:eastAsia="ja-JP"/>
              </w:rPr>
              <w:t xml:space="preserve">Option 1: exit relaxation mode when the radio link quality of the serving cell is worse than a certain threshold, which is higher than </w:t>
            </w:r>
            <w:proofErr w:type="spellStart"/>
            <w:r w:rsidRPr="00017BC6">
              <w:rPr>
                <w:lang w:val="en-GB" w:eastAsia="ja-JP"/>
              </w:rPr>
              <w:t>Qout</w:t>
            </w:r>
            <w:proofErr w:type="spellEnd"/>
            <w:r w:rsidRPr="00017BC6">
              <w:rPr>
                <w:lang w:val="en-GB" w:eastAsia="ja-JP"/>
              </w:rPr>
              <w:t>.</w:t>
            </w:r>
          </w:p>
          <w:p w14:paraId="3827F147" w14:textId="77777777" w:rsidR="00D03B9A" w:rsidRPr="00017BC6" w:rsidRDefault="00D03B9A" w:rsidP="00D03B9A">
            <w:pPr>
              <w:numPr>
                <w:ilvl w:val="2"/>
                <w:numId w:val="39"/>
              </w:numPr>
              <w:rPr>
                <w:lang w:val="en-US" w:eastAsia="ja-JP"/>
              </w:rPr>
            </w:pPr>
            <w:r w:rsidRPr="00017BC6">
              <w:rPr>
                <w:lang w:val="en-GB" w:eastAsia="ja-JP"/>
              </w:rPr>
              <w:t xml:space="preserve">Option 1a: a hysteresis value could be used to avoid ping-ping effect, </w:t>
            </w:r>
            <w:proofErr w:type="gramStart"/>
            <w:r w:rsidRPr="00017BC6">
              <w:rPr>
                <w:lang w:val="en-GB" w:eastAsia="ja-JP"/>
              </w:rPr>
              <w:t>e.g.</w:t>
            </w:r>
            <w:proofErr w:type="gramEnd"/>
            <w:r w:rsidRPr="00017BC6">
              <w:rPr>
                <w:lang w:val="en-GB" w:eastAsia="ja-JP"/>
              </w:rPr>
              <w:t xml:space="preserve"> </w:t>
            </w:r>
            <w:proofErr w:type="spellStart"/>
            <w:r w:rsidRPr="00017BC6">
              <w:rPr>
                <w:lang w:val="en-GB" w:eastAsia="ja-JP"/>
              </w:rPr>
              <w:t>SINR</w:t>
            </w:r>
            <w:r w:rsidRPr="00017BC6">
              <w:rPr>
                <w:vertAlign w:val="subscript"/>
                <w:lang w:val="en-GB" w:eastAsia="ja-JP"/>
              </w:rPr>
              <w:t>exit</w:t>
            </w:r>
            <w:proofErr w:type="spellEnd"/>
            <w:r w:rsidRPr="00017BC6">
              <w:rPr>
                <w:vertAlign w:val="subscript"/>
                <w:lang w:val="en-GB" w:eastAsia="ja-JP"/>
              </w:rPr>
              <w:t xml:space="preserve"> </w:t>
            </w:r>
            <w:r w:rsidRPr="00017BC6">
              <w:rPr>
                <w:lang w:val="en-GB" w:eastAsia="ja-JP"/>
              </w:rPr>
              <w:t xml:space="preserve">= </w:t>
            </w:r>
            <w:proofErr w:type="spellStart"/>
            <w:r w:rsidRPr="00017BC6">
              <w:rPr>
                <w:lang w:val="en-GB" w:eastAsia="ja-JP"/>
              </w:rPr>
              <w:t>SINR</w:t>
            </w:r>
            <w:r w:rsidRPr="00017BC6">
              <w:rPr>
                <w:vertAlign w:val="subscript"/>
                <w:lang w:val="en-GB" w:eastAsia="ja-JP"/>
              </w:rPr>
              <w:t>enter</w:t>
            </w:r>
            <w:proofErr w:type="spellEnd"/>
            <w:r w:rsidRPr="00017BC6">
              <w:rPr>
                <w:lang w:val="en-GB" w:eastAsia="ja-JP"/>
              </w:rPr>
              <w:t xml:space="preserve"> - 3dB </w:t>
            </w:r>
          </w:p>
          <w:p w14:paraId="6F5FF593" w14:textId="77777777" w:rsidR="00D03B9A" w:rsidRPr="00017BC6" w:rsidRDefault="00D03B9A" w:rsidP="00D03B9A">
            <w:pPr>
              <w:numPr>
                <w:ilvl w:val="2"/>
                <w:numId w:val="39"/>
              </w:numPr>
              <w:rPr>
                <w:lang w:eastAsia="ja-JP"/>
              </w:rPr>
            </w:pPr>
            <w:r w:rsidRPr="00017BC6">
              <w:rPr>
                <w:lang w:val="en-GB" w:eastAsia="ja-JP"/>
              </w:rPr>
              <w:t xml:space="preserve">Option 1b: </w:t>
            </w:r>
            <w:proofErr w:type="spellStart"/>
            <w:r w:rsidRPr="00017BC6">
              <w:rPr>
                <w:lang w:val="en-GB" w:eastAsia="ja-JP"/>
              </w:rPr>
              <w:t>SINR</w:t>
            </w:r>
            <w:r w:rsidRPr="00017BC6">
              <w:rPr>
                <w:vertAlign w:val="subscript"/>
                <w:lang w:val="en-GB" w:eastAsia="ja-JP"/>
              </w:rPr>
              <w:t>exit</w:t>
            </w:r>
            <w:proofErr w:type="spellEnd"/>
            <w:r w:rsidRPr="00017BC6">
              <w:rPr>
                <w:lang w:val="en-GB" w:eastAsia="ja-JP"/>
              </w:rPr>
              <w:t xml:space="preserve"> = </w:t>
            </w:r>
            <w:proofErr w:type="spellStart"/>
            <w:r w:rsidRPr="00017BC6">
              <w:rPr>
                <w:lang w:val="en-GB" w:eastAsia="ja-JP"/>
              </w:rPr>
              <w:t>Qout</w:t>
            </w:r>
            <w:proofErr w:type="spellEnd"/>
            <w:r w:rsidRPr="00017BC6">
              <w:rPr>
                <w:lang w:val="en-GB" w:eastAsia="ja-JP"/>
              </w:rPr>
              <w:t xml:space="preserve"> + 7dB </w:t>
            </w:r>
          </w:p>
          <w:p w14:paraId="4F5CFEDD" w14:textId="77777777" w:rsidR="00D03B9A" w:rsidRPr="00017BC6" w:rsidRDefault="00D03B9A" w:rsidP="00D03B9A">
            <w:pPr>
              <w:numPr>
                <w:ilvl w:val="2"/>
                <w:numId w:val="39"/>
              </w:numPr>
              <w:rPr>
                <w:lang w:eastAsia="ja-JP"/>
              </w:rPr>
            </w:pPr>
            <w:r w:rsidRPr="00017BC6">
              <w:rPr>
                <w:lang w:val="en-GB" w:eastAsia="ja-JP"/>
              </w:rPr>
              <w:t xml:space="preserve">Option 1c: </w:t>
            </w:r>
            <w:proofErr w:type="spellStart"/>
            <w:r w:rsidRPr="00017BC6">
              <w:rPr>
                <w:lang w:val="en-GB" w:eastAsia="ja-JP"/>
              </w:rPr>
              <w:t>SINR</w:t>
            </w:r>
            <w:r w:rsidRPr="00017BC6">
              <w:rPr>
                <w:vertAlign w:val="subscript"/>
                <w:lang w:val="en-GB" w:eastAsia="ja-JP"/>
              </w:rPr>
              <w:t>exit</w:t>
            </w:r>
            <w:proofErr w:type="spellEnd"/>
            <w:r w:rsidRPr="00017BC6">
              <w:rPr>
                <w:vertAlign w:val="subscript"/>
                <w:lang w:val="en-GB" w:eastAsia="ja-JP"/>
              </w:rPr>
              <w:t xml:space="preserve"> </w:t>
            </w:r>
            <w:r w:rsidRPr="00017BC6">
              <w:rPr>
                <w:lang w:val="en-GB" w:eastAsia="ja-JP"/>
              </w:rPr>
              <w:t xml:space="preserve">= </w:t>
            </w:r>
            <w:proofErr w:type="spellStart"/>
            <w:r w:rsidRPr="00017BC6">
              <w:rPr>
                <w:lang w:val="en-GB" w:eastAsia="ja-JP"/>
              </w:rPr>
              <w:t>Q</w:t>
            </w:r>
            <w:r w:rsidRPr="00017BC6">
              <w:rPr>
                <w:vertAlign w:val="subscript"/>
                <w:lang w:val="en-GB" w:eastAsia="ja-JP"/>
              </w:rPr>
              <w:t>out</w:t>
            </w:r>
            <w:proofErr w:type="spellEnd"/>
            <w:r w:rsidRPr="00017BC6">
              <w:rPr>
                <w:lang w:val="en-GB" w:eastAsia="ja-JP"/>
              </w:rPr>
              <w:t xml:space="preserve"> +Margin or </w:t>
            </w:r>
            <w:proofErr w:type="spellStart"/>
            <w:r w:rsidRPr="00017BC6">
              <w:rPr>
                <w:lang w:val="en-GB" w:eastAsia="ja-JP"/>
              </w:rPr>
              <w:t>SINR</w:t>
            </w:r>
            <w:r w:rsidRPr="00017BC6">
              <w:rPr>
                <w:vertAlign w:val="subscript"/>
                <w:lang w:val="en-GB" w:eastAsia="ja-JP"/>
              </w:rPr>
              <w:t>exit</w:t>
            </w:r>
            <w:proofErr w:type="spellEnd"/>
            <w:r w:rsidRPr="00017BC6">
              <w:rPr>
                <w:vertAlign w:val="subscript"/>
                <w:lang w:val="en-GB" w:eastAsia="ja-JP"/>
              </w:rPr>
              <w:t xml:space="preserve"> </w:t>
            </w:r>
            <w:r w:rsidRPr="00017BC6">
              <w:rPr>
                <w:lang w:val="en-GB" w:eastAsia="ja-JP"/>
              </w:rPr>
              <w:t>= Q</w:t>
            </w:r>
            <w:r w:rsidRPr="00017BC6">
              <w:rPr>
                <w:vertAlign w:val="subscript"/>
                <w:lang w:val="en-GB" w:eastAsia="ja-JP"/>
              </w:rPr>
              <w:t xml:space="preserve">in  </w:t>
            </w:r>
          </w:p>
          <w:p w14:paraId="3DAA44DE" w14:textId="77777777" w:rsidR="00D03B9A" w:rsidRPr="00017BC6" w:rsidRDefault="00D03B9A" w:rsidP="00D03B9A">
            <w:pPr>
              <w:numPr>
                <w:ilvl w:val="2"/>
                <w:numId w:val="39"/>
              </w:numPr>
              <w:rPr>
                <w:lang w:val="en-US" w:eastAsia="ja-JP"/>
              </w:rPr>
            </w:pPr>
            <w:r w:rsidRPr="00017BC6">
              <w:rPr>
                <w:lang w:val="en-GB" w:eastAsia="ja-JP"/>
              </w:rPr>
              <w:t xml:space="preserve">Option 1d: The threshold can be configured by network with margin </w:t>
            </w:r>
          </w:p>
          <w:p w14:paraId="4820D7A8" w14:textId="77777777" w:rsidR="00D03B9A" w:rsidRPr="00017BC6" w:rsidRDefault="00D03B9A" w:rsidP="00D03B9A">
            <w:pPr>
              <w:numPr>
                <w:ilvl w:val="1"/>
                <w:numId w:val="39"/>
              </w:numPr>
              <w:rPr>
                <w:lang w:val="en-US" w:eastAsia="ja-JP"/>
              </w:rPr>
            </w:pPr>
            <w:r w:rsidRPr="00017BC6">
              <w:rPr>
                <w:lang w:val="en-GB" w:eastAsia="ja-JP"/>
              </w:rPr>
              <w:t>Option 2: exit relaxation mode when the radio link quality is worse than</w:t>
            </w:r>
            <w:r w:rsidRPr="00017BC6">
              <w:rPr>
                <w:u w:val="single"/>
                <w:lang w:val="en-GB" w:eastAsia="ja-JP"/>
              </w:rPr>
              <w:t xml:space="preserve"> </w:t>
            </w:r>
            <w:proofErr w:type="spellStart"/>
            <w:r w:rsidRPr="00017BC6">
              <w:rPr>
                <w:u w:val="single"/>
                <w:lang w:val="en-GB" w:eastAsia="ja-JP"/>
              </w:rPr>
              <w:t>Qout</w:t>
            </w:r>
            <w:proofErr w:type="spellEnd"/>
            <w:r w:rsidRPr="00017BC6">
              <w:rPr>
                <w:u w:val="single"/>
                <w:lang w:val="en-GB" w:eastAsia="ja-JP"/>
              </w:rPr>
              <w:t>,</w:t>
            </w:r>
            <w:r w:rsidRPr="00017BC6">
              <w:rPr>
                <w:lang w:val="en-GB" w:eastAsia="ja-JP"/>
              </w:rPr>
              <w:t xml:space="preserve"> and the UE is still in the relaxation mode when the radio link quality is better than </w:t>
            </w:r>
            <w:proofErr w:type="spellStart"/>
            <w:r w:rsidRPr="00017BC6">
              <w:rPr>
                <w:lang w:val="en-GB" w:eastAsia="ja-JP"/>
              </w:rPr>
              <w:t>Qout</w:t>
            </w:r>
            <w:proofErr w:type="spellEnd"/>
            <w:r w:rsidRPr="00017BC6">
              <w:rPr>
                <w:lang w:val="en-GB" w:eastAsia="ja-JP"/>
              </w:rPr>
              <w:t xml:space="preserve">. </w:t>
            </w:r>
          </w:p>
          <w:p w14:paraId="2EFE2E29" w14:textId="77777777" w:rsidR="00D03B9A" w:rsidRPr="00017BC6" w:rsidRDefault="00D03B9A" w:rsidP="00D03B9A">
            <w:pPr>
              <w:numPr>
                <w:ilvl w:val="2"/>
                <w:numId w:val="39"/>
              </w:numPr>
              <w:rPr>
                <w:lang w:val="en-US" w:eastAsia="ja-JP"/>
              </w:rPr>
            </w:pPr>
            <w:r w:rsidRPr="00017BC6">
              <w:rPr>
                <w:lang w:val="en-GB" w:eastAsia="ja-JP"/>
              </w:rPr>
              <w:t>Option 2</w:t>
            </w:r>
            <w:r w:rsidRPr="00017BC6">
              <w:rPr>
                <w:lang w:val="en-US" w:eastAsia="ja-JP"/>
              </w:rPr>
              <w:t>b</w:t>
            </w:r>
            <w:r w:rsidRPr="00017BC6">
              <w:rPr>
                <w:lang w:val="en-GB" w:eastAsia="ja-JP"/>
              </w:rPr>
              <w:t xml:space="preserve">: UE shall revert to non-relaxed RLM/BFD measurement and evaluation period at the 1st </w:t>
            </w:r>
            <w:proofErr w:type="spellStart"/>
            <w:r w:rsidRPr="00017BC6">
              <w:rPr>
                <w:lang w:val="en-GB" w:eastAsia="ja-JP"/>
              </w:rPr>
              <w:t>Qout</w:t>
            </w:r>
            <w:proofErr w:type="spellEnd"/>
            <w:r w:rsidRPr="00017BC6">
              <w:rPr>
                <w:lang w:val="en-GB" w:eastAsia="ja-JP"/>
              </w:rPr>
              <w:t xml:space="preserve"> based on relaxed RLM/BFD measurements and evaluation period. </w:t>
            </w:r>
          </w:p>
          <w:p w14:paraId="683DA479" w14:textId="77777777" w:rsidR="00D03B9A" w:rsidRPr="00017BC6" w:rsidRDefault="00D03B9A" w:rsidP="00D03B9A">
            <w:pPr>
              <w:numPr>
                <w:ilvl w:val="1"/>
                <w:numId w:val="39"/>
              </w:numPr>
              <w:rPr>
                <w:lang w:val="en-US" w:eastAsia="ja-JP"/>
              </w:rPr>
            </w:pPr>
            <w:r w:rsidRPr="00017BC6">
              <w:rPr>
                <w:lang w:val="en-GB" w:eastAsia="ja-JP"/>
              </w:rPr>
              <w:t xml:space="preserve">Option 3: Leave the </w:t>
            </w:r>
            <w:proofErr w:type="gramStart"/>
            <w:r w:rsidRPr="00017BC6">
              <w:rPr>
                <w:lang w:val="en-GB" w:eastAsia="ja-JP"/>
              </w:rPr>
              <w:t>fall back</w:t>
            </w:r>
            <w:proofErr w:type="gramEnd"/>
            <w:r w:rsidRPr="00017BC6">
              <w:rPr>
                <w:lang w:val="en-GB" w:eastAsia="ja-JP"/>
              </w:rPr>
              <w:t xml:space="preserve"> mechanism as UE implementation, as long as UE makes sure it has already fallen back to normal measurement if it has identified one out-of-sync indication.</w:t>
            </w:r>
          </w:p>
          <w:p w14:paraId="3D6DEC96" w14:textId="5C95FC1D" w:rsidR="00D03B9A" w:rsidRPr="00017BC6" w:rsidRDefault="00D03B9A" w:rsidP="00471337">
            <w:pPr>
              <w:numPr>
                <w:ilvl w:val="1"/>
                <w:numId w:val="39"/>
              </w:numPr>
              <w:rPr>
                <w:lang w:val="en-US" w:eastAsia="ja-JP"/>
              </w:rPr>
            </w:pPr>
            <w:r w:rsidRPr="00017BC6">
              <w:rPr>
                <w:lang w:val="en-GB" w:eastAsia="ja-JP"/>
              </w:rPr>
              <w:t>Option 4: exit when certain consecutive out-of-sync indications</w:t>
            </w:r>
          </w:p>
        </w:tc>
      </w:tr>
    </w:tbl>
    <w:p w14:paraId="4A39C0B7" w14:textId="77777777" w:rsidR="00D03B9A" w:rsidRPr="00017BC6" w:rsidRDefault="00D03B9A" w:rsidP="00471337">
      <w:pPr>
        <w:rPr>
          <w:lang w:val="en-US" w:eastAsia="ja-JP"/>
        </w:rPr>
      </w:pPr>
    </w:p>
    <w:p w14:paraId="38EB111B" w14:textId="581657F3" w:rsidR="00BD1DA2" w:rsidRPr="00017BC6" w:rsidRDefault="00BD1DA2" w:rsidP="00BD1DA2">
      <w:pPr>
        <w:rPr>
          <w:lang w:val="en-US" w:eastAsia="ja-JP"/>
        </w:rPr>
      </w:pPr>
      <w:r w:rsidRPr="00017BC6">
        <w:rPr>
          <w:lang w:val="en-US" w:eastAsia="ja-JP"/>
        </w:rPr>
        <w:t xml:space="preserve">It is important to have simple, </w:t>
      </w:r>
      <w:proofErr w:type="gramStart"/>
      <w:r w:rsidRPr="00017BC6">
        <w:rPr>
          <w:lang w:val="en-US" w:eastAsia="ja-JP"/>
        </w:rPr>
        <w:t>clear</w:t>
      </w:r>
      <w:proofErr w:type="gramEnd"/>
      <w:r w:rsidRPr="00017BC6">
        <w:rPr>
          <w:lang w:val="en-US" w:eastAsia="ja-JP"/>
        </w:rPr>
        <w:t xml:space="preserve"> and concrete exiting criteria as UE should revert back to normal mode as soon as it detects any degradation of the serving cell quality. In our view, option 1a, 1b/1c and 1d are unnecessarily complicated. Since this is important UE </w:t>
      </w:r>
      <w:proofErr w:type="spellStart"/>
      <w:r w:rsidRPr="00017BC6">
        <w:rPr>
          <w:lang w:val="en-US" w:eastAsia="ja-JP"/>
        </w:rPr>
        <w:t>behaviour</w:t>
      </w:r>
      <w:proofErr w:type="spellEnd"/>
      <w:r w:rsidRPr="00017BC6">
        <w:rPr>
          <w:lang w:val="en-US" w:eastAsia="ja-JP"/>
        </w:rPr>
        <w:t xml:space="preserve"> that affects the NW performance it needs to be specified and cannot be left to UE implementation. Option 2, 3 and 5 are quite related as they all state that the UE shall revert to the non-relaxed RLM operation upon detection of out-of-sync. </w:t>
      </w:r>
    </w:p>
    <w:p w14:paraId="7E09A485" w14:textId="60970243" w:rsidR="00BD1DA2" w:rsidRPr="00017BC6" w:rsidRDefault="00BD1DA2" w:rsidP="00BD1DA2">
      <w:pPr>
        <w:pStyle w:val="ListParagraph"/>
        <w:numPr>
          <w:ilvl w:val="0"/>
          <w:numId w:val="3"/>
        </w:numPr>
        <w:rPr>
          <w:lang w:val="en-US" w:eastAsia="ja-JP"/>
        </w:rPr>
      </w:pPr>
      <w:r w:rsidRPr="00017BC6">
        <w:rPr>
          <w:b/>
          <w:bCs/>
          <w:lang w:val="en-US" w:eastAsia="ja-JP"/>
        </w:rPr>
        <w:t>Proposal #</w:t>
      </w:r>
      <w:r w:rsidR="005D56BA" w:rsidRPr="00017BC6">
        <w:rPr>
          <w:b/>
          <w:bCs/>
          <w:lang w:val="en-US" w:eastAsia="ja-JP"/>
        </w:rPr>
        <w:t>3</w:t>
      </w:r>
      <w:r w:rsidRPr="00017BC6">
        <w:rPr>
          <w:b/>
          <w:bCs/>
          <w:lang w:val="en-US" w:eastAsia="ja-JP"/>
        </w:rPr>
        <w:t xml:space="preserve">: </w:t>
      </w:r>
      <w:r w:rsidRPr="00017BC6">
        <w:rPr>
          <w:lang w:val="en-US" w:eastAsia="ja-JP"/>
        </w:rPr>
        <w:t xml:space="preserve">UE shall revert to normal RLM operation mode when </w:t>
      </w:r>
      <w:r w:rsidRPr="00017BC6">
        <w:rPr>
          <w:lang w:val="en-GB" w:eastAsia="ja-JP"/>
        </w:rPr>
        <w:t>when X number of out-of-indications are sent to the higher layers</w:t>
      </w:r>
      <w:r w:rsidR="00124758" w:rsidRPr="00017BC6">
        <w:rPr>
          <w:lang w:val="en-GB" w:eastAsia="ja-JP"/>
        </w:rPr>
        <w:t xml:space="preserve"> (option 4)</w:t>
      </w:r>
      <w:r w:rsidRPr="00017BC6">
        <w:rPr>
          <w:lang w:val="en-GB" w:eastAsia="ja-JP"/>
        </w:rPr>
        <w:t xml:space="preserve">, where X can be </w:t>
      </w:r>
      <w:proofErr w:type="gramStart"/>
      <w:r w:rsidR="00460047" w:rsidRPr="00017BC6">
        <w:rPr>
          <w:lang w:val="en-GB" w:eastAsia="ja-JP"/>
        </w:rPr>
        <w:t>e.g.</w:t>
      </w:r>
      <w:proofErr w:type="gramEnd"/>
      <w:r w:rsidR="00460047" w:rsidRPr="00017BC6">
        <w:rPr>
          <w:lang w:val="en-GB" w:eastAsia="ja-JP"/>
        </w:rPr>
        <w:t xml:space="preserve"> 1.</w:t>
      </w:r>
    </w:p>
    <w:p w14:paraId="13F9C8C3" w14:textId="3D675496" w:rsidR="00197EDC" w:rsidRPr="00017BC6" w:rsidRDefault="0066355B" w:rsidP="00471337">
      <w:pPr>
        <w:rPr>
          <w:b/>
          <w:bCs/>
          <w:u w:val="single"/>
          <w:lang w:val="en-US" w:eastAsia="ja-JP"/>
        </w:rPr>
      </w:pPr>
      <w:r w:rsidRPr="00017BC6">
        <w:rPr>
          <w:b/>
          <w:bCs/>
          <w:u w:val="single"/>
          <w:lang w:val="en-US" w:eastAsia="ja-JP"/>
        </w:rPr>
        <w:t>During relaxation</w:t>
      </w:r>
    </w:p>
    <w:p w14:paraId="2DCD380F" w14:textId="526A5098" w:rsidR="00D33A68" w:rsidRPr="00017BC6" w:rsidRDefault="00BE3A35" w:rsidP="00BE3A35">
      <w:pPr>
        <w:rPr>
          <w:lang w:val="en-US" w:eastAsia="ja-JP"/>
        </w:rPr>
      </w:pPr>
      <w:r w:rsidRPr="00017BC6">
        <w:rPr>
          <w:lang w:val="en-US" w:eastAsia="ja-JP"/>
        </w:rPr>
        <w:t xml:space="preserve">During the relaxation state, the UE shall still be required to evaluate the serving cell quality but using the relaxed evaluation period which should be longer than the legacy evaluation period. </w:t>
      </w:r>
      <w:r w:rsidR="000D49BC" w:rsidRPr="00017BC6">
        <w:rPr>
          <w:lang w:val="en-US" w:eastAsia="ja-JP"/>
        </w:rPr>
        <w:t>Upon detecting degradation in serving cell quality (</w:t>
      </w:r>
      <w:proofErr w:type="gramStart"/>
      <w:r w:rsidR="000D49BC" w:rsidRPr="00017BC6">
        <w:rPr>
          <w:lang w:val="en-US" w:eastAsia="ja-JP"/>
        </w:rPr>
        <w:t>e.g.</w:t>
      </w:r>
      <w:proofErr w:type="gramEnd"/>
      <w:r w:rsidR="000D49BC" w:rsidRPr="00017BC6">
        <w:rPr>
          <w:lang w:val="en-US" w:eastAsia="ja-JP"/>
        </w:rPr>
        <w:t xml:space="preserve"> the measured SINR becomes worse than the </w:t>
      </w:r>
      <w:proofErr w:type="spellStart"/>
      <w:r w:rsidR="000D49BC" w:rsidRPr="00017BC6">
        <w:rPr>
          <w:lang w:val="en-US" w:eastAsia="ja-JP"/>
        </w:rPr>
        <w:t>Qout</w:t>
      </w:r>
      <w:proofErr w:type="spellEnd"/>
      <w:r w:rsidR="000D49BC" w:rsidRPr="00017BC6">
        <w:rPr>
          <w:lang w:val="en-US" w:eastAsia="ja-JP"/>
        </w:rPr>
        <w:t xml:space="preserve">), then it shall send out-of-sync indications and follow the associated procedure. </w:t>
      </w:r>
      <w:r w:rsidRPr="00017BC6">
        <w:rPr>
          <w:lang w:val="en-US" w:eastAsia="ja-JP"/>
        </w:rPr>
        <w:t xml:space="preserve"> </w:t>
      </w:r>
    </w:p>
    <w:p w14:paraId="53A2C404" w14:textId="758F1C59" w:rsidR="009057E6" w:rsidRDefault="009057E6" w:rsidP="009057E6">
      <w:pPr>
        <w:pStyle w:val="ListParagraph"/>
        <w:numPr>
          <w:ilvl w:val="0"/>
          <w:numId w:val="3"/>
        </w:numPr>
        <w:rPr>
          <w:lang w:val="en-US" w:eastAsia="ja-JP"/>
        </w:rPr>
      </w:pPr>
      <w:r w:rsidRPr="00017BC6">
        <w:rPr>
          <w:b/>
          <w:bCs/>
          <w:lang w:val="en-US" w:eastAsia="ja-JP"/>
        </w:rPr>
        <w:lastRenderedPageBreak/>
        <w:t xml:space="preserve">Proposal #4: </w:t>
      </w:r>
      <w:r w:rsidR="006742B8" w:rsidRPr="00017BC6">
        <w:rPr>
          <w:lang w:val="en-US" w:eastAsia="ja-JP"/>
        </w:rPr>
        <w:t xml:space="preserve">During relaxation, the UE shall continue evaluate the serving cell quality and send out-of-sync indications when the measured SINR becomes worse than </w:t>
      </w:r>
      <w:proofErr w:type="spellStart"/>
      <w:r w:rsidR="006742B8" w:rsidRPr="00017BC6">
        <w:rPr>
          <w:lang w:val="en-US" w:eastAsia="ja-JP"/>
        </w:rPr>
        <w:t>Qout</w:t>
      </w:r>
      <w:proofErr w:type="spellEnd"/>
      <w:r w:rsidR="006742B8" w:rsidRPr="00017BC6">
        <w:rPr>
          <w:lang w:val="en-US" w:eastAsia="ja-JP"/>
        </w:rPr>
        <w:t xml:space="preserve"> threshold and follow the associated procedures (including N310 counters.)</w:t>
      </w:r>
      <w:r w:rsidR="00A87BAC" w:rsidRPr="00017BC6">
        <w:rPr>
          <w:lang w:val="en-US" w:eastAsia="ja-JP"/>
        </w:rPr>
        <w:t xml:space="preserve">, </w:t>
      </w:r>
      <w:proofErr w:type="gramStart"/>
      <w:r w:rsidR="00A87BAC" w:rsidRPr="00017BC6">
        <w:rPr>
          <w:lang w:val="en-US" w:eastAsia="ja-JP"/>
        </w:rPr>
        <w:t>i.e.</w:t>
      </w:r>
      <w:proofErr w:type="gramEnd"/>
      <w:r w:rsidR="00A87BAC" w:rsidRPr="00017BC6">
        <w:rPr>
          <w:lang w:val="en-US" w:eastAsia="ja-JP"/>
        </w:rPr>
        <w:t xml:space="preserve"> same as in legacy RLM</w:t>
      </w:r>
      <w:r w:rsidR="00CF3A37" w:rsidRPr="00017BC6">
        <w:rPr>
          <w:lang w:val="en-US" w:eastAsia="ja-JP"/>
        </w:rPr>
        <w:t xml:space="preserve"> procedure. </w:t>
      </w:r>
    </w:p>
    <w:p w14:paraId="0E3F6D55" w14:textId="09B3F315" w:rsidR="00C61AA9" w:rsidRDefault="00C61AA9" w:rsidP="00C61AA9">
      <w:pPr>
        <w:rPr>
          <w:b/>
          <w:bCs/>
          <w:u w:val="single"/>
          <w:lang w:val="en-US" w:eastAsia="ja-JP"/>
        </w:rPr>
      </w:pPr>
      <w:r w:rsidRPr="00C61AA9">
        <w:rPr>
          <w:b/>
          <w:bCs/>
          <w:u w:val="single"/>
          <w:lang w:val="en-US" w:eastAsia="ja-JP"/>
        </w:rPr>
        <w:t>Relaxed evaluation period for RLM/BFD</w:t>
      </w:r>
    </w:p>
    <w:p w14:paraId="5781330F" w14:textId="78EFA471" w:rsidR="00DA476D" w:rsidRPr="00DA476D" w:rsidRDefault="00DA476D" w:rsidP="00C61AA9">
      <w:pPr>
        <w:rPr>
          <w:lang w:val="en-US" w:eastAsia="ja-JP"/>
        </w:rPr>
      </w:pPr>
      <w:r w:rsidRPr="00DA476D">
        <w:rPr>
          <w:lang w:val="en-US" w:eastAsia="ja-JP"/>
        </w:rPr>
        <w:t>Regarding the relaxation methods, following options are under discussions [1]:</w:t>
      </w:r>
    </w:p>
    <w:tbl>
      <w:tblPr>
        <w:tblStyle w:val="TableGrid"/>
        <w:tblW w:w="0" w:type="auto"/>
        <w:tblLook w:val="04A0" w:firstRow="1" w:lastRow="0" w:firstColumn="1" w:lastColumn="0" w:noHBand="0" w:noVBand="1"/>
      </w:tblPr>
      <w:tblGrid>
        <w:gridCol w:w="9629"/>
      </w:tblGrid>
      <w:tr w:rsidR="00DA476D" w:rsidRPr="00A72A7E" w14:paraId="673638FF" w14:textId="77777777" w:rsidTr="00DA476D">
        <w:tc>
          <w:tcPr>
            <w:tcW w:w="9629" w:type="dxa"/>
          </w:tcPr>
          <w:p w14:paraId="504B0C21" w14:textId="77777777" w:rsidR="00DA476D" w:rsidRPr="00DA476D" w:rsidRDefault="00DA476D" w:rsidP="00DA476D">
            <w:pPr>
              <w:rPr>
                <w:lang w:val="en-US" w:eastAsia="ja-JP"/>
              </w:rPr>
            </w:pPr>
            <w:r w:rsidRPr="00DA476D">
              <w:rPr>
                <w:lang w:val="en-GB" w:eastAsia="ja-JP"/>
              </w:rPr>
              <w:t>FFS the following options, which have been discussed in this meeting.</w:t>
            </w:r>
          </w:p>
          <w:p w14:paraId="6A1D2713" w14:textId="77777777" w:rsidR="00DA476D" w:rsidRPr="00DA476D" w:rsidRDefault="00DA476D" w:rsidP="00DA476D">
            <w:pPr>
              <w:numPr>
                <w:ilvl w:val="0"/>
                <w:numId w:val="46"/>
              </w:numPr>
              <w:rPr>
                <w:lang w:val="en-US" w:eastAsia="ja-JP"/>
              </w:rPr>
            </w:pPr>
            <w:r w:rsidRPr="00DA476D">
              <w:rPr>
                <w:lang w:val="en-GB" w:eastAsia="ja-JP"/>
              </w:rPr>
              <w:t>Option 1</w:t>
            </w:r>
            <w:r w:rsidRPr="00DA476D">
              <w:rPr>
                <w:lang w:val="en-US" w:eastAsia="ja-JP"/>
              </w:rPr>
              <w:t xml:space="preserve">: </w:t>
            </w:r>
            <w:r w:rsidRPr="00DA476D">
              <w:rPr>
                <w:lang w:val="en-GB" w:eastAsia="ja-JP"/>
              </w:rPr>
              <w:t xml:space="preserve">The similar definition of RLM/BFD evaluation period in Rel-15 can be reused as </w:t>
            </w:r>
            <w:proofErr w:type="gramStart"/>
            <w:r w:rsidRPr="00DA476D">
              <w:rPr>
                <w:lang w:val="en-GB" w:eastAsia="ja-JP"/>
              </w:rPr>
              <w:t>Max(</w:t>
            </w:r>
            <w:proofErr w:type="gramEnd"/>
            <w:r w:rsidRPr="00DA476D">
              <w:rPr>
                <w:lang w:val="en-GB" w:eastAsia="ja-JP"/>
              </w:rPr>
              <w:t>T, Ceil([Y] x P x N) x Max(T</w:t>
            </w:r>
            <w:r w:rsidRPr="00DA476D">
              <w:rPr>
                <w:vertAlign w:val="subscript"/>
                <w:lang w:val="en-GB" w:eastAsia="ja-JP"/>
              </w:rPr>
              <w:t>DRX</w:t>
            </w:r>
            <w:r w:rsidRPr="00DA476D">
              <w:rPr>
                <w:lang w:val="en-GB" w:eastAsia="ja-JP"/>
              </w:rPr>
              <w:t>, T</w:t>
            </w:r>
            <w:r w:rsidRPr="00DA476D">
              <w:rPr>
                <w:vertAlign w:val="subscript"/>
                <w:lang w:val="en-GB" w:eastAsia="ja-JP"/>
              </w:rPr>
              <w:t>RLM-RS/BFD-RS</w:t>
            </w:r>
            <w:r w:rsidRPr="00DA476D">
              <w:rPr>
                <w:lang w:val="en-GB" w:eastAsia="ja-JP"/>
              </w:rPr>
              <w:t xml:space="preserve">)). </w:t>
            </w:r>
          </w:p>
          <w:p w14:paraId="7B7102FA" w14:textId="77777777" w:rsidR="00DA476D" w:rsidRPr="00DA476D" w:rsidRDefault="00DA476D" w:rsidP="00DA476D">
            <w:pPr>
              <w:numPr>
                <w:ilvl w:val="1"/>
                <w:numId w:val="46"/>
              </w:numPr>
              <w:rPr>
                <w:lang w:eastAsia="ja-JP"/>
              </w:rPr>
            </w:pPr>
            <w:r w:rsidRPr="00DA476D">
              <w:rPr>
                <w:lang w:val="en-GB" w:eastAsia="ja-JP"/>
              </w:rPr>
              <w:t xml:space="preserve">FFS the Y </w:t>
            </w:r>
          </w:p>
          <w:p w14:paraId="398C336C" w14:textId="77777777" w:rsidR="00DA476D" w:rsidRPr="00DA476D" w:rsidRDefault="00DA476D" w:rsidP="00DA476D">
            <w:pPr>
              <w:numPr>
                <w:ilvl w:val="0"/>
                <w:numId w:val="46"/>
              </w:numPr>
              <w:rPr>
                <w:lang w:val="en-US" w:eastAsia="ja-JP"/>
              </w:rPr>
            </w:pPr>
            <w:r w:rsidRPr="00DA476D">
              <w:rPr>
                <w:lang w:val="en-GB" w:eastAsia="ja-JP"/>
              </w:rPr>
              <w:t xml:space="preserve">Option 2a: For FR1, </w:t>
            </w:r>
            <w:proofErr w:type="gramStart"/>
            <w:r w:rsidRPr="00DA476D">
              <w:rPr>
                <w:lang w:val="en-GB" w:eastAsia="ja-JP"/>
              </w:rPr>
              <w:t>If</w:t>
            </w:r>
            <w:proofErr w:type="gramEnd"/>
            <w:r w:rsidRPr="00DA476D">
              <w:rPr>
                <w:lang w:val="en-GB" w:eastAsia="ja-JP"/>
              </w:rPr>
              <w:t xml:space="preserve"> power saving conditions are satisfied, allow </w:t>
            </w:r>
            <w:proofErr w:type="spellStart"/>
            <w:r w:rsidRPr="00DA476D">
              <w:rPr>
                <w:lang w:val="en-GB" w:eastAsia="ja-JP"/>
              </w:rPr>
              <w:t>T</w:t>
            </w:r>
            <w:r w:rsidRPr="00DA476D">
              <w:rPr>
                <w:vertAlign w:val="subscript"/>
                <w:lang w:val="en-GB" w:eastAsia="ja-JP"/>
              </w:rPr>
              <w:t>Evaluate_ps_out_SSB</w:t>
            </w:r>
            <w:proofErr w:type="spellEnd"/>
            <w:r w:rsidRPr="00DA476D">
              <w:rPr>
                <w:lang w:val="en-GB" w:eastAsia="ja-JP"/>
              </w:rPr>
              <w:t xml:space="preserve"> for the first OOS indication and the original </w:t>
            </w:r>
            <w:proofErr w:type="spellStart"/>
            <w:r w:rsidRPr="00DA476D">
              <w:rPr>
                <w:lang w:val="en-GB" w:eastAsia="ja-JP"/>
              </w:rPr>
              <w:t>T</w:t>
            </w:r>
            <w:r w:rsidRPr="00DA476D">
              <w:rPr>
                <w:vertAlign w:val="subscript"/>
                <w:lang w:val="en-GB" w:eastAsia="ja-JP"/>
              </w:rPr>
              <w:t>Evaluate_out_SSB</w:t>
            </w:r>
            <w:proofErr w:type="spellEnd"/>
            <w:r w:rsidRPr="00DA476D">
              <w:rPr>
                <w:vertAlign w:val="subscript"/>
                <w:lang w:val="en-GB" w:eastAsia="ja-JP"/>
              </w:rPr>
              <w:t xml:space="preserve"> </w:t>
            </w:r>
            <w:r w:rsidRPr="00DA476D">
              <w:rPr>
                <w:lang w:val="en-GB" w:eastAsia="ja-JP"/>
              </w:rPr>
              <w:t>doesn’t apply.</w:t>
            </w:r>
          </w:p>
          <w:p w14:paraId="529D80CA" w14:textId="77777777" w:rsidR="00DA476D" w:rsidRPr="00DA476D" w:rsidRDefault="00DA476D" w:rsidP="00DA476D">
            <w:pPr>
              <w:numPr>
                <w:ilvl w:val="0"/>
                <w:numId w:val="46"/>
              </w:numPr>
              <w:rPr>
                <w:lang w:val="en-US" w:eastAsia="ja-JP"/>
              </w:rPr>
            </w:pPr>
            <w:r w:rsidRPr="00DA476D">
              <w:rPr>
                <w:lang w:val="en-GB" w:eastAsia="ja-JP"/>
              </w:rPr>
              <w:t xml:space="preserve">Option 2b: For FR1 and FR2, If power saving conditions are satisfied, for the first OOS indication the original </w:t>
            </w:r>
            <w:proofErr w:type="spellStart"/>
            <w:r w:rsidRPr="00DA476D">
              <w:rPr>
                <w:lang w:val="en-US" w:eastAsia="ja-JP"/>
              </w:rPr>
              <w:t>T</w:t>
            </w:r>
            <w:r w:rsidRPr="00DA476D">
              <w:rPr>
                <w:vertAlign w:val="subscript"/>
                <w:lang w:val="en-US" w:eastAsia="ja-JP"/>
              </w:rPr>
              <w:t>Evaluate_out_</w:t>
            </w:r>
            <w:proofErr w:type="gramStart"/>
            <w:r w:rsidRPr="00DA476D">
              <w:rPr>
                <w:vertAlign w:val="subscript"/>
                <w:lang w:val="en-US" w:eastAsia="ja-JP"/>
              </w:rPr>
              <w:t>SSB</w:t>
            </w:r>
            <w:proofErr w:type="spellEnd"/>
            <w:r w:rsidRPr="00DA476D">
              <w:rPr>
                <w:lang w:val="en-US" w:eastAsia="ja-JP"/>
              </w:rPr>
              <w:t> </w:t>
            </w:r>
            <w:r w:rsidRPr="00DA476D">
              <w:rPr>
                <w:lang w:val="en-GB" w:eastAsia="ja-JP"/>
              </w:rPr>
              <w:t xml:space="preserve"> apply</w:t>
            </w:r>
            <w:proofErr w:type="gramEnd"/>
            <w:r w:rsidRPr="00DA476D">
              <w:rPr>
                <w:lang w:val="en-GB" w:eastAsia="ja-JP"/>
              </w:rPr>
              <w:t xml:space="preserve">. </w:t>
            </w:r>
          </w:p>
          <w:p w14:paraId="7F6294F4" w14:textId="77777777" w:rsidR="00DA476D" w:rsidRPr="00DA476D" w:rsidRDefault="00DA476D" w:rsidP="00DA476D">
            <w:pPr>
              <w:numPr>
                <w:ilvl w:val="0"/>
                <w:numId w:val="46"/>
              </w:numPr>
              <w:rPr>
                <w:lang w:val="en-US" w:eastAsia="ja-JP"/>
              </w:rPr>
            </w:pPr>
            <w:r w:rsidRPr="00DA476D">
              <w:rPr>
                <w:lang w:val="en-GB" w:eastAsia="ja-JP"/>
              </w:rPr>
              <w:t>Option 3: extended based on the legacy RLM/BFD requirements by considering the scaling factors.</w:t>
            </w:r>
          </w:p>
          <w:p w14:paraId="03F9511A" w14:textId="77777777" w:rsidR="00DA476D" w:rsidRPr="00DA476D" w:rsidRDefault="00DA476D" w:rsidP="00DA476D">
            <w:pPr>
              <w:numPr>
                <w:ilvl w:val="1"/>
                <w:numId w:val="46"/>
              </w:numPr>
              <w:rPr>
                <w:lang w:val="en-US" w:eastAsia="ja-JP"/>
              </w:rPr>
            </w:pPr>
            <w:r w:rsidRPr="00DA476D">
              <w:rPr>
                <w:lang w:val="en-US" w:eastAsia="ja-JP"/>
              </w:rPr>
              <w:t xml:space="preserve">the new evaluation period </w:t>
            </w:r>
            <w:proofErr w:type="spellStart"/>
            <w:r w:rsidRPr="00DA476D">
              <w:rPr>
                <w:lang w:val="en-US" w:eastAsia="ja-JP"/>
              </w:rPr>
              <w:t>T</w:t>
            </w:r>
            <w:r w:rsidRPr="00DA476D">
              <w:rPr>
                <w:vertAlign w:val="subscript"/>
                <w:lang w:val="en-US" w:eastAsia="ja-JP"/>
              </w:rPr>
              <w:t>Evaluate_out_SSB</w:t>
            </w:r>
            <w:proofErr w:type="spellEnd"/>
            <w:r w:rsidRPr="00DA476D">
              <w:rPr>
                <w:vertAlign w:val="subscript"/>
                <w:lang w:val="en-US" w:eastAsia="ja-JP"/>
              </w:rPr>
              <w:t>-Relaxed</w:t>
            </w:r>
            <w:r w:rsidRPr="00DA476D">
              <w:rPr>
                <w:lang w:val="en-US" w:eastAsia="ja-JP"/>
              </w:rPr>
              <w:t xml:space="preserve"> is specified as K1* </w:t>
            </w:r>
            <w:proofErr w:type="spellStart"/>
            <w:r w:rsidRPr="00DA476D">
              <w:rPr>
                <w:lang w:val="en-US" w:eastAsia="ja-JP"/>
              </w:rPr>
              <w:t>T</w:t>
            </w:r>
            <w:r w:rsidRPr="00DA476D">
              <w:rPr>
                <w:vertAlign w:val="subscript"/>
                <w:lang w:val="en-US" w:eastAsia="ja-JP"/>
              </w:rPr>
              <w:t>Evaluate_out_SSB</w:t>
            </w:r>
            <w:proofErr w:type="spellEnd"/>
            <w:r w:rsidRPr="00DA476D">
              <w:rPr>
                <w:lang w:val="en-US" w:eastAsia="ja-JP"/>
              </w:rPr>
              <w:t xml:space="preserve">, where </w:t>
            </w:r>
            <w:proofErr w:type="spellStart"/>
            <w:r w:rsidRPr="00DA476D">
              <w:rPr>
                <w:lang w:val="en-US" w:eastAsia="ja-JP"/>
              </w:rPr>
              <w:t>T</w:t>
            </w:r>
            <w:r w:rsidRPr="00DA476D">
              <w:rPr>
                <w:vertAlign w:val="subscript"/>
                <w:lang w:val="en-US" w:eastAsia="ja-JP"/>
              </w:rPr>
              <w:t>Evaluate_out_SSB</w:t>
            </w:r>
            <w:proofErr w:type="spellEnd"/>
            <w:r w:rsidRPr="00DA476D">
              <w:rPr>
                <w:lang w:val="en-US" w:eastAsia="ja-JP"/>
              </w:rPr>
              <w:t xml:space="preserve"> is as specified in clause 8.1.3.2 in TS </w:t>
            </w:r>
            <w:proofErr w:type="gramStart"/>
            <w:r w:rsidRPr="00DA476D">
              <w:rPr>
                <w:lang w:val="en-US" w:eastAsia="ja-JP"/>
              </w:rPr>
              <w:t>38.133 .</w:t>
            </w:r>
            <w:proofErr w:type="gramEnd"/>
          </w:p>
          <w:p w14:paraId="0EA8FAAF" w14:textId="77777777" w:rsidR="00DA476D" w:rsidRPr="00DA476D" w:rsidRDefault="00DA476D" w:rsidP="00DA476D">
            <w:pPr>
              <w:numPr>
                <w:ilvl w:val="1"/>
                <w:numId w:val="46"/>
              </w:numPr>
              <w:rPr>
                <w:lang w:val="en-US" w:eastAsia="ja-JP"/>
              </w:rPr>
            </w:pPr>
            <w:r w:rsidRPr="00DA476D">
              <w:rPr>
                <w:lang w:val="en-US" w:eastAsia="ja-JP"/>
              </w:rPr>
              <w:t xml:space="preserve">FFS the new indication period </w:t>
            </w:r>
            <w:proofErr w:type="spellStart"/>
            <w:r w:rsidRPr="00DA476D">
              <w:rPr>
                <w:lang w:val="en-US" w:eastAsia="ja-JP"/>
              </w:rPr>
              <w:t>T</w:t>
            </w:r>
            <w:r w:rsidRPr="00DA476D">
              <w:rPr>
                <w:vertAlign w:val="subscript"/>
                <w:lang w:val="en-US" w:eastAsia="ja-JP"/>
              </w:rPr>
              <w:t>Indication_interval</w:t>
            </w:r>
            <w:proofErr w:type="spellEnd"/>
            <w:r w:rsidRPr="00DA476D">
              <w:rPr>
                <w:vertAlign w:val="subscript"/>
                <w:lang w:val="en-US" w:eastAsia="ja-JP"/>
              </w:rPr>
              <w:t>-Relaxed</w:t>
            </w:r>
            <w:r w:rsidRPr="00DA476D">
              <w:rPr>
                <w:lang w:val="en-US" w:eastAsia="ja-JP"/>
              </w:rPr>
              <w:t xml:space="preserve"> is specified as K2* </w:t>
            </w:r>
            <w:proofErr w:type="spellStart"/>
            <w:r w:rsidRPr="00DA476D">
              <w:rPr>
                <w:lang w:val="en-US" w:eastAsia="ja-JP"/>
              </w:rPr>
              <w:t>T</w:t>
            </w:r>
            <w:r w:rsidRPr="00DA476D">
              <w:rPr>
                <w:vertAlign w:val="subscript"/>
                <w:lang w:val="en-US" w:eastAsia="ja-JP"/>
              </w:rPr>
              <w:t>Indication_interval</w:t>
            </w:r>
            <w:proofErr w:type="spellEnd"/>
            <w:r w:rsidRPr="00DA476D">
              <w:rPr>
                <w:lang w:val="en-US" w:eastAsia="ja-JP"/>
              </w:rPr>
              <w:t xml:space="preserve"> where </w:t>
            </w:r>
            <w:proofErr w:type="spellStart"/>
            <w:r w:rsidRPr="00DA476D">
              <w:rPr>
                <w:lang w:val="en-US" w:eastAsia="ja-JP"/>
              </w:rPr>
              <w:t>T</w:t>
            </w:r>
            <w:r w:rsidRPr="00DA476D">
              <w:rPr>
                <w:vertAlign w:val="subscript"/>
                <w:lang w:val="en-US" w:eastAsia="ja-JP"/>
              </w:rPr>
              <w:t>Indication_interval</w:t>
            </w:r>
            <w:proofErr w:type="spellEnd"/>
            <w:r w:rsidRPr="00DA476D">
              <w:rPr>
                <w:vertAlign w:val="subscript"/>
                <w:lang w:val="en-US" w:eastAsia="ja-JP"/>
              </w:rPr>
              <w:t xml:space="preserve"> </w:t>
            </w:r>
            <w:r w:rsidRPr="00DA476D">
              <w:rPr>
                <w:lang w:val="en-US" w:eastAsia="ja-JP"/>
              </w:rPr>
              <w:t>is as specified in clause 8.1.6 in TS 38.133.</w:t>
            </w:r>
          </w:p>
          <w:p w14:paraId="03A5D3CF" w14:textId="77777777" w:rsidR="00DA476D" w:rsidRPr="00DA476D" w:rsidRDefault="00DA476D" w:rsidP="00DA476D">
            <w:pPr>
              <w:numPr>
                <w:ilvl w:val="0"/>
                <w:numId w:val="46"/>
              </w:numPr>
              <w:rPr>
                <w:lang w:eastAsia="ja-JP"/>
              </w:rPr>
            </w:pPr>
            <w:r w:rsidRPr="00DA476D">
              <w:rPr>
                <w:lang w:val="en-GB" w:eastAsia="ja-JP"/>
              </w:rPr>
              <w:t xml:space="preserve">Option </w:t>
            </w:r>
            <w:proofErr w:type="gramStart"/>
            <w:r w:rsidRPr="00DA476D">
              <w:rPr>
                <w:lang w:val="en-GB" w:eastAsia="ja-JP"/>
              </w:rPr>
              <w:t>4 :</w:t>
            </w:r>
            <w:proofErr w:type="gramEnd"/>
          </w:p>
          <w:p w14:paraId="0BBB6393" w14:textId="77777777" w:rsidR="00DA476D" w:rsidRPr="00DA476D" w:rsidRDefault="00DA476D" w:rsidP="00DA476D">
            <w:pPr>
              <w:numPr>
                <w:ilvl w:val="1"/>
                <w:numId w:val="46"/>
              </w:numPr>
              <w:rPr>
                <w:lang w:val="en-US" w:eastAsia="ja-JP"/>
              </w:rPr>
            </w:pPr>
            <w:r w:rsidRPr="00DA476D">
              <w:rPr>
                <w:lang w:val="en-US" w:eastAsia="ja-JP"/>
              </w:rPr>
              <w:t xml:space="preserve">For RLM, the </w:t>
            </w:r>
            <w:proofErr w:type="spellStart"/>
            <w:r w:rsidRPr="00DA476D">
              <w:rPr>
                <w:lang w:val="en-US" w:eastAsia="ja-JP"/>
              </w:rPr>
              <w:t>oos</w:t>
            </w:r>
            <w:proofErr w:type="spellEnd"/>
            <w:r w:rsidRPr="00DA476D">
              <w:rPr>
                <w:lang w:val="en-US" w:eastAsia="ja-JP"/>
              </w:rPr>
              <w:t xml:space="preserve"> triggering latency requirements should be extended with an additional delay not shorter than (K-1) </w:t>
            </w:r>
            <w:r w:rsidRPr="00DA476D">
              <w:rPr>
                <w:lang w:val="en-US" w:eastAsia="ja-JP"/>
              </w:rPr>
              <w:sym w:font="Symbol" w:char="F0B4"/>
            </w:r>
            <w:r w:rsidRPr="00DA476D">
              <w:rPr>
                <w:lang w:val="en-US" w:eastAsia="ja-JP"/>
              </w:rPr>
              <w:t>1.5 DRX cycles, while K is the relaxation factor.</w:t>
            </w:r>
          </w:p>
          <w:p w14:paraId="2EE7BACC" w14:textId="77777777" w:rsidR="00DA476D" w:rsidRPr="00DA476D" w:rsidRDefault="00DA476D" w:rsidP="00DA476D">
            <w:pPr>
              <w:numPr>
                <w:ilvl w:val="1"/>
                <w:numId w:val="46"/>
              </w:numPr>
              <w:rPr>
                <w:lang w:val="en-US" w:eastAsia="ja-JP"/>
              </w:rPr>
            </w:pPr>
            <w:r w:rsidRPr="00DA476D">
              <w:rPr>
                <w:lang w:val="en-US" w:eastAsia="ja-JP"/>
              </w:rPr>
              <w:t xml:space="preserve">For BFD, the beam failure instance triggering latency requirements should be extended with an additional delay not shorter than (K-1) </w:t>
            </w:r>
            <w:r w:rsidRPr="00DA476D">
              <w:rPr>
                <w:lang w:val="en-US" w:eastAsia="ja-JP"/>
              </w:rPr>
              <w:sym w:font="Symbol" w:char="F0B4"/>
            </w:r>
            <w:r w:rsidRPr="00DA476D">
              <w:rPr>
                <w:lang w:val="en-US" w:eastAsia="ja-JP"/>
              </w:rPr>
              <w:t>1.5 DRX cycles, while K is the relaxation factor.</w:t>
            </w:r>
          </w:p>
          <w:p w14:paraId="2F1C2EA5" w14:textId="0FBEB38B" w:rsidR="00DA476D" w:rsidRPr="00DA476D" w:rsidRDefault="00DA476D" w:rsidP="00C61AA9">
            <w:pPr>
              <w:numPr>
                <w:ilvl w:val="1"/>
                <w:numId w:val="46"/>
              </w:numPr>
              <w:rPr>
                <w:lang w:val="en-US" w:eastAsia="ja-JP"/>
              </w:rPr>
            </w:pPr>
            <w:r w:rsidRPr="00DA476D">
              <w:rPr>
                <w:lang w:val="en-US" w:eastAsia="ja-JP"/>
              </w:rPr>
              <w:t>Extending the out-of-sync evaluation period requirements and beam failure evaluation period requirements by a same factor X can be considered. X can be 2 for DRX &lt;= 40ms, and X can be 1.5 for 40ms &lt;DRX &lt;= 80ms.</w:t>
            </w:r>
          </w:p>
        </w:tc>
      </w:tr>
    </w:tbl>
    <w:p w14:paraId="599A0068" w14:textId="79D887F7" w:rsidR="00C61AA9" w:rsidRDefault="00C61AA9" w:rsidP="00C61AA9">
      <w:pPr>
        <w:rPr>
          <w:lang w:val="en-US" w:eastAsia="ja-JP"/>
        </w:rPr>
      </w:pPr>
    </w:p>
    <w:p w14:paraId="02E518C1" w14:textId="423F97A8" w:rsidR="00C61AA9" w:rsidRDefault="002264B5" w:rsidP="00C61AA9">
      <w:pPr>
        <w:rPr>
          <w:lang w:val="en-US" w:eastAsia="ja-JP"/>
        </w:rPr>
      </w:pPr>
      <w:r>
        <w:rPr>
          <w:lang w:val="en-US" w:eastAsia="ja-JP"/>
        </w:rPr>
        <w:t>We support option 3 where the relaxed measurement requirements are achieved by applying a scaling factor to existing requirements. More specifically, the current evaluation periods are extended using a scaling which can be either configurable or predefined</w:t>
      </w:r>
      <w:r w:rsidR="00733613">
        <w:rPr>
          <w:lang w:val="en-US" w:eastAsia="ja-JP"/>
        </w:rPr>
        <w:t>, although the latter option is preferred</w:t>
      </w:r>
      <w:r>
        <w:rPr>
          <w:lang w:val="en-US" w:eastAsia="ja-JP"/>
        </w:rPr>
        <w:t>. This method is simple method that was also used in earlier work in measurement relaxation.</w:t>
      </w:r>
    </w:p>
    <w:p w14:paraId="4B4A9A77" w14:textId="1D0E48B7" w:rsidR="005D04F0" w:rsidRPr="005D04F0" w:rsidRDefault="005D04F0" w:rsidP="005D04F0">
      <w:pPr>
        <w:pStyle w:val="ListParagraph"/>
        <w:numPr>
          <w:ilvl w:val="0"/>
          <w:numId w:val="3"/>
        </w:numPr>
        <w:rPr>
          <w:lang w:val="en-US" w:eastAsia="ja-JP"/>
        </w:rPr>
      </w:pPr>
      <w:r>
        <w:rPr>
          <w:b/>
          <w:bCs/>
          <w:lang w:val="en-US" w:eastAsia="ja-JP"/>
        </w:rPr>
        <w:t>Proposal #</w:t>
      </w:r>
      <w:r w:rsidR="005940AD">
        <w:rPr>
          <w:b/>
          <w:bCs/>
          <w:lang w:val="en-US" w:eastAsia="ja-JP"/>
        </w:rPr>
        <w:t>5</w:t>
      </w:r>
      <w:r>
        <w:rPr>
          <w:b/>
          <w:bCs/>
          <w:lang w:val="en-US" w:eastAsia="ja-JP"/>
        </w:rPr>
        <w:t xml:space="preserve">: </w:t>
      </w:r>
      <w:r w:rsidR="00D0507F">
        <w:rPr>
          <w:lang w:val="en-US" w:eastAsia="ja-JP"/>
        </w:rPr>
        <w:t xml:space="preserve">Relaxed evaluation period for RLM/BFD is derived by extending the current RLM/BFD evaluation period with a predefined scaling factor X, where X is TBD. </w:t>
      </w:r>
    </w:p>
    <w:p w14:paraId="5B0FC8AA" w14:textId="654395DD" w:rsidR="00D82D76" w:rsidRPr="00327CA7" w:rsidRDefault="00D82D76" w:rsidP="00D82D76">
      <w:pPr>
        <w:rPr>
          <w:b/>
          <w:bCs/>
          <w:u w:val="single"/>
          <w:lang w:val="en-US" w:eastAsia="ja-JP"/>
        </w:rPr>
      </w:pPr>
      <w:r w:rsidRPr="00327CA7">
        <w:rPr>
          <w:b/>
          <w:bCs/>
          <w:u w:val="single"/>
          <w:lang w:val="en-US" w:eastAsia="ja-JP"/>
        </w:rPr>
        <w:t>Specification structure</w:t>
      </w:r>
    </w:p>
    <w:tbl>
      <w:tblPr>
        <w:tblStyle w:val="TableGrid"/>
        <w:tblW w:w="0" w:type="auto"/>
        <w:tblLook w:val="04A0" w:firstRow="1" w:lastRow="0" w:firstColumn="1" w:lastColumn="0" w:noHBand="0" w:noVBand="1"/>
      </w:tblPr>
      <w:tblGrid>
        <w:gridCol w:w="9629"/>
      </w:tblGrid>
      <w:tr w:rsidR="00D82D76" w:rsidRPr="00A72A7E" w14:paraId="24E3C1B1" w14:textId="77777777" w:rsidTr="00D82D76">
        <w:tc>
          <w:tcPr>
            <w:tcW w:w="9629" w:type="dxa"/>
          </w:tcPr>
          <w:p w14:paraId="44ACBF1D" w14:textId="77777777" w:rsidR="00D82D76" w:rsidRPr="00A5247D" w:rsidRDefault="00D82D76" w:rsidP="00D82D76">
            <w:pPr>
              <w:rPr>
                <w:lang w:val="en-US" w:eastAsia="ja-JP"/>
              </w:rPr>
            </w:pPr>
            <w:r w:rsidRPr="00A5247D">
              <w:rPr>
                <w:b/>
                <w:bCs/>
                <w:u w:val="single"/>
                <w:lang w:val="en-GB" w:eastAsia="ja-JP"/>
              </w:rPr>
              <w:t>Issue 2-4-3: Relaxation scheme and specification impact</w:t>
            </w:r>
          </w:p>
          <w:p w14:paraId="322C832B" w14:textId="77777777" w:rsidR="00D82D76" w:rsidRPr="00A5247D" w:rsidRDefault="00D82D76" w:rsidP="00D82D76">
            <w:pPr>
              <w:rPr>
                <w:lang w:eastAsia="ja-JP"/>
              </w:rPr>
            </w:pPr>
            <w:r w:rsidRPr="00A5247D">
              <w:rPr>
                <w:lang w:val="en-US" w:eastAsia="ja-JP"/>
              </w:rPr>
              <w:lastRenderedPageBreak/>
              <w:t>FFS</w:t>
            </w:r>
          </w:p>
          <w:p w14:paraId="70B0D4F8" w14:textId="77777777" w:rsidR="00D82D76" w:rsidRPr="00A5247D" w:rsidRDefault="00D82D76" w:rsidP="00D82D76">
            <w:pPr>
              <w:numPr>
                <w:ilvl w:val="1"/>
                <w:numId w:val="45"/>
              </w:numPr>
              <w:rPr>
                <w:lang w:val="en-US" w:eastAsia="ja-JP"/>
              </w:rPr>
            </w:pPr>
            <w:r w:rsidRPr="00A5247D">
              <w:rPr>
                <w:lang w:val="en-GB" w:eastAsia="ja-JP"/>
              </w:rPr>
              <w:t xml:space="preserve">Option 1: </w:t>
            </w:r>
            <w:proofErr w:type="spellStart"/>
            <w:r w:rsidRPr="00A5247D">
              <w:rPr>
                <w:lang w:val="en-GB" w:eastAsia="ja-JP"/>
              </w:rPr>
              <w:t>Rel</w:t>
            </w:r>
            <w:proofErr w:type="spellEnd"/>
            <w:r w:rsidRPr="00A5247D">
              <w:rPr>
                <w:lang w:val="en-US" w:eastAsia="ja-JP"/>
              </w:rPr>
              <w:t xml:space="preserve">axed RLM/BFD requirements are introduced in new subsections within the existing RLM/BFD sections TS 38.133. </w:t>
            </w:r>
          </w:p>
          <w:p w14:paraId="13FB25BF" w14:textId="619FF321" w:rsidR="00D82D76" w:rsidRPr="00A5247D" w:rsidRDefault="00D82D76" w:rsidP="00D82D76">
            <w:pPr>
              <w:numPr>
                <w:ilvl w:val="1"/>
                <w:numId w:val="45"/>
              </w:numPr>
              <w:rPr>
                <w:lang w:val="en-US" w:eastAsia="ja-JP"/>
              </w:rPr>
            </w:pPr>
            <w:r w:rsidRPr="00A5247D">
              <w:rPr>
                <w:lang w:val="en-GB" w:eastAsia="ja-JP"/>
              </w:rPr>
              <w:t>Option 2: no new subsection only for short DRX</w:t>
            </w:r>
          </w:p>
        </w:tc>
      </w:tr>
    </w:tbl>
    <w:p w14:paraId="1DF34256" w14:textId="67DD8B90" w:rsidR="00D82D76" w:rsidRPr="00A5247D" w:rsidRDefault="00D82D76" w:rsidP="00D82D76">
      <w:pPr>
        <w:rPr>
          <w:lang w:val="en-US" w:eastAsia="ja-JP"/>
        </w:rPr>
      </w:pPr>
    </w:p>
    <w:p w14:paraId="66C9E832" w14:textId="77777777" w:rsidR="00327CA7" w:rsidRPr="00A5247D" w:rsidRDefault="00327CA7" w:rsidP="00327CA7">
      <w:pPr>
        <w:rPr>
          <w:lang w:val="en-US" w:eastAsia="ja-JP"/>
        </w:rPr>
      </w:pPr>
      <w:r w:rsidRPr="00A5247D">
        <w:rPr>
          <w:lang w:val="en-US" w:eastAsia="ja-JP"/>
        </w:rPr>
        <w:t xml:space="preserve">For clarity and convenience specification reading, also following earlier approach from release 16 IDLE mode relaxed requirements, it is proposed to define the relaxed RLM/BFD requirements in new sections. </w:t>
      </w:r>
    </w:p>
    <w:p w14:paraId="6ADDC0F8" w14:textId="1DE1FC3F" w:rsidR="00327CA7" w:rsidRDefault="00327CA7" w:rsidP="00327CA7">
      <w:pPr>
        <w:pStyle w:val="ListParagraph"/>
        <w:numPr>
          <w:ilvl w:val="0"/>
          <w:numId w:val="33"/>
        </w:numPr>
        <w:spacing w:after="180" w:line="240" w:lineRule="auto"/>
        <w:contextualSpacing/>
        <w:rPr>
          <w:lang w:val="en-US" w:eastAsia="ja-JP"/>
        </w:rPr>
      </w:pPr>
      <w:r w:rsidRPr="00A5247D">
        <w:rPr>
          <w:b/>
          <w:bCs/>
          <w:lang w:val="en-US" w:eastAsia="ja-JP"/>
        </w:rPr>
        <w:t>Proposal #</w:t>
      </w:r>
      <w:r w:rsidR="000C6EF2">
        <w:rPr>
          <w:b/>
          <w:bCs/>
          <w:lang w:val="en-US" w:eastAsia="ja-JP"/>
        </w:rPr>
        <w:t>6</w:t>
      </w:r>
      <w:r w:rsidRPr="00A5247D">
        <w:rPr>
          <w:b/>
          <w:bCs/>
          <w:lang w:val="en-US" w:eastAsia="ja-JP"/>
        </w:rPr>
        <w:t xml:space="preserve">: </w:t>
      </w:r>
      <w:r w:rsidRPr="00A5247D">
        <w:rPr>
          <w:lang w:val="en-US" w:eastAsia="ja-JP"/>
        </w:rPr>
        <w:t>Relaxed RLM/BFD requirements are introduced in new subsections within the existing RLM/BFD sections TS</w:t>
      </w:r>
      <w:r w:rsidRPr="00C205DA">
        <w:rPr>
          <w:lang w:val="en-US" w:eastAsia="ja-JP"/>
        </w:rPr>
        <w:t xml:space="preserve"> 38.133. </w:t>
      </w:r>
    </w:p>
    <w:p w14:paraId="157520EA" w14:textId="335B531E" w:rsidR="008F7A72" w:rsidRDefault="008F7A72" w:rsidP="008F7A72">
      <w:pPr>
        <w:spacing w:after="180" w:line="240" w:lineRule="auto"/>
        <w:contextualSpacing/>
        <w:rPr>
          <w:lang w:val="en-US" w:eastAsia="ja-JP"/>
        </w:rPr>
      </w:pPr>
    </w:p>
    <w:p w14:paraId="5190685C" w14:textId="76055B96" w:rsidR="008F7A72" w:rsidRPr="008F7A72" w:rsidRDefault="008F7A72" w:rsidP="008F7A72">
      <w:pPr>
        <w:spacing w:after="180" w:line="240" w:lineRule="auto"/>
        <w:contextualSpacing/>
        <w:rPr>
          <w:b/>
          <w:bCs/>
          <w:u w:val="single"/>
          <w:lang w:val="en-US" w:eastAsia="ja-JP"/>
        </w:rPr>
      </w:pPr>
      <w:r w:rsidRPr="008F7A72">
        <w:rPr>
          <w:b/>
          <w:bCs/>
          <w:u w:val="single"/>
          <w:lang w:val="en-US" w:eastAsia="ja-JP"/>
        </w:rPr>
        <w:t>Relaxation factors</w:t>
      </w:r>
    </w:p>
    <w:p w14:paraId="6EAEC51E" w14:textId="77777777" w:rsidR="008F7A72" w:rsidRPr="008F7A72" w:rsidRDefault="008F7A72" w:rsidP="008F7A72">
      <w:pPr>
        <w:rPr>
          <w:lang w:val="en-US"/>
        </w:rPr>
      </w:pPr>
      <w:r w:rsidRPr="008F7A72">
        <w:rPr>
          <w:lang w:val="en-US"/>
        </w:rPr>
        <w:t>Given the differences in the performance between FR1 and FR2 it is proposed that different relaxation factors are applied for FR1 and FR2. For example, in the legacy requirements the beam seeping factor N is only applied to SSB based procedures in FR2 (N=8) while no sweeping is assumed in FR1 (N=1). Following a similar approach our view is that relaxation factor can be different for FR1 and FR2. In addition, if results show less performance degradation with CSI-RS compared to SSB for FR2, then RAN4 should consider applying the relaxation only for CSI-RS based evaluations in FR2 while the legacy requirements are kept for SSB.</w:t>
      </w:r>
    </w:p>
    <w:p w14:paraId="41CCFF8B" w14:textId="0EE9FB16" w:rsidR="008F7A72" w:rsidRPr="008F7A72" w:rsidRDefault="008F7A72" w:rsidP="008F7A72">
      <w:pPr>
        <w:pStyle w:val="ListParagraph"/>
        <w:numPr>
          <w:ilvl w:val="0"/>
          <w:numId w:val="10"/>
        </w:numPr>
        <w:rPr>
          <w:lang w:val="en-GB" w:eastAsia="zh-CN"/>
        </w:rPr>
      </w:pPr>
      <w:r w:rsidRPr="008F7A72">
        <w:rPr>
          <w:b/>
          <w:bCs/>
          <w:lang w:val="en-GB" w:eastAsia="zh-CN"/>
        </w:rPr>
        <w:t>Proposal #</w:t>
      </w:r>
      <w:r w:rsidR="000C6EF2">
        <w:rPr>
          <w:b/>
          <w:bCs/>
          <w:lang w:val="en-GB" w:eastAsia="zh-CN"/>
        </w:rPr>
        <w:t>7</w:t>
      </w:r>
      <w:r w:rsidRPr="008F7A72">
        <w:rPr>
          <w:b/>
          <w:bCs/>
          <w:lang w:val="en-GB" w:eastAsia="zh-CN"/>
        </w:rPr>
        <w:t xml:space="preserve">: </w:t>
      </w:r>
      <w:r w:rsidRPr="008F7A72">
        <w:rPr>
          <w:lang w:val="en-GB" w:eastAsia="zh-CN"/>
        </w:rPr>
        <w:t>Relaxation factors are different for FR1 and FR2.</w:t>
      </w:r>
    </w:p>
    <w:p w14:paraId="707443D8" w14:textId="0B209400" w:rsidR="008F7A72" w:rsidRPr="008F7A72" w:rsidRDefault="008F7A72" w:rsidP="008F7A72">
      <w:pPr>
        <w:pStyle w:val="ListParagraph"/>
        <w:numPr>
          <w:ilvl w:val="0"/>
          <w:numId w:val="10"/>
        </w:numPr>
        <w:rPr>
          <w:lang w:val="en-GB" w:eastAsia="zh-CN"/>
        </w:rPr>
      </w:pPr>
      <w:r w:rsidRPr="008F7A72">
        <w:rPr>
          <w:b/>
          <w:bCs/>
          <w:lang w:val="en-GB" w:eastAsia="zh-CN"/>
        </w:rPr>
        <w:t>Proposal #</w:t>
      </w:r>
      <w:r w:rsidR="000C6EF2">
        <w:rPr>
          <w:b/>
          <w:bCs/>
          <w:lang w:val="en-GB" w:eastAsia="zh-CN"/>
        </w:rPr>
        <w:t>8</w:t>
      </w:r>
      <w:r w:rsidRPr="008F7A72">
        <w:rPr>
          <w:b/>
          <w:bCs/>
          <w:lang w:val="en-GB" w:eastAsia="zh-CN"/>
        </w:rPr>
        <w:t>:</w:t>
      </w:r>
      <w:r w:rsidRPr="008F7A72">
        <w:rPr>
          <w:lang w:val="en-GB" w:eastAsia="zh-CN"/>
        </w:rPr>
        <w:t xml:space="preserve"> RAN4 shall discuss whether to apply different relaxation factors for SSB and CSI-RS based evaluations in FR2. </w:t>
      </w:r>
    </w:p>
    <w:p w14:paraId="375BB932" w14:textId="77777777" w:rsidR="008F7A72" w:rsidRPr="008F7A72" w:rsidRDefault="008F7A72" w:rsidP="008F7A72">
      <w:pPr>
        <w:rPr>
          <w:lang w:val="en-US"/>
        </w:rPr>
      </w:pPr>
      <w:r w:rsidRPr="008F7A72">
        <w:rPr>
          <w:lang w:val="en-US" w:eastAsia="zh-CN"/>
        </w:rPr>
        <w:t xml:space="preserve">For example, when the UE expected to wake up more frequently and perform RLM evaluation then the UE can be allowed to perform relaxed RLM /BFD at lower SINR region. On the other hand, when the UE is expected to wake up and measure less frequently (due to SSB periodicity and DRX cycle), then UE is allowed less relaxation, </w:t>
      </w:r>
      <w:proofErr w:type="gramStart"/>
      <w:r w:rsidRPr="008F7A72">
        <w:rPr>
          <w:lang w:val="en-US" w:eastAsia="zh-CN"/>
        </w:rPr>
        <w:t>i.e.</w:t>
      </w:r>
      <w:proofErr w:type="gramEnd"/>
      <w:r w:rsidRPr="008F7A72">
        <w:rPr>
          <w:lang w:val="en-US" w:eastAsia="zh-CN"/>
        </w:rPr>
        <w:t xml:space="preserve"> at higher SINR region.</w:t>
      </w:r>
      <w:r w:rsidRPr="008F7A72">
        <w:rPr>
          <w:lang w:val="en-US"/>
        </w:rPr>
        <w:t xml:space="preserve"> This can be discussed further and decided based on the ongoing simulation study.</w:t>
      </w:r>
    </w:p>
    <w:p w14:paraId="54DC733A" w14:textId="07ECAC13" w:rsidR="008F7A72" w:rsidRPr="008F7A72" w:rsidRDefault="008F7A72" w:rsidP="008F7A72">
      <w:pPr>
        <w:pStyle w:val="ListParagraph"/>
        <w:numPr>
          <w:ilvl w:val="0"/>
          <w:numId w:val="3"/>
        </w:numPr>
        <w:rPr>
          <w:lang w:val="en-US" w:eastAsia="zh-CN"/>
        </w:rPr>
      </w:pPr>
      <w:r w:rsidRPr="008F7A72">
        <w:rPr>
          <w:b/>
          <w:bCs/>
          <w:lang w:val="en-US" w:eastAsia="zh-CN"/>
        </w:rPr>
        <w:t>Proposal #</w:t>
      </w:r>
      <w:r w:rsidR="000C6EF2">
        <w:rPr>
          <w:b/>
          <w:bCs/>
          <w:lang w:val="en-US" w:eastAsia="zh-CN"/>
        </w:rPr>
        <w:t>9</w:t>
      </w:r>
      <w:r w:rsidRPr="008F7A72">
        <w:rPr>
          <w:b/>
          <w:bCs/>
          <w:lang w:val="en-US" w:eastAsia="zh-CN"/>
        </w:rPr>
        <w:t>:</w:t>
      </w:r>
      <w:r w:rsidRPr="008F7A72">
        <w:rPr>
          <w:lang w:val="en-US" w:eastAsia="zh-CN"/>
        </w:rPr>
        <w:t xml:space="preserve"> RAN4 to discuss applying different relaxation factor for the different SINR regions. </w:t>
      </w:r>
    </w:p>
    <w:p w14:paraId="1201EB5B" w14:textId="77777777" w:rsidR="008F7A72" w:rsidRPr="008F7A72" w:rsidRDefault="008F7A72" w:rsidP="008F7A72">
      <w:pPr>
        <w:spacing w:after="180" w:line="240" w:lineRule="auto"/>
        <w:contextualSpacing/>
        <w:rPr>
          <w:lang w:val="en-US" w:eastAsia="ja-JP"/>
        </w:rPr>
      </w:pPr>
    </w:p>
    <w:p w14:paraId="44A2139B" w14:textId="4CE93BB0" w:rsidR="008E0864" w:rsidRPr="008E0864" w:rsidRDefault="008E0864" w:rsidP="008E0864">
      <w:pPr>
        <w:pStyle w:val="Heading2"/>
        <w:ind w:left="851" w:hanging="851"/>
        <w:rPr>
          <w:rFonts w:asciiTheme="minorHAnsi" w:eastAsiaTheme="minorHAnsi" w:hAnsiTheme="minorHAnsi" w:cstheme="minorBidi"/>
          <w:b/>
          <w:bCs/>
          <w:sz w:val="22"/>
          <w:szCs w:val="22"/>
          <w:u w:val="single"/>
          <w:lang w:val="en-US"/>
        </w:rPr>
      </w:pPr>
      <w:r w:rsidRPr="008E0864">
        <w:rPr>
          <w:rFonts w:asciiTheme="minorHAnsi" w:eastAsiaTheme="minorHAnsi" w:hAnsiTheme="minorHAnsi" w:cstheme="minorBidi"/>
          <w:b/>
          <w:bCs/>
          <w:sz w:val="22"/>
          <w:szCs w:val="22"/>
          <w:u w:val="single"/>
          <w:lang w:val="en-US"/>
        </w:rPr>
        <w:t>Relaxation of BFD/RLM in intra-band CA</w:t>
      </w:r>
    </w:p>
    <w:p w14:paraId="18D70903" w14:textId="77777777" w:rsidR="008E0864" w:rsidRPr="008E0864" w:rsidRDefault="008E0864" w:rsidP="008E0864">
      <w:pPr>
        <w:rPr>
          <w:lang w:val="en-US" w:eastAsia="ja-JP"/>
        </w:rPr>
      </w:pPr>
      <w:r w:rsidRPr="008E0864">
        <w:rPr>
          <w:lang w:val="en-US" w:eastAsia="ja-JP"/>
        </w:rPr>
        <w:t xml:space="preserve">The entering and exiting conditions for relaxed BFD/RLM have been discussed for several meetings and following was agreed way forward from last meeting [1]. </w:t>
      </w:r>
    </w:p>
    <w:tbl>
      <w:tblPr>
        <w:tblStyle w:val="TableGrid"/>
        <w:tblW w:w="0" w:type="auto"/>
        <w:tblLook w:val="04A0" w:firstRow="1" w:lastRow="0" w:firstColumn="1" w:lastColumn="0" w:noHBand="0" w:noVBand="1"/>
      </w:tblPr>
      <w:tblGrid>
        <w:gridCol w:w="9629"/>
      </w:tblGrid>
      <w:tr w:rsidR="008E0864" w:rsidRPr="00A72A7E" w14:paraId="799D4B87" w14:textId="77777777" w:rsidTr="00D34722">
        <w:tc>
          <w:tcPr>
            <w:tcW w:w="9629" w:type="dxa"/>
          </w:tcPr>
          <w:p w14:paraId="0C817A8E" w14:textId="77777777" w:rsidR="008E0864" w:rsidRPr="008E0864" w:rsidRDefault="008E0864" w:rsidP="00D34722">
            <w:pPr>
              <w:rPr>
                <w:lang w:val="en-US" w:eastAsia="ja-JP"/>
              </w:rPr>
            </w:pPr>
            <w:r w:rsidRPr="008E0864">
              <w:rPr>
                <w:b/>
                <w:bCs/>
                <w:u w:val="single"/>
                <w:lang w:val="en-GB" w:eastAsia="ja-JP"/>
              </w:rPr>
              <w:t>Issue 2-5-1/2: Entering and exiting relaxation mode in intra-band CA</w:t>
            </w:r>
          </w:p>
          <w:p w14:paraId="5E47517B" w14:textId="77777777" w:rsidR="008E0864" w:rsidRPr="008E0864" w:rsidRDefault="008E0864" w:rsidP="00D34722">
            <w:pPr>
              <w:numPr>
                <w:ilvl w:val="0"/>
                <w:numId w:val="36"/>
              </w:numPr>
              <w:rPr>
                <w:lang w:eastAsia="ja-JP"/>
              </w:rPr>
            </w:pPr>
            <w:r w:rsidRPr="008E0864">
              <w:rPr>
                <w:lang w:val="en-US" w:eastAsia="ja-JP"/>
              </w:rPr>
              <w:t>FFS</w:t>
            </w:r>
          </w:p>
          <w:p w14:paraId="710DC8DA" w14:textId="77777777" w:rsidR="008E0864" w:rsidRPr="008E0864" w:rsidRDefault="008E0864" w:rsidP="00D34722">
            <w:pPr>
              <w:numPr>
                <w:ilvl w:val="1"/>
                <w:numId w:val="36"/>
              </w:numPr>
              <w:rPr>
                <w:lang w:val="en-US" w:eastAsia="ja-JP"/>
              </w:rPr>
            </w:pPr>
            <w:r w:rsidRPr="008E0864">
              <w:rPr>
                <w:lang w:val="en-GB" w:eastAsia="ja-JP"/>
              </w:rPr>
              <w:t xml:space="preserve">For intra-band CA with CSI-RS based RLM/BFD, if UE has fulfilled the criterion for operating RLM/BFD in relaxed mode in all serving cells, then it is allowed to operate RLM/BFD in relaxed mode in all other serving cells if same type of RS (CSI-RS) </w:t>
            </w:r>
            <w:proofErr w:type="gramStart"/>
            <w:r w:rsidRPr="008E0864">
              <w:rPr>
                <w:lang w:val="en-GB" w:eastAsia="ja-JP"/>
              </w:rPr>
              <w:t>are</w:t>
            </w:r>
            <w:proofErr w:type="gramEnd"/>
            <w:r w:rsidRPr="008E0864">
              <w:rPr>
                <w:lang w:val="en-GB" w:eastAsia="ja-JP"/>
              </w:rPr>
              <w:t xml:space="preserve"> used for RLM/BFD in the serving cell and other serving cells. </w:t>
            </w:r>
          </w:p>
          <w:p w14:paraId="38DF45FC" w14:textId="77777777" w:rsidR="008E0864" w:rsidRPr="008E0864" w:rsidRDefault="008E0864" w:rsidP="00D34722">
            <w:pPr>
              <w:numPr>
                <w:ilvl w:val="1"/>
                <w:numId w:val="36"/>
              </w:numPr>
              <w:rPr>
                <w:lang w:val="en-US" w:eastAsia="ja-JP"/>
              </w:rPr>
            </w:pPr>
            <w:r w:rsidRPr="008E0864">
              <w:rPr>
                <w:lang w:val="en-GB" w:eastAsia="ja-JP"/>
              </w:rPr>
              <w:lastRenderedPageBreak/>
              <w:t>For intra-band CA with CSI-RS based RLM/BFD, if UE meets the conditions of reverting to the normal RLM/BFD in any of the serving cells, it exists the relaxation mode in all other serving cell(s) if same type of RS (CSI-</w:t>
            </w:r>
            <w:proofErr w:type="gramStart"/>
            <w:r w:rsidRPr="008E0864">
              <w:rPr>
                <w:lang w:val="en-GB" w:eastAsia="ja-JP"/>
              </w:rPr>
              <w:t>RS )are</w:t>
            </w:r>
            <w:proofErr w:type="gramEnd"/>
            <w:r w:rsidRPr="008E0864">
              <w:rPr>
                <w:lang w:val="en-GB" w:eastAsia="ja-JP"/>
              </w:rPr>
              <w:t xml:space="preserve"> used for RLM/BFD in the serving cell and other serving cells. </w:t>
            </w:r>
          </w:p>
          <w:p w14:paraId="688CB8E0" w14:textId="77777777" w:rsidR="008E0864" w:rsidRPr="008E0864" w:rsidRDefault="008E0864" w:rsidP="00D34722">
            <w:pPr>
              <w:rPr>
                <w:lang w:val="en-US" w:eastAsia="ja-JP"/>
              </w:rPr>
            </w:pPr>
          </w:p>
        </w:tc>
      </w:tr>
    </w:tbl>
    <w:p w14:paraId="2267784D" w14:textId="77777777" w:rsidR="008E0864" w:rsidRPr="008E0864" w:rsidRDefault="008E0864" w:rsidP="008E0864">
      <w:pPr>
        <w:rPr>
          <w:lang w:val="en-US" w:eastAsia="ja-JP"/>
        </w:rPr>
      </w:pPr>
    </w:p>
    <w:p w14:paraId="767ED7FE" w14:textId="77777777" w:rsidR="008E0864" w:rsidRPr="008E0864" w:rsidRDefault="008E0864" w:rsidP="008E0864">
      <w:pPr>
        <w:rPr>
          <w:lang w:val="en-US" w:eastAsia="ja-JP"/>
        </w:rPr>
      </w:pPr>
      <w:r w:rsidRPr="008E0864">
        <w:rPr>
          <w:lang w:val="en-US" w:eastAsia="ja-JP"/>
        </w:rPr>
        <w:t>It has been argued by certain companies that the UE is required to perform BFD in only one cell per band as per TS 38.133. Although the current BFD requirements are not applicable if the UE is required to perform beam failure detection on more than 1 serving cell per band, it is important to note that the s</w:t>
      </w:r>
      <w:r w:rsidRPr="008E0864">
        <w:rPr>
          <w:bCs/>
          <w:lang w:val="en-US" w:eastAsia="zh-CN"/>
        </w:rPr>
        <w:t xml:space="preserve">pecification still allows the NW to configure CSI-RS for RLM on </w:t>
      </w:r>
      <w:proofErr w:type="spellStart"/>
      <w:r w:rsidRPr="008E0864">
        <w:rPr>
          <w:bCs/>
          <w:lang w:val="en-US" w:eastAsia="zh-CN"/>
        </w:rPr>
        <w:t>SpCell</w:t>
      </w:r>
      <w:proofErr w:type="spellEnd"/>
      <w:r w:rsidRPr="008E0864">
        <w:rPr>
          <w:bCs/>
          <w:lang w:val="en-US" w:eastAsia="zh-CN"/>
        </w:rPr>
        <w:t xml:space="preserve"> and CSI-RS for BFD on </w:t>
      </w:r>
      <w:proofErr w:type="spellStart"/>
      <w:r w:rsidRPr="008E0864">
        <w:rPr>
          <w:bCs/>
          <w:lang w:val="en-US" w:eastAsia="zh-CN"/>
        </w:rPr>
        <w:t>SCell</w:t>
      </w:r>
      <w:proofErr w:type="spellEnd"/>
      <w:r w:rsidRPr="008E0864">
        <w:rPr>
          <w:bCs/>
          <w:lang w:val="en-US" w:eastAsia="zh-CN"/>
        </w:rPr>
        <w:t xml:space="preserve"> (in same band as </w:t>
      </w:r>
      <w:proofErr w:type="spellStart"/>
      <w:r w:rsidRPr="008E0864">
        <w:rPr>
          <w:bCs/>
          <w:lang w:val="en-US" w:eastAsia="zh-CN"/>
        </w:rPr>
        <w:t>SpCell</w:t>
      </w:r>
      <w:proofErr w:type="spellEnd"/>
      <w:r w:rsidRPr="008E0864">
        <w:rPr>
          <w:bCs/>
          <w:lang w:val="en-US" w:eastAsia="zh-CN"/>
        </w:rPr>
        <w:t xml:space="preserve">). For example, NW has the flexibility to configure the UE with same </w:t>
      </w:r>
      <w:r w:rsidRPr="008E0864">
        <w:rPr>
          <w:lang w:val="en-US" w:eastAsia="ja-JP"/>
        </w:rPr>
        <w:t xml:space="preserve">RS resources for RLM on </w:t>
      </w:r>
      <w:proofErr w:type="spellStart"/>
      <w:r w:rsidRPr="008E0864">
        <w:rPr>
          <w:lang w:val="en-US" w:eastAsia="ja-JP"/>
        </w:rPr>
        <w:t>SpCell</w:t>
      </w:r>
      <w:proofErr w:type="spellEnd"/>
      <w:r w:rsidRPr="008E0864">
        <w:rPr>
          <w:lang w:val="en-US" w:eastAsia="ja-JP"/>
        </w:rPr>
        <w:t xml:space="preserve"> and BFD on </w:t>
      </w:r>
      <w:proofErr w:type="spellStart"/>
      <w:r w:rsidRPr="008E0864">
        <w:rPr>
          <w:lang w:val="en-US" w:eastAsia="ja-JP"/>
        </w:rPr>
        <w:t>SCell</w:t>
      </w:r>
      <w:proofErr w:type="spellEnd"/>
      <w:r w:rsidRPr="008E0864">
        <w:rPr>
          <w:lang w:val="en-US" w:eastAsia="ja-JP"/>
        </w:rPr>
        <w:t xml:space="preserve"> in the same band. In </w:t>
      </w:r>
      <w:proofErr w:type="gramStart"/>
      <w:r w:rsidRPr="008E0864">
        <w:rPr>
          <w:lang w:val="en-US" w:eastAsia="ja-JP"/>
        </w:rPr>
        <w:t>our ,</w:t>
      </w:r>
      <w:proofErr w:type="gramEnd"/>
      <w:r w:rsidRPr="008E0864">
        <w:rPr>
          <w:lang w:val="en-US" w:eastAsia="ja-JP"/>
        </w:rPr>
        <w:t xml:space="preserve"> the </w:t>
      </w:r>
      <w:proofErr w:type="spellStart"/>
      <w:r w:rsidRPr="008E0864">
        <w:rPr>
          <w:lang w:val="en-US" w:eastAsia="ja-JP"/>
        </w:rPr>
        <w:t>rhe</w:t>
      </w:r>
      <w:proofErr w:type="spellEnd"/>
      <w:r w:rsidRPr="008E0864">
        <w:rPr>
          <w:lang w:val="en-US" w:eastAsia="ja-JP"/>
        </w:rPr>
        <w:t xml:space="preserve"> release 17 UE power saving techniques should also support such configuration which we believe is a realistic and common configuration as it can reduce/optimize the reference signal transmission from the network in intra-band CA. Beside the fact that this configuration allows flexibility to the NW, it also improves the UE power consumption since the UE is not always required to evaluate the relaxation criteria separately for each cell. The entering conditions should be stricter than exiting conditions to avoid that the UE mistakenly enters the relaxation state due </w:t>
      </w:r>
      <w:proofErr w:type="gramStart"/>
      <w:r w:rsidRPr="008E0864">
        <w:rPr>
          <w:lang w:val="en-US" w:eastAsia="ja-JP"/>
        </w:rPr>
        <w:t>e.g.</w:t>
      </w:r>
      <w:proofErr w:type="gramEnd"/>
      <w:r w:rsidRPr="008E0864">
        <w:rPr>
          <w:lang w:val="en-US" w:eastAsia="ja-JP"/>
        </w:rPr>
        <w:t xml:space="preserve"> sudden changes in measurement performance. Therefore, we propose that if UE has fulfilled the relaxation conditions/criteria for RLM in </w:t>
      </w:r>
      <w:proofErr w:type="spellStart"/>
      <w:r w:rsidRPr="008E0864">
        <w:rPr>
          <w:lang w:val="en-US" w:eastAsia="ja-JP"/>
        </w:rPr>
        <w:t>SpCell</w:t>
      </w:r>
      <w:proofErr w:type="spellEnd"/>
      <w:r w:rsidRPr="008E0864">
        <w:rPr>
          <w:lang w:val="en-US" w:eastAsia="ja-JP"/>
        </w:rPr>
        <w:t xml:space="preserve"> and BFD </w:t>
      </w:r>
      <w:proofErr w:type="spellStart"/>
      <w:r w:rsidRPr="008E0864">
        <w:rPr>
          <w:lang w:val="en-US" w:eastAsia="ja-JP"/>
        </w:rPr>
        <w:t>Scell</w:t>
      </w:r>
      <w:proofErr w:type="spellEnd"/>
      <w:r w:rsidRPr="008E0864">
        <w:rPr>
          <w:lang w:val="en-US" w:eastAsia="ja-JP"/>
        </w:rPr>
        <w:t xml:space="preserve">, then the UE is also be allowed to relax both BFD and RLM in respective cells. However, if UE has failed to fulfill the relaxation criteria in at least one of the </w:t>
      </w:r>
      <w:proofErr w:type="spellStart"/>
      <w:r w:rsidRPr="008E0864">
        <w:rPr>
          <w:lang w:val="en-US" w:eastAsia="ja-JP"/>
        </w:rPr>
        <w:t>SpCell</w:t>
      </w:r>
      <w:proofErr w:type="spellEnd"/>
      <w:r w:rsidRPr="008E0864">
        <w:rPr>
          <w:lang w:val="en-US" w:eastAsia="ja-JP"/>
        </w:rPr>
        <w:t xml:space="preserve"> or </w:t>
      </w:r>
      <w:proofErr w:type="spellStart"/>
      <w:r w:rsidRPr="008E0864">
        <w:rPr>
          <w:lang w:val="en-US" w:eastAsia="ja-JP"/>
        </w:rPr>
        <w:t>SCell</w:t>
      </w:r>
      <w:proofErr w:type="spellEnd"/>
      <w:r w:rsidRPr="008E0864">
        <w:rPr>
          <w:lang w:val="en-US" w:eastAsia="ja-JP"/>
        </w:rPr>
        <w:t xml:space="preserve">, then UE should not be allowed to enter the relaxation criteria in any of the cells. </w:t>
      </w:r>
    </w:p>
    <w:p w14:paraId="7B312A0C" w14:textId="77777777" w:rsidR="008E0864" w:rsidRPr="008E0864" w:rsidRDefault="008E0864" w:rsidP="008E0864">
      <w:pPr>
        <w:rPr>
          <w:lang w:val="en-US" w:eastAsia="ja-JP"/>
        </w:rPr>
      </w:pPr>
    </w:p>
    <w:p w14:paraId="28271B73" w14:textId="77A265A6" w:rsidR="008E0864" w:rsidRPr="008E0864" w:rsidRDefault="008E0864" w:rsidP="008E0864">
      <w:pPr>
        <w:pStyle w:val="ListParagraph"/>
        <w:numPr>
          <w:ilvl w:val="0"/>
          <w:numId w:val="33"/>
        </w:numPr>
        <w:rPr>
          <w:b/>
          <w:bCs/>
          <w:lang w:val="en-US" w:eastAsia="ja-JP"/>
        </w:rPr>
      </w:pPr>
      <w:r w:rsidRPr="008E0864">
        <w:rPr>
          <w:b/>
          <w:bCs/>
          <w:lang w:val="en-US" w:eastAsia="ja-JP"/>
        </w:rPr>
        <w:t>Proposal #</w:t>
      </w:r>
      <w:r w:rsidR="000C6EF2">
        <w:rPr>
          <w:b/>
          <w:bCs/>
          <w:lang w:val="en-US" w:eastAsia="ja-JP"/>
        </w:rPr>
        <w:t>10</w:t>
      </w:r>
      <w:r w:rsidRPr="008E0864">
        <w:rPr>
          <w:b/>
          <w:bCs/>
          <w:lang w:val="en-US" w:eastAsia="ja-JP"/>
        </w:rPr>
        <w:t xml:space="preserve">: </w:t>
      </w:r>
    </w:p>
    <w:p w14:paraId="7F54E5D0" w14:textId="77777777" w:rsidR="008E0864" w:rsidRPr="008E0864" w:rsidRDefault="008E0864" w:rsidP="008E0864">
      <w:pPr>
        <w:numPr>
          <w:ilvl w:val="1"/>
          <w:numId w:val="33"/>
        </w:numPr>
        <w:rPr>
          <w:lang w:val="en-US" w:eastAsia="ja-JP"/>
        </w:rPr>
      </w:pPr>
      <w:r w:rsidRPr="008E0864">
        <w:rPr>
          <w:lang w:val="en-GB" w:eastAsia="ja-JP"/>
        </w:rPr>
        <w:t xml:space="preserve">For intra-band CA with CSI-RS based RLM on </w:t>
      </w:r>
      <w:proofErr w:type="spellStart"/>
      <w:r w:rsidRPr="008E0864">
        <w:rPr>
          <w:lang w:val="en-GB" w:eastAsia="ja-JP"/>
        </w:rPr>
        <w:t>SpCell</w:t>
      </w:r>
      <w:proofErr w:type="spellEnd"/>
      <w:r w:rsidRPr="008E0864">
        <w:rPr>
          <w:lang w:val="en-GB" w:eastAsia="ja-JP"/>
        </w:rPr>
        <w:t xml:space="preserve"> and CSI-RS based BFD in </w:t>
      </w:r>
      <w:proofErr w:type="spellStart"/>
      <w:r w:rsidRPr="008E0864">
        <w:rPr>
          <w:lang w:val="en-GB" w:eastAsia="ja-JP"/>
        </w:rPr>
        <w:t>SCell</w:t>
      </w:r>
      <w:proofErr w:type="spellEnd"/>
      <w:r w:rsidRPr="008E0864">
        <w:rPr>
          <w:lang w:val="en-GB" w:eastAsia="ja-JP"/>
        </w:rPr>
        <w:t xml:space="preserve">, the UE is allowed the operate in relaxed mode for RLM and/or BFD if UE has fulfilled the relaxation criteria for both RLM and BFD.  </w:t>
      </w:r>
    </w:p>
    <w:p w14:paraId="770150FF" w14:textId="77777777" w:rsidR="008E0864" w:rsidRPr="008E0864" w:rsidRDefault="008E0864" w:rsidP="008E0864">
      <w:pPr>
        <w:numPr>
          <w:ilvl w:val="1"/>
          <w:numId w:val="33"/>
        </w:numPr>
        <w:rPr>
          <w:lang w:val="en-US" w:eastAsia="ja-JP"/>
        </w:rPr>
      </w:pPr>
      <w:r w:rsidRPr="008E0864">
        <w:rPr>
          <w:lang w:val="en-GB" w:eastAsia="ja-JP"/>
        </w:rPr>
        <w:t xml:space="preserve">For intra-band CA with CSI-RS based RLM on </w:t>
      </w:r>
      <w:proofErr w:type="spellStart"/>
      <w:r w:rsidRPr="008E0864">
        <w:rPr>
          <w:lang w:val="en-GB" w:eastAsia="ja-JP"/>
        </w:rPr>
        <w:t>SpCell</w:t>
      </w:r>
      <w:proofErr w:type="spellEnd"/>
      <w:r w:rsidRPr="008E0864">
        <w:rPr>
          <w:lang w:val="en-GB" w:eastAsia="ja-JP"/>
        </w:rPr>
        <w:t xml:space="preserve"> and CSI-RS based BFD in </w:t>
      </w:r>
      <w:proofErr w:type="spellStart"/>
      <w:r w:rsidRPr="008E0864">
        <w:rPr>
          <w:lang w:val="en-GB" w:eastAsia="ja-JP"/>
        </w:rPr>
        <w:t>SCell</w:t>
      </w:r>
      <w:proofErr w:type="spellEnd"/>
      <w:r w:rsidRPr="008E0864">
        <w:rPr>
          <w:lang w:val="en-GB" w:eastAsia="ja-JP"/>
        </w:rPr>
        <w:t xml:space="preserve">, if UE has failed to fulfil the relaxation criteria for any of RLM and BFD, then the UE is not allowed to operate in relaxed mode in RLM and BFD in any of the cells. </w:t>
      </w:r>
    </w:p>
    <w:p w14:paraId="088D5155" w14:textId="77777777" w:rsidR="008E0864" w:rsidRPr="008E0864" w:rsidRDefault="008E0864" w:rsidP="008E0864">
      <w:pPr>
        <w:rPr>
          <w:lang w:val="en-US" w:eastAsia="ja-JP"/>
        </w:rPr>
      </w:pPr>
    </w:p>
    <w:p w14:paraId="3075E5BF" w14:textId="77777777" w:rsidR="008E0864" w:rsidRPr="008E0864" w:rsidRDefault="008E0864" w:rsidP="008E0864">
      <w:pPr>
        <w:rPr>
          <w:lang w:val="en-US" w:eastAsia="ja-JP"/>
        </w:rPr>
      </w:pPr>
      <w:r w:rsidRPr="008E0864">
        <w:rPr>
          <w:lang w:val="en-US" w:eastAsia="ja-JP"/>
        </w:rPr>
        <w:t>There is another related open issue as follows:</w:t>
      </w:r>
    </w:p>
    <w:tbl>
      <w:tblPr>
        <w:tblStyle w:val="TableGrid"/>
        <w:tblW w:w="0" w:type="auto"/>
        <w:tblLook w:val="04A0" w:firstRow="1" w:lastRow="0" w:firstColumn="1" w:lastColumn="0" w:noHBand="0" w:noVBand="1"/>
      </w:tblPr>
      <w:tblGrid>
        <w:gridCol w:w="9629"/>
      </w:tblGrid>
      <w:tr w:rsidR="008E0864" w:rsidRPr="008E0864" w14:paraId="2E5735C8" w14:textId="77777777" w:rsidTr="00D34722">
        <w:tc>
          <w:tcPr>
            <w:tcW w:w="9629" w:type="dxa"/>
          </w:tcPr>
          <w:p w14:paraId="35FBAF3F" w14:textId="77777777" w:rsidR="008E0864" w:rsidRPr="008E0864" w:rsidRDefault="008E0864" w:rsidP="00D34722">
            <w:pPr>
              <w:rPr>
                <w:lang w:val="en-US" w:eastAsia="ja-JP"/>
              </w:rPr>
            </w:pPr>
            <w:r w:rsidRPr="008E0864">
              <w:rPr>
                <w:b/>
                <w:bCs/>
                <w:u w:val="single"/>
                <w:lang w:val="en-GB" w:eastAsia="ja-JP"/>
              </w:rPr>
              <w:t>Issue 2-5-3: Entering and Exiting Relaxation criteria for multiple RLM-RS/BFD-RS</w:t>
            </w:r>
            <w:r w:rsidRPr="008E0864">
              <w:rPr>
                <w:lang w:val="en-GB" w:eastAsia="ja-JP"/>
              </w:rPr>
              <w:t xml:space="preserve"> </w:t>
            </w:r>
          </w:p>
          <w:p w14:paraId="137EDC15" w14:textId="77777777" w:rsidR="008E0864" w:rsidRPr="008E0864" w:rsidRDefault="008E0864" w:rsidP="00D34722">
            <w:pPr>
              <w:numPr>
                <w:ilvl w:val="0"/>
                <w:numId w:val="37"/>
              </w:numPr>
              <w:rPr>
                <w:lang w:eastAsia="ja-JP"/>
              </w:rPr>
            </w:pPr>
            <w:r w:rsidRPr="008E0864">
              <w:rPr>
                <w:lang w:val="en-GB" w:eastAsia="ja-JP"/>
              </w:rPr>
              <w:t>FFS</w:t>
            </w:r>
          </w:p>
          <w:p w14:paraId="04CDBD17" w14:textId="77777777" w:rsidR="008E0864" w:rsidRPr="008E0864" w:rsidRDefault="008E0864" w:rsidP="00D34722">
            <w:pPr>
              <w:numPr>
                <w:ilvl w:val="1"/>
                <w:numId w:val="37"/>
              </w:numPr>
              <w:rPr>
                <w:lang w:eastAsia="ja-JP"/>
              </w:rPr>
            </w:pPr>
            <w:r w:rsidRPr="008E0864">
              <w:rPr>
                <w:lang w:val="en-GB" w:eastAsia="ja-JP"/>
              </w:rPr>
              <w:t xml:space="preserve">Option 1: </w:t>
            </w:r>
          </w:p>
          <w:p w14:paraId="63DBDC51" w14:textId="77777777" w:rsidR="008E0864" w:rsidRPr="008E0864" w:rsidRDefault="008E0864" w:rsidP="00D34722">
            <w:pPr>
              <w:numPr>
                <w:ilvl w:val="2"/>
                <w:numId w:val="37"/>
              </w:numPr>
              <w:rPr>
                <w:lang w:val="en-US" w:eastAsia="ja-JP"/>
              </w:rPr>
            </w:pPr>
            <w:r w:rsidRPr="008E0864">
              <w:rPr>
                <w:lang w:val="en-GB" w:eastAsia="ja-JP"/>
              </w:rPr>
              <w:t>radio link quality is better than the threshold (</w:t>
            </w:r>
            <w:proofErr w:type="spellStart"/>
            <w:r w:rsidRPr="008E0864">
              <w:rPr>
                <w:lang w:val="en-GB" w:eastAsia="ja-JP"/>
              </w:rPr>
              <w:t>Qout</w:t>
            </w:r>
            <w:proofErr w:type="spellEnd"/>
            <w:r w:rsidRPr="008E0864">
              <w:rPr>
                <w:lang w:val="en-GB" w:eastAsia="ja-JP"/>
              </w:rPr>
              <w:t xml:space="preserve"> + X1) for </w:t>
            </w:r>
            <w:r w:rsidRPr="008E0864">
              <w:rPr>
                <w:b/>
                <w:bCs/>
                <w:lang w:val="en-GB" w:eastAsia="ja-JP"/>
              </w:rPr>
              <w:t>any</w:t>
            </w:r>
            <w:r w:rsidRPr="008E0864">
              <w:rPr>
                <w:lang w:val="en-GB" w:eastAsia="ja-JP"/>
              </w:rPr>
              <w:t xml:space="preserve"> RLM-RS resource. </w:t>
            </w:r>
          </w:p>
          <w:p w14:paraId="049FFBC7" w14:textId="77777777" w:rsidR="008E0864" w:rsidRPr="008E0864" w:rsidRDefault="008E0864" w:rsidP="00D34722">
            <w:pPr>
              <w:numPr>
                <w:ilvl w:val="2"/>
                <w:numId w:val="37"/>
              </w:numPr>
              <w:rPr>
                <w:lang w:val="en-US" w:eastAsia="ja-JP"/>
              </w:rPr>
            </w:pPr>
            <w:r w:rsidRPr="008E0864">
              <w:rPr>
                <w:lang w:val="en-GB" w:eastAsia="ja-JP"/>
              </w:rPr>
              <w:t>The exiting condition of RLM relaxation for multiple RLM-RS resources can be defined as when the radio link quality is worse than the threshold (</w:t>
            </w:r>
            <w:proofErr w:type="spellStart"/>
            <w:r w:rsidRPr="008E0864">
              <w:rPr>
                <w:lang w:val="en-GB" w:eastAsia="ja-JP"/>
              </w:rPr>
              <w:t>Qout</w:t>
            </w:r>
            <w:proofErr w:type="spellEnd"/>
            <w:r w:rsidRPr="008E0864">
              <w:rPr>
                <w:lang w:val="en-GB" w:eastAsia="ja-JP"/>
              </w:rPr>
              <w:t xml:space="preserve"> + X2) for </w:t>
            </w:r>
            <w:r w:rsidRPr="008E0864">
              <w:rPr>
                <w:b/>
                <w:bCs/>
                <w:lang w:val="en-GB" w:eastAsia="ja-JP"/>
              </w:rPr>
              <w:t>all</w:t>
            </w:r>
            <w:r w:rsidRPr="008E0864">
              <w:rPr>
                <w:lang w:val="en-GB" w:eastAsia="ja-JP"/>
              </w:rPr>
              <w:t xml:space="preserve"> the RLM-RS resources. </w:t>
            </w:r>
          </w:p>
          <w:p w14:paraId="088AA76F" w14:textId="77777777" w:rsidR="008E0864" w:rsidRPr="008E0864" w:rsidRDefault="008E0864" w:rsidP="00D34722">
            <w:pPr>
              <w:numPr>
                <w:ilvl w:val="2"/>
                <w:numId w:val="37"/>
              </w:numPr>
              <w:rPr>
                <w:lang w:eastAsia="ja-JP"/>
              </w:rPr>
            </w:pPr>
            <w:r w:rsidRPr="008E0864">
              <w:rPr>
                <w:lang w:val="en-GB" w:eastAsia="ja-JP"/>
              </w:rPr>
              <w:t>FFS X1, X2</w:t>
            </w:r>
          </w:p>
          <w:p w14:paraId="4A461242" w14:textId="77777777" w:rsidR="008E0864" w:rsidRPr="008E0864" w:rsidRDefault="008E0864" w:rsidP="00D34722">
            <w:pPr>
              <w:numPr>
                <w:ilvl w:val="1"/>
                <w:numId w:val="37"/>
              </w:numPr>
              <w:rPr>
                <w:lang w:eastAsia="ja-JP"/>
              </w:rPr>
            </w:pPr>
            <w:r w:rsidRPr="008E0864">
              <w:rPr>
                <w:lang w:val="en-GB" w:eastAsia="ja-JP"/>
              </w:rPr>
              <w:t xml:space="preserve">Option 2: </w:t>
            </w:r>
          </w:p>
          <w:p w14:paraId="7D374C02" w14:textId="77777777" w:rsidR="008E0864" w:rsidRPr="008E0864" w:rsidRDefault="008E0864" w:rsidP="00D34722">
            <w:pPr>
              <w:numPr>
                <w:ilvl w:val="2"/>
                <w:numId w:val="37"/>
              </w:numPr>
              <w:rPr>
                <w:lang w:val="en-US" w:eastAsia="ja-JP"/>
              </w:rPr>
            </w:pPr>
            <w:r w:rsidRPr="008E0864">
              <w:rPr>
                <w:lang w:val="en-GB" w:eastAsia="ja-JP"/>
              </w:rPr>
              <w:t>radio link quality is better than the threshold (</w:t>
            </w:r>
            <w:proofErr w:type="spellStart"/>
            <w:r w:rsidRPr="008E0864">
              <w:rPr>
                <w:lang w:val="en-GB" w:eastAsia="ja-JP"/>
              </w:rPr>
              <w:t>Qout</w:t>
            </w:r>
            <w:proofErr w:type="spellEnd"/>
            <w:r w:rsidRPr="008E0864">
              <w:rPr>
                <w:lang w:val="en-GB" w:eastAsia="ja-JP"/>
              </w:rPr>
              <w:t xml:space="preserve"> + X1) for </w:t>
            </w:r>
            <w:r w:rsidRPr="008E0864">
              <w:rPr>
                <w:b/>
                <w:bCs/>
                <w:lang w:val="en-GB" w:eastAsia="ja-JP"/>
              </w:rPr>
              <w:t>all</w:t>
            </w:r>
            <w:r w:rsidRPr="008E0864">
              <w:rPr>
                <w:lang w:val="en-GB" w:eastAsia="ja-JP"/>
              </w:rPr>
              <w:t xml:space="preserve"> RLM-RS resource. </w:t>
            </w:r>
          </w:p>
          <w:p w14:paraId="4D6BE75B" w14:textId="77777777" w:rsidR="008E0864" w:rsidRPr="008E0864" w:rsidRDefault="008E0864" w:rsidP="00D34722">
            <w:pPr>
              <w:numPr>
                <w:ilvl w:val="2"/>
                <w:numId w:val="37"/>
              </w:numPr>
              <w:rPr>
                <w:lang w:val="en-US" w:eastAsia="ja-JP"/>
              </w:rPr>
            </w:pPr>
            <w:r w:rsidRPr="008E0864">
              <w:rPr>
                <w:lang w:val="en-GB" w:eastAsia="ja-JP"/>
              </w:rPr>
              <w:lastRenderedPageBreak/>
              <w:t>The exiting condition of RLM relaxation for multiple RLM-RS resources can be defined as when the radio link quality is worse than the threshold (</w:t>
            </w:r>
            <w:proofErr w:type="spellStart"/>
            <w:r w:rsidRPr="008E0864">
              <w:rPr>
                <w:lang w:val="en-GB" w:eastAsia="ja-JP"/>
              </w:rPr>
              <w:t>Qout</w:t>
            </w:r>
            <w:proofErr w:type="spellEnd"/>
            <w:r w:rsidRPr="008E0864">
              <w:rPr>
                <w:lang w:val="en-GB" w:eastAsia="ja-JP"/>
              </w:rPr>
              <w:t xml:space="preserve"> + X2) for </w:t>
            </w:r>
            <w:r w:rsidRPr="008E0864">
              <w:rPr>
                <w:b/>
                <w:bCs/>
                <w:lang w:val="en-GB" w:eastAsia="ja-JP"/>
              </w:rPr>
              <w:t>any</w:t>
            </w:r>
            <w:r w:rsidRPr="008E0864">
              <w:rPr>
                <w:lang w:val="en-GB" w:eastAsia="ja-JP"/>
              </w:rPr>
              <w:t xml:space="preserve"> the RLM-RS resources. </w:t>
            </w:r>
          </w:p>
          <w:p w14:paraId="3F976700" w14:textId="77777777" w:rsidR="008E0864" w:rsidRPr="008E0864" w:rsidRDefault="008E0864" w:rsidP="00D34722">
            <w:pPr>
              <w:numPr>
                <w:ilvl w:val="2"/>
                <w:numId w:val="37"/>
              </w:numPr>
              <w:rPr>
                <w:lang w:eastAsia="ja-JP"/>
              </w:rPr>
            </w:pPr>
            <w:r w:rsidRPr="008E0864">
              <w:rPr>
                <w:lang w:val="en-GB" w:eastAsia="ja-JP"/>
              </w:rPr>
              <w:t>FFS X1, X2</w:t>
            </w:r>
          </w:p>
        </w:tc>
      </w:tr>
    </w:tbl>
    <w:p w14:paraId="62B6F7C5" w14:textId="77777777" w:rsidR="008E0864" w:rsidRPr="008E0864" w:rsidRDefault="008E0864" w:rsidP="008E0864">
      <w:pPr>
        <w:rPr>
          <w:lang w:val="en-US" w:eastAsia="ja-JP"/>
        </w:rPr>
      </w:pPr>
    </w:p>
    <w:p w14:paraId="204C30A9" w14:textId="5F5F0C56" w:rsidR="008E0864" w:rsidRDefault="008E0864" w:rsidP="008E0864">
      <w:pPr>
        <w:rPr>
          <w:lang w:val="en-US" w:eastAsia="ja-JP"/>
        </w:rPr>
      </w:pPr>
      <w:r w:rsidRPr="008E0864">
        <w:rPr>
          <w:lang w:val="en-US" w:eastAsia="ja-JP"/>
        </w:rPr>
        <w:t xml:space="preserve">This issue is related to the good serving cell quality issue in 2-2-1, </w:t>
      </w:r>
      <w:proofErr w:type="gramStart"/>
      <w:r w:rsidRPr="008E0864">
        <w:rPr>
          <w:lang w:val="en-US" w:eastAsia="ja-JP"/>
        </w:rPr>
        <w:t>i.e.</w:t>
      </w:r>
      <w:proofErr w:type="gramEnd"/>
      <w:r w:rsidRPr="008E0864">
        <w:rPr>
          <w:lang w:val="en-US" w:eastAsia="ja-JP"/>
        </w:rPr>
        <w:t xml:space="preserve"> it determines when the UE can enter the relaxed RLM/BFD operation. The conditions for entering the relaxation mode should be stricter than the exiting conditions to avoid that UE mistakenly enters the relaxation state. </w:t>
      </w:r>
      <w:proofErr w:type="gramStart"/>
      <w:r w:rsidRPr="008E0864">
        <w:rPr>
          <w:lang w:val="en-US" w:eastAsia="ja-JP"/>
        </w:rPr>
        <w:t>Therefore</w:t>
      </w:r>
      <w:proofErr w:type="gramEnd"/>
      <w:r w:rsidRPr="008E0864">
        <w:rPr>
          <w:lang w:val="en-US" w:eastAsia="ja-JP"/>
        </w:rPr>
        <w:t xml:space="preserve"> we support option 2. </w:t>
      </w:r>
    </w:p>
    <w:p w14:paraId="6D0F4F94" w14:textId="77777777" w:rsidR="00A362EB" w:rsidRPr="008E0864" w:rsidRDefault="00A362EB" w:rsidP="008E0864">
      <w:pPr>
        <w:rPr>
          <w:lang w:val="en-US" w:eastAsia="ja-JP"/>
        </w:rPr>
      </w:pPr>
    </w:p>
    <w:p w14:paraId="25F3930C" w14:textId="42D67530" w:rsidR="008E0864" w:rsidRPr="008E0864" w:rsidRDefault="008E0864" w:rsidP="008E0864">
      <w:pPr>
        <w:pStyle w:val="ListParagraph"/>
        <w:numPr>
          <w:ilvl w:val="0"/>
          <w:numId w:val="33"/>
        </w:numPr>
        <w:rPr>
          <w:lang w:val="en-US" w:eastAsia="ja-JP"/>
        </w:rPr>
      </w:pPr>
      <w:r w:rsidRPr="008E0864">
        <w:rPr>
          <w:b/>
          <w:bCs/>
          <w:lang w:val="en-US" w:eastAsia="ja-JP"/>
        </w:rPr>
        <w:t>Proposal #</w:t>
      </w:r>
      <w:r w:rsidR="00A5247D">
        <w:rPr>
          <w:b/>
          <w:bCs/>
          <w:lang w:val="en-US" w:eastAsia="ja-JP"/>
        </w:rPr>
        <w:t>1</w:t>
      </w:r>
      <w:r w:rsidR="000C6EF2">
        <w:rPr>
          <w:b/>
          <w:bCs/>
          <w:lang w:val="en-US" w:eastAsia="ja-JP"/>
        </w:rPr>
        <w:t>1</w:t>
      </w:r>
      <w:r w:rsidRPr="008E0864">
        <w:rPr>
          <w:b/>
          <w:bCs/>
          <w:lang w:val="en-US" w:eastAsia="ja-JP"/>
        </w:rPr>
        <w:t xml:space="preserve">: </w:t>
      </w:r>
    </w:p>
    <w:p w14:paraId="0C5CEA0F" w14:textId="77777777" w:rsidR="008E0864" w:rsidRPr="008E0864" w:rsidRDefault="008E0864" w:rsidP="008E0864">
      <w:pPr>
        <w:pStyle w:val="ListParagraph"/>
        <w:numPr>
          <w:ilvl w:val="1"/>
          <w:numId w:val="33"/>
        </w:numPr>
        <w:rPr>
          <w:lang w:val="en-US" w:eastAsia="ja-JP"/>
        </w:rPr>
      </w:pPr>
      <w:r w:rsidRPr="008E0864">
        <w:rPr>
          <w:lang w:val="en-US" w:eastAsia="ja-JP"/>
        </w:rPr>
        <w:t xml:space="preserve">The UE </w:t>
      </w:r>
      <w:proofErr w:type="gramStart"/>
      <w:r w:rsidRPr="008E0864">
        <w:rPr>
          <w:lang w:val="en-US" w:eastAsia="ja-JP"/>
        </w:rPr>
        <w:t>is allowed to</w:t>
      </w:r>
      <w:proofErr w:type="gramEnd"/>
      <w:r w:rsidRPr="008E0864">
        <w:rPr>
          <w:lang w:val="en-US" w:eastAsia="ja-JP"/>
        </w:rPr>
        <w:t xml:space="preserve"> operate RLM/BFD in relaxed mode for a certain cell (</w:t>
      </w:r>
      <w:proofErr w:type="spellStart"/>
      <w:r w:rsidRPr="008E0864">
        <w:rPr>
          <w:lang w:val="en-US" w:eastAsia="ja-JP"/>
        </w:rPr>
        <w:t>SpCell</w:t>
      </w:r>
      <w:proofErr w:type="spellEnd"/>
      <w:r w:rsidRPr="008E0864">
        <w:rPr>
          <w:lang w:val="en-US" w:eastAsia="ja-JP"/>
        </w:rPr>
        <w:t xml:space="preserve"> or </w:t>
      </w:r>
      <w:proofErr w:type="spellStart"/>
      <w:r w:rsidRPr="008E0864">
        <w:rPr>
          <w:lang w:val="en-US" w:eastAsia="ja-JP"/>
        </w:rPr>
        <w:t>SCell</w:t>
      </w:r>
      <w:proofErr w:type="spellEnd"/>
      <w:r w:rsidRPr="008E0864">
        <w:rPr>
          <w:lang w:val="en-US" w:eastAsia="ja-JP"/>
        </w:rPr>
        <w:t xml:space="preserve">) when the </w:t>
      </w:r>
      <w:r w:rsidRPr="008E0864">
        <w:rPr>
          <w:lang w:val="en-GB" w:eastAsia="ja-JP"/>
        </w:rPr>
        <w:t>radio link quality is better than the threshold (</w:t>
      </w:r>
      <w:proofErr w:type="spellStart"/>
      <w:r w:rsidRPr="008E0864">
        <w:rPr>
          <w:lang w:val="en-GB" w:eastAsia="ja-JP"/>
        </w:rPr>
        <w:t>Qout</w:t>
      </w:r>
      <w:proofErr w:type="spellEnd"/>
      <w:r w:rsidRPr="008E0864">
        <w:rPr>
          <w:lang w:val="en-GB" w:eastAsia="ja-JP"/>
        </w:rPr>
        <w:t xml:space="preserve"> + X1) for all RLM-RS resource. </w:t>
      </w:r>
    </w:p>
    <w:p w14:paraId="638C0BDA" w14:textId="77777777" w:rsidR="008E0864" w:rsidRPr="008E0864" w:rsidRDefault="008E0864" w:rsidP="008E0864">
      <w:pPr>
        <w:numPr>
          <w:ilvl w:val="1"/>
          <w:numId w:val="33"/>
        </w:numPr>
        <w:rPr>
          <w:lang w:val="en-US" w:eastAsia="ja-JP"/>
        </w:rPr>
      </w:pPr>
      <w:proofErr w:type="gramStart"/>
      <w:r w:rsidRPr="008E0864">
        <w:rPr>
          <w:lang w:val="en-GB" w:eastAsia="ja-JP"/>
        </w:rPr>
        <w:t>The</w:t>
      </w:r>
      <w:proofErr w:type="gramEnd"/>
      <w:r w:rsidRPr="008E0864">
        <w:rPr>
          <w:lang w:val="en-GB" w:eastAsia="ja-JP"/>
        </w:rPr>
        <w:t xml:space="preserve"> shall exit the relaxed mode when the radio link quality is worse than the threshold (</w:t>
      </w:r>
      <w:proofErr w:type="spellStart"/>
      <w:r w:rsidRPr="008E0864">
        <w:rPr>
          <w:lang w:val="en-GB" w:eastAsia="ja-JP"/>
        </w:rPr>
        <w:t>Qout</w:t>
      </w:r>
      <w:proofErr w:type="spellEnd"/>
      <w:r w:rsidRPr="008E0864">
        <w:rPr>
          <w:lang w:val="en-GB" w:eastAsia="ja-JP"/>
        </w:rPr>
        <w:t xml:space="preserve"> + X2) for any the RLM-RS resources. </w:t>
      </w:r>
    </w:p>
    <w:p w14:paraId="393FFC96" w14:textId="0EAF9233" w:rsidR="00327CA7" w:rsidRDefault="008E0864" w:rsidP="008E0864">
      <w:pPr>
        <w:rPr>
          <w:highlight w:val="yellow"/>
          <w:lang w:val="en-US" w:eastAsia="ja-JP"/>
        </w:rPr>
      </w:pPr>
      <w:r w:rsidRPr="008E0864">
        <w:rPr>
          <w:lang w:val="en-GB" w:eastAsia="ja-JP"/>
        </w:rPr>
        <w:t>The values of X1, X2 are FFS.</w:t>
      </w:r>
    </w:p>
    <w:p w14:paraId="71869A16" w14:textId="2A68EFAF" w:rsidR="00D21397" w:rsidRPr="007C6DA8"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884215">
        <w:rPr>
          <w:lang w:val="en-US"/>
        </w:rPr>
        <w:t>3</w:t>
      </w:r>
      <w:r w:rsidRPr="00884215">
        <w:rPr>
          <w:lang w:val="en-US"/>
        </w:rPr>
        <w:tab/>
      </w:r>
      <w:r w:rsidR="00EE2910">
        <w:rPr>
          <w:lang w:val="en-US"/>
        </w:rPr>
        <w:tab/>
      </w:r>
      <w:r w:rsidR="00267CEE" w:rsidRPr="00884215">
        <w:rPr>
          <w:lang w:val="en-US"/>
        </w:rPr>
        <w:t>Su</w:t>
      </w:r>
      <w:r w:rsidR="00267CEE" w:rsidRPr="007C6DA8">
        <w:rPr>
          <w:lang w:val="en-US"/>
        </w:rPr>
        <w:t>mmary</w:t>
      </w:r>
    </w:p>
    <w:p w14:paraId="50D9D7BA" w14:textId="472BB64F" w:rsidR="000D0A7D" w:rsidRDefault="00A83DED" w:rsidP="00BF6D96">
      <w:pPr>
        <w:rPr>
          <w:lang w:val="en-US"/>
        </w:rPr>
      </w:pPr>
      <w:r w:rsidRPr="002D5AF4">
        <w:rPr>
          <w:lang w:val="en-US"/>
        </w:rPr>
        <w:t xml:space="preserve">In this contribution we have </w:t>
      </w:r>
      <w:r w:rsidR="005A13EE" w:rsidRPr="002D5AF4">
        <w:rPr>
          <w:lang w:val="en-US"/>
        </w:rPr>
        <w:t xml:space="preserve">provided our initial view on relaxed radio link monitoring and beam management requirements. </w:t>
      </w:r>
      <w:r w:rsidR="005A13EE" w:rsidRPr="006310EF">
        <w:rPr>
          <w:lang w:val="en-US"/>
        </w:rPr>
        <w:t>Based on the discussions, we have made following proposals:</w:t>
      </w:r>
    </w:p>
    <w:p w14:paraId="23FCE51A" w14:textId="77777777" w:rsidR="00101E5A" w:rsidRPr="004302EF" w:rsidRDefault="00101E5A" w:rsidP="00101E5A">
      <w:pPr>
        <w:pStyle w:val="ListParagraph"/>
        <w:numPr>
          <w:ilvl w:val="0"/>
          <w:numId w:val="33"/>
        </w:numPr>
        <w:rPr>
          <w:rFonts w:eastAsiaTheme="minorEastAsia"/>
          <w:lang w:val="en-US" w:eastAsia="zh-CN"/>
        </w:rPr>
      </w:pPr>
      <w:r w:rsidRPr="004302EF">
        <w:rPr>
          <w:rFonts w:eastAsiaTheme="minorEastAsia"/>
          <w:b/>
          <w:bCs/>
          <w:lang w:val="en-US" w:eastAsia="zh-CN"/>
        </w:rPr>
        <w:t>Proposal #</w:t>
      </w:r>
      <w:r>
        <w:rPr>
          <w:rFonts w:eastAsiaTheme="minorEastAsia"/>
          <w:b/>
          <w:bCs/>
          <w:lang w:val="en-US" w:eastAsia="zh-CN"/>
        </w:rPr>
        <w:t>1</w:t>
      </w:r>
      <w:r w:rsidRPr="004302EF">
        <w:rPr>
          <w:rFonts w:eastAsiaTheme="minorEastAsia"/>
          <w:b/>
          <w:bCs/>
          <w:lang w:val="en-US" w:eastAsia="zh-CN"/>
        </w:rPr>
        <w:t xml:space="preserve">:  </w:t>
      </w:r>
      <w:r w:rsidRPr="004302EF">
        <w:rPr>
          <w:rFonts w:eastAsiaTheme="minorEastAsia"/>
          <w:lang w:val="en-US" w:eastAsia="zh-CN"/>
        </w:rPr>
        <w:t xml:space="preserve">The </w:t>
      </w:r>
      <w:r>
        <w:rPr>
          <w:rFonts w:eastAsiaTheme="minorEastAsia"/>
          <w:lang w:val="en-US" w:eastAsia="zh-CN"/>
        </w:rPr>
        <w:t xml:space="preserve">good serving cell quality criteria is based on exiting RLM/BFD threshold and expressed as </w:t>
      </w:r>
      <w:r w:rsidRPr="004302EF">
        <w:rPr>
          <w:rFonts w:eastAsiaTheme="minorEastAsia"/>
          <w:lang w:val="en-US" w:eastAsia="zh-CN"/>
        </w:rPr>
        <w:t xml:space="preserve">follows: </w:t>
      </w:r>
    </w:p>
    <w:p w14:paraId="37EDDA1B" w14:textId="77777777" w:rsidR="00101E5A" w:rsidRPr="004302EF" w:rsidRDefault="00101E5A" w:rsidP="00101E5A">
      <w:pPr>
        <w:pStyle w:val="ListParagraph"/>
        <w:numPr>
          <w:ilvl w:val="1"/>
          <w:numId w:val="33"/>
        </w:numPr>
        <w:rPr>
          <w:rFonts w:eastAsiaTheme="minorEastAsia"/>
          <w:lang w:val="en-US" w:eastAsia="zh-CN"/>
        </w:rPr>
      </w:pPr>
      <w:r w:rsidRPr="004302EF">
        <w:rPr>
          <w:rFonts w:eastAsiaTheme="minorEastAsia"/>
          <w:lang w:val="en-US" w:eastAsia="zh-CN"/>
        </w:rPr>
        <w:t xml:space="preserve">radio link quality &gt; </w:t>
      </w:r>
      <w:proofErr w:type="spellStart"/>
      <w:r w:rsidRPr="004302EF">
        <w:rPr>
          <w:rFonts w:eastAsiaTheme="minorEastAsia"/>
          <w:lang w:val="en-US" w:eastAsia="zh-CN"/>
        </w:rPr>
        <w:t>Qout</w:t>
      </w:r>
      <w:proofErr w:type="spellEnd"/>
      <w:r w:rsidRPr="004302EF">
        <w:rPr>
          <w:rFonts w:eastAsiaTheme="minorEastAsia"/>
          <w:lang w:val="en-US" w:eastAsia="zh-CN"/>
        </w:rPr>
        <w:t xml:space="preserve"> + X (dB) for RLM,</w:t>
      </w:r>
    </w:p>
    <w:p w14:paraId="3AD51879" w14:textId="77777777" w:rsidR="00101E5A" w:rsidRPr="004302EF" w:rsidRDefault="00101E5A" w:rsidP="00101E5A">
      <w:pPr>
        <w:pStyle w:val="ListParagraph"/>
        <w:numPr>
          <w:ilvl w:val="1"/>
          <w:numId w:val="33"/>
        </w:numPr>
        <w:rPr>
          <w:rFonts w:eastAsiaTheme="minorEastAsia"/>
          <w:lang w:val="en-US" w:eastAsia="zh-CN"/>
        </w:rPr>
      </w:pPr>
      <w:proofErr w:type="spellStart"/>
      <w:proofErr w:type="gramStart"/>
      <w:r w:rsidRPr="004302EF">
        <w:rPr>
          <w:rFonts w:eastAsiaTheme="minorEastAsia"/>
          <w:lang w:val="en-US" w:eastAsia="zh-CN"/>
        </w:rPr>
        <w:t>Qout,LR</w:t>
      </w:r>
      <w:proofErr w:type="spellEnd"/>
      <w:proofErr w:type="gramEnd"/>
      <w:r w:rsidRPr="004302EF">
        <w:rPr>
          <w:rFonts w:eastAsiaTheme="minorEastAsia"/>
          <w:lang w:val="en-US" w:eastAsia="zh-CN"/>
        </w:rPr>
        <w:t xml:space="preserve"> + Y (dB) for BFD relaxation, </w:t>
      </w:r>
    </w:p>
    <w:p w14:paraId="1C18AB8E" w14:textId="77777777" w:rsidR="00101E5A" w:rsidRPr="00BB38D0" w:rsidRDefault="00101E5A" w:rsidP="00101E5A">
      <w:pPr>
        <w:pStyle w:val="ListParagraph"/>
        <w:numPr>
          <w:ilvl w:val="1"/>
          <w:numId w:val="33"/>
        </w:numPr>
        <w:rPr>
          <w:rFonts w:eastAsiaTheme="minorEastAsia"/>
          <w:lang w:val="en-US" w:eastAsia="zh-CN"/>
        </w:rPr>
      </w:pPr>
      <w:r w:rsidRPr="00BB38D0">
        <w:rPr>
          <w:rFonts w:eastAsiaTheme="minorEastAsia"/>
          <w:lang w:val="en-US" w:eastAsia="zh-CN"/>
        </w:rPr>
        <w:t>Values of X and Y are predefined and FFS.</w:t>
      </w:r>
    </w:p>
    <w:p w14:paraId="36F74503" w14:textId="77777777" w:rsidR="00C92821" w:rsidRPr="0074729E" w:rsidRDefault="00C92821" w:rsidP="0074729E">
      <w:pPr>
        <w:pStyle w:val="ListParagraph"/>
        <w:numPr>
          <w:ilvl w:val="0"/>
          <w:numId w:val="33"/>
        </w:numPr>
        <w:rPr>
          <w:b/>
          <w:bCs/>
          <w:lang w:val="en-US" w:eastAsia="ja-JP"/>
        </w:rPr>
      </w:pPr>
      <w:r w:rsidRPr="00BB38D0">
        <w:rPr>
          <w:b/>
          <w:bCs/>
          <w:lang w:val="en-US" w:eastAsia="ja-JP"/>
        </w:rPr>
        <w:t>Proposal #</w:t>
      </w:r>
      <w:r>
        <w:rPr>
          <w:b/>
          <w:bCs/>
          <w:lang w:val="en-US" w:eastAsia="ja-JP"/>
        </w:rPr>
        <w:t>2</w:t>
      </w:r>
      <w:r w:rsidRPr="00BB38D0">
        <w:rPr>
          <w:b/>
          <w:bCs/>
          <w:lang w:val="en-US" w:eastAsia="ja-JP"/>
        </w:rPr>
        <w:t xml:space="preserve">: </w:t>
      </w:r>
      <w:r w:rsidRPr="0074729E">
        <w:rPr>
          <w:lang w:val="en-US" w:eastAsia="ja-JP"/>
        </w:rPr>
        <w:t>Low mobility state for operating relaxed RLM/BFD is determined based on RSRP measurement variation.</w:t>
      </w:r>
      <w:r w:rsidRPr="0074729E">
        <w:rPr>
          <w:b/>
          <w:bCs/>
          <w:lang w:val="en-US" w:eastAsia="ja-JP"/>
        </w:rPr>
        <w:t xml:space="preserve"> </w:t>
      </w:r>
    </w:p>
    <w:p w14:paraId="10ED8411" w14:textId="777AFE28" w:rsidR="00124758" w:rsidRPr="00AE0895" w:rsidRDefault="00124758" w:rsidP="00124758">
      <w:pPr>
        <w:pStyle w:val="ListParagraph"/>
        <w:numPr>
          <w:ilvl w:val="0"/>
          <w:numId w:val="33"/>
        </w:numPr>
        <w:rPr>
          <w:lang w:val="en-US" w:eastAsia="ja-JP"/>
        </w:rPr>
      </w:pPr>
      <w:r w:rsidRPr="00962771">
        <w:rPr>
          <w:b/>
          <w:bCs/>
          <w:lang w:val="en-US" w:eastAsia="ja-JP"/>
        </w:rPr>
        <w:t>Proposal #</w:t>
      </w:r>
      <w:r>
        <w:rPr>
          <w:b/>
          <w:bCs/>
          <w:lang w:val="en-US" w:eastAsia="ja-JP"/>
        </w:rPr>
        <w:t>3</w:t>
      </w:r>
      <w:r w:rsidRPr="00962771">
        <w:rPr>
          <w:b/>
          <w:bCs/>
          <w:lang w:val="en-US" w:eastAsia="ja-JP"/>
        </w:rPr>
        <w:t xml:space="preserve">: </w:t>
      </w:r>
      <w:r w:rsidRPr="00962771">
        <w:rPr>
          <w:lang w:val="en-US" w:eastAsia="ja-JP"/>
        </w:rPr>
        <w:t xml:space="preserve">UE shall revert to normal RLM operation mode when </w:t>
      </w:r>
      <w:r w:rsidRPr="00962771">
        <w:rPr>
          <w:lang w:val="en-GB" w:eastAsia="ja-JP"/>
        </w:rPr>
        <w:t>when X number of out-of-indications are sent to the higher layers</w:t>
      </w:r>
      <w:r>
        <w:rPr>
          <w:lang w:val="en-GB" w:eastAsia="ja-JP"/>
        </w:rPr>
        <w:t xml:space="preserve"> (option 4)</w:t>
      </w:r>
      <w:r w:rsidRPr="00962771">
        <w:rPr>
          <w:lang w:val="en-GB" w:eastAsia="ja-JP"/>
        </w:rPr>
        <w:t xml:space="preserve">, where X can be </w:t>
      </w:r>
      <w:proofErr w:type="gramStart"/>
      <w:r w:rsidRPr="00962771">
        <w:rPr>
          <w:lang w:val="en-GB" w:eastAsia="ja-JP"/>
        </w:rPr>
        <w:t>e.g.</w:t>
      </w:r>
      <w:proofErr w:type="gramEnd"/>
      <w:r w:rsidRPr="00962771">
        <w:rPr>
          <w:lang w:val="en-GB" w:eastAsia="ja-JP"/>
        </w:rPr>
        <w:t xml:space="preserve"> 1.</w:t>
      </w:r>
    </w:p>
    <w:p w14:paraId="7CF4641B" w14:textId="77777777" w:rsidR="00AE0895" w:rsidRDefault="00AE0895" w:rsidP="00AE0895">
      <w:pPr>
        <w:pStyle w:val="ListParagraph"/>
        <w:numPr>
          <w:ilvl w:val="0"/>
          <w:numId w:val="33"/>
        </w:numPr>
        <w:rPr>
          <w:lang w:val="en-US" w:eastAsia="ja-JP"/>
        </w:rPr>
      </w:pPr>
      <w:r w:rsidRPr="00017BC6">
        <w:rPr>
          <w:b/>
          <w:bCs/>
          <w:lang w:val="en-US" w:eastAsia="ja-JP"/>
        </w:rPr>
        <w:t xml:space="preserve">Proposal #4: </w:t>
      </w:r>
      <w:r w:rsidRPr="00017BC6">
        <w:rPr>
          <w:lang w:val="en-US" w:eastAsia="ja-JP"/>
        </w:rPr>
        <w:t xml:space="preserve">During relaxation, the UE shall continue evaluate the serving cell quality and send out-of-sync indications when the measured SINR becomes worse than </w:t>
      </w:r>
      <w:proofErr w:type="spellStart"/>
      <w:r w:rsidRPr="00017BC6">
        <w:rPr>
          <w:lang w:val="en-US" w:eastAsia="ja-JP"/>
        </w:rPr>
        <w:t>Qout</w:t>
      </w:r>
      <w:proofErr w:type="spellEnd"/>
      <w:r w:rsidRPr="00017BC6">
        <w:rPr>
          <w:lang w:val="en-US" w:eastAsia="ja-JP"/>
        </w:rPr>
        <w:t xml:space="preserve"> threshold and follow the associated procedures (including N310 counters.), </w:t>
      </w:r>
      <w:proofErr w:type="gramStart"/>
      <w:r w:rsidRPr="00017BC6">
        <w:rPr>
          <w:lang w:val="en-US" w:eastAsia="ja-JP"/>
        </w:rPr>
        <w:t>i.e.</w:t>
      </w:r>
      <w:proofErr w:type="gramEnd"/>
      <w:r w:rsidRPr="00017BC6">
        <w:rPr>
          <w:lang w:val="en-US" w:eastAsia="ja-JP"/>
        </w:rPr>
        <w:t xml:space="preserve"> same as in legacy RLM procedure. </w:t>
      </w:r>
    </w:p>
    <w:p w14:paraId="276B57E0" w14:textId="77777777" w:rsidR="00AE0895" w:rsidRPr="005D04F0" w:rsidRDefault="00AE0895" w:rsidP="00AE0895">
      <w:pPr>
        <w:pStyle w:val="ListParagraph"/>
        <w:numPr>
          <w:ilvl w:val="0"/>
          <w:numId w:val="33"/>
        </w:numPr>
        <w:rPr>
          <w:lang w:val="en-US" w:eastAsia="ja-JP"/>
        </w:rPr>
      </w:pPr>
      <w:r>
        <w:rPr>
          <w:b/>
          <w:bCs/>
          <w:lang w:val="en-US" w:eastAsia="ja-JP"/>
        </w:rPr>
        <w:t xml:space="preserve">Proposal #5: </w:t>
      </w:r>
      <w:r>
        <w:rPr>
          <w:lang w:val="en-US" w:eastAsia="ja-JP"/>
        </w:rPr>
        <w:t xml:space="preserve">Relaxed evaluation period for RLM/BFD is derived by extending the current RLM/BFD evaluation period with a predefined scaling factor X, where X is TBD. </w:t>
      </w:r>
    </w:p>
    <w:p w14:paraId="7A61BD22" w14:textId="77777777" w:rsidR="00AE0895" w:rsidRDefault="00AE0895" w:rsidP="00AE0895">
      <w:pPr>
        <w:pStyle w:val="ListParagraph"/>
        <w:numPr>
          <w:ilvl w:val="0"/>
          <w:numId w:val="33"/>
        </w:numPr>
        <w:spacing w:after="180" w:line="240" w:lineRule="auto"/>
        <w:contextualSpacing/>
        <w:rPr>
          <w:lang w:val="en-US" w:eastAsia="ja-JP"/>
        </w:rPr>
      </w:pPr>
      <w:r w:rsidRPr="00A5247D">
        <w:rPr>
          <w:b/>
          <w:bCs/>
          <w:lang w:val="en-US" w:eastAsia="ja-JP"/>
        </w:rPr>
        <w:t>Proposal #</w:t>
      </w:r>
      <w:r>
        <w:rPr>
          <w:b/>
          <w:bCs/>
          <w:lang w:val="en-US" w:eastAsia="ja-JP"/>
        </w:rPr>
        <w:t>6</w:t>
      </w:r>
      <w:r w:rsidRPr="00A5247D">
        <w:rPr>
          <w:b/>
          <w:bCs/>
          <w:lang w:val="en-US" w:eastAsia="ja-JP"/>
        </w:rPr>
        <w:t xml:space="preserve">: </w:t>
      </w:r>
      <w:r w:rsidRPr="00A5247D">
        <w:rPr>
          <w:lang w:val="en-US" w:eastAsia="ja-JP"/>
        </w:rPr>
        <w:t>Relaxed RLM/BFD requirements are introduced in new subsections within the existing RLM/BFD sections TS</w:t>
      </w:r>
      <w:r w:rsidRPr="00C205DA">
        <w:rPr>
          <w:lang w:val="en-US" w:eastAsia="ja-JP"/>
        </w:rPr>
        <w:t xml:space="preserve"> 38.133. </w:t>
      </w:r>
    </w:p>
    <w:p w14:paraId="3786BFF3" w14:textId="77777777" w:rsidR="00AE0895" w:rsidRPr="008F7A72" w:rsidRDefault="00AE0895" w:rsidP="00AE0895">
      <w:pPr>
        <w:pStyle w:val="ListParagraph"/>
        <w:numPr>
          <w:ilvl w:val="0"/>
          <w:numId w:val="33"/>
        </w:numPr>
        <w:rPr>
          <w:lang w:val="en-GB" w:eastAsia="zh-CN"/>
        </w:rPr>
      </w:pPr>
      <w:r w:rsidRPr="008F7A72">
        <w:rPr>
          <w:b/>
          <w:bCs/>
          <w:lang w:val="en-GB" w:eastAsia="zh-CN"/>
        </w:rPr>
        <w:t>Proposal #</w:t>
      </w:r>
      <w:r>
        <w:rPr>
          <w:b/>
          <w:bCs/>
          <w:lang w:val="en-GB" w:eastAsia="zh-CN"/>
        </w:rPr>
        <w:t>7</w:t>
      </w:r>
      <w:r w:rsidRPr="008F7A72">
        <w:rPr>
          <w:b/>
          <w:bCs/>
          <w:lang w:val="en-GB" w:eastAsia="zh-CN"/>
        </w:rPr>
        <w:t xml:space="preserve">: </w:t>
      </w:r>
      <w:r w:rsidRPr="008F7A72">
        <w:rPr>
          <w:lang w:val="en-GB" w:eastAsia="zh-CN"/>
        </w:rPr>
        <w:t>Relaxation factors are different for FR1 and FR2.</w:t>
      </w:r>
    </w:p>
    <w:p w14:paraId="477E8F70" w14:textId="77777777" w:rsidR="00AE0895" w:rsidRPr="008F7A72" w:rsidRDefault="00AE0895" w:rsidP="00AE0895">
      <w:pPr>
        <w:pStyle w:val="ListParagraph"/>
        <w:numPr>
          <w:ilvl w:val="0"/>
          <w:numId w:val="33"/>
        </w:numPr>
        <w:rPr>
          <w:lang w:val="en-GB" w:eastAsia="zh-CN"/>
        </w:rPr>
      </w:pPr>
      <w:r w:rsidRPr="008F7A72">
        <w:rPr>
          <w:b/>
          <w:bCs/>
          <w:lang w:val="en-GB" w:eastAsia="zh-CN"/>
        </w:rPr>
        <w:lastRenderedPageBreak/>
        <w:t>Proposal #</w:t>
      </w:r>
      <w:r>
        <w:rPr>
          <w:b/>
          <w:bCs/>
          <w:lang w:val="en-GB" w:eastAsia="zh-CN"/>
        </w:rPr>
        <w:t>8</w:t>
      </w:r>
      <w:r w:rsidRPr="008F7A72">
        <w:rPr>
          <w:b/>
          <w:bCs/>
          <w:lang w:val="en-GB" w:eastAsia="zh-CN"/>
        </w:rPr>
        <w:t>:</w:t>
      </w:r>
      <w:r w:rsidRPr="008F7A72">
        <w:rPr>
          <w:lang w:val="en-GB" w:eastAsia="zh-CN"/>
        </w:rPr>
        <w:t xml:space="preserve"> RAN4 shall discuss whether to apply different relaxation factors for SSB and CSI-RS based evaluations in FR2. </w:t>
      </w:r>
    </w:p>
    <w:p w14:paraId="201E33FB" w14:textId="77777777" w:rsidR="00AE0895" w:rsidRPr="008F7A72" w:rsidRDefault="00AE0895" w:rsidP="00AE0895">
      <w:pPr>
        <w:pStyle w:val="ListParagraph"/>
        <w:numPr>
          <w:ilvl w:val="0"/>
          <w:numId w:val="33"/>
        </w:numPr>
        <w:rPr>
          <w:lang w:val="en-US" w:eastAsia="zh-CN"/>
        </w:rPr>
      </w:pPr>
      <w:r w:rsidRPr="008F7A72">
        <w:rPr>
          <w:b/>
          <w:bCs/>
          <w:lang w:val="en-US" w:eastAsia="zh-CN"/>
        </w:rPr>
        <w:t>Proposal #</w:t>
      </w:r>
      <w:r>
        <w:rPr>
          <w:b/>
          <w:bCs/>
          <w:lang w:val="en-US" w:eastAsia="zh-CN"/>
        </w:rPr>
        <w:t>9</w:t>
      </w:r>
      <w:r w:rsidRPr="008F7A72">
        <w:rPr>
          <w:b/>
          <w:bCs/>
          <w:lang w:val="en-US" w:eastAsia="zh-CN"/>
        </w:rPr>
        <w:t>:</w:t>
      </w:r>
      <w:r w:rsidRPr="008F7A72">
        <w:rPr>
          <w:lang w:val="en-US" w:eastAsia="zh-CN"/>
        </w:rPr>
        <w:t xml:space="preserve"> RAN4 to discuss applying different relaxation factor for the different SINR regions. </w:t>
      </w:r>
    </w:p>
    <w:p w14:paraId="77B25DCF" w14:textId="52F0793E" w:rsidR="00C92821" w:rsidRPr="008E0864" w:rsidRDefault="00C92821" w:rsidP="00C92821">
      <w:pPr>
        <w:pStyle w:val="ListParagraph"/>
        <w:numPr>
          <w:ilvl w:val="0"/>
          <w:numId w:val="33"/>
        </w:numPr>
        <w:rPr>
          <w:b/>
          <w:bCs/>
          <w:lang w:val="en-US" w:eastAsia="ja-JP"/>
        </w:rPr>
      </w:pPr>
      <w:r w:rsidRPr="008E0864">
        <w:rPr>
          <w:b/>
          <w:bCs/>
          <w:lang w:val="en-US" w:eastAsia="ja-JP"/>
        </w:rPr>
        <w:t>Proposal #</w:t>
      </w:r>
      <w:r w:rsidR="00AE0895">
        <w:rPr>
          <w:b/>
          <w:bCs/>
          <w:lang w:val="en-US" w:eastAsia="ja-JP"/>
        </w:rPr>
        <w:t>10</w:t>
      </w:r>
      <w:r w:rsidRPr="008E0864">
        <w:rPr>
          <w:b/>
          <w:bCs/>
          <w:lang w:val="en-US" w:eastAsia="ja-JP"/>
        </w:rPr>
        <w:t xml:space="preserve">: </w:t>
      </w:r>
    </w:p>
    <w:p w14:paraId="10C5C1AB" w14:textId="77777777" w:rsidR="00C92821" w:rsidRPr="008E0864" w:rsidRDefault="00C92821" w:rsidP="00C92821">
      <w:pPr>
        <w:numPr>
          <w:ilvl w:val="1"/>
          <w:numId w:val="33"/>
        </w:numPr>
        <w:rPr>
          <w:lang w:val="en-US" w:eastAsia="ja-JP"/>
        </w:rPr>
      </w:pPr>
      <w:r w:rsidRPr="008E0864">
        <w:rPr>
          <w:lang w:val="en-GB" w:eastAsia="ja-JP"/>
        </w:rPr>
        <w:t xml:space="preserve">For intra-band CA with CSI-RS based RLM on </w:t>
      </w:r>
      <w:proofErr w:type="spellStart"/>
      <w:r w:rsidRPr="008E0864">
        <w:rPr>
          <w:lang w:val="en-GB" w:eastAsia="ja-JP"/>
        </w:rPr>
        <w:t>SpCell</w:t>
      </w:r>
      <w:proofErr w:type="spellEnd"/>
      <w:r w:rsidRPr="008E0864">
        <w:rPr>
          <w:lang w:val="en-GB" w:eastAsia="ja-JP"/>
        </w:rPr>
        <w:t xml:space="preserve"> and CSI-RS based BFD in </w:t>
      </w:r>
      <w:proofErr w:type="spellStart"/>
      <w:r w:rsidRPr="008E0864">
        <w:rPr>
          <w:lang w:val="en-GB" w:eastAsia="ja-JP"/>
        </w:rPr>
        <w:t>SCell</w:t>
      </w:r>
      <w:proofErr w:type="spellEnd"/>
      <w:r w:rsidRPr="008E0864">
        <w:rPr>
          <w:lang w:val="en-GB" w:eastAsia="ja-JP"/>
        </w:rPr>
        <w:t xml:space="preserve">, the UE is allowed the operate in relaxed mode for RLM and/or BFD if UE has fulfilled the relaxation criteria for both RLM and BFD.  </w:t>
      </w:r>
    </w:p>
    <w:p w14:paraId="0DA36D27" w14:textId="77777777" w:rsidR="00C92821" w:rsidRPr="008E0864" w:rsidRDefault="00C92821" w:rsidP="00C92821">
      <w:pPr>
        <w:numPr>
          <w:ilvl w:val="1"/>
          <w:numId w:val="33"/>
        </w:numPr>
        <w:rPr>
          <w:lang w:val="en-US" w:eastAsia="ja-JP"/>
        </w:rPr>
      </w:pPr>
      <w:r w:rsidRPr="008E0864">
        <w:rPr>
          <w:lang w:val="en-GB" w:eastAsia="ja-JP"/>
        </w:rPr>
        <w:t xml:space="preserve">For intra-band CA with CSI-RS based RLM on </w:t>
      </w:r>
      <w:proofErr w:type="spellStart"/>
      <w:r w:rsidRPr="008E0864">
        <w:rPr>
          <w:lang w:val="en-GB" w:eastAsia="ja-JP"/>
        </w:rPr>
        <w:t>SpCell</w:t>
      </w:r>
      <w:proofErr w:type="spellEnd"/>
      <w:r w:rsidRPr="008E0864">
        <w:rPr>
          <w:lang w:val="en-GB" w:eastAsia="ja-JP"/>
        </w:rPr>
        <w:t xml:space="preserve"> and CSI-RS based BFD in </w:t>
      </w:r>
      <w:proofErr w:type="spellStart"/>
      <w:r w:rsidRPr="008E0864">
        <w:rPr>
          <w:lang w:val="en-GB" w:eastAsia="ja-JP"/>
        </w:rPr>
        <w:t>SCell</w:t>
      </w:r>
      <w:proofErr w:type="spellEnd"/>
      <w:r w:rsidRPr="008E0864">
        <w:rPr>
          <w:lang w:val="en-GB" w:eastAsia="ja-JP"/>
        </w:rPr>
        <w:t xml:space="preserve">, if UE has failed to fulfil the relaxation criteria for any of RLM and BFD, then the UE is not allowed to operate in relaxed mode in RLM and BFD in any of the cells. </w:t>
      </w:r>
    </w:p>
    <w:p w14:paraId="4F692162" w14:textId="760ED44C" w:rsidR="00C92821" w:rsidRPr="008E0864" w:rsidRDefault="00C92821" w:rsidP="00C92821">
      <w:pPr>
        <w:pStyle w:val="ListParagraph"/>
        <w:numPr>
          <w:ilvl w:val="0"/>
          <w:numId w:val="33"/>
        </w:numPr>
        <w:rPr>
          <w:lang w:val="en-US" w:eastAsia="ja-JP"/>
        </w:rPr>
      </w:pPr>
      <w:r w:rsidRPr="008E0864">
        <w:rPr>
          <w:b/>
          <w:bCs/>
          <w:lang w:val="en-US" w:eastAsia="ja-JP"/>
        </w:rPr>
        <w:t>Proposal #</w:t>
      </w:r>
      <w:r w:rsidR="00AE0895">
        <w:rPr>
          <w:b/>
          <w:bCs/>
          <w:lang w:val="en-US" w:eastAsia="ja-JP"/>
        </w:rPr>
        <w:t>11</w:t>
      </w:r>
      <w:r w:rsidRPr="008E0864">
        <w:rPr>
          <w:b/>
          <w:bCs/>
          <w:lang w:val="en-US" w:eastAsia="ja-JP"/>
        </w:rPr>
        <w:t xml:space="preserve">: </w:t>
      </w:r>
    </w:p>
    <w:p w14:paraId="0F32998D" w14:textId="77777777" w:rsidR="00C92821" w:rsidRPr="008E0864" w:rsidRDefault="00C92821" w:rsidP="00C92821">
      <w:pPr>
        <w:pStyle w:val="ListParagraph"/>
        <w:numPr>
          <w:ilvl w:val="1"/>
          <w:numId w:val="33"/>
        </w:numPr>
        <w:rPr>
          <w:lang w:val="en-US" w:eastAsia="ja-JP"/>
        </w:rPr>
      </w:pPr>
      <w:r w:rsidRPr="008E0864">
        <w:rPr>
          <w:lang w:val="en-US" w:eastAsia="ja-JP"/>
        </w:rPr>
        <w:t xml:space="preserve">The UE </w:t>
      </w:r>
      <w:proofErr w:type="gramStart"/>
      <w:r w:rsidRPr="008E0864">
        <w:rPr>
          <w:lang w:val="en-US" w:eastAsia="ja-JP"/>
        </w:rPr>
        <w:t>is allowed to</w:t>
      </w:r>
      <w:proofErr w:type="gramEnd"/>
      <w:r w:rsidRPr="008E0864">
        <w:rPr>
          <w:lang w:val="en-US" w:eastAsia="ja-JP"/>
        </w:rPr>
        <w:t xml:space="preserve"> operate RLM/BFD in relaxed mode for a certain cell (</w:t>
      </w:r>
      <w:proofErr w:type="spellStart"/>
      <w:r w:rsidRPr="008E0864">
        <w:rPr>
          <w:lang w:val="en-US" w:eastAsia="ja-JP"/>
        </w:rPr>
        <w:t>SpCell</w:t>
      </w:r>
      <w:proofErr w:type="spellEnd"/>
      <w:r w:rsidRPr="008E0864">
        <w:rPr>
          <w:lang w:val="en-US" w:eastAsia="ja-JP"/>
        </w:rPr>
        <w:t xml:space="preserve"> or </w:t>
      </w:r>
      <w:proofErr w:type="spellStart"/>
      <w:r w:rsidRPr="008E0864">
        <w:rPr>
          <w:lang w:val="en-US" w:eastAsia="ja-JP"/>
        </w:rPr>
        <w:t>SCell</w:t>
      </w:r>
      <w:proofErr w:type="spellEnd"/>
      <w:r w:rsidRPr="008E0864">
        <w:rPr>
          <w:lang w:val="en-US" w:eastAsia="ja-JP"/>
        </w:rPr>
        <w:t xml:space="preserve">) when the </w:t>
      </w:r>
      <w:r w:rsidRPr="008E0864">
        <w:rPr>
          <w:lang w:val="en-GB" w:eastAsia="ja-JP"/>
        </w:rPr>
        <w:t>radio link quality is better than the threshold (</w:t>
      </w:r>
      <w:proofErr w:type="spellStart"/>
      <w:r w:rsidRPr="008E0864">
        <w:rPr>
          <w:lang w:val="en-GB" w:eastAsia="ja-JP"/>
        </w:rPr>
        <w:t>Qout</w:t>
      </w:r>
      <w:proofErr w:type="spellEnd"/>
      <w:r w:rsidRPr="008E0864">
        <w:rPr>
          <w:lang w:val="en-GB" w:eastAsia="ja-JP"/>
        </w:rPr>
        <w:t xml:space="preserve"> + X1) for all RLM-RS resource. </w:t>
      </w:r>
    </w:p>
    <w:p w14:paraId="6B07DD3E" w14:textId="77777777" w:rsidR="00D14E38" w:rsidRDefault="00C92821" w:rsidP="00C92821">
      <w:pPr>
        <w:numPr>
          <w:ilvl w:val="1"/>
          <w:numId w:val="33"/>
        </w:numPr>
        <w:rPr>
          <w:lang w:val="en-US" w:eastAsia="ja-JP"/>
        </w:rPr>
      </w:pPr>
      <w:proofErr w:type="gramStart"/>
      <w:r w:rsidRPr="008E0864">
        <w:rPr>
          <w:lang w:val="en-GB" w:eastAsia="ja-JP"/>
        </w:rPr>
        <w:t>The</w:t>
      </w:r>
      <w:proofErr w:type="gramEnd"/>
      <w:r w:rsidRPr="008E0864">
        <w:rPr>
          <w:lang w:val="en-GB" w:eastAsia="ja-JP"/>
        </w:rPr>
        <w:t xml:space="preserve"> shall exit the relaxed mode when the radio link quality is worse than the threshold (</w:t>
      </w:r>
      <w:proofErr w:type="spellStart"/>
      <w:r w:rsidRPr="008E0864">
        <w:rPr>
          <w:lang w:val="en-GB" w:eastAsia="ja-JP"/>
        </w:rPr>
        <w:t>Qout</w:t>
      </w:r>
      <w:proofErr w:type="spellEnd"/>
      <w:r w:rsidRPr="008E0864">
        <w:rPr>
          <w:lang w:val="en-GB" w:eastAsia="ja-JP"/>
        </w:rPr>
        <w:t xml:space="preserve"> + X2) for any the RLM-RS resources. </w:t>
      </w:r>
    </w:p>
    <w:p w14:paraId="6D3402B7" w14:textId="7EF729B4" w:rsidR="00C92821" w:rsidRPr="00D14E38" w:rsidRDefault="00C92821" w:rsidP="00C92821">
      <w:pPr>
        <w:numPr>
          <w:ilvl w:val="1"/>
          <w:numId w:val="33"/>
        </w:numPr>
        <w:rPr>
          <w:lang w:val="en-US" w:eastAsia="ja-JP"/>
        </w:rPr>
      </w:pPr>
      <w:r w:rsidRPr="00D14E38">
        <w:rPr>
          <w:lang w:val="en-GB" w:eastAsia="ja-JP"/>
        </w:rPr>
        <w:t>The values of X1, X2 are FFS.</w:t>
      </w:r>
    </w:p>
    <w:p w14:paraId="5671816D" w14:textId="403B206E" w:rsidR="00165B9A" w:rsidRPr="00B02841" w:rsidRDefault="00165B9A" w:rsidP="00A362EB">
      <w:pPr>
        <w:pStyle w:val="ListParagraph"/>
        <w:ind w:left="1440"/>
        <w:rPr>
          <w:lang w:val="en-US" w:eastAsia="ja-JP"/>
        </w:rPr>
      </w:pPr>
    </w:p>
    <w:p w14:paraId="390ECC25" w14:textId="171566FC" w:rsidR="005A782E" w:rsidRPr="002C0883" w:rsidRDefault="005A782E" w:rsidP="005A782E">
      <w:pPr>
        <w:pStyle w:val="Heading1"/>
        <w:rPr>
          <w:lang w:val="en-US"/>
        </w:rPr>
      </w:pPr>
      <w:r w:rsidRPr="002C0883">
        <w:rPr>
          <w:lang w:val="en-US"/>
        </w:rPr>
        <w:t>References</w:t>
      </w:r>
    </w:p>
    <w:p w14:paraId="226CD3BB" w14:textId="48C95715" w:rsidR="000C49C8" w:rsidRDefault="005C4520"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0" w:name="_Ref3386619"/>
      <w:r w:rsidRPr="005C4520">
        <w:rPr>
          <w:lang w:val="en-US"/>
        </w:rPr>
        <w:t>R4-2108351</w:t>
      </w:r>
      <w:r w:rsidR="009B01F8" w:rsidRPr="002C0883">
        <w:rPr>
          <w:lang w:val="en-US"/>
        </w:rPr>
        <w:t>, “</w:t>
      </w:r>
      <w:r w:rsidRPr="005C4520">
        <w:rPr>
          <w:lang w:val="en-US"/>
        </w:rPr>
        <w:t>WF on RLM/BFD relaxation for UE Power Saving enhancements</w:t>
      </w:r>
      <w:r w:rsidR="009B01F8" w:rsidRPr="002C0883">
        <w:rPr>
          <w:lang w:val="en-US"/>
        </w:rPr>
        <w:t xml:space="preserve">”, </w:t>
      </w:r>
      <w:bookmarkEnd w:id="0"/>
      <w:r w:rsidR="000B5B0D" w:rsidRPr="002C0883">
        <w:rPr>
          <w:lang w:val="en-US"/>
        </w:rPr>
        <w:t>MediaTek</w:t>
      </w:r>
    </w:p>
    <w:p w14:paraId="2B992520" w14:textId="77777777" w:rsidR="001833C8" w:rsidRPr="002C0883" w:rsidRDefault="001833C8" w:rsidP="001833C8">
      <w:pPr>
        <w:pStyle w:val="ListParagraph"/>
        <w:numPr>
          <w:ilvl w:val="0"/>
          <w:numId w:val="2"/>
        </w:numPr>
        <w:overflowPunct w:val="0"/>
        <w:autoSpaceDE w:val="0"/>
        <w:autoSpaceDN w:val="0"/>
        <w:adjustRightInd w:val="0"/>
        <w:spacing w:line="240" w:lineRule="auto"/>
        <w:ind w:left="450" w:hanging="450"/>
        <w:contextualSpacing/>
        <w:textAlignment w:val="baseline"/>
        <w:rPr>
          <w:lang w:val="en-US"/>
        </w:rPr>
      </w:pPr>
      <w:r w:rsidRPr="002C0883">
        <w:rPr>
          <w:lang w:val="en-US"/>
        </w:rPr>
        <w:t>R4-2103670, “WF on NR UE Power Saving Enhancements”, MediaTek, vivo</w:t>
      </w:r>
    </w:p>
    <w:p w14:paraId="6F1E943F" w14:textId="77777777" w:rsidR="002310F8" w:rsidRPr="002C0883" w:rsidRDefault="002310F8" w:rsidP="00826E1A">
      <w:pPr>
        <w:pStyle w:val="ListParagraph"/>
        <w:overflowPunct w:val="0"/>
        <w:autoSpaceDE w:val="0"/>
        <w:autoSpaceDN w:val="0"/>
        <w:adjustRightInd w:val="0"/>
        <w:spacing w:after="180" w:line="240" w:lineRule="auto"/>
        <w:ind w:left="450"/>
        <w:contextualSpacing/>
        <w:textAlignment w:val="baseline"/>
        <w:rPr>
          <w:lang w:val="en-US"/>
        </w:rPr>
      </w:pPr>
    </w:p>
    <w:sectPr w:rsidR="002310F8" w:rsidRPr="002C0883"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6C5FE" w14:textId="77777777" w:rsidR="00BE6044" w:rsidRDefault="00BE6044">
      <w:pPr>
        <w:spacing w:after="0"/>
      </w:pPr>
      <w:r>
        <w:separator/>
      </w:r>
    </w:p>
  </w:endnote>
  <w:endnote w:type="continuationSeparator" w:id="0">
    <w:p w14:paraId="21C4E294" w14:textId="77777777" w:rsidR="00BE6044" w:rsidRDefault="00BE6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E571" w14:textId="77777777" w:rsidR="00BE6044" w:rsidRDefault="00BE6044">
      <w:pPr>
        <w:spacing w:after="0"/>
      </w:pPr>
      <w:r>
        <w:separator/>
      </w:r>
    </w:p>
  </w:footnote>
  <w:footnote w:type="continuationSeparator" w:id="0">
    <w:p w14:paraId="06850199" w14:textId="77777777" w:rsidR="00BE6044" w:rsidRDefault="00BE60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6557E"/>
    <w:multiLevelType w:val="hybridMultilevel"/>
    <w:tmpl w:val="EBBE9EF0"/>
    <w:lvl w:ilvl="0" w:tplc="0CD0F3BC">
      <w:start w:val="1"/>
      <w:numFmt w:val="bullet"/>
      <w:lvlText w:val="•"/>
      <w:lvlJc w:val="left"/>
      <w:pPr>
        <w:tabs>
          <w:tab w:val="num" w:pos="720"/>
        </w:tabs>
        <w:ind w:left="720" w:hanging="360"/>
      </w:pPr>
      <w:rPr>
        <w:rFonts w:ascii="Arial" w:hAnsi="Arial" w:hint="default"/>
      </w:rPr>
    </w:lvl>
    <w:lvl w:ilvl="1" w:tplc="1F7C5864">
      <w:numFmt w:val="none"/>
      <w:lvlText w:val=""/>
      <w:lvlJc w:val="left"/>
      <w:pPr>
        <w:tabs>
          <w:tab w:val="num" w:pos="360"/>
        </w:tabs>
      </w:pPr>
    </w:lvl>
    <w:lvl w:ilvl="2" w:tplc="8C24ECA4">
      <w:numFmt w:val="none"/>
      <w:lvlText w:val=""/>
      <w:lvlJc w:val="left"/>
      <w:pPr>
        <w:tabs>
          <w:tab w:val="num" w:pos="360"/>
        </w:tabs>
      </w:pPr>
    </w:lvl>
    <w:lvl w:ilvl="3" w:tplc="11761BDA" w:tentative="1">
      <w:start w:val="1"/>
      <w:numFmt w:val="bullet"/>
      <w:lvlText w:val="•"/>
      <w:lvlJc w:val="left"/>
      <w:pPr>
        <w:tabs>
          <w:tab w:val="num" w:pos="2880"/>
        </w:tabs>
        <w:ind w:left="2880" w:hanging="360"/>
      </w:pPr>
      <w:rPr>
        <w:rFonts w:ascii="Arial" w:hAnsi="Arial" w:hint="default"/>
      </w:rPr>
    </w:lvl>
    <w:lvl w:ilvl="4" w:tplc="D7427676" w:tentative="1">
      <w:start w:val="1"/>
      <w:numFmt w:val="bullet"/>
      <w:lvlText w:val="•"/>
      <w:lvlJc w:val="left"/>
      <w:pPr>
        <w:tabs>
          <w:tab w:val="num" w:pos="3600"/>
        </w:tabs>
        <w:ind w:left="3600" w:hanging="360"/>
      </w:pPr>
      <w:rPr>
        <w:rFonts w:ascii="Arial" w:hAnsi="Arial" w:hint="default"/>
      </w:rPr>
    </w:lvl>
    <w:lvl w:ilvl="5" w:tplc="FAD6A036" w:tentative="1">
      <w:start w:val="1"/>
      <w:numFmt w:val="bullet"/>
      <w:lvlText w:val="•"/>
      <w:lvlJc w:val="left"/>
      <w:pPr>
        <w:tabs>
          <w:tab w:val="num" w:pos="4320"/>
        </w:tabs>
        <w:ind w:left="4320" w:hanging="360"/>
      </w:pPr>
      <w:rPr>
        <w:rFonts w:ascii="Arial" w:hAnsi="Arial" w:hint="default"/>
      </w:rPr>
    </w:lvl>
    <w:lvl w:ilvl="6" w:tplc="A712F7B0" w:tentative="1">
      <w:start w:val="1"/>
      <w:numFmt w:val="bullet"/>
      <w:lvlText w:val="•"/>
      <w:lvlJc w:val="left"/>
      <w:pPr>
        <w:tabs>
          <w:tab w:val="num" w:pos="5040"/>
        </w:tabs>
        <w:ind w:left="5040" w:hanging="360"/>
      </w:pPr>
      <w:rPr>
        <w:rFonts w:ascii="Arial" w:hAnsi="Arial" w:hint="default"/>
      </w:rPr>
    </w:lvl>
    <w:lvl w:ilvl="7" w:tplc="B71C4A82" w:tentative="1">
      <w:start w:val="1"/>
      <w:numFmt w:val="bullet"/>
      <w:lvlText w:val="•"/>
      <w:lvlJc w:val="left"/>
      <w:pPr>
        <w:tabs>
          <w:tab w:val="num" w:pos="5760"/>
        </w:tabs>
        <w:ind w:left="5760" w:hanging="360"/>
      </w:pPr>
      <w:rPr>
        <w:rFonts w:ascii="Arial" w:hAnsi="Arial" w:hint="default"/>
      </w:rPr>
    </w:lvl>
    <w:lvl w:ilvl="8" w:tplc="B2EEF2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7D2019"/>
    <w:multiLevelType w:val="hybridMultilevel"/>
    <w:tmpl w:val="3CF6F74C"/>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7613711"/>
    <w:multiLevelType w:val="hybridMultilevel"/>
    <w:tmpl w:val="9F8E8FE2"/>
    <w:lvl w:ilvl="0" w:tplc="7376E67E">
      <w:start w:val="1"/>
      <w:numFmt w:val="bullet"/>
      <w:lvlText w:val="•"/>
      <w:lvlJc w:val="left"/>
      <w:pPr>
        <w:tabs>
          <w:tab w:val="num" w:pos="720"/>
        </w:tabs>
        <w:ind w:left="720" w:hanging="360"/>
      </w:pPr>
      <w:rPr>
        <w:rFonts w:ascii="Arial" w:hAnsi="Arial" w:hint="default"/>
      </w:rPr>
    </w:lvl>
    <w:lvl w:ilvl="1" w:tplc="3048AF0A">
      <w:numFmt w:val="none"/>
      <w:lvlText w:val=""/>
      <w:lvlJc w:val="left"/>
      <w:pPr>
        <w:tabs>
          <w:tab w:val="num" w:pos="360"/>
        </w:tabs>
      </w:pPr>
    </w:lvl>
    <w:lvl w:ilvl="2" w:tplc="895E3C40">
      <w:numFmt w:val="none"/>
      <w:lvlText w:val=""/>
      <w:lvlJc w:val="left"/>
      <w:pPr>
        <w:tabs>
          <w:tab w:val="num" w:pos="360"/>
        </w:tabs>
      </w:pPr>
    </w:lvl>
    <w:lvl w:ilvl="3" w:tplc="C83E6FF4" w:tentative="1">
      <w:start w:val="1"/>
      <w:numFmt w:val="bullet"/>
      <w:lvlText w:val="•"/>
      <w:lvlJc w:val="left"/>
      <w:pPr>
        <w:tabs>
          <w:tab w:val="num" w:pos="2880"/>
        </w:tabs>
        <w:ind w:left="2880" w:hanging="360"/>
      </w:pPr>
      <w:rPr>
        <w:rFonts w:ascii="Arial" w:hAnsi="Arial" w:hint="default"/>
      </w:rPr>
    </w:lvl>
    <w:lvl w:ilvl="4" w:tplc="3CFCEAAE" w:tentative="1">
      <w:start w:val="1"/>
      <w:numFmt w:val="bullet"/>
      <w:lvlText w:val="•"/>
      <w:lvlJc w:val="left"/>
      <w:pPr>
        <w:tabs>
          <w:tab w:val="num" w:pos="3600"/>
        </w:tabs>
        <w:ind w:left="3600" w:hanging="360"/>
      </w:pPr>
      <w:rPr>
        <w:rFonts w:ascii="Arial" w:hAnsi="Arial" w:hint="default"/>
      </w:rPr>
    </w:lvl>
    <w:lvl w:ilvl="5" w:tplc="B9C449AC" w:tentative="1">
      <w:start w:val="1"/>
      <w:numFmt w:val="bullet"/>
      <w:lvlText w:val="•"/>
      <w:lvlJc w:val="left"/>
      <w:pPr>
        <w:tabs>
          <w:tab w:val="num" w:pos="4320"/>
        </w:tabs>
        <w:ind w:left="4320" w:hanging="360"/>
      </w:pPr>
      <w:rPr>
        <w:rFonts w:ascii="Arial" w:hAnsi="Arial" w:hint="default"/>
      </w:rPr>
    </w:lvl>
    <w:lvl w:ilvl="6" w:tplc="CE5C4760" w:tentative="1">
      <w:start w:val="1"/>
      <w:numFmt w:val="bullet"/>
      <w:lvlText w:val="•"/>
      <w:lvlJc w:val="left"/>
      <w:pPr>
        <w:tabs>
          <w:tab w:val="num" w:pos="5040"/>
        </w:tabs>
        <w:ind w:left="5040" w:hanging="360"/>
      </w:pPr>
      <w:rPr>
        <w:rFonts w:ascii="Arial" w:hAnsi="Arial" w:hint="default"/>
      </w:rPr>
    </w:lvl>
    <w:lvl w:ilvl="7" w:tplc="A2EE2EEE" w:tentative="1">
      <w:start w:val="1"/>
      <w:numFmt w:val="bullet"/>
      <w:lvlText w:val="•"/>
      <w:lvlJc w:val="left"/>
      <w:pPr>
        <w:tabs>
          <w:tab w:val="num" w:pos="5760"/>
        </w:tabs>
        <w:ind w:left="5760" w:hanging="360"/>
      </w:pPr>
      <w:rPr>
        <w:rFonts w:ascii="Arial" w:hAnsi="Arial" w:hint="default"/>
      </w:rPr>
    </w:lvl>
    <w:lvl w:ilvl="8" w:tplc="D3EA63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FF7C3C"/>
    <w:multiLevelType w:val="hybridMultilevel"/>
    <w:tmpl w:val="DC287B26"/>
    <w:lvl w:ilvl="0" w:tplc="E12A8FBE">
      <w:start w:val="1"/>
      <w:numFmt w:val="bullet"/>
      <w:lvlText w:val="•"/>
      <w:lvlJc w:val="left"/>
      <w:pPr>
        <w:tabs>
          <w:tab w:val="num" w:pos="720"/>
        </w:tabs>
        <w:ind w:left="720" w:hanging="360"/>
      </w:pPr>
      <w:rPr>
        <w:rFonts w:ascii="Arial" w:hAnsi="Arial" w:hint="default"/>
      </w:rPr>
    </w:lvl>
    <w:lvl w:ilvl="1" w:tplc="FDEAA1AC" w:tentative="1">
      <w:start w:val="1"/>
      <w:numFmt w:val="bullet"/>
      <w:lvlText w:val="•"/>
      <w:lvlJc w:val="left"/>
      <w:pPr>
        <w:tabs>
          <w:tab w:val="num" w:pos="1440"/>
        </w:tabs>
        <w:ind w:left="1440" w:hanging="360"/>
      </w:pPr>
      <w:rPr>
        <w:rFonts w:ascii="Arial" w:hAnsi="Arial" w:hint="default"/>
      </w:rPr>
    </w:lvl>
    <w:lvl w:ilvl="2" w:tplc="B9F6A63C" w:tentative="1">
      <w:start w:val="1"/>
      <w:numFmt w:val="bullet"/>
      <w:lvlText w:val="•"/>
      <w:lvlJc w:val="left"/>
      <w:pPr>
        <w:tabs>
          <w:tab w:val="num" w:pos="2160"/>
        </w:tabs>
        <w:ind w:left="2160" w:hanging="360"/>
      </w:pPr>
      <w:rPr>
        <w:rFonts w:ascii="Arial" w:hAnsi="Arial" w:hint="default"/>
      </w:rPr>
    </w:lvl>
    <w:lvl w:ilvl="3" w:tplc="E5C8DA1E" w:tentative="1">
      <w:start w:val="1"/>
      <w:numFmt w:val="bullet"/>
      <w:lvlText w:val="•"/>
      <w:lvlJc w:val="left"/>
      <w:pPr>
        <w:tabs>
          <w:tab w:val="num" w:pos="2880"/>
        </w:tabs>
        <w:ind w:left="2880" w:hanging="360"/>
      </w:pPr>
      <w:rPr>
        <w:rFonts w:ascii="Arial" w:hAnsi="Arial" w:hint="default"/>
      </w:rPr>
    </w:lvl>
    <w:lvl w:ilvl="4" w:tplc="6E067E94" w:tentative="1">
      <w:start w:val="1"/>
      <w:numFmt w:val="bullet"/>
      <w:lvlText w:val="•"/>
      <w:lvlJc w:val="left"/>
      <w:pPr>
        <w:tabs>
          <w:tab w:val="num" w:pos="3600"/>
        </w:tabs>
        <w:ind w:left="3600" w:hanging="360"/>
      </w:pPr>
      <w:rPr>
        <w:rFonts w:ascii="Arial" w:hAnsi="Arial" w:hint="default"/>
      </w:rPr>
    </w:lvl>
    <w:lvl w:ilvl="5" w:tplc="8D96195A" w:tentative="1">
      <w:start w:val="1"/>
      <w:numFmt w:val="bullet"/>
      <w:lvlText w:val="•"/>
      <w:lvlJc w:val="left"/>
      <w:pPr>
        <w:tabs>
          <w:tab w:val="num" w:pos="4320"/>
        </w:tabs>
        <w:ind w:left="4320" w:hanging="360"/>
      </w:pPr>
      <w:rPr>
        <w:rFonts w:ascii="Arial" w:hAnsi="Arial" w:hint="default"/>
      </w:rPr>
    </w:lvl>
    <w:lvl w:ilvl="6" w:tplc="F2B23746" w:tentative="1">
      <w:start w:val="1"/>
      <w:numFmt w:val="bullet"/>
      <w:lvlText w:val="•"/>
      <w:lvlJc w:val="left"/>
      <w:pPr>
        <w:tabs>
          <w:tab w:val="num" w:pos="5040"/>
        </w:tabs>
        <w:ind w:left="5040" w:hanging="360"/>
      </w:pPr>
      <w:rPr>
        <w:rFonts w:ascii="Arial" w:hAnsi="Arial" w:hint="default"/>
      </w:rPr>
    </w:lvl>
    <w:lvl w:ilvl="7" w:tplc="06E025EE" w:tentative="1">
      <w:start w:val="1"/>
      <w:numFmt w:val="bullet"/>
      <w:lvlText w:val="•"/>
      <w:lvlJc w:val="left"/>
      <w:pPr>
        <w:tabs>
          <w:tab w:val="num" w:pos="5760"/>
        </w:tabs>
        <w:ind w:left="5760" w:hanging="360"/>
      </w:pPr>
      <w:rPr>
        <w:rFonts w:ascii="Arial" w:hAnsi="Arial" w:hint="default"/>
      </w:rPr>
    </w:lvl>
    <w:lvl w:ilvl="8" w:tplc="9BCEAC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3308B3"/>
    <w:multiLevelType w:val="hybridMultilevel"/>
    <w:tmpl w:val="0E96119E"/>
    <w:lvl w:ilvl="0" w:tplc="24788D14">
      <w:start w:val="1"/>
      <w:numFmt w:val="bullet"/>
      <w:lvlText w:val="•"/>
      <w:lvlJc w:val="left"/>
      <w:pPr>
        <w:tabs>
          <w:tab w:val="num" w:pos="720"/>
        </w:tabs>
        <w:ind w:left="720" w:hanging="360"/>
      </w:pPr>
      <w:rPr>
        <w:rFonts w:ascii="Arial" w:hAnsi="Arial" w:hint="default"/>
      </w:rPr>
    </w:lvl>
    <w:lvl w:ilvl="1" w:tplc="E082A13C">
      <w:numFmt w:val="none"/>
      <w:lvlText w:val=""/>
      <w:lvlJc w:val="left"/>
      <w:pPr>
        <w:tabs>
          <w:tab w:val="num" w:pos="360"/>
        </w:tabs>
      </w:pPr>
    </w:lvl>
    <w:lvl w:ilvl="2" w:tplc="20D4AF2C" w:tentative="1">
      <w:start w:val="1"/>
      <w:numFmt w:val="bullet"/>
      <w:lvlText w:val="•"/>
      <w:lvlJc w:val="left"/>
      <w:pPr>
        <w:tabs>
          <w:tab w:val="num" w:pos="2160"/>
        </w:tabs>
        <w:ind w:left="2160" w:hanging="360"/>
      </w:pPr>
      <w:rPr>
        <w:rFonts w:ascii="Arial" w:hAnsi="Arial" w:hint="default"/>
      </w:rPr>
    </w:lvl>
    <w:lvl w:ilvl="3" w:tplc="C6DEA784" w:tentative="1">
      <w:start w:val="1"/>
      <w:numFmt w:val="bullet"/>
      <w:lvlText w:val="•"/>
      <w:lvlJc w:val="left"/>
      <w:pPr>
        <w:tabs>
          <w:tab w:val="num" w:pos="2880"/>
        </w:tabs>
        <w:ind w:left="2880" w:hanging="360"/>
      </w:pPr>
      <w:rPr>
        <w:rFonts w:ascii="Arial" w:hAnsi="Arial" w:hint="default"/>
      </w:rPr>
    </w:lvl>
    <w:lvl w:ilvl="4" w:tplc="03E01BBA" w:tentative="1">
      <w:start w:val="1"/>
      <w:numFmt w:val="bullet"/>
      <w:lvlText w:val="•"/>
      <w:lvlJc w:val="left"/>
      <w:pPr>
        <w:tabs>
          <w:tab w:val="num" w:pos="3600"/>
        </w:tabs>
        <w:ind w:left="3600" w:hanging="360"/>
      </w:pPr>
      <w:rPr>
        <w:rFonts w:ascii="Arial" w:hAnsi="Arial" w:hint="default"/>
      </w:rPr>
    </w:lvl>
    <w:lvl w:ilvl="5" w:tplc="0E0E8BD2" w:tentative="1">
      <w:start w:val="1"/>
      <w:numFmt w:val="bullet"/>
      <w:lvlText w:val="•"/>
      <w:lvlJc w:val="left"/>
      <w:pPr>
        <w:tabs>
          <w:tab w:val="num" w:pos="4320"/>
        </w:tabs>
        <w:ind w:left="4320" w:hanging="360"/>
      </w:pPr>
      <w:rPr>
        <w:rFonts w:ascii="Arial" w:hAnsi="Arial" w:hint="default"/>
      </w:rPr>
    </w:lvl>
    <w:lvl w:ilvl="6" w:tplc="7910D32A" w:tentative="1">
      <w:start w:val="1"/>
      <w:numFmt w:val="bullet"/>
      <w:lvlText w:val="•"/>
      <w:lvlJc w:val="left"/>
      <w:pPr>
        <w:tabs>
          <w:tab w:val="num" w:pos="5040"/>
        </w:tabs>
        <w:ind w:left="5040" w:hanging="360"/>
      </w:pPr>
      <w:rPr>
        <w:rFonts w:ascii="Arial" w:hAnsi="Arial" w:hint="default"/>
      </w:rPr>
    </w:lvl>
    <w:lvl w:ilvl="7" w:tplc="AF2225CA" w:tentative="1">
      <w:start w:val="1"/>
      <w:numFmt w:val="bullet"/>
      <w:lvlText w:val="•"/>
      <w:lvlJc w:val="left"/>
      <w:pPr>
        <w:tabs>
          <w:tab w:val="num" w:pos="5760"/>
        </w:tabs>
        <w:ind w:left="5760" w:hanging="360"/>
      </w:pPr>
      <w:rPr>
        <w:rFonts w:ascii="Arial" w:hAnsi="Arial" w:hint="default"/>
      </w:rPr>
    </w:lvl>
    <w:lvl w:ilvl="8" w:tplc="03EA75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515974"/>
    <w:multiLevelType w:val="hybridMultilevel"/>
    <w:tmpl w:val="7F8CAD94"/>
    <w:lvl w:ilvl="0" w:tplc="28523B98">
      <w:numFmt w:val="bullet"/>
      <w:lvlText w:val=""/>
      <w:lvlJc w:val="left"/>
      <w:pPr>
        <w:ind w:left="360" w:hanging="360"/>
      </w:pPr>
      <w:rPr>
        <w:rFonts w:ascii="Symbol" w:eastAsiaTheme="minorHAnsi" w:hAnsi="Symbol" w:cstheme="minorBidi"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EA91B3C"/>
    <w:multiLevelType w:val="hybridMultilevel"/>
    <w:tmpl w:val="952E8BBE"/>
    <w:lvl w:ilvl="0" w:tplc="884C2C00">
      <w:start w:val="1"/>
      <w:numFmt w:val="bullet"/>
      <w:lvlText w:val="•"/>
      <w:lvlJc w:val="left"/>
      <w:pPr>
        <w:tabs>
          <w:tab w:val="num" w:pos="720"/>
        </w:tabs>
        <w:ind w:left="720" w:hanging="360"/>
      </w:pPr>
      <w:rPr>
        <w:rFonts w:ascii="Arial" w:hAnsi="Arial" w:hint="default"/>
      </w:rPr>
    </w:lvl>
    <w:lvl w:ilvl="1" w:tplc="7CCAAD76">
      <w:numFmt w:val="none"/>
      <w:lvlText w:val=""/>
      <w:lvlJc w:val="left"/>
      <w:pPr>
        <w:tabs>
          <w:tab w:val="num" w:pos="360"/>
        </w:tabs>
      </w:pPr>
    </w:lvl>
    <w:lvl w:ilvl="2" w:tplc="F6FCC26E">
      <w:numFmt w:val="none"/>
      <w:lvlText w:val=""/>
      <w:lvlJc w:val="left"/>
      <w:pPr>
        <w:tabs>
          <w:tab w:val="num" w:pos="360"/>
        </w:tabs>
      </w:pPr>
    </w:lvl>
    <w:lvl w:ilvl="3" w:tplc="840C24D8" w:tentative="1">
      <w:start w:val="1"/>
      <w:numFmt w:val="bullet"/>
      <w:lvlText w:val="•"/>
      <w:lvlJc w:val="left"/>
      <w:pPr>
        <w:tabs>
          <w:tab w:val="num" w:pos="2880"/>
        </w:tabs>
        <w:ind w:left="2880" w:hanging="360"/>
      </w:pPr>
      <w:rPr>
        <w:rFonts w:ascii="Arial" w:hAnsi="Arial" w:hint="default"/>
      </w:rPr>
    </w:lvl>
    <w:lvl w:ilvl="4" w:tplc="C808746C" w:tentative="1">
      <w:start w:val="1"/>
      <w:numFmt w:val="bullet"/>
      <w:lvlText w:val="•"/>
      <w:lvlJc w:val="left"/>
      <w:pPr>
        <w:tabs>
          <w:tab w:val="num" w:pos="3600"/>
        </w:tabs>
        <w:ind w:left="3600" w:hanging="360"/>
      </w:pPr>
      <w:rPr>
        <w:rFonts w:ascii="Arial" w:hAnsi="Arial" w:hint="default"/>
      </w:rPr>
    </w:lvl>
    <w:lvl w:ilvl="5" w:tplc="B30410D8" w:tentative="1">
      <w:start w:val="1"/>
      <w:numFmt w:val="bullet"/>
      <w:lvlText w:val="•"/>
      <w:lvlJc w:val="left"/>
      <w:pPr>
        <w:tabs>
          <w:tab w:val="num" w:pos="4320"/>
        </w:tabs>
        <w:ind w:left="4320" w:hanging="360"/>
      </w:pPr>
      <w:rPr>
        <w:rFonts w:ascii="Arial" w:hAnsi="Arial" w:hint="default"/>
      </w:rPr>
    </w:lvl>
    <w:lvl w:ilvl="6" w:tplc="93DE3036" w:tentative="1">
      <w:start w:val="1"/>
      <w:numFmt w:val="bullet"/>
      <w:lvlText w:val="•"/>
      <w:lvlJc w:val="left"/>
      <w:pPr>
        <w:tabs>
          <w:tab w:val="num" w:pos="5040"/>
        </w:tabs>
        <w:ind w:left="5040" w:hanging="360"/>
      </w:pPr>
      <w:rPr>
        <w:rFonts w:ascii="Arial" w:hAnsi="Arial" w:hint="default"/>
      </w:rPr>
    </w:lvl>
    <w:lvl w:ilvl="7" w:tplc="0476909E" w:tentative="1">
      <w:start w:val="1"/>
      <w:numFmt w:val="bullet"/>
      <w:lvlText w:val="•"/>
      <w:lvlJc w:val="left"/>
      <w:pPr>
        <w:tabs>
          <w:tab w:val="num" w:pos="5760"/>
        </w:tabs>
        <w:ind w:left="5760" w:hanging="360"/>
      </w:pPr>
      <w:rPr>
        <w:rFonts w:ascii="Arial" w:hAnsi="Arial" w:hint="default"/>
      </w:rPr>
    </w:lvl>
    <w:lvl w:ilvl="8" w:tplc="A4864C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F24B98"/>
    <w:multiLevelType w:val="hybridMultilevel"/>
    <w:tmpl w:val="BA82BDA2"/>
    <w:lvl w:ilvl="0" w:tplc="A0E2655C">
      <w:start w:val="1"/>
      <w:numFmt w:val="bullet"/>
      <w:lvlText w:val="•"/>
      <w:lvlJc w:val="left"/>
      <w:pPr>
        <w:tabs>
          <w:tab w:val="num" w:pos="720"/>
        </w:tabs>
        <w:ind w:left="720" w:hanging="360"/>
      </w:pPr>
      <w:rPr>
        <w:rFonts w:ascii="Arial" w:hAnsi="Arial" w:hint="default"/>
      </w:rPr>
    </w:lvl>
    <w:lvl w:ilvl="1" w:tplc="F1666784">
      <w:start w:val="27510"/>
      <w:numFmt w:val="bullet"/>
      <w:lvlText w:val="•"/>
      <w:lvlJc w:val="left"/>
      <w:pPr>
        <w:tabs>
          <w:tab w:val="num" w:pos="1440"/>
        </w:tabs>
        <w:ind w:left="1440" w:hanging="360"/>
      </w:pPr>
      <w:rPr>
        <w:rFonts w:ascii="Arial" w:hAnsi="Arial" w:hint="default"/>
      </w:rPr>
    </w:lvl>
    <w:lvl w:ilvl="2" w:tplc="90C2CCCC" w:tentative="1">
      <w:start w:val="1"/>
      <w:numFmt w:val="bullet"/>
      <w:lvlText w:val="•"/>
      <w:lvlJc w:val="left"/>
      <w:pPr>
        <w:tabs>
          <w:tab w:val="num" w:pos="2160"/>
        </w:tabs>
        <w:ind w:left="2160" w:hanging="360"/>
      </w:pPr>
      <w:rPr>
        <w:rFonts w:ascii="Arial" w:hAnsi="Arial" w:hint="default"/>
      </w:rPr>
    </w:lvl>
    <w:lvl w:ilvl="3" w:tplc="3EBAE0A0" w:tentative="1">
      <w:start w:val="1"/>
      <w:numFmt w:val="bullet"/>
      <w:lvlText w:val="•"/>
      <w:lvlJc w:val="left"/>
      <w:pPr>
        <w:tabs>
          <w:tab w:val="num" w:pos="2880"/>
        </w:tabs>
        <w:ind w:left="2880" w:hanging="360"/>
      </w:pPr>
      <w:rPr>
        <w:rFonts w:ascii="Arial" w:hAnsi="Arial" w:hint="default"/>
      </w:rPr>
    </w:lvl>
    <w:lvl w:ilvl="4" w:tplc="111A7E8E" w:tentative="1">
      <w:start w:val="1"/>
      <w:numFmt w:val="bullet"/>
      <w:lvlText w:val="•"/>
      <w:lvlJc w:val="left"/>
      <w:pPr>
        <w:tabs>
          <w:tab w:val="num" w:pos="3600"/>
        </w:tabs>
        <w:ind w:left="3600" w:hanging="360"/>
      </w:pPr>
      <w:rPr>
        <w:rFonts w:ascii="Arial" w:hAnsi="Arial" w:hint="default"/>
      </w:rPr>
    </w:lvl>
    <w:lvl w:ilvl="5" w:tplc="9A5413A2" w:tentative="1">
      <w:start w:val="1"/>
      <w:numFmt w:val="bullet"/>
      <w:lvlText w:val="•"/>
      <w:lvlJc w:val="left"/>
      <w:pPr>
        <w:tabs>
          <w:tab w:val="num" w:pos="4320"/>
        </w:tabs>
        <w:ind w:left="4320" w:hanging="360"/>
      </w:pPr>
      <w:rPr>
        <w:rFonts w:ascii="Arial" w:hAnsi="Arial" w:hint="default"/>
      </w:rPr>
    </w:lvl>
    <w:lvl w:ilvl="6" w:tplc="79FE7B82" w:tentative="1">
      <w:start w:val="1"/>
      <w:numFmt w:val="bullet"/>
      <w:lvlText w:val="•"/>
      <w:lvlJc w:val="left"/>
      <w:pPr>
        <w:tabs>
          <w:tab w:val="num" w:pos="5040"/>
        </w:tabs>
        <w:ind w:left="5040" w:hanging="360"/>
      </w:pPr>
      <w:rPr>
        <w:rFonts w:ascii="Arial" w:hAnsi="Arial" w:hint="default"/>
      </w:rPr>
    </w:lvl>
    <w:lvl w:ilvl="7" w:tplc="9ACE6EA4" w:tentative="1">
      <w:start w:val="1"/>
      <w:numFmt w:val="bullet"/>
      <w:lvlText w:val="•"/>
      <w:lvlJc w:val="left"/>
      <w:pPr>
        <w:tabs>
          <w:tab w:val="num" w:pos="5760"/>
        </w:tabs>
        <w:ind w:left="5760" w:hanging="360"/>
      </w:pPr>
      <w:rPr>
        <w:rFonts w:ascii="Arial" w:hAnsi="Arial" w:hint="default"/>
      </w:rPr>
    </w:lvl>
    <w:lvl w:ilvl="8" w:tplc="EC2CE9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A105F0"/>
    <w:multiLevelType w:val="hybridMultilevel"/>
    <w:tmpl w:val="10806328"/>
    <w:lvl w:ilvl="0" w:tplc="6F84A7B6">
      <w:start w:val="1"/>
      <w:numFmt w:val="bullet"/>
      <w:lvlText w:val="•"/>
      <w:lvlJc w:val="left"/>
      <w:pPr>
        <w:tabs>
          <w:tab w:val="num" w:pos="720"/>
        </w:tabs>
        <w:ind w:left="720" w:hanging="360"/>
      </w:pPr>
      <w:rPr>
        <w:rFonts w:ascii="Arial" w:hAnsi="Arial" w:hint="default"/>
      </w:rPr>
    </w:lvl>
    <w:lvl w:ilvl="1" w:tplc="8FF094AA" w:tentative="1">
      <w:start w:val="1"/>
      <w:numFmt w:val="bullet"/>
      <w:lvlText w:val="•"/>
      <w:lvlJc w:val="left"/>
      <w:pPr>
        <w:tabs>
          <w:tab w:val="num" w:pos="1440"/>
        </w:tabs>
        <w:ind w:left="1440" w:hanging="360"/>
      </w:pPr>
      <w:rPr>
        <w:rFonts w:ascii="Arial" w:hAnsi="Arial" w:hint="default"/>
      </w:rPr>
    </w:lvl>
    <w:lvl w:ilvl="2" w:tplc="DD9EA3FA" w:tentative="1">
      <w:start w:val="1"/>
      <w:numFmt w:val="bullet"/>
      <w:lvlText w:val="•"/>
      <w:lvlJc w:val="left"/>
      <w:pPr>
        <w:tabs>
          <w:tab w:val="num" w:pos="2160"/>
        </w:tabs>
        <w:ind w:left="2160" w:hanging="360"/>
      </w:pPr>
      <w:rPr>
        <w:rFonts w:ascii="Arial" w:hAnsi="Arial" w:hint="default"/>
      </w:rPr>
    </w:lvl>
    <w:lvl w:ilvl="3" w:tplc="571C4670" w:tentative="1">
      <w:start w:val="1"/>
      <w:numFmt w:val="bullet"/>
      <w:lvlText w:val="•"/>
      <w:lvlJc w:val="left"/>
      <w:pPr>
        <w:tabs>
          <w:tab w:val="num" w:pos="2880"/>
        </w:tabs>
        <w:ind w:left="2880" w:hanging="360"/>
      </w:pPr>
      <w:rPr>
        <w:rFonts w:ascii="Arial" w:hAnsi="Arial" w:hint="default"/>
      </w:rPr>
    </w:lvl>
    <w:lvl w:ilvl="4" w:tplc="BB92594A" w:tentative="1">
      <w:start w:val="1"/>
      <w:numFmt w:val="bullet"/>
      <w:lvlText w:val="•"/>
      <w:lvlJc w:val="left"/>
      <w:pPr>
        <w:tabs>
          <w:tab w:val="num" w:pos="3600"/>
        </w:tabs>
        <w:ind w:left="3600" w:hanging="360"/>
      </w:pPr>
      <w:rPr>
        <w:rFonts w:ascii="Arial" w:hAnsi="Arial" w:hint="default"/>
      </w:rPr>
    </w:lvl>
    <w:lvl w:ilvl="5" w:tplc="CC9AC6C6" w:tentative="1">
      <w:start w:val="1"/>
      <w:numFmt w:val="bullet"/>
      <w:lvlText w:val="•"/>
      <w:lvlJc w:val="left"/>
      <w:pPr>
        <w:tabs>
          <w:tab w:val="num" w:pos="4320"/>
        </w:tabs>
        <w:ind w:left="4320" w:hanging="360"/>
      </w:pPr>
      <w:rPr>
        <w:rFonts w:ascii="Arial" w:hAnsi="Arial" w:hint="default"/>
      </w:rPr>
    </w:lvl>
    <w:lvl w:ilvl="6" w:tplc="4D447C64" w:tentative="1">
      <w:start w:val="1"/>
      <w:numFmt w:val="bullet"/>
      <w:lvlText w:val="•"/>
      <w:lvlJc w:val="left"/>
      <w:pPr>
        <w:tabs>
          <w:tab w:val="num" w:pos="5040"/>
        </w:tabs>
        <w:ind w:left="5040" w:hanging="360"/>
      </w:pPr>
      <w:rPr>
        <w:rFonts w:ascii="Arial" w:hAnsi="Arial" w:hint="default"/>
      </w:rPr>
    </w:lvl>
    <w:lvl w:ilvl="7" w:tplc="65EC9F8E" w:tentative="1">
      <w:start w:val="1"/>
      <w:numFmt w:val="bullet"/>
      <w:lvlText w:val="•"/>
      <w:lvlJc w:val="left"/>
      <w:pPr>
        <w:tabs>
          <w:tab w:val="num" w:pos="5760"/>
        </w:tabs>
        <w:ind w:left="5760" w:hanging="360"/>
      </w:pPr>
      <w:rPr>
        <w:rFonts w:ascii="Arial" w:hAnsi="Arial" w:hint="default"/>
      </w:rPr>
    </w:lvl>
    <w:lvl w:ilvl="8" w:tplc="73C24F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A60DE7"/>
    <w:multiLevelType w:val="hybridMultilevel"/>
    <w:tmpl w:val="504C0842"/>
    <w:lvl w:ilvl="0" w:tplc="0ACC6DC4">
      <w:start w:val="1"/>
      <w:numFmt w:val="bullet"/>
      <w:lvlText w:val="•"/>
      <w:lvlJc w:val="left"/>
      <w:pPr>
        <w:tabs>
          <w:tab w:val="num" w:pos="720"/>
        </w:tabs>
        <w:ind w:left="720" w:hanging="360"/>
      </w:pPr>
      <w:rPr>
        <w:rFonts w:ascii="Arial" w:hAnsi="Arial" w:hint="default"/>
      </w:rPr>
    </w:lvl>
    <w:lvl w:ilvl="1" w:tplc="808CEF16">
      <w:numFmt w:val="none"/>
      <w:lvlText w:val=""/>
      <w:lvlJc w:val="left"/>
      <w:pPr>
        <w:tabs>
          <w:tab w:val="num" w:pos="360"/>
        </w:tabs>
      </w:pPr>
    </w:lvl>
    <w:lvl w:ilvl="2" w:tplc="AE466592">
      <w:numFmt w:val="none"/>
      <w:lvlText w:val=""/>
      <w:lvlJc w:val="left"/>
      <w:pPr>
        <w:tabs>
          <w:tab w:val="num" w:pos="360"/>
        </w:tabs>
      </w:pPr>
    </w:lvl>
    <w:lvl w:ilvl="3" w:tplc="084C981C" w:tentative="1">
      <w:start w:val="1"/>
      <w:numFmt w:val="bullet"/>
      <w:lvlText w:val="•"/>
      <w:lvlJc w:val="left"/>
      <w:pPr>
        <w:tabs>
          <w:tab w:val="num" w:pos="2880"/>
        </w:tabs>
        <w:ind w:left="2880" w:hanging="360"/>
      </w:pPr>
      <w:rPr>
        <w:rFonts w:ascii="Arial" w:hAnsi="Arial" w:hint="default"/>
      </w:rPr>
    </w:lvl>
    <w:lvl w:ilvl="4" w:tplc="CF187EF0" w:tentative="1">
      <w:start w:val="1"/>
      <w:numFmt w:val="bullet"/>
      <w:lvlText w:val="•"/>
      <w:lvlJc w:val="left"/>
      <w:pPr>
        <w:tabs>
          <w:tab w:val="num" w:pos="3600"/>
        </w:tabs>
        <w:ind w:left="3600" w:hanging="360"/>
      </w:pPr>
      <w:rPr>
        <w:rFonts w:ascii="Arial" w:hAnsi="Arial" w:hint="default"/>
      </w:rPr>
    </w:lvl>
    <w:lvl w:ilvl="5" w:tplc="4290D8B4" w:tentative="1">
      <w:start w:val="1"/>
      <w:numFmt w:val="bullet"/>
      <w:lvlText w:val="•"/>
      <w:lvlJc w:val="left"/>
      <w:pPr>
        <w:tabs>
          <w:tab w:val="num" w:pos="4320"/>
        </w:tabs>
        <w:ind w:left="4320" w:hanging="360"/>
      </w:pPr>
      <w:rPr>
        <w:rFonts w:ascii="Arial" w:hAnsi="Arial" w:hint="default"/>
      </w:rPr>
    </w:lvl>
    <w:lvl w:ilvl="6" w:tplc="0F9665AC" w:tentative="1">
      <w:start w:val="1"/>
      <w:numFmt w:val="bullet"/>
      <w:lvlText w:val="•"/>
      <w:lvlJc w:val="left"/>
      <w:pPr>
        <w:tabs>
          <w:tab w:val="num" w:pos="5040"/>
        </w:tabs>
        <w:ind w:left="5040" w:hanging="360"/>
      </w:pPr>
      <w:rPr>
        <w:rFonts w:ascii="Arial" w:hAnsi="Arial" w:hint="default"/>
      </w:rPr>
    </w:lvl>
    <w:lvl w:ilvl="7" w:tplc="DADE2978" w:tentative="1">
      <w:start w:val="1"/>
      <w:numFmt w:val="bullet"/>
      <w:lvlText w:val="•"/>
      <w:lvlJc w:val="left"/>
      <w:pPr>
        <w:tabs>
          <w:tab w:val="num" w:pos="5760"/>
        </w:tabs>
        <w:ind w:left="5760" w:hanging="360"/>
      </w:pPr>
      <w:rPr>
        <w:rFonts w:ascii="Arial" w:hAnsi="Arial" w:hint="default"/>
      </w:rPr>
    </w:lvl>
    <w:lvl w:ilvl="8" w:tplc="68448D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92FDC"/>
    <w:multiLevelType w:val="hybridMultilevel"/>
    <w:tmpl w:val="83D288AA"/>
    <w:lvl w:ilvl="0" w:tplc="5D5C0258">
      <w:start w:val="1"/>
      <w:numFmt w:val="bullet"/>
      <w:lvlText w:val="•"/>
      <w:lvlJc w:val="left"/>
      <w:pPr>
        <w:tabs>
          <w:tab w:val="num" w:pos="720"/>
        </w:tabs>
        <w:ind w:left="720" w:hanging="360"/>
      </w:pPr>
      <w:rPr>
        <w:rFonts w:ascii="Arial" w:hAnsi="Arial" w:hint="default"/>
      </w:rPr>
    </w:lvl>
    <w:lvl w:ilvl="1" w:tplc="584858B0" w:tentative="1">
      <w:start w:val="1"/>
      <w:numFmt w:val="bullet"/>
      <w:lvlText w:val="•"/>
      <w:lvlJc w:val="left"/>
      <w:pPr>
        <w:tabs>
          <w:tab w:val="num" w:pos="1440"/>
        </w:tabs>
        <w:ind w:left="1440" w:hanging="360"/>
      </w:pPr>
      <w:rPr>
        <w:rFonts w:ascii="Arial" w:hAnsi="Arial" w:hint="default"/>
      </w:rPr>
    </w:lvl>
    <w:lvl w:ilvl="2" w:tplc="B6DE0E0E" w:tentative="1">
      <w:start w:val="1"/>
      <w:numFmt w:val="bullet"/>
      <w:lvlText w:val="•"/>
      <w:lvlJc w:val="left"/>
      <w:pPr>
        <w:tabs>
          <w:tab w:val="num" w:pos="2160"/>
        </w:tabs>
        <w:ind w:left="2160" w:hanging="360"/>
      </w:pPr>
      <w:rPr>
        <w:rFonts w:ascii="Arial" w:hAnsi="Arial" w:hint="default"/>
      </w:rPr>
    </w:lvl>
    <w:lvl w:ilvl="3" w:tplc="93FA77E6" w:tentative="1">
      <w:start w:val="1"/>
      <w:numFmt w:val="bullet"/>
      <w:lvlText w:val="•"/>
      <w:lvlJc w:val="left"/>
      <w:pPr>
        <w:tabs>
          <w:tab w:val="num" w:pos="2880"/>
        </w:tabs>
        <w:ind w:left="2880" w:hanging="360"/>
      </w:pPr>
      <w:rPr>
        <w:rFonts w:ascii="Arial" w:hAnsi="Arial" w:hint="default"/>
      </w:rPr>
    </w:lvl>
    <w:lvl w:ilvl="4" w:tplc="226A85E6" w:tentative="1">
      <w:start w:val="1"/>
      <w:numFmt w:val="bullet"/>
      <w:lvlText w:val="•"/>
      <w:lvlJc w:val="left"/>
      <w:pPr>
        <w:tabs>
          <w:tab w:val="num" w:pos="3600"/>
        </w:tabs>
        <w:ind w:left="3600" w:hanging="360"/>
      </w:pPr>
      <w:rPr>
        <w:rFonts w:ascii="Arial" w:hAnsi="Arial" w:hint="default"/>
      </w:rPr>
    </w:lvl>
    <w:lvl w:ilvl="5" w:tplc="4CF24584" w:tentative="1">
      <w:start w:val="1"/>
      <w:numFmt w:val="bullet"/>
      <w:lvlText w:val="•"/>
      <w:lvlJc w:val="left"/>
      <w:pPr>
        <w:tabs>
          <w:tab w:val="num" w:pos="4320"/>
        </w:tabs>
        <w:ind w:left="4320" w:hanging="360"/>
      </w:pPr>
      <w:rPr>
        <w:rFonts w:ascii="Arial" w:hAnsi="Arial" w:hint="default"/>
      </w:rPr>
    </w:lvl>
    <w:lvl w:ilvl="6" w:tplc="6CAA0ECE" w:tentative="1">
      <w:start w:val="1"/>
      <w:numFmt w:val="bullet"/>
      <w:lvlText w:val="•"/>
      <w:lvlJc w:val="left"/>
      <w:pPr>
        <w:tabs>
          <w:tab w:val="num" w:pos="5040"/>
        </w:tabs>
        <w:ind w:left="5040" w:hanging="360"/>
      </w:pPr>
      <w:rPr>
        <w:rFonts w:ascii="Arial" w:hAnsi="Arial" w:hint="default"/>
      </w:rPr>
    </w:lvl>
    <w:lvl w:ilvl="7" w:tplc="571C4F62" w:tentative="1">
      <w:start w:val="1"/>
      <w:numFmt w:val="bullet"/>
      <w:lvlText w:val="•"/>
      <w:lvlJc w:val="left"/>
      <w:pPr>
        <w:tabs>
          <w:tab w:val="num" w:pos="5760"/>
        </w:tabs>
        <w:ind w:left="5760" w:hanging="360"/>
      </w:pPr>
      <w:rPr>
        <w:rFonts w:ascii="Arial" w:hAnsi="Arial" w:hint="default"/>
      </w:rPr>
    </w:lvl>
    <w:lvl w:ilvl="8" w:tplc="BEEAC8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DB0F56"/>
    <w:multiLevelType w:val="hybridMultilevel"/>
    <w:tmpl w:val="80F49A3C"/>
    <w:lvl w:ilvl="0" w:tplc="9E301608">
      <w:start w:val="1"/>
      <w:numFmt w:val="bullet"/>
      <w:lvlText w:val="•"/>
      <w:lvlJc w:val="left"/>
      <w:pPr>
        <w:tabs>
          <w:tab w:val="num" w:pos="720"/>
        </w:tabs>
        <w:ind w:left="720" w:hanging="360"/>
      </w:pPr>
      <w:rPr>
        <w:rFonts w:ascii="Arial" w:hAnsi="Arial" w:hint="default"/>
      </w:rPr>
    </w:lvl>
    <w:lvl w:ilvl="1" w:tplc="76E6EB24">
      <w:numFmt w:val="none"/>
      <w:lvlText w:val=""/>
      <w:lvlJc w:val="left"/>
      <w:pPr>
        <w:tabs>
          <w:tab w:val="num" w:pos="360"/>
        </w:tabs>
      </w:pPr>
    </w:lvl>
    <w:lvl w:ilvl="2" w:tplc="8D1C0FF6" w:tentative="1">
      <w:start w:val="1"/>
      <w:numFmt w:val="bullet"/>
      <w:lvlText w:val="•"/>
      <w:lvlJc w:val="left"/>
      <w:pPr>
        <w:tabs>
          <w:tab w:val="num" w:pos="2160"/>
        </w:tabs>
        <w:ind w:left="2160" w:hanging="360"/>
      </w:pPr>
      <w:rPr>
        <w:rFonts w:ascii="Arial" w:hAnsi="Arial" w:hint="default"/>
      </w:rPr>
    </w:lvl>
    <w:lvl w:ilvl="3" w:tplc="961C4E8E" w:tentative="1">
      <w:start w:val="1"/>
      <w:numFmt w:val="bullet"/>
      <w:lvlText w:val="•"/>
      <w:lvlJc w:val="left"/>
      <w:pPr>
        <w:tabs>
          <w:tab w:val="num" w:pos="2880"/>
        </w:tabs>
        <w:ind w:left="2880" w:hanging="360"/>
      </w:pPr>
      <w:rPr>
        <w:rFonts w:ascii="Arial" w:hAnsi="Arial" w:hint="default"/>
      </w:rPr>
    </w:lvl>
    <w:lvl w:ilvl="4" w:tplc="F628DF7E" w:tentative="1">
      <w:start w:val="1"/>
      <w:numFmt w:val="bullet"/>
      <w:lvlText w:val="•"/>
      <w:lvlJc w:val="left"/>
      <w:pPr>
        <w:tabs>
          <w:tab w:val="num" w:pos="3600"/>
        </w:tabs>
        <w:ind w:left="3600" w:hanging="360"/>
      </w:pPr>
      <w:rPr>
        <w:rFonts w:ascii="Arial" w:hAnsi="Arial" w:hint="default"/>
      </w:rPr>
    </w:lvl>
    <w:lvl w:ilvl="5" w:tplc="74705CD2" w:tentative="1">
      <w:start w:val="1"/>
      <w:numFmt w:val="bullet"/>
      <w:lvlText w:val="•"/>
      <w:lvlJc w:val="left"/>
      <w:pPr>
        <w:tabs>
          <w:tab w:val="num" w:pos="4320"/>
        </w:tabs>
        <w:ind w:left="4320" w:hanging="360"/>
      </w:pPr>
      <w:rPr>
        <w:rFonts w:ascii="Arial" w:hAnsi="Arial" w:hint="default"/>
      </w:rPr>
    </w:lvl>
    <w:lvl w:ilvl="6" w:tplc="408C9C04" w:tentative="1">
      <w:start w:val="1"/>
      <w:numFmt w:val="bullet"/>
      <w:lvlText w:val="•"/>
      <w:lvlJc w:val="left"/>
      <w:pPr>
        <w:tabs>
          <w:tab w:val="num" w:pos="5040"/>
        </w:tabs>
        <w:ind w:left="5040" w:hanging="360"/>
      </w:pPr>
      <w:rPr>
        <w:rFonts w:ascii="Arial" w:hAnsi="Arial" w:hint="default"/>
      </w:rPr>
    </w:lvl>
    <w:lvl w:ilvl="7" w:tplc="C8E46224" w:tentative="1">
      <w:start w:val="1"/>
      <w:numFmt w:val="bullet"/>
      <w:lvlText w:val="•"/>
      <w:lvlJc w:val="left"/>
      <w:pPr>
        <w:tabs>
          <w:tab w:val="num" w:pos="5760"/>
        </w:tabs>
        <w:ind w:left="5760" w:hanging="360"/>
      </w:pPr>
      <w:rPr>
        <w:rFonts w:ascii="Arial" w:hAnsi="Arial" w:hint="default"/>
      </w:rPr>
    </w:lvl>
    <w:lvl w:ilvl="8" w:tplc="76A4F4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A90512"/>
    <w:multiLevelType w:val="hybridMultilevel"/>
    <w:tmpl w:val="47ACF350"/>
    <w:lvl w:ilvl="0" w:tplc="F7F2A90C">
      <w:start w:val="1"/>
      <w:numFmt w:val="bullet"/>
      <w:lvlText w:val="•"/>
      <w:lvlJc w:val="left"/>
      <w:pPr>
        <w:tabs>
          <w:tab w:val="num" w:pos="720"/>
        </w:tabs>
        <w:ind w:left="720" w:hanging="360"/>
      </w:pPr>
      <w:rPr>
        <w:rFonts w:ascii="Arial" w:hAnsi="Arial" w:hint="default"/>
      </w:rPr>
    </w:lvl>
    <w:lvl w:ilvl="1" w:tplc="9F560C32">
      <w:start w:val="1"/>
      <w:numFmt w:val="bullet"/>
      <w:lvlText w:val="•"/>
      <w:lvlJc w:val="left"/>
      <w:pPr>
        <w:tabs>
          <w:tab w:val="num" w:pos="1440"/>
        </w:tabs>
        <w:ind w:left="1440" w:hanging="360"/>
      </w:pPr>
      <w:rPr>
        <w:rFonts w:ascii="Arial" w:hAnsi="Arial" w:hint="default"/>
      </w:rPr>
    </w:lvl>
    <w:lvl w:ilvl="2" w:tplc="34286236">
      <w:numFmt w:val="none"/>
      <w:lvlText w:val=""/>
      <w:lvlJc w:val="left"/>
      <w:pPr>
        <w:tabs>
          <w:tab w:val="num" w:pos="360"/>
        </w:tabs>
      </w:pPr>
    </w:lvl>
    <w:lvl w:ilvl="3" w:tplc="201E7ED2" w:tentative="1">
      <w:start w:val="1"/>
      <w:numFmt w:val="bullet"/>
      <w:lvlText w:val="•"/>
      <w:lvlJc w:val="left"/>
      <w:pPr>
        <w:tabs>
          <w:tab w:val="num" w:pos="2880"/>
        </w:tabs>
        <w:ind w:left="2880" w:hanging="360"/>
      </w:pPr>
      <w:rPr>
        <w:rFonts w:ascii="Arial" w:hAnsi="Arial" w:hint="default"/>
      </w:rPr>
    </w:lvl>
    <w:lvl w:ilvl="4" w:tplc="E488C880" w:tentative="1">
      <w:start w:val="1"/>
      <w:numFmt w:val="bullet"/>
      <w:lvlText w:val="•"/>
      <w:lvlJc w:val="left"/>
      <w:pPr>
        <w:tabs>
          <w:tab w:val="num" w:pos="3600"/>
        </w:tabs>
        <w:ind w:left="3600" w:hanging="360"/>
      </w:pPr>
      <w:rPr>
        <w:rFonts w:ascii="Arial" w:hAnsi="Arial" w:hint="default"/>
      </w:rPr>
    </w:lvl>
    <w:lvl w:ilvl="5" w:tplc="5FC47F82" w:tentative="1">
      <w:start w:val="1"/>
      <w:numFmt w:val="bullet"/>
      <w:lvlText w:val="•"/>
      <w:lvlJc w:val="left"/>
      <w:pPr>
        <w:tabs>
          <w:tab w:val="num" w:pos="4320"/>
        </w:tabs>
        <w:ind w:left="4320" w:hanging="360"/>
      </w:pPr>
      <w:rPr>
        <w:rFonts w:ascii="Arial" w:hAnsi="Arial" w:hint="default"/>
      </w:rPr>
    </w:lvl>
    <w:lvl w:ilvl="6" w:tplc="267E31EE" w:tentative="1">
      <w:start w:val="1"/>
      <w:numFmt w:val="bullet"/>
      <w:lvlText w:val="•"/>
      <w:lvlJc w:val="left"/>
      <w:pPr>
        <w:tabs>
          <w:tab w:val="num" w:pos="5040"/>
        </w:tabs>
        <w:ind w:left="5040" w:hanging="360"/>
      </w:pPr>
      <w:rPr>
        <w:rFonts w:ascii="Arial" w:hAnsi="Arial" w:hint="default"/>
      </w:rPr>
    </w:lvl>
    <w:lvl w:ilvl="7" w:tplc="C91EF7A4" w:tentative="1">
      <w:start w:val="1"/>
      <w:numFmt w:val="bullet"/>
      <w:lvlText w:val="•"/>
      <w:lvlJc w:val="left"/>
      <w:pPr>
        <w:tabs>
          <w:tab w:val="num" w:pos="5760"/>
        </w:tabs>
        <w:ind w:left="5760" w:hanging="360"/>
      </w:pPr>
      <w:rPr>
        <w:rFonts w:ascii="Arial" w:hAnsi="Arial" w:hint="default"/>
      </w:rPr>
    </w:lvl>
    <w:lvl w:ilvl="8" w:tplc="DC2E8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F3B9F"/>
    <w:multiLevelType w:val="hybridMultilevel"/>
    <w:tmpl w:val="228EF200"/>
    <w:lvl w:ilvl="0" w:tplc="77DA4B38">
      <w:start w:val="1"/>
      <w:numFmt w:val="bullet"/>
      <w:lvlText w:val="•"/>
      <w:lvlJc w:val="left"/>
      <w:pPr>
        <w:tabs>
          <w:tab w:val="num" w:pos="720"/>
        </w:tabs>
        <w:ind w:left="720" w:hanging="360"/>
      </w:pPr>
      <w:rPr>
        <w:rFonts w:ascii="Arial" w:hAnsi="Arial" w:hint="default"/>
      </w:rPr>
    </w:lvl>
    <w:lvl w:ilvl="1" w:tplc="FA4A826A">
      <w:start w:val="1"/>
      <w:numFmt w:val="bullet"/>
      <w:lvlText w:val="•"/>
      <w:lvlJc w:val="left"/>
      <w:pPr>
        <w:tabs>
          <w:tab w:val="num" w:pos="1440"/>
        </w:tabs>
        <w:ind w:left="1440" w:hanging="360"/>
      </w:pPr>
      <w:rPr>
        <w:rFonts w:ascii="Arial" w:hAnsi="Arial" w:hint="default"/>
      </w:rPr>
    </w:lvl>
    <w:lvl w:ilvl="2" w:tplc="85C2F72C">
      <w:numFmt w:val="none"/>
      <w:lvlText w:val=""/>
      <w:lvlJc w:val="left"/>
      <w:pPr>
        <w:tabs>
          <w:tab w:val="num" w:pos="360"/>
        </w:tabs>
      </w:pPr>
    </w:lvl>
    <w:lvl w:ilvl="3" w:tplc="F5B6E656" w:tentative="1">
      <w:start w:val="1"/>
      <w:numFmt w:val="bullet"/>
      <w:lvlText w:val="•"/>
      <w:lvlJc w:val="left"/>
      <w:pPr>
        <w:tabs>
          <w:tab w:val="num" w:pos="2880"/>
        </w:tabs>
        <w:ind w:left="2880" w:hanging="360"/>
      </w:pPr>
      <w:rPr>
        <w:rFonts w:ascii="Arial" w:hAnsi="Arial" w:hint="default"/>
      </w:rPr>
    </w:lvl>
    <w:lvl w:ilvl="4" w:tplc="2E54AD8A" w:tentative="1">
      <w:start w:val="1"/>
      <w:numFmt w:val="bullet"/>
      <w:lvlText w:val="•"/>
      <w:lvlJc w:val="left"/>
      <w:pPr>
        <w:tabs>
          <w:tab w:val="num" w:pos="3600"/>
        </w:tabs>
        <w:ind w:left="3600" w:hanging="360"/>
      </w:pPr>
      <w:rPr>
        <w:rFonts w:ascii="Arial" w:hAnsi="Arial" w:hint="default"/>
      </w:rPr>
    </w:lvl>
    <w:lvl w:ilvl="5" w:tplc="3BDA6EB2" w:tentative="1">
      <w:start w:val="1"/>
      <w:numFmt w:val="bullet"/>
      <w:lvlText w:val="•"/>
      <w:lvlJc w:val="left"/>
      <w:pPr>
        <w:tabs>
          <w:tab w:val="num" w:pos="4320"/>
        </w:tabs>
        <w:ind w:left="4320" w:hanging="360"/>
      </w:pPr>
      <w:rPr>
        <w:rFonts w:ascii="Arial" w:hAnsi="Arial" w:hint="default"/>
      </w:rPr>
    </w:lvl>
    <w:lvl w:ilvl="6" w:tplc="06A2E332" w:tentative="1">
      <w:start w:val="1"/>
      <w:numFmt w:val="bullet"/>
      <w:lvlText w:val="•"/>
      <w:lvlJc w:val="left"/>
      <w:pPr>
        <w:tabs>
          <w:tab w:val="num" w:pos="5040"/>
        </w:tabs>
        <w:ind w:left="5040" w:hanging="360"/>
      </w:pPr>
      <w:rPr>
        <w:rFonts w:ascii="Arial" w:hAnsi="Arial" w:hint="default"/>
      </w:rPr>
    </w:lvl>
    <w:lvl w:ilvl="7" w:tplc="AA284892" w:tentative="1">
      <w:start w:val="1"/>
      <w:numFmt w:val="bullet"/>
      <w:lvlText w:val="•"/>
      <w:lvlJc w:val="left"/>
      <w:pPr>
        <w:tabs>
          <w:tab w:val="num" w:pos="5760"/>
        </w:tabs>
        <w:ind w:left="5760" w:hanging="360"/>
      </w:pPr>
      <w:rPr>
        <w:rFonts w:ascii="Arial" w:hAnsi="Arial" w:hint="default"/>
      </w:rPr>
    </w:lvl>
    <w:lvl w:ilvl="8" w:tplc="6E9CF0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4D67E5"/>
    <w:multiLevelType w:val="hybridMultilevel"/>
    <w:tmpl w:val="5B7E5364"/>
    <w:lvl w:ilvl="0" w:tplc="B9382E50">
      <w:start w:val="1"/>
      <w:numFmt w:val="bullet"/>
      <w:lvlText w:val="•"/>
      <w:lvlJc w:val="left"/>
      <w:pPr>
        <w:tabs>
          <w:tab w:val="num" w:pos="720"/>
        </w:tabs>
        <w:ind w:left="720" w:hanging="360"/>
      </w:pPr>
      <w:rPr>
        <w:rFonts w:ascii="Arial" w:hAnsi="Arial" w:hint="default"/>
      </w:rPr>
    </w:lvl>
    <w:lvl w:ilvl="1" w:tplc="4350DC88">
      <w:numFmt w:val="none"/>
      <w:lvlText w:val=""/>
      <w:lvlJc w:val="left"/>
      <w:pPr>
        <w:tabs>
          <w:tab w:val="num" w:pos="360"/>
        </w:tabs>
      </w:pPr>
    </w:lvl>
    <w:lvl w:ilvl="2" w:tplc="ECFC07D8">
      <w:numFmt w:val="none"/>
      <w:lvlText w:val=""/>
      <w:lvlJc w:val="left"/>
      <w:pPr>
        <w:tabs>
          <w:tab w:val="num" w:pos="360"/>
        </w:tabs>
      </w:pPr>
    </w:lvl>
    <w:lvl w:ilvl="3" w:tplc="575000FC" w:tentative="1">
      <w:start w:val="1"/>
      <w:numFmt w:val="bullet"/>
      <w:lvlText w:val="•"/>
      <w:lvlJc w:val="left"/>
      <w:pPr>
        <w:tabs>
          <w:tab w:val="num" w:pos="2880"/>
        </w:tabs>
        <w:ind w:left="2880" w:hanging="360"/>
      </w:pPr>
      <w:rPr>
        <w:rFonts w:ascii="Arial" w:hAnsi="Arial" w:hint="default"/>
      </w:rPr>
    </w:lvl>
    <w:lvl w:ilvl="4" w:tplc="1F78B11A" w:tentative="1">
      <w:start w:val="1"/>
      <w:numFmt w:val="bullet"/>
      <w:lvlText w:val="•"/>
      <w:lvlJc w:val="left"/>
      <w:pPr>
        <w:tabs>
          <w:tab w:val="num" w:pos="3600"/>
        </w:tabs>
        <w:ind w:left="3600" w:hanging="360"/>
      </w:pPr>
      <w:rPr>
        <w:rFonts w:ascii="Arial" w:hAnsi="Arial" w:hint="default"/>
      </w:rPr>
    </w:lvl>
    <w:lvl w:ilvl="5" w:tplc="D898CAF6" w:tentative="1">
      <w:start w:val="1"/>
      <w:numFmt w:val="bullet"/>
      <w:lvlText w:val="•"/>
      <w:lvlJc w:val="left"/>
      <w:pPr>
        <w:tabs>
          <w:tab w:val="num" w:pos="4320"/>
        </w:tabs>
        <w:ind w:left="4320" w:hanging="360"/>
      </w:pPr>
      <w:rPr>
        <w:rFonts w:ascii="Arial" w:hAnsi="Arial" w:hint="default"/>
      </w:rPr>
    </w:lvl>
    <w:lvl w:ilvl="6" w:tplc="D7349CCE" w:tentative="1">
      <w:start w:val="1"/>
      <w:numFmt w:val="bullet"/>
      <w:lvlText w:val="•"/>
      <w:lvlJc w:val="left"/>
      <w:pPr>
        <w:tabs>
          <w:tab w:val="num" w:pos="5040"/>
        </w:tabs>
        <w:ind w:left="5040" w:hanging="360"/>
      </w:pPr>
      <w:rPr>
        <w:rFonts w:ascii="Arial" w:hAnsi="Arial" w:hint="default"/>
      </w:rPr>
    </w:lvl>
    <w:lvl w:ilvl="7" w:tplc="0EB48132" w:tentative="1">
      <w:start w:val="1"/>
      <w:numFmt w:val="bullet"/>
      <w:lvlText w:val="•"/>
      <w:lvlJc w:val="left"/>
      <w:pPr>
        <w:tabs>
          <w:tab w:val="num" w:pos="5760"/>
        </w:tabs>
        <w:ind w:left="5760" w:hanging="360"/>
      </w:pPr>
      <w:rPr>
        <w:rFonts w:ascii="Arial" w:hAnsi="Arial" w:hint="default"/>
      </w:rPr>
    </w:lvl>
    <w:lvl w:ilvl="8" w:tplc="C7EADB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3B5081"/>
    <w:multiLevelType w:val="hybridMultilevel"/>
    <w:tmpl w:val="3FD68076"/>
    <w:lvl w:ilvl="0" w:tplc="D6ACFD80">
      <w:start w:val="1"/>
      <w:numFmt w:val="bullet"/>
      <w:lvlText w:val="•"/>
      <w:lvlJc w:val="left"/>
      <w:pPr>
        <w:tabs>
          <w:tab w:val="num" w:pos="720"/>
        </w:tabs>
        <w:ind w:left="720" w:hanging="360"/>
      </w:pPr>
      <w:rPr>
        <w:rFonts w:ascii="Arial" w:hAnsi="Arial" w:hint="default"/>
      </w:rPr>
    </w:lvl>
    <w:lvl w:ilvl="1" w:tplc="C81699EE">
      <w:start w:val="23552"/>
      <w:numFmt w:val="bullet"/>
      <w:lvlText w:val="•"/>
      <w:lvlJc w:val="left"/>
      <w:pPr>
        <w:tabs>
          <w:tab w:val="num" w:pos="1440"/>
        </w:tabs>
        <w:ind w:left="1440" w:hanging="360"/>
      </w:pPr>
      <w:rPr>
        <w:rFonts w:ascii="Arial" w:hAnsi="Arial" w:hint="default"/>
      </w:rPr>
    </w:lvl>
    <w:lvl w:ilvl="2" w:tplc="D10EBD32" w:tentative="1">
      <w:start w:val="1"/>
      <w:numFmt w:val="bullet"/>
      <w:lvlText w:val="•"/>
      <w:lvlJc w:val="left"/>
      <w:pPr>
        <w:tabs>
          <w:tab w:val="num" w:pos="2160"/>
        </w:tabs>
        <w:ind w:left="2160" w:hanging="360"/>
      </w:pPr>
      <w:rPr>
        <w:rFonts w:ascii="Arial" w:hAnsi="Arial" w:hint="default"/>
      </w:rPr>
    </w:lvl>
    <w:lvl w:ilvl="3" w:tplc="A67EBAA2" w:tentative="1">
      <w:start w:val="1"/>
      <w:numFmt w:val="bullet"/>
      <w:lvlText w:val="•"/>
      <w:lvlJc w:val="left"/>
      <w:pPr>
        <w:tabs>
          <w:tab w:val="num" w:pos="2880"/>
        </w:tabs>
        <w:ind w:left="2880" w:hanging="360"/>
      </w:pPr>
      <w:rPr>
        <w:rFonts w:ascii="Arial" w:hAnsi="Arial" w:hint="default"/>
      </w:rPr>
    </w:lvl>
    <w:lvl w:ilvl="4" w:tplc="6194D51A" w:tentative="1">
      <w:start w:val="1"/>
      <w:numFmt w:val="bullet"/>
      <w:lvlText w:val="•"/>
      <w:lvlJc w:val="left"/>
      <w:pPr>
        <w:tabs>
          <w:tab w:val="num" w:pos="3600"/>
        </w:tabs>
        <w:ind w:left="3600" w:hanging="360"/>
      </w:pPr>
      <w:rPr>
        <w:rFonts w:ascii="Arial" w:hAnsi="Arial" w:hint="default"/>
      </w:rPr>
    </w:lvl>
    <w:lvl w:ilvl="5" w:tplc="D78CC3B6" w:tentative="1">
      <w:start w:val="1"/>
      <w:numFmt w:val="bullet"/>
      <w:lvlText w:val="•"/>
      <w:lvlJc w:val="left"/>
      <w:pPr>
        <w:tabs>
          <w:tab w:val="num" w:pos="4320"/>
        </w:tabs>
        <w:ind w:left="4320" w:hanging="360"/>
      </w:pPr>
      <w:rPr>
        <w:rFonts w:ascii="Arial" w:hAnsi="Arial" w:hint="default"/>
      </w:rPr>
    </w:lvl>
    <w:lvl w:ilvl="6" w:tplc="AB7A02CE" w:tentative="1">
      <w:start w:val="1"/>
      <w:numFmt w:val="bullet"/>
      <w:lvlText w:val="•"/>
      <w:lvlJc w:val="left"/>
      <w:pPr>
        <w:tabs>
          <w:tab w:val="num" w:pos="5040"/>
        </w:tabs>
        <w:ind w:left="5040" w:hanging="360"/>
      </w:pPr>
      <w:rPr>
        <w:rFonts w:ascii="Arial" w:hAnsi="Arial" w:hint="default"/>
      </w:rPr>
    </w:lvl>
    <w:lvl w:ilvl="7" w:tplc="CFF0BE30" w:tentative="1">
      <w:start w:val="1"/>
      <w:numFmt w:val="bullet"/>
      <w:lvlText w:val="•"/>
      <w:lvlJc w:val="left"/>
      <w:pPr>
        <w:tabs>
          <w:tab w:val="num" w:pos="5760"/>
        </w:tabs>
        <w:ind w:left="5760" w:hanging="360"/>
      </w:pPr>
      <w:rPr>
        <w:rFonts w:ascii="Arial" w:hAnsi="Arial" w:hint="default"/>
      </w:rPr>
    </w:lvl>
    <w:lvl w:ilvl="8" w:tplc="E63668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0430C4"/>
    <w:multiLevelType w:val="hybridMultilevel"/>
    <w:tmpl w:val="3BE4E94A"/>
    <w:lvl w:ilvl="0" w:tplc="A55A189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58254F"/>
    <w:multiLevelType w:val="hybridMultilevel"/>
    <w:tmpl w:val="18DE4ED2"/>
    <w:lvl w:ilvl="0" w:tplc="5B7C28F8">
      <w:start w:val="1"/>
      <w:numFmt w:val="bullet"/>
      <w:lvlText w:val="•"/>
      <w:lvlJc w:val="left"/>
      <w:pPr>
        <w:tabs>
          <w:tab w:val="num" w:pos="720"/>
        </w:tabs>
        <w:ind w:left="720" w:hanging="360"/>
      </w:pPr>
      <w:rPr>
        <w:rFonts w:ascii="Arial" w:hAnsi="Arial" w:hint="default"/>
      </w:rPr>
    </w:lvl>
    <w:lvl w:ilvl="1" w:tplc="0A40B4C6">
      <w:start w:val="1"/>
      <w:numFmt w:val="bullet"/>
      <w:lvlText w:val="•"/>
      <w:lvlJc w:val="left"/>
      <w:pPr>
        <w:tabs>
          <w:tab w:val="num" w:pos="1440"/>
        </w:tabs>
        <w:ind w:left="1440" w:hanging="360"/>
      </w:pPr>
      <w:rPr>
        <w:rFonts w:ascii="Arial" w:hAnsi="Arial" w:hint="default"/>
      </w:rPr>
    </w:lvl>
    <w:lvl w:ilvl="2" w:tplc="A1220488" w:tentative="1">
      <w:start w:val="1"/>
      <w:numFmt w:val="bullet"/>
      <w:lvlText w:val="•"/>
      <w:lvlJc w:val="left"/>
      <w:pPr>
        <w:tabs>
          <w:tab w:val="num" w:pos="2160"/>
        </w:tabs>
        <w:ind w:left="2160" w:hanging="360"/>
      </w:pPr>
      <w:rPr>
        <w:rFonts w:ascii="Arial" w:hAnsi="Arial" w:hint="default"/>
      </w:rPr>
    </w:lvl>
    <w:lvl w:ilvl="3" w:tplc="580658EC" w:tentative="1">
      <w:start w:val="1"/>
      <w:numFmt w:val="bullet"/>
      <w:lvlText w:val="•"/>
      <w:lvlJc w:val="left"/>
      <w:pPr>
        <w:tabs>
          <w:tab w:val="num" w:pos="2880"/>
        </w:tabs>
        <w:ind w:left="2880" w:hanging="360"/>
      </w:pPr>
      <w:rPr>
        <w:rFonts w:ascii="Arial" w:hAnsi="Arial" w:hint="default"/>
      </w:rPr>
    </w:lvl>
    <w:lvl w:ilvl="4" w:tplc="D2744D34" w:tentative="1">
      <w:start w:val="1"/>
      <w:numFmt w:val="bullet"/>
      <w:lvlText w:val="•"/>
      <w:lvlJc w:val="left"/>
      <w:pPr>
        <w:tabs>
          <w:tab w:val="num" w:pos="3600"/>
        </w:tabs>
        <w:ind w:left="3600" w:hanging="360"/>
      </w:pPr>
      <w:rPr>
        <w:rFonts w:ascii="Arial" w:hAnsi="Arial" w:hint="default"/>
      </w:rPr>
    </w:lvl>
    <w:lvl w:ilvl="5" w:tplc="24F417B2" w:tentative="1">
      <w:start w:val="1"/>
      <w:numFmt w:val="bullet"/>
      <w:lvlText w:val="•"/>
      <w:lvlJc w:val="left"/>
      <w:pPr>
        <w:tabs>
          <w:tab w:val="num" w:pos="4320"/>
        </w:tabs>
        <w:ind w:left="4320" w:hanging="360"/>
      </w:pPr>
      <w:rPr>
        <w:rFonts w:ascii="Arial" w:hAnsi="Arial" w:hint="default"/>
      </w:rPr>
    </w:lvl>
    <w:lvl w:ilvl="6" w:tplc="5A062F12" w:tentative="1">
      <w:start w:val="1"/>
      <w:numFmt w:val="bullet"/>
      <w:lvlText w:val="•"/>
      <w:lvlJc w:val="left"/>
      <w:pPr>
        <w:tabs>
          <w:tab w:val="num" w:pos="5040"/>
        </w:tabs>
        <w:ind w:left="5040" w:hanging="360"/>
      </w:pPr>
      <w:rPr>
        <w:rFonts w:ascii="Arial" w:hAnsi="Arial" w:hint="default"/>
      </w:rPr>
    </w:lvl>
    <w:lvl w:ilvl="7" w:tplc="2C644DE6" w:tentative="1">
      <w:start w:val="1"/>
      <w:numFmt w:val="bullet"/>
      <w:lvlText w:val="•"/>
      <w:lvlJc w:val="left"/>
      <w:pPr>
        <w:tabs>
          <w:tab w:val="num" w:pos="5760"/>
        </w:tabs>
        <w:ind w:left="5760" w:hanging="360"/>
      </w:pPr>
      <w:rPr>
        <w:rFonts w:ascii="Arial" w:hAnsi="Arial" w:hint="default"/>
      </w:rPr>
    </w:lvl>
    <w:lvl w:ilvl="8" w:tplc="D250E2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1186970"/>
    <w:multiLevelType w:val="hybridMultilevel"/>
    <w:tmpl w:val="527E2C18"/>
    <w:lvl w:ilvl="0" w:tplc="404C15D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1A2910"/>
    <w:multiLevelType w:val="hybridMultilevel"/>
    <w:tmpl w:val="97BA29CC"/>
    <w:lvl w:ilvl="0" w:tplc="07745D16">
      <w:start w:val="5"/>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AF1E47"/>
    <w:multiLevelType w:val="hybridMultilevel"/>
    <w:tmpl w:val="75329DE4"/>
    <w:lvl w:ilvl="0" w:tplc="C55042F6">
      <w:start w:val="1"/>
      <w:numFmt w:val="bullet"/>
      <w:lvlText w:val="•"/>
      <w:lvlJc w:val="left"/>
      <w:pPr>
        <w:tabs>
          <w:tab w:val="num" w:pos="720"/>
        </w:tabs>
        <w:ind w:left="720" w:hanging="360"/>
      </w:pPr>
      <w:rPr>
        <w:rFonts w:ascii="Arial" w:hAnsi="Arial" w:hint="default"/>
      </w:rPr>
    </w:lvl>
    <w:lvl w:ilvl="1" w:tplc="3724EE1E">
      <w:start w:val="1"/>
      <w:numFmt w:val="bullet"/>
      <w:lvlText w:val="•"/>
      <w:lvlJc w:val="left"/>
      <w:pPr>
        <w:tabs>
          <w:tab w:val="num" w:pos="1440"/>
        </w:tabs>
        <w:ind w:left="1440" w:hanging="360"/>
      </w:pPr>
      <w:rPr>
        <w:rFonts w:ascii="Arial" w:hAnsi="Arial" w:hint="default"/>
      </w:rPr>
    </w:lvl>
    <w:lvl w:ilvl="2" w:tplc="AB8A533E" w:tentative="1">
      <w:start w:val="1"/>
      <w:numFmt w:val="bullet"/>
      <w:lvlText w:val="•"/>
      <w:lvlJc w:val="left"/>
      <w:pPr>
        <w:tabs>
          <w:tab w:val="num" w:pos="2160"/>
        </w:tabs>
        <w:ind w:left="2160" w:hanging="360"/>
      </w:pPr>
      <w:rPr>
        <w:rFonts w:ascii="Arial" w:hAnsi="Arial" w:hint="default"/>
      </w:rPr>
    </w:lvl>
    <w:lvl w:ilvl="3" w:tplc="08782E1E" w:tentative="1">
      <w:start w:val="1"/>
      <w:numFmt w:val="bullet"/>
      <w:lvlText w:val="•"/>
      <w:lvlJc w:val="left"/>
      <w:pPr>
        <w:tabs>
          <w:tab w:val="num" w:pos="2880"/>
        </w:tabs>
        <w:ind w:left="2880" w:hanging="360"/>
      </w:pPr>
      <w:rPr>
        <w:rFonts w:ascii="Arial" w:hAnsi="Arial" w:hint="default"/>
      </w:rPr>
    </w:lvl>
    <w:lvl w:ilvl="4" w:tplc="BEA68DE4" w:tentative="1">
      <w:start w:val="1"/>
      <w:numFmt w:val="bullet"/>
      <w:lvlText w:val="•"/>
      <w:lvlJc w:val="left"/>
      <w:pPr>
        <w:tabs>
          <w:tab w:val="num" w:pos="3600"/>
        </w:tabs>
        <w:ind w:left="3600" w:hanging="360"/>
      </w:pPr>
      <w:rPr>
        <w:rFonts w:ascii="Arial" w:hAnsi="Arial" w:hint="default"/>
      </w:rPr>
    </w:lvl>
    <w:lvl w:ilvl="5" w:tplc="E30A98EA" w:tentative="1">
      <w:start w:val="1"/>
      <w:numFmt w:val="bullet"/>
      <w:lvlText w:val="•"/>
      <w:lvlJc w:val="left"/>
      <w:pPr>
        <w:tabs>
          <w:tab w:val="num" w:pos="4320"/>
        </w:tabs>
        <w:ind w:left="4320" w:hanging="360"/>
      </w:pPr>
      <w:rPr>
        <w:rFonts w:ascii="Arial" w:hAnsi="Arial" w:hint="default"/>
      </w:rPr>
    </w:lvl>
    <w:lvl w:ilvl="6" w:tplc="DA6633C0" w:tentative="1">
      <w:start w:val="1"/>
      <w:numFmt w:val="bullet"/>
      <w:lvlText w:val="•"/>
      <w:lvlJc w:val="left"/>
      <w:pPr>
        <w:tabs>
          <w:tab w:val="num" w:pos="5040"/>
        </w:tabs>
        <w:ind w:left="5040" w:hanging="360"/>
      </w:pPr>
      <w:rPr>
        <w:rFonts w:ascii="Arial" w:hAnsi="Arial" w:hint="default"/>
      </w:rPr>
    </w:lvl>
    <w:lvl w:ilvl="7" w:tplc="C9683D52" w:tentative="1">
      <w:start w:val="1"/>
      <w:numFmt w:val="bullet"/>
      <w:lvlText w:val="•"/>
      <w:lvlJc w:val="left"/>
      <w:pPr>
        <w:tabs>
          <w:tab w:val="num" w:pos="5760"/>
        </w:tabs>
        <w:ind w:left="5760" w:hanging="360"/>
      </w:pPr>
      <w:rPr>
        <w:rFonts w:ascii="Arial" w:hAnsi="Arial" w:hint="default"/>
      </w:rPr>
    </w:lvl>
    <w:lvl w:ilvl="8" w:tplc="DF5678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7D6A99"/>
    <w:multiLevelType w:val="hybridMultilevel"/>
    <w:tmpl w:val="7146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324FE"/>
    <w:multiLevelType w:val="hybridMultilevel"/>
    <w:tmpl w:val="9F586672"/>
    <w:lvl w:ilvl="0" w:tplc="84FE8472">
      <w:start w:val="1"/>
      <w:numFmt w:val="bullet"/>
      <w:lvlText w:val="•"/>
      <w:lvlJc w:val="left"/>
      <w:pPr>
        <w:tabs>
          <w:tab w:val="num" w:pos="720"/>
        </w:tabs>
        <w:ind w:left="720" w:hanging="360"/>
      </w:pPr>
      <w:rPr>
        <w:rFonts w:ascii="Arial" w:hAnsi="Arial" w:hint="default"/>
      </w:rPr>
    </w:lvl>
    <w:lvl w:ilvl="1" w:tplc="9852010A">
      <w:start w:val="1"/>
      <w:numFmt w:val="bullet"/>
      <w:lvlText w:val="•"/>
      <w:lvlJc w:val="left"/>
      <w:pPr>
        <w:tabs>
          <w:tab w:val="num" w:pos="1440"/>
        </w:tabs>
        <w:ind w:left="1440" w:hanging="360"/>
      </w:pPr>
      <w:rPr>
        <w:rFonts w:ascii="Arial" w:hAnsi="Arial" w:hint="default"/>
      </w:rPr>
    </w:lvl>
    <w:lvl w:ilvl="2" w:tplc="48B4B010">
      <w:start w:val="23552"/>
      <w:numFmt w:val="bullet"/>
      <w:lvlText w:val="•"/>
      <w:lvlJc w:val="left"/>
      <w:pPr>
        <w:tabs>
          <w:tab w:val="num" w:pos="2160"/>
        </w:tabs>
        <w:ind w:left="2160" w:hanging="360"/>
      </w:pPr>
      <w:rPr>
        <w:rFonts w:ascii="Arial" w:hAnsi="Arial" w:hint="default"/>
      </w:rPr>
    </w:lvl>
    <w:lvl w:ilvl="3" w:tplc="F126FCCE" w:tentative="1">
      <w:start w:val="1"/>
      <w:numFmt w:val="bullet"/>
      <w:lvlText w:val="•"/>
      <w:lvlJc w:val="left"/>
      <w:pPr>
        <w:tabs>
          <w:tab w:val="num" w:pos="2880"/>
        </w:tabs>
        <w:ind w:left="2880" w:hanging="360"/>
      </w:pPr>
      <w:rPr>
        <w:rFonts w:ascii="Arial" w:hAnsi="Arial" w:hint="default"/>
      </w:rPr>
    </w:lvl>
    <w:lvl w:ilvl="4" w:tplc="F128344C" w:tentative="1">
      <w:start w:val="1"/>
      <w:numFmt w:val="bullet"/>
      <w:lvlText w:val="•"/>
      <w:lvlJc w:val="left"/>
      <w:pPr>
        <w:tabs>
          <w:tab w:val="num" w:pos="3600"/>
        </w:tabs>
        <w:ind w:left="3600" w:hanging="360"/>
      </w:pPr>
      <w:rPr>
        <w:rFonts w:ascii="Arial" w:hAnsi="Arial" w:hint="default"/>
      </w:rPr>
    </w:lvl>
    <w:lvl w:ilvl="5" w:tplc="CB7AAB28" w:tentative="1">
      <w:start w:val="1"/>
      <w:numFmt w:val="bullet"/>
      <w:lvlText w:val="•"/>
      <w:lvlJc w:val="left"/>
      <w:pPr>
        <w:tabs>
          <w:tab w:val="num" w:pos="4320"/>
        </w:tabs>
        <w:ind w:left="4320" w:hanging="360"/>
      </w:pPr>
      <w:rPr>
        <w:rFonts w:ascii="Arial" w:hAnsi="Arial" w:hint="default"/>
      </w:rPr>
    </w:lvl>
    <w:lvl w:ilvl="6" w:tplc="A702A35A" w:tentative="1">
      <w:start w:val="1"/>
      <w:numFmt w:val="bullet"/>
      <w:lvlText w:val="•"/>
      <w:lvlJc w:val="left"/>
      <w:pPr>
        <w:tabs>
          <w:tab w:val="num" w:pos="5040"/>
        </w:tabs>
        <w:ind w:left="5040" w:hanging="360"/>
      </w:pPr>
      <w:rPr>
        <w:rFonts w:ascii="Arial" w:hAnsi="Arial" w:hint="default"/>
      </w:rPr>
    </w:lvl>
    <w:lvl w:ilvl="7" w:tplc="54F82B7E" w:tentative="1">
      <w:start w:val="1"/>
      <w:numFmt w:val="bullet"/>
      <w:lvlText w:val="•"/>
      <w:lvlJc w:val="left"/>
      <w:pPr>
        <w:tabs>
          <w:tab w:val="num" w:pos="5760"/>
        </w:tabs>
        <w:ind w:left="5760" w:hanging="360"/>
      </w:pPr>
      <w:rPr>
        <w:rFonts w:ascii="Arial" w:hAnsi="Arial" w:hint="default"/>
      </w:rPr>
    </w:lvl>
    <w:lvl w:ilvl="8" w:tplc="F4A4DA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573AFC"/>
    <w:multiLevelType w:val="hybridMultilevel"/>
    <w:tmpl w:val="20B052E8"/>
    <w:lvl w:ilvl="0" w:tplc="EE887F94">
      <w:start w:val="1"/>
      <w:numFmt w:val="bullet"/>
      <w:lvlText w:val="•"/>
      <w:lvlJc w:val="left"/>
      <w:pPr>
        <w:tabs>
          <w:tab w:val="num" w:pos="720"/>
        </w:tabs>
        <w:ind w:left="720" w:hanging="360"/>
      </w:pPr>
      <w:rPr>
        <w:rFonts w:ascii="Arial" w:hAnsi="Arial" w:hint="default"/>
      </w:rPr>
    </w:lvl>
    <w:lvl w:ilvl="1" w:tplc="C464BA90">
      <w:start w:val="1"/>
      <w:numFmt w:val="bullet"/>
      <w:lvlText w:val="•"/>
      <w:lvlJc w:val="left"/>
      <w:pPr>
        <w:tabs>
          <w:tab w:val="num" w:pos="1440"/>
        </w:tabs>
        <w:ind w:left="1440" w:hanging="360"/>
      </w:pPr>
      <w:rPr>
        <w:rFonts w:ascii="Arial" w:hAnsi="Arial" w:hint="default"/>
      </w:rPr>
    </w:lvl>
    <w:lvl w:ilvl="2" w:tplc="D0061730" w:tentative="1">
      <w:start w:val="1"/>
      <w:numFmt w:val="bullet"/>
      <w:lvlText w:val="•"/>
      <w:lvlJc w:val="left"/>
      <w:pPr>
        <w:tabs>
          <w:tab w:val="num" w:pos="2160"/>
        </w:tabs>
        <w:ind w:left="2160" w:hanging="360"/>
      </w:pPr>
      <w:rPr>
        <w:rFonts w:ascii="Arial" w:hAnsi="Arial" w:hint="default"/>
      </w:rPr>
    </w:lvl>
    <w:lvl w:ilvl="3" w:tplc="F6A48B16" w:tentative="1">
      <w:start w:val="1"/>
      <w:numFmt w:val="bullet"/>
      <w:lvlText w:val="•"/>
      <w:lvlJc w:val="left"/>
      <w:pPr>
        <w:tabs>
          <w:tab w:val="num" w:pos="2880"/>
        </w:tabs>
        <w:ind w:left="2880" w:hanging="360"/>
      </w:pPr>
      <w:rPr>
        <w:rFonts w:ascii="Arial" w:hAnsi="Arial" w:hint="default"/>
      </w:rPr>
    </w:lvl>
    <w:lvl w:ilvl="4" w:tplc="5E36C682" w:tentative="1">
      <w:start w:val="1"/>
      <w:numFmt w:val="bullet"/>
      <w:lvlText w:val="•"/>
      <w:lvlJc w:val="left"/>
      <w:pPr>
        <w:tabs>
          <w:tab w:val="num" w:pos="3600"/>
        </w:tabs>
        <w:ind w:left="3600" w:hanging="360"/>
      </w:pPr>
      <w:rPr>
        <w:rFonts w:ascii="Arial" w:hAnsi="Arial" w:hint="default"/>
      </w:rPr>
    </w:lvl>
    <w:lvl w:ilvl="5" w:tplc="1B02A4EC" w:tentative="1">
      <w:start w:val="1"/>
      <w:numFmt w:val="bullet"/>
      <w:lvlText w:val="•"/>
      <w:lvlJc w:val="left"/>
      <w:pPr>
        <w:tabs>
          <w:tab w:val="num" w:pos="4320"/>
        </w:tabs>
        <w:ind w:left="4320" w:hanging="360"/>
      </w:pPr>
      <w:rPr>
        <w:rFonts w:ascii="Arial" w:hAnsi="Arial" w:hint="default"/>
      </w:rPr>
    </w:lvl>
    <w:lvl w:ilvl="6" w:tplc="88A0EE78" w:tentative="1">
      <w:start w:val="1"/>
      <w:numFmt w:val="bullet"/>
      <w:lvlText w:val="•"/>
      <w:lvlJc w:val="left"/>
      <w:pPr>
        <w:tabs>
          <w:tab w:val="num" w:pos="5040"/>
        </w:tabs>
        <w:ind w:left="5040" w:hanging="360"/>
      </w:pPr>
      <w:rPr>
        <w:rFonts w:ascii="Arial" w:hAnsi="Arial" w:hint="default"/>
      </w:rPr>
    </w:lvl>
    <w:lvl w:ilvl="7" w:tplc="331289BC" w:tentative="1">
      <w:start w:val="1"/>
      <w:numFmt w:val="bullet"/>
      <w:lvlText w:val="•"/>
      <w:lvlJc w:val="left"/>
      <w:pPr>
        <w:tabs>
          <w:tab w:val="num" w:pos="5760"/>
        </w:tabs>
        <w:ind w:left="5760" w:hanging="360"/>
      </w:pPr>
      <w:rPr>
        <w:rFonts w:ascii="Arial" w:hAnsi="Arial" w:hint="default"/>
      </w:rPr>
    </w:lvl>
    <w:lvl w:ilvl="8" w:tplc="9BFA423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601668"/>
    <w:multiLevelType w:val="hybridMultilevel"/>
    <w:tmpl w:val="91249E56"/>
    <w:lvl w:ilvl="0" w:tplc="E640ECD6">
      <w:start w:val="1"/>
      <w:numFmt w:val="bullet"/>
      <w:lvlText w:val="•"/>
      <w:lvlJc w:val="left"/>
      <w:pPr>
        <w:tabs>
          <w:tab w:val="num" w:pos="720"/>
        </w:tabs>
        <w:ind w:left="720" w:hanging="360"/>
      </w:pPr>
      <w:rPr>
        <w:rFonts w:ascii="Arial" w:hAnsi="Arial" w:hint="default"/>
      </w:rPr>
    </w:lvl>
    <w:lvl w:ilvl="1" w:tplc="7932FEB4" w:tentative="1">
      <w:start w:val="1"/>
      <w:numFmt w:val="bullet"/>
      <w:lvlText w:val="•"/>
      <w:lvlJc w:val="left"/>
      <w:pPr>
        <w:tabs>
          <w:tab w:val="num" w:pos="1440"/>
        </w:tabs>
        <w:ind w:left="1440" w:hanging="360"/>
      </w:pPr>
      <w:rPr>
        <w:rFonts w:ascii="Arial" w:hAnsi="Arial" w:hint="default"/>
      </w:rPr>
    </w:lvl>
    <w:lvl w:ilvl="2" w:tplc="C36472F6" w:tentative="1">
      <w:start w:val="1"/>
      <w:numFmt w:val="bullet"/>
      <w:lvlText w:val="•"/>
      <w:lvlJc w:val="left"/>
      <w:pPr>
        <w:tabs>
          <w:tab w:val="num" w:pos="2160"/>
        </w:tabs>
        <w:ind w:left="2160" w:hanging="360"/>
      </w:pPr>
      <w:rPr>
        <w:rFonts w:ascii="Arial" w:hAnsi="Arial" w:hint="default"/>
      </w:rPr>
    </w:lvl>
    <w:lvl w:ilvl="3" w:tplc="C780323A" w:tentative="1">
      <w:start w:val="1"/>
      <w:numFmt w:val="bullet"/>
      <w:lvlText w:val="•"/>
      <w:lvlJc w:val="left"/>
      <w:pPr>
        <w:tabs>
          <w:tab w:val="num" w:pos="2880"/>
        </w:tabs>
        <w:ind w:left="2880" w:hanging="360"/>
      </w:pPr>
      <w:rPr>
        <w:rFonts w:ascii="Arial" w:hAnsi="Arial" w:hint="default"/>
      </w:rPr>
    </w:lvl>
    <w:lvl w:ilvl="4" w:tplc="25B62774" w:tentative="1">
      <w:start w:val="1"/>
      <w:numFmt w:val="bullet"/>
      <w:lvlText w:val="•"/>
      <w:lvlJc w:val="left"/>
      <w:pPr>
        <w:tabs>
          <w:tab w:val="num" w:pos="3600"/>
        </w:tabs>
        <w:ind w:left="3600" w:hanging="360"/>
      </w:pPr>
      <w:rPr>
        <w:rFonts w:ascii="Arial" w:hAnsi="Arial" w:hint="default"/>
      </w:rPr>
    </w:lvl>
    <w:lvl w:ilvl="5" w:tplc="EC5E5E10" w:tentative="1">
      <w:start w:val="1"/>
      <w:numFmt w:val="bullet"/>
      <w:lvlText w:val="•"/>
      <w:lvlJc w:val="left"/>
      <w:pPr>
        <w:tabs>
          <w:tab w:val="num" w:pos="4320"/>
        </w:tabs>
        <w:ind w:left="4320" w:hanging="360"/>
      </w:pPr>
      <w:rPr>
        <w:rFonts w:ascii="Arial" w:hAnsi="Arial" w:hint="default"/>
      </w:rPr>
    </w:lvl>
    <w:lvl w:ilvl="6" w:tplc="F528C5B0" w:tentative="1">
      <w:start w:val="1"/>
      <w:numFmt w:val="bullet"/>
      <w:lvlText w:val="•"/>
      <w:lvlJc w:val="left"/>
      <w:pPr>
        <w:tabs>
          <w:tab w:val="num" w:pos="5040"/>
        </w:tabs>
        <w:ind w:left="5040" w:hanging="360"/>
      </w:pPr>
      <w:rPr>
        <w:rFonts w:ascii="Arial" w:hAnsi="Arial" w:hint="default"/>
      </w:rPr>
    </w:lvl>
    <w:lvl w:ilvl="7" w:tplc="65DE4E08" w:tentative="1">
      <w:start w:val="1"/>
      <w:numFmt w:val="bullet"/>
      <w:lvlText w:val="•"/>
      <w:lvlJc w:val="left"/>
      <w:pPr>
        <w:tabs>
          <w:tab w:val="num" w:pos="5760"/>
        </w:tabs>
        <w:ind w:left="5760" w:hanging="360"/>
      </w:pPr>
      <w:rPr>
        <w:rFonts w:ascii="Arial" w:hAnsi="Arial" w:hint="default"/>
      </w:rPr>
    </w:lvl>
    <w:lvl w:ilvl="8" w:tplc="DCB8FA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8A42D7"/>
    <w:multiLevelType w:val="hybridMultilevel"/>
    <w:tmpl w:val="2DAECC32"/>
    <w:lvl w:ilvl="0" w:tplc="442497B2">
      <w:start w:val="1"/>
      <w:numFmt w:val="bullet"/>
      <w:lvlText w:val="•"/>
      <w:lvlJc w:val="left"/>
      <w:pPr>
        <w:tabs>
          <w:tab w:val="num" w:pos="720"/>
        </w:tabs>
        <w:ind w:left="720" w:hanging="360"/>
      </w:pPr>
      <w:rPr>
        <w:rFonts w:ascii="Arial" w:hAnsi="Arial" w:hint="default"/>
      </w:rPr>
    </w:lvl>
    <w:lvl w:ilvl="1" w:tplc="EF2ACC44">
      <w:numFmt w:val="none"/>
      <w:lvlText w:val=""/>
      <w:lvlJc w:val="left"/>
      <w:pPr>
        <w:tabs>
          <w:tab w:val="num" w:pos="360"/>
        </w:tabs>
      </w:pPr>
    </w:lvl>
    <w:lvl w:ilvl="2" w:tplc="C1DEED8A">
      <w:numFmt w:val="none"/>
      <w:lvlText w:val=""/>
      <w:lvlJc w:val="left"/>
      <w:pPr>
        <w:tabs>
          <w:tab w:val="num" w:pos="360"/>
        </w:tabs>
      </w:pPr>
    </w:lvl>
    <w:lvl w:ilvl="3" w:tplc="6C6001B6" w:tentative="1">
      <w:start w:val="1"/>
      <w:numFmt w:val="bullet"/>
      <w:lvlText w:val="•"/>
      <w:lvlJc w:val="left"/>
      <w:pPr>
        <w:tabs>
          <w:tab w:val="num" w:pos="2880"/>
        </w:tabs>
        <w:ind w:left="2880" w:hanging="360"/>
      </w:pPr>
      <w:rPr>
        <w:rFonts w:ascii="Arial" w:hAnsi="Arial" w:hint="default"/>
      </w:rPr>
    </w:lvl>
    <w:lvl w:ilvl="4" w:tplc="F3DE1EE4" w:tentative="1">
      <w:start w:val="1"/>
      <w:numFmt w:val="bullet"/>
      <w:lvlText w:val="•"/>
      <w:lvlJc w:val="left"/>
      <w:pPr>
        <w:tabs>
          <w:tab w:val="num" w:pos="3600"/>
        </w:tabs>
        <w:ind w:left="3600" w:hanging="360"/>
      </w:pPr>
      <w:rPr>
        <w:rFonts w:ascii="Arial" w:hAnsi="Arial" w:hint="default"/>
      </w:rPr>
    </w:lvl>
    <w:lvl w:ilvl="5" w:tplc="955EE644" w:tentative="1">
      <w:start w:val="1"/>
      <w:numFmt w:val="bullet"/>
      <w:lvlText w:val="•"/>
      <w:lvlJc w:val="left"/>
      <w:pPr>
        <w:tabs>
          <w:tab w:val="num" w:pos="4320"/>
        </w:tabs>
        <w:ind w:left="4320" w:hanging="360"/>
      </w:pPr>
      <w:rPr>
        <w:rFonts w:ascii="Arial" w:hAnsi="Arial" w:hint="default"/>
      </w:rPr>
    </w:lvl>
    <w:lvl w:ilvl="6" w:tplc="4CD6244A" w:tentative="1">
      <w:start w:val="1"/>
      <w:numFmt w:val="bullet"/>
      <w:lvlText w:val="•"/>
      <w:lvlJc w:val="left"/>
      <w:pPr>
        <w:tabs>
          <w:tab w:val="num" w:pos="5040"/>
        </w:tabs>
        <w:ind w:left="5040" w:hanging="360"/>
      </w:pPr>
      <w:rPr>
        <w:rFonts w:ascii="Arial" w:hAnsi="Arial" w:hint="default"/>
      </w:rPr>
    </w:lvl>
    <w:lvl w:ilvl="7" w:tplc="92B49A12" w:tentative="1">
      <w:start w:val="1"/>
      <w:numFmt w:val="bullet"/>
      <w:lvlText w:val="•"/>
      <w:lvlJc w:val="left"/>
      <w:pPr>
        <w:tabs>
          <w:tab w:val="num" w:pos="5760"/>
        </w:tabs>
        <w:ind w:left="5760" w:hanging="360"/>
      </w:pPr>
      <w:rPr>
        <w:rFonts w:ascii="Arial" w:hAnsi="Arial" w:hint="default"/>
      </w:rPr>
    </w:lvl>
    <w:lvl w:ilvl="8" w:tplc="40C07A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BF79D3"/>
    <w:multiLevelType w:val="hybridMultilevel"/>
    <w:tmpl w:val="D95C4A1E"/>
    <w:lvl w:ilvl="0" w:tplc="B9A0BDA6">
      <w:start w:val="1"/>
      <w:numFmt w:val="bullet"/>
      <w:lvlText w:val="•"/>
      <w:lvlJc w:val="left"/>
      <w:pPr>
        <w:tabs>
          <w:tab w:val="num" w:pos="720"/>
        </w:tabs>
        <w:ind w:left="720" w:hanging="360"/>
      </w:pPr>
      <w:rPr>
        <w:rFonts w:ascii="Arial" w:hAnsi="Arial" w:hint="default"/>
      </w:rPr>
    </w:lvl>
    <w:lvl w:ilvl="1" w:tplc="33709DC6" w:tentative="1">
      <w:start w:val="1"/>
      <w:numFmt w:val="bullet"/>
      <w:lvlText w:val="•"/>
      <w:lvlJc w:val="left"/>
      <w:pPr>
        <w:tabs>
          <w:tab w:val="num" w:pos="1440"/>
        </w:tabs>
        <w:ind w:left="1440" w:hanging="360"/>
      </w:pPr>
      <w:rPr>
        <w:rFonts w:ascii="Arial" w:hAnsi="Arial" w:hint="default"/>
      </w:rPr>
    </w:lvl>
    <w:lvl w:ilvl="2" w:tplc="2B8A94F6" w:tentative="1">
      <w:start w:val="1"/>
      <w:numFmt w:val="bullet"/>
      <w:lvlText w:val="•"/>
      <w:lvlJc w:val="left"/>
      <w:pPr>
        <w:tabs>
          <w:tab w:val="num" w:pos="2160"/>
        </w:tabs>
        <w:ind w:left="2160" w:hanging="360"/>
      </w:pPr>
      <w:rPr>
        <w:rFonts w:ascii="Arial" w:hAnsi="Arial" w:hint="default"/>
      </w:rPr>
    </w:lvl>
    <w:lvl w:ilvl="3" w:tplc="0AEC72FA" w:tentative="1">
      <w:start w:val="1"/>
      <w:numFmt w:val="bullet"/>
      <w:lvlText w:val="•"/>
      <w:lvlJc w:val="left"/>
      <w:pPr>
        <w:tabs>
          <w:tab w:val="num" w:pos="2880"/>
        </w:tabs>
        <w:ind w:left="2880" w:hanging="360"/>
      </w:pPr>
      <w:rPr>
        <w:rFonts w:ascii="Arial" w:hAnsi="Arial" w:hint="default"/>
      </w:rPr>
    </w:lvl>
    <w:lvl w:ilvl="4" w:tplc="43986EAC" w:tentative="1">
      <w:start w:val="1"/>
      <w:numFmt w:val="bullet"/>
      <w:lvlText w:val="•"/>
      <w:lvlJc w:val="left"/>
      <w:pPr>
        <w:tabs>
          <w:tab w:val="num" w:pos="3600"/>
        </w:tabs>
        <w:ind w:left="3600" w:hanging="360"/>
      </w:pPr>
      <w:rPr>
        <w:rFonts w:ascii="Arial" w:hAnsi="Arial" w:hint="default"/>
      </w:rPr>
    </w:lvl>
    <w:lvl w:ilvl="5" w:tplc="54B0537A" w:tentative="1">
      <w:start w:val="1"/>
      <w:numFmt w:val="bullet"/>
      <w:lvlText w:val="•"/>
      <w:lvlJc w:val="left"/>
      <w:pPr>
        <w:tabs>
          <w:tab w:val="num" w:pos="4320"/>
        </w:tabs>
        <w:ind w:left="4320" w:hanging="360"/>
      </w:pPr>
      <w:rPr>
        <w:rFonts w:ascii="Arial" w:hAnsi="Arial" w:hint="default"/>
      </w:rPr>
    </w:lvl>
    <w:lvl w:ilvl="6" w:tplc="0520116E" w:tentative="1">
      <w:start w:val="1"/>
      <w:numFmt w:val="bullet"/>
      <w:lvlText w:val="•"/>
      <w:lvlJc w:val="left"/>
      <w:pPr>
        <w:tabs>
          <w:tab w:val="num" w:pos="5040"/>
        </w:tabs>
        <w:ind w:left="5040" w:hanging="360"/>
      </w:pPr>
      <w:rPr>
        <w:rFonts w:ascii="Arial" w:hAnsi="Arial" w:hint="default"/>
      </w:rPr>
    </w:lvl>
    <w:lvl w:ilvl="7" w:tplc="195681D8" w:tentative="1">
      <w:start w:val="1"/>
      <w:numFmt w:val="bullet"/>
      <w:lvlText w:val="•"/>
      <w:lvlJc w:val="left"/>
      <w:pPr>
        <w:tabs>
          <w:tab w:val="num" w:pos="5760"/>
        </w:tabs>
        <w:ind w:left="5760" w:hanging="360"/>
      </w:pPr>
      <w:rPr>
        <w:rFonts w:ascii="Arial" w:hAnsi="Arial" w:hint="default"/>
      </w:rPr>
    </w:lvl>
    <w:lvl w:ilvl="8" w:tplc="DB1099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E41893"/>
    <w:multiLevelType w:val="hybridMultilevel"/>
    <w:tmpl w:val="6CE640F2"/>
    <w:lvl w:ilvl="0" w:tplc="0FBACCDE">
      <w:start w:val="1"/>
      <w:numFmt w:val="bullet"/>
      <w:lvlText w:val="•"/>
      <w:lvlJc w:val="left"/>
      <w:pPr>
        <w:tabs>
          <w:tab w:val="num" w:pos="720"/>
        </w:tabs>
        <w:ind w:left="720" w:hanging="360"/>
      </w:pPr>
      <w:rPr>
        <w:rFonts w:ascii="Arial" w:hAnsi="Arial" w:hint="default"/>
      </w:rPr>
    </w:lvl>
    <w:lvl w:ilvl="1" w:tplc="0E5C2590">
      <w:numFmt w:val="none"/>
      <w:lvlText w:val=""/>
      <w:lvlJc w:val="left"/>
      <w:pPr>
        <w:tabs>
          <w:tab w:val="num" w:pos="360"/>
        </w:tabs>
      </w:pPr>
    </w:lvl>
    <w:lvl w:ilvl="2" w:tplc="593CC068">
      <w:numFmt w:val="none"/>
      <w:lvlText w:val=""/>
      <w:lvlJc w:val="left"/>
      <w:pPr>
        <w:tabs>
          <w:tab w:val="num" w:pos="360"/>
        </w:tabs>
      </w:pPr>
    </w:lvl>
    <w:lvl w:ilvl="3" w:tplc="E16A4812" w:tentative="1">
      <w:start w:val="1"/>
      <w:numFmt w:val="bullet"/>
      <w:lvlText w:val="•"/>
      <w:lvlJc w:val="left"/>
      <w:pPr>
        <w:tabs>
          <w:tab w:val="num" w:pos="2880"/>
        </w:tabs>
        <w:ind w:left="2880" w:hanging="360"/>
      </w:pPr>
      <w:rPr>
        <w:rFonts w:ascii="Arial" w:hAnsi="Arial" w:hint="default"/>
      </w:rPr>
    </w:lvl>
    <w:lvl w:ilvl="4" w:tplc="3468FCAE" w:tentative="1">
      <w:start w:val="1"/>
      <w:numFmt w:val="bullet"/>
      <w:lvlText w:val="•"/>
      <w:lvlJc w:val="left"/>
      <w:pPr>
        <w:tabs>
          <w:tab w:val="num" w:pos="3600"/>
        </w:tabs>
        <w:ind w:left="3600" w:hanging="360"/>
      </w:pPr>
      <w:rPr>
        <w:rFonts w:ascii="Arial" w:hAnsi="Arial" w:hint="default"/>
      </w:rPr>
    </w:lvl>
    <w:lvl w:ilvl="5" w:tplc="4A96AAD0" w:tentative="1">
      <w:start w:val="1"/>
      <w:numFmt w:val="bullet"/>
      <w:lvlText w:val="•"/>
      <w:lvlJc w:val="left"/>
      <w:pPr>
        <w:tabs>
          <w:tab w:val="num" w:pos="4320"/>
        </w:tabs>
        <w:ind w:left="4320" w:hanging="360"/>
      </w:pPr>
      <w:rPr>
        <w:rFonts w:ascii="Arial" w:hAnsi="Arial" w:hint="default"/>
      </w:rPr>
    </w:lvl>
    <w:lvl w:ilvl="6" w:tplc="7C16B762" w:tentative="1">
      <w:start w:val="1"/>
      <w:numFmt w:val="bullet"/>
      <w:lvlText w:val="•"/>
      <w:lvlJc w:val="left"/>
      <w:pPr>
        <w:tabs>
          <w:tab w:val="num" w:pos="5040"/>
        </w:tabs>
        <w:ind w:left="5040" w:hanging="360"/>
      </w:pPr>
      <w:rPr>
        <w:rFonts w:ascii="Arial" w:hAnsi="Arial" w:hint="default"/>
      </w:rPr>
    </w:lvl>
    <w:lvl w:ilvl="7" w:tplc="ACF4A392" w:tentative="1">
      <w:start w:val="1"/>
      <w:numFmt w:val="bullet"/>
      <w:lvlText w:val="•"/>
      <w:lvlJc w:val="left"/>
      <w:pPr>
        <w:tabs>
          <w:tab w:val="num" w:pos="5760"/>
        </w:tabs>
        <w:ind w:left="5760" w:hanging="360"/>
      </w:pPr>
      <w:rPr>
        <w:rFonts w:ascii="Arial" w:hAnsi="Arial" w:hint="default"/>
      </w:rPr>
    </w:lvl>
    <w:lvl w:ilvl="8" w:tplc="C88635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95020D"/>
    <w:multiLevelType w:val="hybridMultilevel"/>
    <w:tmpl w:val="D05A91C8"/>
    <w:lvl w:ilvl="0" w:tplc="425C45A2">
      <w:start w:val="1"/>
      <w:numFmt w:val="bullet"/>
      <w:lvlText w:val="•"/>
      <w:lvlJc w:val="left"/>
      <w:pPr>
        <w:tabs>
          <w:tab w:val="num" w:pos="720"/>
        </w:tabs>
        <w:ind w:left="720" w:hanging="360"/>
      </w:pPr>
      <w:rPr>
        <w:rFonts w:ascii="Arial" w:hAnsi="Arial" w:hint="default"/>
      </w:rPr>
    </w:lvl>
    <w:lvl w:ilvl="1" w:tplc="B68CB2F0">
      <w:numFmt w:val="none"/>
      <w:lvlText w:val=""/>
      <w:lvlJc w:val="left"/>
      <w:pPr>
        <w:tabs>
          <w:tab w:val="num" w:pos="360"/>
        </w:tabs>
      </w:pPr>
    </w:lvl>
    <w:lvl w:ilvl="2" w:tplc="217CE56C">
      <w:numFmt w:val="none"/>
      <w:lvlText w:val=""/>
      <w:lvlJc w:val="left"/>
      <w:pPr>
        <w:tabs>
          <w:tab w:val="num" w:pos="360"/>
        </w:tabs>
      </w:pPr>
    </w:lvl>
    <w:lvl w:ilvl="3" w:tplc="208E667E" w:tentative="1">
      <w:start w:val="1"/>
      <w:numFmt w:val="bullet"/>
      <w:lvlText w:val="•"/>
      <w:lvlJc w:val="left"/>
      <w:pPr>
        <w:tabs>
          <w:tab w:val="num" w:pos="2880"/>
        </w:tabs>
        <w:ind w:left="2880" w:hanging="360"/>
      </w:pPr>
      <w:rPr>
        <w:rFonts w:ascii="Arial" w:hAnsi="Arial" w:hint="default"/>
      </w:rPr>
    </w:lvl>
    <w:lvl w:ilvl="4" w:tplc="75BAD172" w:tentative="1">
      <w:start w:val="1"/>
      <w:numFmt w:val="bullet"/>
      <w:lvlText w:val="•"/>
      <w:lvlJc w:val="left"/>
      <w:pPr>
        <w:tabs>
          <w:tab w:val="num" w:pos="3600"/>
        </w:tabs>
        <w:ind w:left="3600" w:hanging="360"/>
      </w:pPr>
      <w:rPr>
        <w:rFonts w:ascii="Arial" w:hAnsi="Arial" w:hint="default"/>
      </w:rPr>
    </w:lvl>
    <w:lvl w:ilvl="5" w:tplc="869233EE" w:tentative="1">
      <w:start w:val="1"/>
      <w:numFmt w:val="bullet"/>
      <w:lvlText w:val="•"/>
      <w:lvlJc w:val="left"/>
      <w:pPr>
        <w:tabs>
          <w:tab w:val="num" w:pos="4320"/>
        </w:tabs>
        <w:ind w:left="4320" w:hanging="360"/>
      </w:pPr>
      <w:rPr>
        <w:rFonts w:ascii="Arial" w:hAnsi="Arial" w:hint="default"/>
      </w:rPr>
    </w:lvl>
    <w:lvl w:ilvl="6" w:tplc="93C6AB1E" w:tentative="1">
      <w:start w:val="1"/>
      <w:numFmt w:val="bullet"/>
      <w:lvlText w:val="•"/>
      <w:lvlJc w:val="left"/>
      <w:pPr>
        <w:tabs>
          <w:tab w:val="num" w:pos="5040"/>
        </w:tabs>
        <w:ind w:left="5040" w:hanging="360"/>
      </w:pPr>
      <w:rPr>
        <w:rFonts w:ascii="Arial" w:hAnsi="Arial" w:hint="default"/>
      </w:rPr>
    </w:lvl>
    <w:lvl w:ilvl="7" w:tplc="50925C06" w:tentative="1">
      <w:start w:val="1"/>
      <w:numFmt w:val="bullet"/>
      <w:lvlText w:val="•"/>
      <w:lvlJc w:val="left"/>
      <w:pPr>
        <w:tabs>
          <w:tab w:val="num" w:pos="5760"/>
        </w:tabs>
        <w:ind w:left="5760" w:hanging="360"/>
      </w:pPr>
      <w:rPr>
        <w:rFonts w:ascii="Arial" w:hAnsi="Arial" w:hint="default"/>
      </w:rPr>
    </w:lvl>
    <w:lvl w:ilvl="8" w:tplc="C5DE7C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2D6A9C"/>
    <w:multiLevelType w:val="hybridMultilevel"/>
    <w:tmpl w:val="31641968"/>
    <w:lvl w:ilvl="0" w:tplc="49A24AF6">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192E0C"/>
    <w:multiLevelType w:val="hybridMultilevel"/>
    <w:tmpl w:val="BEEE4BD2"/>
    <w:lvl w:ilvl="0" w:tplc="92208286">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AC46BEB"/>
    <w:multiLevelType w:val="hybridMultilevel"/>
    <w:tmpl w:val="F064DB36"/>
    <w:lvl w:ilvl="0" w:tplc="43C67EA0">
      <w:start w:val="1"/>
      <w:numFmt w:val="bullet"/>
      <w:lvlText w:val="•"/>
      <w:lvlJc w:val="left"/>
      <w:pPr>
        <w:tabs>
          <w:tab w:val="num" w:pos="720"/>
        </w:tabs>
        <w:ind w:left="720" w:hanging="360"/>
      </w:pPr>
      <w:rPr>
        <w:rFonts w:ascii="Arial" w:hAnsi="Arial" w:hint="default"/>
      </w:rPr>
    </w:lvl>
    <w:lvl w:ilvl="1" w:tplc="64F43DB4">
      <w:numFmt w:val="none"/>
      <w:lvlText w:val=""/>
      <w:lvlJc w:val="left"/>
      <w:pPr>
        <w:tabs>
          <w:tab w:val="num" w:pos="360"/>
        </w:tabs>
      </w:pPr>
    </w:lvl>
    <w:lvl w:ilvl="2" w:tplc="78B0927E">
      <w:numFmt w:val="none"/>
      <w:lvlText w:val=""/>
      <w:lvlJc w:val="left"/>
      <w:pPr>
        <w:tabs>
          <w:tab w:val="num" w:pos="360"/>
        </w:tabs>
      </w:pPr>
    </w:lvl>
    <w:lvl w:ilvl="3" w:tplc="8D60394A">
      <w:numFmt w:val="none"/>
      <w:lvlText w:val=""/>
      <w:lvlJc w:val="left"/>
      <w:pPr>
        <w:tabs>
          <w:tab w:val="num" w:pos="360"/>
        </w:tabs>
      </w:pPr>
    </w:lvl>
    <w:lvl w:ilvl="4" w:tplc="5F70B75E" w:tentative="1">
      <w:start w:val="1"/>
      <w:numFmt w:val="bullet"/>
      <w:lvlText w:val="•"/>
      <w:lvlJc w:val="left"/>
      <w:pPr>
        <w:tabs>
          <w:tab w:val="num" w:pos="3600"/>
        </w:tabs>
        <w:ind w:left="3600" w:hanging="360"/>
      </w:pPr>
      <w:rPr>
        <w:rFonts w:ascii="Arial" w:hAnsi="Arial" w:hint="default"/>
      </w:rPr>
    </w:lvl>
    <w:lvl w:ilvl="5" w:tplc="34B0B57E" w:tentative="1">
      <w:start w:val="1"/>
      <w:numFmt w:val="bullet"/>
      <w:lvlText w:val="•"/>
      <w:lvlJc w:val="left"/>
      <w:pPr>
        <w:tabs>
          <w:tab w:val="num" w:pos="4320"/>
        </w:tabs>
        <w:ind w:left="4320" w:hanging="360"/>
      </w:pPr>
      <w:rPr>
        <w:rFonts w:ascii="Arial" w:hAnsi="Arial" w:hint="default"/>
      </w:rPr>
    </w:lvl>
    <w:lvl w:ilvl="6" w:tplc="5810EE3A" w:tentative="1">
      <w:start w:val="1"/>
      <w:numFmt w:val="bullet"/>
      <w:lvlText w:val="•"/>
      <w:lvlJc w:val="left"/>
      <w:pPr>
        <w:tabs>
          <w:tab w:val="num" w:pos="5040"/>
        </w:tabs>
        <w:ind w:left="5040" w:hanging="360"/>
      </w:pPr>
      <w:rPr>
        <w:rFonts w:ascii="Arial" w:hAnsi="Arial" w:hint="default"/>
      </w:rPr>
    </w:lvl>
    <w:lvl w:ilvl="7" w:tplc="BD40BEE4" w:tentative="1">
      <w:start w:val="1"/>
      <w:numFmt w:val="bullet"/>
      <w:lvlText w:val="•"/>
      <w:lvlJc w:val="left"/>
      <w:pPr>
        <w:tabs>
          <w:tab w:val="num" w:pos="5760"/>
        </w:tabs>
        <w:ind w:left="5760" w:hanging="360"/>
      </w:pPr>
      <w:rPr>
        <w:rFonts w:ascii="Arial" w:hAnsi="Arial" w:hint="default"/>
      </w:rPr>
    </w:lvl>
    <w:lvl w:ilvl="8" w:tplc="CBE6B7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49475E"/>
    <w:multiLevelType w:val="hybridMultilevel"/>
    <w:tmpl w:val="411C1970"/>
    <w:lvl w:ilvl="0" w:tplc="5C5819EE">
      <w:start w:val="1"/>
      <w:numFmt w:val="bullet"/>
      <w:lvlText w:val="•"/>
      <w:lvlJc w:val="left"/>
      <w:pPr>
        <w:tabs>
          <w:tab w:val="num" w:pos="720"/>
        </w:tabs>
        <w:ind w:left="720" w:hanging="360"/>
      </w:pPr>
      <w:rPr>
        <w:rFonts w:ascii="Arial" w:hAnsi="Arial" w:hint="default"/>
      </w:rPr>
    </w:lvl>
    <w:lvl w:ilvl="1" w:tplc="465467F4" w:tentative="1">
      <w:start w:val="1"/>
      <w:numFmt w:val="bullet"/>
      <w:lvlText w:val="•"/>
      <w:lvlJc w:val="left"/>
      <w:pPr>
        <w:tabs>
          <w:tab w:val="num" w:pos="1440"/>
        </w:tabs>
        <w:ind w:left="1440" w:hanging="360"/>
      </w:pPr>
      <w:rPr>
        <w:rFonts w:ascii="Arial" w:hAnsi="Arial" w:hint="default"/>
      </w:rPr>
    </w:lvl>
    <w:lvl w:ilvl="2" w:tplc="9B7A430E" w:tentative="1">
      <w:start w:val="1"/>
      <w:numFmt w:val="bullet"/>
      <w:lvlText w:val="•"/>
      <w:lvlJc w:val="left"/>
      <w:pPr>
        <w:tabs>
          <w:tab w:val="num" w:pos="2160"/>
        </w:tabs>
        <w:ind w:left="2160" w:hanging="360"/>
      </w:pPr>
      <w:rPr>
        <w:rFonts w:ascii="Arial" w:hAnsi="Arial" w:hint="default"/>
      </w:rPr>
    </w:lvl>
    <w:lvl w:ilvl="3" w:tplc="03DC53EA" w:tentative="1">
      <w:start w:val="1"/>
      <w:numFmt w:val="bullet"/>
      <w:lvlText w:val="•"/>
      <w:lvlJc w:val="left"/>
      <w:pPr>
        <w:tabs>
          <w:tab w:val="num" w:pos="2880"/>
        </w:tabs>
        <w:ind w:left="2880" w:hanging="360"/>
      </w:pPr>
      <w:rPr>
        <w:rFonts w:ascii="Arial" w:hAnsi="Arial" w:hint="default"/>
      </w:rPr>
    </w:lvl>
    <w:lvl w:ilvl="4" w:tplc="CB9E1682" w:tentative="1">
      <w:start w:val="1"/>
      <w:numFmt w:val="bullet"/>
      <w:lvlText w:val="•"/>
      <w:lvlJc w:val="left"/>
      <w:pPr>
        <w:tabs>
          <w:tab w:val="num" w:pos="3600"/>
        </w:tabs>
        <w:ind w:left="3600" w:hanging="360"/>
      </w:pPr>
      <w:rPr>
        <w:rFonts w:ascii="Arial" w:hAnsi="Arial" w:hint="default"/>
      </w:rPr>
    </w:lvl>
    <w:lvl w:ilvl="5" w:tplc="FE582B1A" w:tentative="1">
      <w:start w:val="1"/>
      <w:numFmt w:val="bullet"/>
      <w:lvlText w:val="•"/>
      <w:lvlJc w:val="left"/>
      <w:pPr>
        <w:tabs>
          <w:tab w:val="num" w:pos="4320"/>
        </w:tabs>
        <w:ind w:left="4320" w:hanging="360"/>
      </w:pPr>
      <w:rPr>
        <w:rFonts w:ascii="Arial" w:hAnsi="Arial" w:hint="default"/>
      </w:rPr>
    </w:lvl>
    <w:lvl w:ilvl="6" w:tplc="D0AE3D82" w:tentative="1">
      <w:start w:val="1"/>
      <w:numFmt w:val="bullet"/>
      <w:lvlText w:val="•"/>
      <w:lvlJc w:val="left"/>
      <w:pPr>
        <w:tabs>
          <w:tab w:val="num" w:pos="5040"/>
        </w:tabs>
        <w:ind w:left="5040" w:hanging="360"/>
      </w:pPr>
      <w:rPr>
        <w:rFonts w:ascii="Arial" w:hAnsi="Arial" w:hint="default"/>
      </w:rPr>
    </w:lvl>
    <w:lvl w:ilvl="7" w:tplc="0972A69A" w:tentative="1">
      <w:start w:val="1"/>
      <w:numFmt w:val="bullet"/>
      <w:lvlText w:val="•"/>
      <w:lvlJc w:val="left"/>
      <w:pPr>
        <w:tabs>
          <w:tab w:val="num" w:pos="5760"/>
        </w:tabs>
        <w:ind w:left="5760" w:hanging="360"/>
      </w:pPr>
      <w:rPr>
        <w:rFonts w:ascii="Arial" w:hAnsi="Arial" w:hint="default"/>
      </w:rPr>
    </w:lvl>
    <w:lvl w:ilvl="8" w:tplc="028CFA8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320302"/>
    <w:multiLevelType w:val="hybridMultilevel"/>
    <w:tmpl w:val="025A9E24"/>
    <w:lvl w:ilvl="0" w:tplc="4EDA5C0E">
      <w:start w:val="1"/>
      <w:numFmt w:val="bullet"/>
      <w:lvlText w:val="•"/>
      <w:lvlJc w:val="left"/>
      <w:pPr>
        <w:tabs>
          <w:tab w:val="num" w:pos="720"/>
        </w:tabs>
        <w:ind w:left="720" w:hanging="360"/>
      </w:pPr>
      <w:rPr>
        <w:rFonts w:ascii="Arial" w:hAnsi="Arial" w:hint="default"/>
      </w:rPr>
    </w:lvl>
    <w:lvl w:ilvl="1" w:tplc="EA00A1B8">
      <w:numFmt w:val="none"/>
      <w:lvlText w:val=""/>
      <w:lvlJc w:val="left"/>
      <w:pPr>
        <w:tabs>
          <w:tab w:val="num" w:pos="360"/>
        </w:tabs>
      </w:pPr>
    </w:lvl>
    <w:lvl w:ilvl="2" w:tplc="8514C692" w:tentative="1">
      <w:start w:val="1"/>
      <w:numFmt w:val="bullet"/>
      <w:lvlText w:val="•"/>
      <w:lvlJc w:val="left"/>
      <w:pPr>
        <w:tabs>
          <w:tab w:val="num" w:pos="2160"/>
        </w:tabs>
        <w:ind w:left="2160" w:hanging="360"/>
      </w:pPr>
      <w:rPr>
        <w:rFonts w:ascii="Arial" w:hAnsi="Arial" w:hint="default"/>
      </w:rPr>
    </w:lvl>
    <w:lvl w:ilvl="3" w:tplc="4A3678F2" w:tentative="1">
      <w:start w:val="1"/>
      <w:numFmt w:val="bullet"/>
      <w:lvlText w:val="•"/>
      <w:lvlJc w:val="left"/>
      <w:pPr>
        <w:tabs>
          <w:tab w:val="num" w:pos="2880"/>
        </w:tabs>
        <w:ind w:left="2880" w:hanging="360"/>
      </w:pPr>
      <w:rPr>
        <w:rFonts w:ascii="Arial" w:hAnsi="Arial" w:hint="default"/>
      </w:rPr>
    </w:lvl>
    <w:lvl w:ilvl="4" w:tplc="470610CE" w:tentative="1">
      <w:start w:val="1"/>
      <w:numFmt w:val="bullet"/>
      <w:lvlText w:val="•"/>
      <w:lvlJc w:val="left"/>
      <w:pPr>
        <w:tabs>
          <w:tab w:val="num" w:pos="3600"/>
        </w:tabs>
        <w:ind w:left="3600" w:hanging="360"/>
      </w:pPr>
      <w:rPr>
        <w:rFonts w:ascii="Arial" w:hAnsi="Arial" w:hint="default"/>
      </w:rPr>
    </w:lvl>
    <w:lvl w:ilvl="5" w:tplc="225A1B76" w:tentative="1">
      <w:start w:val="1"/>
      <w:numFmt w:val="bullet"/>
      <w:lvlText w:val="•"/>
      <w:lvlJc w:val="left"/>
      <w:pPr>
        <w:tabs>
          <w:tab w:val="num" w:pos="4320"/>
        </w:tabs>
        <w:ind w:left="4320" w:hanging="360"/>
      </w:pPr>
      <w:rPr>
        <w:rFonts w:ascii="Arial" w:hAnsi="Arial" w:hint="default"/>
      </w:rPr>
    </w:lvl>
    <w:lvl w:ilvl="6" w:tplc="FF6ECF94" w:tentative="1">
      <w:start w:val="1"/>
      <w:numFmt w:val="bullet"/>
      <w:lvlText w:val="•"/>
      <w:lvlJc w:val="left"/>
      <w:pPr>
        <w:tabs>
          <w:tab w:val="num" w:pos="5040"/>
        </w:tabs>
        <w:ind w:left="5040" w:hanging="360"/>
      </w:pPr>
      <w:rPr>
        <w:rFonts w:ascii="Arial" w:hAnsi="Arial" w:hint="default"/>
      </w:rPr>
    </w:lvl>
    <w:lvl w:ilvl="7" w:tplc="E1200C2A" w:tentative="1">
      <w:start w:val="1"/>
      <w:numFmt w:val="bullet"/>
      <w:lvlText w:val="•"/>
      <w:lvlJc w:val="left"/>
      <w:pPr>
        <w:tabs>
          <w:tab w:val="num" w:pos="5760"/>
        </w:tabs>
        <w:ind w:left="5760" w:hanging="360"/>
      </w:pPr>
      <w:rPr>
        <w:rFonts w:ascii="Arial" w:hAnsi="Arial" w:hint="default"/>
      </w:rPr>
    </w:lvl>
    <w:lvl w:ilvl="8" w:tplc="F33E48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EA3DD2"/>
    <w:multiLevelType w:val="hybridMultilevel"/>
    <w:tmpl w:val="E1E0FAC4"/>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7" w15:restartNumberingAfterBreak="0">
    <w:nsid w:val="69B51226"/>
    <w:multiLevelType w:val="hybridMultilevel"/>
    <w:tmpl w:val="8EA4B85E"/>
    <w:lvl w:ilvl="0" w:tplc="88468DC0">
      <w:start w:val="1"/>
      <w:numFmt w:val="bullet"/>
      <w:lvlText w:val="•"/>
      <w:lvlJc w:val="left"/>
      <w:pPr>
        <w:tabs>
          <w:tab w:val="num" w:pos="720"/>
        </w:tabs>
        <w:ind w:left="720" w:hanging="360"/>
      </w:pPr>
      <w:rPr>
        <w:rFonts w:ascii="Arial" w:hAnsi="Arial" w:hint="default"/>
      </w:rPr>
    </w:lvl>
    <w:lvl w:ilvl="1" w:tplc="78003B7A">
      <w:numFmt w:val="none"/>
      <w:lvlText w:val=""/>
      <w:lvlJc w:val="left"/>
      <w:pPr>
        <w:tabs>
          <w:tab w:val="num" w:pos="360"/>
        </w:tabs>
      </w:pPr>
    </w:lvl>
    <w:lvl w:ilvl="2" w:tplc="24DC6CB2" w:tentative="1">
      <w:start w:val="1"/>
      <w:numFmt w:val="bullet"/>
      <w:lvlText w:val="•"/>
      <w:lvlJc w:val="left"/>
      <w:pPr>
        <w:tabs>
          <w:tab w:val="num" w:pos="2160"/>
        </w:tabs>
        <w:ind w:left="2160" w:hanging="360"/>
      </w:pPr>
      <w:rPr>
        <w:rFonts w:ascii="Arial" w:hAnsi="Arial" w:hint="default"/>
      </w:rPr>
    </w:lvl>
    <w:lvl w:ilvl="3" w:tplc="7DE66068" w:tentative="1">
      <w:start w:val="1"/>
      <w:numFmt w:val="bullet"/>
      <w:lvlText w:val="•"/>
      <w:lvlJc w:val="left"/>
      <w:pPr>
        <w:tabs>
          <w:tab w:val="num" w:pos="2880"/>
        </w:tabs>
        <w:ind w:left="2880" w:hanging="360"/>
      </w:pPr>
      <w:rPr>
        <w:rFonts w:ascii="Arial" w:hAnsi="Arial" w:hint="default"/>
      </w:rPr>
    </w:lvl>
    <w:lvl w:ilvl="4" w:tplc="D2EADB0E" w:tentative="1">
      <w:start w:val="1"/>
      <w:numFmt w:val="bullet"/>
      <w:lvlText w:val="•"/>
      <w:lvlJc w:val="left"/>
      <w:pPr>
        <w:tabs>
          <w:tab w:val="num" w:pos="3600"/>
        </w:tabs>
        <w:ind w:left="3600" w:hanging="360"/>
      </w:pPr>
      <w:rPr>
        <w:rFonts w:ascii="Arial" w:hAnsi="Arial" w:hint="default"/>
      </w:rPr>
    </w:lvl>
    <w:lvl w:ilvl="5" w:tplc="5AFCDC58" w:tentative="1">
      <w:start w:val="1"/>
      <w:numFmt w:val="bullet"/>
      <w:lvlText w:val="•"/>
      <w:lvlJc w:val="left"/>
      <w:pPr>
        <w:tabs>
          <w:tab w:val="num" w:pos="4320"/>
        </w:tabs>
        <w:ind w:left="4320" w:hanging="360"/>
      </w:pPr>
      <w:rPr>
        <w:rFonts w:ascii="Arial" w:hAnsi="Arial" w:hint="default"/>
      </w:rPr>
    </w:lvl>
    <w:lvl w:ilvl="6" w:tplc="9C5E3698" w:tentative="1">
      <w:start w:val="1"/>
      <w:numFmt w:val="bullet"/>
      <w:lvlText w:val="•"/>
      <w:lvlJc w:val="left"/>
      <w:pPr>
        <w:tabs>
          <w:tab w:val="num" w:pos="5040"/>
        </w:tabs>
        <w:ind w:left="5040" w:hanging="360"/>
      </w:pPr>
      <w:rPr>
        <w:rFonts w:ascii="Arial" w:hAnsi="Arial" w:hint="default"/>
      </w:rPr>
    </w:lvl>
    <w:lvl w:ilvl="7" w:tplc="CAEA23D2" w:tentative="1">
      <w:start w:val="1"/>
      <w:numFmt w:val="bullet"/>
      <w:lvlText w:val="•"/>
      <w:lvlJc w:val="left"/>
      <w:pPr>
        <w:tabs>
          <w:tab w:val="num" w:pos="5760"/>
        </w:tabs>
        <w:ind w:left="5760" w:hanging="360"/>
      </w:pPr>
      <w:rPr>
        <w:rFonts w:ascii="Arial" w:hAnsi="Arial" w:hint="default"/>
      </w:rPr>
    </w:lvl>
    <w:lvl w:ilvl="8" w:tplc="75CCABD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2543FC"/>
    <w:multiLevelType w:val="hybridMultilevel"/>
    <w:tmpl w:val="A35C8362"/>
    <w:lvl w:ilvl="0" w:tplc="B2AADAE4">
      <w:start w:val="1"/>
      <w:numFmt w:val="bullet"/>
      <w:lvlText w:val="•"/>
      <w:lvlJc w:val="left"/>
      <w:pPr>
        <w:tabs>
          <w:tab w:val="num" w:pos="720"/>
        </w:tabs>
        <w:ind w:left="720" w:hanging="360"/>
      </w:pPr>
      <w:rPr>
        <w:rFonts w:ascii="Arial" w:hAnsi="Arial" w:hint="default"/>
      </w:rPr>
    </w:lvl>
    <w:lvl w:ilvl="1" w:tplc="E0722E58">
      <w:start w:val="1"/>
      <w:numFmt w:val="bullet"/>
      <w:lvlText w:val="•"/>
      <w:lvlJc w:val="left"/>
      <w:pPr>
        <w:tabs>
          <w:tab w:val="num" w:pos="1440"/>
        </w:tabs>
        <w:ind w:left="1440" w:hanging="360"/>
      </w:pPr>
      <w:rPr>
        <w:rFonts w:ascii="Arial" w:hAnsi="Arial" w:hint="default"/>
      </w:rPr>
    </w:lvl>
    <w:lvl w:ilvl="2" w:tplc="5CDCCAF8" w:tentative="1">
      <w:start w:val="1"/>
      <w:numFmt w:val="bullet"/>
      <w:lvlText w:val="•"/>
      <w:lvlJc w:val="left"/>
      <w:pPr>
        <w:tabs>
          <w:tab w:val="num" w:pos="2160"/>
        </w:tabs>
        <w:ind w:left="2160" w:hanging="360"/>
      </w:pPr>
      <w:rPr>
        <w:rFonts w:ascii="Arial" w:hAnsi="Arial" w:hint="default"/>
      </w:rPr>
    </w:lvl>
    <w:lvl w:ilvl="3" w:tplc="286C4000" w:tentative="1">
      <w:start w:val="1"/>
      <w:numFmt w:val="bullet"/>
      <w:lvlText w:val="•"/>
      <w:lvlJc w:val="left"/>
      <w:pPr>
        <w:tabs>
          <w:tab w:val="num" w:pos="2880"/>
        </w:tabs>
        <w:ind w:left="2880" w:hanging="360"/>
      </w:pPr>
      <w:rPr>
        <w:rFonts w:ascii="Arial" w:hAnsi="Arial" w:hint="default"/>
      </w:rPr>
    </w:lvl>
    <w:lvl w:ilvl="4" w:tplc="914C9C98" w:tentative="1">
      <w:start w:val="1"/>
      <w:numFmt w:val="bullet"/>
      <w:lvlText w:val="•"/>
      <w:lvlJc w:val="left"/>
      <w:pPr>
        <w:tabs>
          <w:tab w:val="num" w:pos="3600"/>
        </w:tabs>
        <w:ind w:left="3600" w:hanging="360"/>
      </w:pPr>
      <w:rPr>
        <w:rFonts w:ascii="Arial" w:hAnsi="Arial" w:hint="default"/>
      </w:rPr>
    </w:lvl>
    <w:lvl w:ilvl="5" w:tplc="1BB68870" w:tentative="1">
      <w:start w:val="1"/>
      <w:numFmt w:val="bullet"/>
      <w:lvlText w:val="•"/>
      <w:lvlJc w:val="left"/>
      <w:pPr>
        <w:tabs>
          <w:tab w:val="num" w:pos="4320"/>
        </w:tabs>
        <w:ind w:left="4320" w:hanging="360"/>
      </w:pPr>
      <w:rPr>
        <w:rFonts w:ascii="Arial" w:hAnsi="Arial" w:hint="default"/>
      </w:rPr>
    </w:lvl>
    <w:lvl w:ilvl="6" w:tplc="B09AA798" w:tentative="1">
      <w:start w:val="1"/>
      <w:numFmt w:val="bullet"/>
      <w:lvlText w:val="•"/>
      <w:lvlJc w:val="left"/>
      <w:pPr>
        <w:tabs>
          <w:tab w:val="num" w:pos="5040"/>
        </w:tabs>
        <w:ind w:left="5040" w:hanging="360"/>
      </w:pPr>
      <w:rPr>
        <w:rFonts w:ascii="Arial" w:hAnsi="Arial" w:hint="default"/>
      </w:rPr>
    </w:lvl>
    <w:lvl w:ilvl="7" w:tplc="1728A992" w:tentative="1">
      <w:start w:val="1"/>
      <w:numFmt w:val="bullet"/>
      <w:lvlText w:val="•"/>
      <w:lvlJc w:val="left"/>
      <w:pPr>
        <w:tabs>
          <w:tab w:val="num" w:pos="5760"/>
        </w:tabs>
        <w:ind w:left="5760" w:hanging="360"/>
      </w:pPr>
      <w:rPr>
        <w:rFonts w:ascii="Arial" w:hAnsi="Arial" w:hint="default"/>
      </w:rPr>
    </w:lvl>
    <w:lvl w:ilvl="8" w:tplc="F5A2ED3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DF6BCB"/>
    <w:multiLevelType w:val="hybridMultilevel"/>
    <w:tmpl w:val="29A04968"/>
    <w:lvl w:ilvl="0" w:tplc="6AC46C4A">
      <w:start w:val="1"/>
      <w:numFmt w:val="bullet"/>
      <w:lvlText w:val="•"/>
      <w:lvlJc w:val="left"/>
      <w:pPr>
        <w:tabs>
          <w:tab w:val="num" w:pos="720"/>
        </w:tabs>
        <w:ind w:left="720" w:hanging="360"/>
      </w:pPr>
      <w:rPr>
        <w:rFonts w:ascii="Arial" w:hAnsi="Arial" w:hint="default"/>
      </w:rPr>
    </w:lvl>
    <w:lvl w:ilvl="1" w:tplc="DDA465A2">
      <w:numFmt w:val="none"/>
      <w:lvlText w:val=""/>
      <w:lvlJc w:val="left"/>
      <w:pPr>
        <w:tabs>
          <w:tab w:val="num" w:pos="360"/>
        </w:tabs>
      </w:pPr>
    </w:lvl>
    <w:lvl w:ilvl="2" w:tplc="8CCE595A">
      <w:numFmt w:val="none"/>
      <w:lvlText w:val=""/>
      <w:lvlJc w:val="left"/>
      <w:pPr>
        <w:tabs>
          <w:tab w:val="num" w:pos="360"/>
        </w:tabs>
      </w:pPr>
    </w:lvl>
    <w:lvl w:ilvl="3" w:tplc="510CA24A" w:tentative="1">
      <w:start w:val="1"/>
      <w:numFmt w:val="bullet"/>
      <w:lvlText w:val="•"/>
      <w:lvlJc w:val="left"/>
      <w:pPr>
        <w:tabs>
          <w:tab w:val="num" w:pos="2880"/>
        </w:tabs>
        <w:ind w:left="2880" w:hanging="360"/>
      </w:pPr>
      <w:rPr>
        <w:rFonts w:ascii="Arial" w:hAnsi="Arial" w:hint="default"/>
      </w:rPr>
    </w:lvl>
    <w:lvl w:ilvl="4" w:tplc="89BC95EE" w:tentative="1">
      <w:start w:val="1"/>
      <w:numFmt w:val="bullet"/>
      <w:lvlText w:val="•"/>
      <w:lvlJc w:val="left"/>
      <w:pPr>
        <w:tabs>
          <w:tab w:val="num" w:pos="3600"/>
        </w:tabs>
        <w:ind w:left="3600" w:hanging="360"/>
      </w:pPr>
      <w:rPr>
        <w:rFonts w:ascii="Arial" w:hAnsi="Arial" w:hint="default"/>
      </w:rPr>
    </w:lvl>
    <w:lvl w:ilvl="5" w:tplc="51C6795A" w:tentative="1">
      <w:start w:val="1"/>
      <w:numFmt w:val="bullet"/>
      <w:lvlText w:val="•"/>
      <w:lvlJc w:val="left"/>
      <w:pPr>
        <w:tabs>
          <w:tab w:val="num" w:pos="4320"/>
        </w:tabs>
        <w:ind w:left="4320" w:hanging="360"/>
      </w:pPr>
      <w:rPr>
        <w:rFonts w:ascii="Arial" w:hAnsi="Arial" w:hint="default"/>
      </w:rPr>
    </w:lvl>
    <w:lvl w:ilvl="6" w:tplc="FD78A826" w:tentative="1">
      <w:start w:val="1"/>
      <w:numFmt w:val="bullet"/>
      <w:lvlText w:val="•"/>
      <w:lvlJc w:val="left"/>
      <w:pPr>
        <w:tabs>
          <w:tab w:val="num" w:pos="5040"/>
        </w:tabs>
        <w:ind w:left="5040" w:hanging="360"/>
      </w:pPr>
      <w:rPr>
        <w:rFonts w:ascii="Arial" w:hAnsi="Arial" w:hint="default"/>
      </w:rPr>
    </w:lvl>
    <w:lvl w:ilvl="7" w:tplc="495EEC76" w:tentative="1">
      <w:start w:val="1"/>
      <w:numFmt w:val="bullet"/>
      <w:lvlText w:val="•"/>
      <w:lvlJc w:val="left"/>
      <w:pPr>
        <w:tabs>
          <w:tab w:val="num" w:pos="5760"/>
        </w:tabs>
        <w:ind w:left="5760" w:hanging="360"/>
      </w:pPr>
      <w:rPr>
        <w:rFonts w:ascii="Arial" w:hAnsi="Arial" w:hint="default"/>
      </w:rPr>
    </w:lvl>
    <w:lvl w:ilvl="8" w:tplc="F7865D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E73809"/>
    <w:multiLevelType w:val="hybridMultilevel"/>
    <w:tmpl w:val="DADCC36A"/>
    <w:lvl w:ilvl="0" w:tplc="301ABF58">
      <w:start w:val="1"/>
      <w:numFmt w:val="bullet"/>
      <w:lvlText w:val="•"/>
      <w:lvlJc w:val="left"/>
      <w:pPr>
        <w:tabs>
          <w:tab w:val="num" w:pos="720"/>
        </w:tabs>
        <w:ind w:left="720" w:hanging="360"/>
      </w:pPr>
      <w:rPr>
        <w:rFonts w:ascii="Arial" w:hAnsi="Arial" w:hint="default"/>
      </w:rPr>
    </w:lvl>
    <w:lvl w:ilvl="1" w:tplc="0AC2307A" w:tentative="1">
      <w:start w:val="1"/>
      <w:numFmt w:val="bullet"/>
      <w:lvlText w:val="•"/>
      <w:lvlJc w:val="left"/>
      <w:pPr>
        <w:tabs>
          <w:tab w:val="num" w:pos="1440"/>
        </w:tabs>
        <w:ind w:left="1440" w:hanging="360"/>
      </w:pPr>
      <w:rPr>
        <w:rFonts w:ascii="Arial" w:hAnsi="Arial" w:hint="default"/>
      </w:rPr>
    </w:lvl>
    <w:lvl w:ilvl="2" w:tplc="447A84A6" w:tentative="1">
      <w:start w:val="1"/>
      <w:numFmt w:val="bullet"/>
      <w:lvlText w:val="•"/>
      <w:lvlJc w:val="left"/>
      <w:pPr>
        <w:tabs>
          <w:tab w:val="num" w:pos="2160"/>
        </w:tabs>
        <w:ind w:left="2160" w:hanging="360"/>
      </w:pPr>
      <w:rPr>
        <w:rFonts w:ascii="Arial" w:hAnsi="Arial" w:hint="default"/>
      </w:rPr>
    </w:lvl>
    <w:lvl w:ilvl="3" w:tplc="5158FC98" w:tentative="1">
      <w:start w:val="1"/>
      <w:numFmt w:val="bullet"/>
      <w:lvlText w:val="•"/>
      <w:lvlJc w:val="left"/>
      <w:pPr>
        <w:tabs>
          <w:tab w:val="num" w:pos="2880"/>
        </w:tabs>
        <w:ind w:left="2880" w:hanging="360"/>
      </w:pPr>
      <w:rPr>
        <w:rFonts w:ascii="Arial" w:hAnsi="Arial" w:hint="default"/>
      </w:rPr>
    </w:lvl>
    <w:lvl w:ilvl="4" w:tplc="F40AED2C" w:tentative="1">
      <w:start w:val="1"/>
      <w:numFmt w:val="bullet"/>
      <w:lvlText w:val="•"/>
      <w:lvlJc w:val="left"/>
      <w:pPr>
        <w:tabs>
          <w:tab w:val="num" w:pos="3600"/>
        </w:tabs>
        <w:ind w:left="3600" w:hanging="360"/>
      </w:pPr>
      <w:rPr>
        <w:rFonts w:ascii="Arial" w:hAnsi="Arial" w:hint="default"/>
      </w:rPr>
    </w:lvl>
    <w:lvl w:ilvl="5" w:tplc="6988F1D4" w:tentative="1">
      <w:start w:val="1"/>
      <w:numFmt w:val="bullet"/>
      <w:lvlText w:val="•"/>
      <w:lvlJc w:val="left"/>
      <w:pPr>
        <w:tabs>
          <w:tab w:val="num" w:pos="4320"/>
        </w:tabs>
        <w:ind w:left="4320" w:hanging="360"/>
      </w:pPr>
      <w:rPr>
        <w:rFonts w:ascii="Arial" w:hAnsi="Arial" w:hint="default"/>
      </w:rPr>
    </w:lvl>
    <w:lvl w:ilvl="6" w:tplc="D2849664" w:tentative="1">
      <w:start w:val="1"/>
      <w:numFmt w:val="bullet"/>
      <w:lvlText w:val="•"/>
      <w:lvlJc w:val="left"/>
      <w:pPr>
        <w:tabs>
          <w:tab w:val="num" w:pos="5040"/>
        </w:tabs>
        <w:ind w:left="5040" w:hanging="360"/>
      </w:pPr>
      <w:rPr>
        <w:rFonts w:ascii="Arial" w:hAnsi="Arial" w:hint="default"/>
      </w:rPr>
    </w:lvl>
    <w:lvl w:ilvl="7" w:tplc="EF8C5B42" w:tentative="1">
      <w:start w:val="1"/>
      <w:numFmt w:val="bullet"/>
      <w:lvlText w:val="•"/>
      <w:lvlJc w:val="left"/>
      <w:pPr>
        <w:tabs>
          <w:tab w:val="num" w:pos="5760"/>
        </w:tabs>
        <w:ind w:left="5760" w:hanging="360"/>
      </w:pPr>
      <w:rPr>
        <w:rFonts w:ascii="Arial" w:hAnsi="Arial" w:hint="default"/>
      </w:rPr>
    </w:lvl>
    <w:lvl w:ilvl="8" w:tplc="4C34DA7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DF44B5D"/>
    <w:multiLevelType w:val="hybridMultilevel"/>
    <w:tmpl w:val="B4CA5E52"/>
    <w:lvl w:ilvl="0" w:tplc="CF9C0E14">
      <w:start w:val="1"/>
      <w:numFmt w:val="bullet"/>
      <w:lvlText w:val="•"/>
      <w:lvlJc w:val="left"/>
      <w:pPr>
        <w:tabs>
          <w:tab w:val="num" w:pos="720"/>
        </w:tabs>
        <w:ind w:left="720" w:hanging="360"/>
      </w:pPr>
      <w:rPr>
        <w:rFonts w:ascii="Arial" w:hAnsi="Arial" w:hint="default"/>
      </w:rPr>
    </w:lvl>
    <w:lvl w:ilvl="1" w:tplc="7C2E57BC">
      <w:numFmt w:val="none"/>
      <w:lvlText w:val=""/>
      <w:lvlJc w:val="left"/>
      <w:pPr>
        <w:tabs>
          <w:tab w:val="num" w:pos="360"/>
        </w:tabs>
      </w:pPr>
    </w:lvl>
    <w:lvl w:ilvl="2" w:tplc="2CDA0C4C" w:tentative="1">
      <w:start w:val="1"/>
      <w:numFmt w:val="bullet"/>
      <w:lvlText w:val="•"/>
      <w:lvlJc w:val="left"/>
      <w:pPr>
        <w:tabs>
          <w:tab w:val="num" w:pos="2160"/>
        </w:tabs>
        <w:ind w:left="2160" w:hanging="360"/>
      </w:pPr>
      <w:rPr>
        <w:rFonts w:ascii="Arial" w:hAnsi="Arial" w:hint="default"/>
      </w:rPr>
    </w:lvl>
    <w:lvl w:ilvl="3" w:tplc="2E18BEDC" w:tentative="1">
      <w:start w:val="1"/>
      <w:numFmt w:val="bullet"/>
      <w:lvlText w:val="•"/>
      <w:lvlJc w:val="left"/>
      <w:pPr>
        <w:tabs>
          <w:tab w:val="num" w:pos="2880"/>
        </w:tabs>
        <w:ind w:left="2880" w:hanging="360"/>
      </w:pPr>
      <w:rPr>
        <w:rFonts w:ascii="Arial" w:hAnsi="Arial" w:hint="default"/>
      </w:rPr>
    </w:lvl>
    <w:lvl w:ilvl="4" w:tplc="A142091A" w:tentative="1">
      <w:start w:val="1"/>
      <w:numFmt w:val="bullet"/>
      <w:lvlText w:val="•"/>
      <w:lvlJc w:val="left"/>
      <w:pPr>
        <w:tabs>
          <w:tab w:val="num" w:pos="3600"/>
        </w:tabs>
        <w:ind w:left="3600" w:hanging="360"/>
      </w:pPr>
      <w:rPr>
        <w:rFonts w:ascii="Arial" w:hAnsi="Arial" w:hint="default"/>
      </w:rPr>
    </w:lvl>
    <w:lvl w:ilvl="5" w:tplc="8B38796E" w:tentative="1">
      <w:start w:val="1"/>
      <w:numFmt w:val="bullet"/>
      <w:lvlText w:val="•"/>
      <w:lvlJc w:val="left"/>
      <w:pPr>
        <w:tabs>
          <w:tab w:val="num" w:pos="4320"/>
        </w:tabs>
        <w:ind w:left="4320" w:hanging="360"/>
      </w:pPr>
      <w:rPr>
        <w:rFonts w:ascii="Arial" w:hAnsi="Arial" w:hint="default"/>
      </w:rPr>
    </w:lvl>
    <w:lvl w:ilvl="6" w:tplc="02861630" w:tentative="1">
      <w:start w:val="1"/>
      <w:numFmt w:val="bullet"/>
      <w:lvlText w:val="•"/>
      <w:lvlJc w:val="left"/>
      <w:pPr>
        <w:tabs>
          <w:tab w:val="num" w:pos="5040"/>
        </w:tabs>
        <w:ind w:left="5040" w:hanging="360"/>
      </w:pPr>
      <w:rPr>
        <w:rFonts w:ascii="Arial" w:hAnsi="Arial" w:hint="default"/>
      </w:rPr>
    </w:lvl>
    <w:lvl w:ilvl="7" w:tplc="A8348366" w:tentative="1">
      <w:start w:val="1"/>
      <w:numFmt w:val="bullet"/>
      <w:lvlText w:val="•"/>
      <w:lvlJc w:val="left"/>
      <w:pPr>
        <w:tabs>
          <w:tab w:val="num" w:pos="5760"/>
        </w:tabs>
        <w:ind w:left="5760" w:hanging="360"/>
      </w:pPr>
      <w:rPr>
        <w:rFonts w:ascii="Arial" w:hAnsi="Arial" w:hint="default"/>
      </w:rPr>
    </w:lvl>
    <w:lvl w:ilvl="8" w:tplc="450AFE7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4" w15:restartNumberingAfterBreak="0">
    <w:nsid w:val="7F077FA5"/>
    <w:multiLevelType w:val="hybridMultilevel"/>
    <w:tmpl w:val="AA82E4F2"/>
    <w:lvl w:ilvl="0" w:tplc="AAB42C94">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45"/>
  </w:num>
  <w:num w:numId="4">
    <w:abstractNumId w:val="5"/>
  </w:num>
  <w:num w:numId="5">
    <w:abstractNumId w:val="19"/>
  </w:num>
  <w:num w:numId="6">
    <w:abstractNumId w:val="22"/>
  </w:num>
  <w:num w:numId="7">
    <w:abstractNumId w:val="16"/>
  </w:num>
  <w:num w:numId="8">
    <w:abstractNumId w:val="12"/>
  </w:num>
  <w:num w:numId="9">
    <w:abstractNumId w:val="34"/>
  </w:num>
  <w:num w:numId="10">
    <w:abstractNumId w:val="41"/>
  </w:num>
  <w:num w:numId="11">
    <w:abstractNumId w:val="20"/>
  </w:num>
  <w:num w:numId="12">
    <w:abstractNumId w:val="17"/>
  </w:num>
  <w:num w:numId="13">
    <w:abstractNumId w:val="24"/>
  </w:num>
  <w:num w:numId="14">
    <w:abstractNumId w:val="3"/>
  </w:num>
  <w:num w:numId="15">
    <w:abstractNumId w:val="2"/>
  </w:num>
  <w:num w:numId="16">
    <w:abstractNumId w:val="28"/>
  </w:num>
  <w:num w:numId="17">
    <w:abstractNumId w:val="33"/>
  </w:num>
  <w:num w:numId="18">
    <w:abstractNumId w:val="14"/>
  </w:num>
  <w:num w:numId="19">
    <w:abstractNumId w:val="0"/>
  </w:num>
  <w:num w:numId="20">
    <w:abstractNumId w:val="39"/>
  </w:num>
  <w:num w:numId="21">
    <w:abstractNumId w:val="26"/>
  </w:num>
  <w:num w:numId="22">
    <w:abstractNumId w:val="11"/>
  </w:num>
  <w:num w:numId="23">
    <w:abstractNumId w:val="25"/>
  </w:num>
  <w:num w:numId="24">
    <w:abstractNumId w:val="10"/>
  </w:num>
  <w:num w:numId="25">
    <w:abstractNumId w:val="27"/>
  </w:num>
  <w:num w:numId="26">
    <w:abstractNumId w:val="8"/>
  </w:num>
  <w:num w:numId="27">
    <w:abstractNumId w:val="32"/>
  </w:num>
  <w:num w:numId="28">
    <w:abstractNumId w:val="30"/>
  </w:num>
  <w:num w:numId="29">
    <w:abstractNumId w:val="4"/>
  </w:num>
  <w:num w:numId="30">
    <w:abstractNumId w:val="6"/>
  </w:num>
  <w:num w:numId="31">
    <w:abstractNumId w:val="36"/>
  </w:num>
  <w:num w:numId="32">
    <w:abstractNumId w:val="1"/>
  </w:num>
  <w:num w:numId="33">
    <w:abstractNumId w:val="18"/>
  </w:num>
  <w:num w:numId="34">
    <w:abstractNumId w:val="15"/>
  </w:num>
  <w:num w:numId="35">
    <w:abstractNumId w:val="23"/>
  </w:num>
  <w:num w:numId="36">
    <w:abstractNumId w:val="42"/>
  </w:num>
  <w:num w:numId="37">
    <w:abstractNumId w:val="29"/>
  </w:num>
  <w:num w:numId="38">
    <w:abstractNumId w:val="35"/>
  </w:num>
  <w:num w:numId="39">
    <w:abstractNumId w:val="13"/>
  </w:num>
  <w:num w:numId="40">
    <w:abstractNumId w:val="9"/>
  </w:num>
  <w:num w:numId="41">
    <w:abstractNumId w:val="37"/>
  </w:num>
  <w:num w:numId="42">
    <w:abstractNumId w:val="40"/>
  </w:num>
  <w:num w:numId="43">
    <w:abstractNumId w:val="21"/>
  </w:num>
  <w:num w:numId="44">
    <w:abstractNumId w:val="44"/>
  </w:num>
  <w:num w:numId="45">
    <w:abstractNumId w:val="38"/>
  </w:num>
  <w:num w:numId="4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32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CEA"/>
    <w:rsid w:val="00001DAA"/>
    <w:rsid w:val="00001DC6"/>
    <w:rsid w:val="00002141"/>
    <w:rsid w:val="000037A9"/>
    <w:rsid w:val="00003FC8"/>
    <w:rsid w:val="00004622"/>
    <w:rsid w:val="000047D2"/>
    <w:rsid w:val="00004CEC"/>
    <w:rsid w:val="00004D1B"/>
    <w:rsid w:val="00005C59"/>
    <w:rsid w:val="00006032"/>
    <w:rsid w:val="00006366"/>
    <w:rsid w:val="00006653"/>
    <w:rsid w:val="00006905"/>
    <w:rsid w:val="00006C3B"/>
    <w:rsid w:val="000073FB"/>
    <w:rsid w:val="000078AE"/>
    <w:rsid w:val="00007F2D"/>
    <w:rsid w:val="00010665"/>
    <w:rsid w:val="00010AE4"/>
    <w:rsid w:val="00010DBE"/>
    <w:rsid w:val="0001114B"/>
    <w:rsid w:val="00011801"/>
    <w:rsid w:val="00011C65"/>
    <w:rsid w:val="00011CB1"/>
    <w:rsid w:val="00012342"/>
    <w:rsid w:val="00012982"/>
    <w:rsid w:val="00012D27"/>
    <w:rsid w:val="00013B62"/>
    <w:rsid w:val="00013D9A"/>
    <w:rsid w:val="00014117"/>
    <w:rsid w:val="00014165"/>
    <w:rsid w:val="0001425E"/>
    <w:rsid w:val="0001459B"/>
    <w:rsid w:val="000150C8"/>
    <w:rsid w:val="00015F1F"/>
    <w:rsid w:val="0001601E"/>
    <w:rsid w:val="000168A6"/>
    <w:rsid w:val="00017714"/>
    <w:rsid w:val="00017A14"/>
    <w:rsid w:val="00017BC6"/>
    <w:rsid w:val="00017D5A"/>
    <w:rsid w:val="000202C9"/>
    <w:rsid w:val="00020C53"/>
    <w:rsid w:val="00021E03"/>
    <w:rsid w:val="00021EAF"/>
    <w:rsid w:val="000227D1"/>
    <w:rsid w:val="0002283B"/>
    <w:rsid w:val="00022D26"/>
    <w:rsid w:val="00023186"/>
    <w:rsid w:val="000234DE"/>
    <w:rsid w:val="00023838"/>
    <w:rsid w:val="000238DC"/>
    <w:rsid w:val="000238EB"/>
    <w:rsid w:val="000248B0"/>
    <w:rsid w:val="00024928"/>
    <w:rsid w:val="000249EB"/>
    <w:rsid w:val="00024AEF"/>
    <w:rsid w:val="00024EB7"/>
    <w:rsid w:val="00025547"/>
    <w:rsid w:val="0002561F"/>
    <w:rsid w:val="00025DD5"/>
    <w:rsid w:val="00026095"/>
    <w:rsid w:val="000262D9"/>
    <w:rsid w:val="000266DE"/>
    <w:rsid w:val="00026800"/>
    <w:rsid w:val="00026CBB"/>
    <w:rsid w:val="0002744E"/>
    <w:rsid w:val="00027718"/>
    <w:rsid w:val="00027EED"/>
    <w:rsid w:val="00030EA6"/>
    <w:rsid w:val="00031048"/>
    <w:rsid w:val="0003160E"/>
    <w:rsid w:val="00031C7D"/>
    <w:rsid w:val="000320B5"/>
    <w:rsid w:val="00032123"/>
    <w:rsid w:val="000323B8"/>
    <w:rsid w:val="00032519"/>
    <w:rsid w:val="00032721"/>
    <w:rsid w:val="00032A2C"/>
    <w:rsid w:val="0003350F"/>
    <w:rsid w:val="0003435F"/>
    <w:rsid w:val="00034622"/>
    <w:rsid w:val="0003548C"/>
    <w:rsid w:val="000358A0"/>
    <w:rsid w:val="00035EC9"/>
    <w:rsid w:val="000363EA"/>
    <w:rsid w:val="00036646"/>
    <w:rsid w:val="00036E73"/>
    <w:rsid w:val="00036EAA"/>
    <w:rsid w:val="00037354"/>
    <w:rsid w:val="000374C6"/>
    <w:rsid w:val="00037790"/>
    <w:rsid w:val="00040408"/>
    <w:rsid w:val="000407BC"/>
    <w:rsid w:val="00040C18"/>
    <w:rsid w:val="00041038"/>
    <w:rsid w:val="000411ED"/>
    <w:rsid w:val="00041B14"/>
    <w:rsid w:val="0004248E"/>
    <w:rsid w:val="00042ACF"/>
    <w:rsid w:val="000436AB"/>
    <w:rsid w:val="00044D8D"/>
    <w:rsid w:val="00044ED8"/>
    <w:rsid w:val="00045494"/>
    <w:rsid w:val="000456A6"/>
    <w:rsid w:val="0004582E"/>
    <w:rsid w:val="000463C2"/>
    <w:rsid w:val="000479C3"/>
    <w:rsid w:val="0005017E"/>
    <w:rsid w:val="0005034B"/>
    <w:rsid w:val="00050B89"/>
    <w:rsid w:val="00051DC7"/>
    <w:rsid w:val="000524B3"/>
    <w:rsid w:val="00052E7F"/>
    <w:rsid w:val="0005343B"/>
    <w:rsid w:val="000541FE"/>
    <w:rsid w:val="0005420D"/>
    <w:rsid w:val="000552F1"/>
    <w:rsid w:val="000557B7"/>
    <w:rsid w:val="0005598B"/>
    <w:rsid w:val="00055FDA"/>
    <w:rsid w:val="00056B00"/>
    <w:rsid w:val="00056C61"/>
    <w:rsid w:val="0005709A"/>
    <w:rsid w:val="00057513"/>
    <w:rsid w:val="000579EF"/>
    <w:rsid w:val="00057A6E"/>
    <w:rsid w:val="00057CCD"/>
    <w:rsid w:val="00057F51"/>
    <w:rsid w:val="00061525"/>
    <w:rsid w:val="00061A42"/>
    <w:rsid w:val="00062363"/>
    <w:rsid w:val="000627C9"/>
    <w:rsid w:val="00062C13"/>
    <w:rsid w:val="00062DDD"/>
    <w:rsid w:val="00062EA8"/>
    <w:rsid w:val="00063C20"/>
    <w:rsid w:val="00064133"/>
    <w:rsid w:val="000656E5"/>
    <w:rsid w:val="00065BA2"/>
    <w:rsid w:val="000666B9"/>
    <w:rsid w:val="00066770"/>
    <w:rsid w:val="00066A1D"/>
    <w:rsid w:val="00066F64"/>
    <w:rsid w:val="00067BBE"/>
    <w:rsid w:val="00067E0D"/>
    <w:rsid w:val="00067F7B"/>
    <w:rsid w:val="00070219"/>
    <w:rsid w:val="00070272"/>
    <w:rsid w:val="0007033B"/>
    <w:rsid w:val="000708E5"/>
    <w:rsid w:val="00070C84"/>
    <w:rsid w:val="00070DF6"/>
    <w:rsid w:val="0007167B"/>
    <w:rsid w:val="00071E4C"/>
    <w:rsid w:val="00072391"/>
    <w:rsid w:val="0007288B"/>
    <w:rsid w:val="000737BD"/>
    <w:rsid w:val="00073C53"/>
    <w:rsid w:val="00074642"/>
    <w:rsid w:val="0007475F"/>
    <w:rsid w:val="00074F38"/>
    <w:rsid w:val="00075305"/>
    <w:rsid w:val="00075BF3"/>
    <w:rsid w:val="00075E76"/>
    <w:rsid w:val="0007610F"/>
    <w:rsid w:val="0007728E"/>
    <w:rsid w:val="00077E39"/>
    <w:rsid w:val="00080347"/>
    <w:rsid w:val="0008062A"/>
    <w:rsid w:val="000807A2"/>
    <w:rsid w:val="00080821"/>
    <w:rsid w:val="00080869"/>
    <w:rsid w:val="00080BEE"/>
    <w:rsid w:val="00080D06"/>
    <w:rsid w:val="0008141E"/>
    <w:rsid w:val="0008144A"/>
    <w:rsid w:val="00081781"/>
    <w:rsid w:val="000822DE"/>
    <w:rsid w:val="000823F4"/>
    <w:rsid w:val="0008258D"/>
    <w:rsid w:val="000839E3"/>
    <w:rsid w:val="00083A38"/>
    <w:rsid w:val="00083E10"/>
    <w:rsid w:val="00083E1A"/>
    <w:rsid w:val="00084790"/>
    <w:rsid w:val="00084B1C"/>
    <w:rsid w:val="00084C8D"/>
    <w:rsid w:val="00084EB5"/>
    <w:rsid w:val="000850A8"/>
    <w:rsid w:val="00085397"/>
    <w:rsid w:val="00085C53"/>
    <w:rsid w:val="000863BD"/>
    <w:rsid w:val="0008685F"/>
    <w:rsid w:val="000869E7"/>
    <w:rsid w:val="00086EDA"/>
    <w:rsid w:val="0008744E"/>
    <w:rsid w:val="000901E2"/>
    <w:rsid w:val="0009079C"/>
    <w:rsid w:val="00090864"/>
    <w:rsid w:val="00090A8E"/>
    <w:rsid w:val="000918A3"/>
    <w:rsid w:val="00091BBB"/>
    <w:rsid w:val="00091C4A"/>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60"/>
    <w:rsid w:val="000977F1"/>
    <w:rsid w:val="000979B3"/>
    <w:rsid w:val="000A060B"/>
    <w:rsid w:val="000A0AC8"/>
    <w:rsid w:val="000A10AB"/>
    <w:rsid w:val="000A1C32"/>
    <w:rsid w:val="000A1F71"/>
    <w:rsid w:val="000A2152"/>
    <w:rsid w:val="000A2A4C"/>
    <w:rsid w:val="000A2C2A"/>
    <w:rsid w:val="000A3A6D"/>
    <w:rsid w:val="000A4BEB"/>
    <w:rsid w:val="000A5060"/>
    <w:rsid w:val="000A5631"/>
    <w:rsid w:val="000A5792"/>
    <w:rsid w:val="000A5806"/>
    <w:rsid w:val="000A5BF1"/>
    <w:rsid w:val="000A693F"/>
    <w:rsid w:val="000A6CDB"/>
    <w:rsid w:val="000A6F20"/>
    <w:rsid w:val="000A70C7"/>
    <w:rsid w:val="000A78BB"/>
    <w:rsid w:val="000A79D4"/>
    <w:rsid w:val="000B04B5"/>
    <w:rsid w:val="000B0F93"/>
    <w:rsid w:val="000B2A11"/>
    <w:rsid w:val="000B2AED"/>
    <w:rsid w:val="000B2E5D"/>
    <w:rsid w:val="000B34AA"/>
    <w:rsid w:val="000B38BD"/>
    <w:rsid w:val="000B3926"/>
    <w:rsid w:val="000B3A60"/>
    <w:rsid w:val="000B4BE7"/>
    <w:rsid w:val="000B50FE"/>
    <w:rsid w:val="000B5426"/>
    <w:rsid w:val="000B55E3"/>
    <w:rsid w:val="000B59B0"/>
    <w:rsid w:val="000B5A2C"/>
    <w:rsid w:val="000B5B0D"/>
    <w:rsid w:val="000B6390"/>
    <w:rsid w:val="000B662A"/>
    <w:rsid w:val="000B75E2"/>
    <w:rsid w:val="000B7849"/>
    <w:rsid w:val="000B7D56"/>
    <w:rsid w:val="000C014F"/>
    <w:rsid w:val="000C056F"/>
    <w:rsid w:val="000C0BD0"/>
    <w:rsid w:val="000C1A33"/>
    <w:rsid w:val="000C1B98"/>
    <w:rsid w:val="000C2719"/>
    <w:rsid w:val="000C2B76"/>
    <w:rsid w:val="000C300F"/>
    <w:rsid w:val="000C30B1"/>
    <w:rsid w:val="000C3222"/>
    <w:rsid w:val="000C32B9"/>
    <w:rsid w:val="000C357F"/>
    <w:rsid w:val="000C375D"/>
    <w:rsid w:val="000C3EB5"/>
    <w:rsid w:val="000C3FF8"/>
    <w:rsid w:val="000C49C8"/>
    <w:rsid w:val="000C5676"/>
    <w:rsid w:val="000C56EF"/>
    <w:rsid w:val="000C5F8B"/>
    <w:rsid w:val="000C60C5"/>
    <w:rsid w:val="000C674F"/>
    <w:rsid w:val="000C6B63"/>
    <w:rsid w:val="000C6B9D"/>
    <w:rsid w:val="000C6D3B"/>
    <w:rsid w:val="000C6EF2"/>
    <w:rsid w:val="000C70BC"/>
    <w:rsid w:val="000C7278"/>
    <w:rsid w:val="000C7A09"/>
    <w:rsid w:val="000C7E61"/>
    <w:rsid w:val="000D046A"/>
    <w:rsid w:val="000D06C8"/>
    <w:rsid w:val="000D0914"/>
    <w:rsid w:val="000D0A7D"/>
    <w:rsid w:val="000D0B41"/>
    <w:rsid w:val="000D21CF"/>
    <w:rsid w:val="000D23D1"/>
    <w:rsid w:val="000D24B9"/>
    <w:rsid w:val="000D24D4"/>
    <w:rsid w:val="000D260E"/>
    <w:rsid w:val="000D27D3"/>
    <w:rsid w:val="000D2C0A"/>
    <w:rsid w:val="000D2D53"/>
    <w:rsid w:val="000D2D5F"/>
    <w:rsid w:val="000D2E4D"/>
    <w:rsid w:val="000D31E6"/>
    <w:rsid w:val="000D3363"/>
    <w:rsid w:val="000D374C"/>
    <w:rsid w:val="000D42AA"/>
    <w:rsid w:val="000D4397"/>
    <w:rsid w:val="000D49BC"/>
    <w:rsid w:val="000D5050"/>
    <w:rsid w:val="000D53F9"/>
    <w:rsid w:val="000D5CD5"/>
    <w:rsid w:val="000D5D63"/>
    <w:rsid w:val="000D696A"/>
    <w:rsid w:val="000D6A5E"/>
    <w:rsid w:val="000D6AEB"/>
    <w:rsid w:val="000D6C91"/>
    <w:rsid w:val="000D7B74"/>
    <w:rsid w:val="000D7DAC"/>
    <w:rsid w:val="000E03F4"/>
    <w:rsid w:val="000E05B1"/>
    <w:rsid w:val="000E0E63"/>
    <w:rsid w:val="000E1155"/>
    <w:rsid w:val="000E1369"/>
    <w:rsid w:val="000E157E"/>
    <w:rsid w:val="000E174F"/>
    <w:rsid w:val="000E1C18"/>
    <w:rsid w:val="000E1D5C"/>
    <w:rsid w:val="000E2ADE"/>
    <w:rsid w:val="000E2B75"/>
    <w:rsid w:val="000E2C22"/>
    <w:rsid w:val="000E2D37"/>
    <w:rsid w:val="000E35FE"/>
    <w:rsid w:val="000E3B5E"/>
    <w:rsid w:val="000E42A4"/>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4B52"/>
    <w:rsid w:val="000F522D"/>
    <w:rsid w:val="000F52FA"/>
    <w:rsid w:val="000F566C"/>
    <w:rsid w:val="000F579E"/>
    <w:rsid w:val="000F5B93"/>
    <w:rsid w:val="000F614F"/>
    <w:rsid w:val="000F6226"/>
    <w:rsid w:val="000F6A4F"/>
    <w:rsid w:val="000F774D"/>
    <w:rsid w:val="000F7C61"/>
    <w:rsid w:val="000F7C72"/>
    <w:rsid w:val="000F7F3F"/>
    <w:rsid w:val="0010079A"/>
    <w:rsid w:val="00100904"/>
    <w:rsid w:val="00100BDE"/>
    <w:rsid w:val="00100D60"/>
    <w:rsid w:val="00100EF3"/>
    <w:rsid w:val="00101B34"/>
    <w:rsid w:val="00101CFB"/>
    <w:rsid w:val="00101E5A"/>
    <w:rsid w:val="00102A1C"/>
    <w:rsid w:val="00103011"/>
    <w:rsid w:val="001030F5"/>
    <w:rsid w:val="0010310F"/>
    <w:rsid w:val="0010390B"/>
    <w:rsid w:val="00103969"/>
    <w:rsid w:val="001039C1"/>
    <w:rsid w:val="001047A5"/>
    <w:rsid w:val="001050DA"/>
    <w:rsid w:val="001058E5"/>
    <w:rsid w:val="00105BC8"/>
    <w:rsid w:val="00106309"/>
    <w:rsid w:val="00106338"/>
    <w:rsid w:val="00106A0B"/>
    <w:rsid w:val="00106A59"/>
    <w:rsid w:val="00106EA0"/>
    <w:rsid w:val="00106F0C"/>
    <w:rsid w:val="00110126"/>
    <w:rsid w:val="00110783"/>
    <w:rsid w:val="00110BE2"/>
    <w:rsid w:val="00110CD6"/>
    <w:rsid w:val="00110E1F"/>
    <w:rsid w:val="001111F4"/>
    <w:rsid w:val="001113C7"/>
    <w:rsid w:val="00111663"/>
    <w:rsid w:val="0011391A"/>
    <w:rsid w:val="00113C24"/>
    <w:rsid w:val="00113F00"/>
    <w:rsid w:val="00114077"/>
    <w:rsid w:val="00114245"/>
    <w:rsid w:val="001145A9"/>
    <w:rsid w:val="00114934"/>
    <w:rsid w:val="001156C6"/>
    <w:rsid w:val="00115AA0"/>
    <w:rsid w:val="00115EC3"/>
    <w:rsid w:val="001164CF"/>
    <w:rsid w:val="001168B7"/>
    <w:rsid w:val="001168DF"/>
    <w:rsid w:val="00116D02"/>
    <w:rsid w:val="00116FB1"/>
    <w:rsid w:val="0011746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3BB6"/>
    <w:rsid w:val="0012409E"/>
    <w:rsid w:val="00124440"/>
    <w:rsid w:val="0012471A"/>
    <w:rsid w:val="00124758"/>
    <w:rsid w:val="001248AD"/>
    <w:rsid w:val="0012501E"/>
    <w:rsid w:val="0012519F"/>
    <w:rsid w:val="00125209"/>
    <w:rsid w:val="0012582D"/>
    <w:rsid w:val="00125DD0"/>
    <w:rsid w:val="00126023"/>
    <w:rsid w:val="00126A0D"/>
    <w:rsid w:val="00126A83"/>
    <w:rsid w:val="00126AFB"/>
    <w:rsid w:val="00126E0E"/>
    <w:rsid w:val="00126E1B"/>
    <w:rsid w:val="00127107"/>
    <w:rsid w:val="001272F2"/>
    <w:rsid w:val="00130130"/>
    <w:rsid w:val="001301AC"/>
    <w:rsid w:val="00130215"/>
    <w:rsid w:val="00130BB4"/>
    <w:rsid w:val="00131797"/>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E6A"/>
    <w:rsid w:val="00136080"/>
    <w:rsid w:val="00136366"/>
    <w:rsid w:val="001367E8"/>
    <w:rsid w:val="00136E4B"/>
    <w:rsid w:val="0013766A"/>
    <w:rsid w:val="00137BC5"/>
    <w:rsid w:val="00137DD1"/>
    <w:rsid w:val="0014031F"/>
    <w:rsid w:val="001403C8"/>
    <w:rsid w:val="0014096A"/>
    <w:rsid w:val="00140AD3"/>
    <w:rsid w:val="00140C55"/>
    <w:rsid w:val="0014144A"/>
    <w:rsid w:val="00142C49"/>
    <w:rsid w:val="00143060"/>
    <w:rsid w:val="00143431"/>
    <w:rsid w:val="00143A83"/>
    <w:rsid w:val="00144042"/>
    <w:rsid w:val="0014419D"/>
    <w:rsid w:val="00144674"/>
    <w:rsid w:val="001448F9"/>
    <w:rsid w:val="0014498B"/>
    <w:rsid w:val="001452C7"/>
    <w:rsid w:val="00145726"/>
    <w:rsid w:val="00145AF3"/>
    <w:rsid w:val="00145C2B"/>
    <w:rsid w:val="00145F0F"/>
    <w:rsid w:val="00146A54"/>
    <w:rsid w:val="0014700D"/>
    <w:rsid w:val="001475D7"/>
    <w:rsid w:val="0014778F"/>
    <w:rsid w:val="00147911"/>
    <w:rsid w:val="00147B38"/>
    <w:rsid w:val="00147CB6"/>
    <w:rsid w:val="00147D79"/>
    <w:rsid w:val="00150963"/>
    <w:rsid w:val="00150A93"/>
    <w:rsid w:val="00150D21"/>
    <w:rsid w:val="001511FE"/>
    <w:rsid w:val="001513FA"/>
    <w:rsid w:val="00151F8C"/>
    <w:rsid w:val="001527C3"/>
    <w:rsid w:val="001528A6"/>
    <w:rsid w:val="00152B30"/>
    <w:rsid w:val="00152BA4"/>
    <w:rsid w:val="00152E2D"/>
    <w:rsid w:val="00153575"/>
    <w:rsid w:val="00153B5D"/>
    <w:rsid w:val="00153EB0"/>
    <w:rsid w:val="00154274"/>
    <w:rsid w:val="00154428"/>
    <w:rsid w:val="001544B5"/>
    <w:rsid w:val="00154648"/>
    <w:rsid w:val="00154D67"/>
    <w:rsid w:val="00154F19"/>
    <w:rsid w:val="001555A4"/>
    <w:rsid w:val="00155ACB"/>
    <w:rsid w:val="0015655C"/>
    <w:rsid w:val="00156674"/>
    <w:rsid w:val="00156C21"/>
    <w:rsid w:val="00156D46"/>
    <w:rsid w:val="0015739F"/>
    <w:rsid w:val="001603A2"/>
    <w:rsid w:val="001605C1"/>
    <w:rsid w:val="0016067C"/>
    <w:rsid w:val="00160FB5"/>
    <w:rsid w:val="0016119A"/>
    <w:rsid w:val="0016142B"/>
    <w:rsid w:val="00161499"/>
    <w:rsid w:val="001614B7"/>
    <w:rsid w:val="001618D2"/>
    <w:rsid w:val="00162321"/>
    <w:rsid w:val="0016259D"/>
    <w:rsid w:val="0016286D"/>
    <w:rsid w:val="00162BED"/>
    <w:rsid w:val="00163842"/>
    <w:rsid w:val="00163C82"/>
    <w:rsid w:val="0016405A"/>
    <w:rsid w:val="0016479A"/>
    <w:rsid w:val="00164DC7"/>
    <w:rsid w:val="00164E7E"/>
    <w:rsid w:val="00164F75"/>
    <w:rsid w:val="0016508B"/>
    <w:rsid w:val="001650B8"/>
    <w:rsid w:val="0016516D"/>
    <w:rsid w:val="001653BC"/>
    <w:rsid w:val="00165B9A"/>
    <w:rsid w:val="00165F32"/>
    <w:rsid w:val="00166095"/>
    <w:rsid w:val="00166A45"/>
    <w:rsid w:val="00167609"/>
    <w:rsid w:val="00167C2C"/>
    <w:rsid w:val="0017027A"/>
    <w:rsid w:val="00170421"/>
    <w:rsid w:val="00170543"/>
    <w:rsid w:val="00170690"/>
    <w:rsid w:val="00170AE2"/>
    <w:rsid w:val="00170B09"/>
    <w:rsid w:val="0017102C"/>
    <w:rsid w:val="00171087"/>
    <w:rsid w:val="00171E27"/>
    <w:rsid w:val="001723B9"/>
    <w:rsid w:val="001727E6"/>
    <w:rsid w:val="001731A3"/>
    <w:rsid w:val="001739D4"/>
    <w:rsid w:val="00173B1E"/>
    <w:rsid w:val="00173DB5"/>
    <w:rsid w:val="00174260"/>
    <w:rsid w:val="00174296"/>
    <w:rsid w:val="00174985"/>
    <w:rsid w:val="00174F8B"/>
    <w:rsid w:val="001751CC"/>
    <w:rsid w:val="00175577"/>
    <w:rsid w:val="00175719"/>
    <w:rsid w:val="00175723"/>
    <w:rsid w:val="00175BEB"/>
    <w:rsid w:val="00177DDF"/>
    <w:rsid w:val="00177E54"/>
    <w:rsid w:val="00177EDD"/>
    <w:rsid w:val="001814F1"/>
    <w:rsid w:val="00181501"/>
    <w:rsid w:val="00181530"/>
    <w:rsid w:val="00182186"/>
    <w:rsid w:val="00182785"/>
    <w:rsid w:val="00182D90"/>
    <w:rsid w:val="00182F13"/>
    <w:rsid w:val="001833C8"/>
    <w:rsid w:val="00183E33"/>
    <w:rsid w:val="00183F39"/>
    <w:rsid w:val="001843D4"/>
    <w:rsid w:val="00184FB6"/>
    <w:rsid w:val="0018519D"/>
    <w:rsid w:val="00185F08"/>
    <w:rsid w:val="00186B18"/>
    <w:rsid w:val="001877A5"/>
    <w:rsid w:val="001878FE"/>
    <w:rsid w:val="00187976"/>
    <w:rsid w:val="00187FA5"/>
    <w:rsid w:val="0019028C"/>
    <w:rsid w:val="00190853"/>
    <w:rsid w:val="0019086A"/>
    <w:rsid w:val="00191BA5"/>
    <w:rsid w:val="001920A5"/>
    <w:rsid w:val="0019259E"/>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6E6A"/>
    <w:rsid w:val="00197406"/>
    <w:rsid w:val="00197434"/>
    <w:rsid w:val="00197B3D"/>
    <w:rsid w:val="00197EDC"/>
    <w:rsid w:val="00197EE5"/>
    <w:rsid w:val="001A003A"/>
    <w:rsid w:val="001A0172"/>
    <w:rsid w:val="001A01DA"/>
    <w:rsid w:val="001A08A9"/>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DC3"/>
    <w:rsid w:val="001B0197"/>
    <w:rsid w:val="001B0248"/>
    <w:rsid w:val="001B072D"/>
    <w:rsid w:val="001B0CDE"/>
    <w:rsid w:val="001B0D31"/>
    <w:rsid w:val="001B12C1"/>
    <w:rsid w:val="001B13E6"/>
    <w:rsid w:val="001B185D"/>
    <w:rsid w:val="001B1B38"/>
    <w:rsid w:val="001B2013"/>
    <w:rsid w:val="001B2940"/>
    <w:rsid w:val="001B2FA9"/>
    <w:rsid w:val="001B3115"/>
    <w:rsid w:val="001B33B7"/>
    <w:rsid w:val="001B36F6"/>
    <w:rsid w:val="001B3893"/>
    <w:rsid w:val="001B45D3"/>
    <w:rsid w:val="001B45E1"/>
    <w:rsid w:val="001B461D"/>
    <w:rsid w:val="001B4909"/>
    <w:rsid w:val="001B5849"/>
    <w:rsid w:val="001B68D8"/>
    <w:rsid w:val="001B693A"/>
    <w:rsid w:val="001B6AFB"/>
    <w:rsid w:val="001B6F88"/>
    <w:rsid w:val="001B7725"/>
    <w:rsid w:val="001C0C57"/>
    <w:rsid w:val="001C0CB2"/>
    <w:rsid w:val="001C14C3"/>
    <w:rsid w:val="001C17B0"/>
    <w:rsid w:val="001C26C0"/>
    <w:rsid w:val="001C27CC"/>
    <w:rsid w:val="001C3089"/>
    <w:rsid w:val="001C3FF5"/>
    <w:rsid w:val="001C48F5"/>
    <w:rsid w:val="001C4900"/>
    <w:rsid w:val="001C4DAD"/>
    <w:rsid w:val="001C56FB"/>
    <w:rsid w:val="001C5E78"/>
    <w:rsid w:val="001C605F"/>
    <w:rsid w:val="001C64C2"/>
    <w:rsid w:val="001C6631"/>
    <w:rsid w:val="001C6D99"/>
    <w:rsid w:val="001C74B4"/>
    <w:rsid w:val="001C7A59"/>
    <w:rsid w:val="001C7CE7"/>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14BE"/>
    <w:rsid w:val="001E159B"/>
    <w:rsid w:val="001E19B5"/>
    <w:rsid w:val="001E1A1C"/>
    <w:rsid w:val="001E200E"/>
    <w:rsid w:val="001E2522"/>
    <w:rsid w:val="001E2A10"/>
    <w:rsid w:val="001E2DC8"/>
    <w:rsid w:val="001E3879"/>
    <w:rsid w:val="001E4638"/>
    <w:rsid w:val="001E4804"/>
    <w:rsid w:val="001E5290"/>
    <w:rsid w:val="001E5338"/>
    <w:rsid w:val="001E54DA"/>
    <w:rsid w:val="001E5B38"/>
    <w:rsid w:val="001E5B44"/>
    <w:rsid w:val="001E5DCB"/>
    <w:rsid w:val="001E6DF9"/>
    <w:rsid w:val="001E70AA"/>
    <w:rsid w:val="001E76D0"/>
    <w:rsid w:val="001F0308"/>
    <w:rsid w:val="001F046D"/>
    <w:rsid w:val="001F0CE0"/>
    <w:rsid w:val="001F0E5F"/>
    <w:rsid w:val="001F13B4"/>
    <w:rsid w:val="001F171A"/>
    <w:rsid w:val="001F1922"/>
    <w:rsid w:val="001F1EFE"/>
    <w:rsid w:val="001F1FB5"/>
    <w:rsid w:val="001F2481"/>
    <w:rsid w:val="001F2531"/>
    <w:rsid w:val="001F2DA5"/>
    <w:rsid w:val="001F2F0A"/>
    <w:rsid w:val="001F35C7"/>
    <w:rsid w:val="001F393E"/>
    <w:rsid w:val="001F40D3"/>
    <w:rsid w:val="001F4300"/>
    <w:rsid w:val="001F47D4"/>
    <w:rsid w:val="001F4A75"/>
    <w:rsid w:val="001F4A8D"/>
    <w:rsid w:val="001F4F7C"/>
    <w:rsid w:val="001F55AB"/>
    <w:rsid w:val="001F5630"/>
    <w:rsid w:val="001F606D"/>
    <w:rsid w:val="001F6103"/>
    <w:rsid w:val="001F62B8"/>
    <w:rsid w:val="001F67FE"/>
    <w:rsid w:val="001F6E6E"/>
    <w:rsid w:val="001F71C0"/>
    <w:rsid w:val="001F7231"/>
    <w:rsid w:val="001F769C"/>
    <w:rsid w:val="001F7882"/>
    <w:rsid w:val="0020057C"/>
    <w:rsid w:val="002007DC"/>
    <w:rsid w:val="00200845"/>
    <w:rsid w:val="00200BA5"/>
    <w:rsid w:val="00200E7B"/>
    <w:rsid w:val="0020109B"/>
    <w:rsid w:val="002015FA"/>
    <w:rsid w:val="00201842"/>
    <w:rsid w:val="00202116"/>
    <w:rsid w:val="00202A02"/>
    <w:rsid w:val="00202B18"/>
    <w:rsid w:val="00202FA8"/>
    <w:rsid w:val="00203034"/>
    <w:rsid w:val="0020310E"/>
    <w:rsid w:val="00203194"/>
    <w:rsid w:val="0020366C"/>
    <w:rsid w:val="00203F1A"/>
    <w:rsid w:val="002041EA"/>
    <w:rsid w:val="00204413"/>
    <w:rsid w:val="00204B33"/>
    <w:rsid w:val="00204F98"/>
    <w:rsid w:val="00205BEB"/>
    <w:rsid w:val="00205F79"/>
    <w:rsid w:val="00206528"/>
    <w:rsid w:val="002068CF"/>
    <w:rsid w:val="00206DE1"/>
    <w:rsid w:val="00207265"/>
    <w:rsid w:val="00207282"/>
    <w:rsid w:val="00207EFD"/>
    <w:rsid w:val="00207FD5"/>
    <w:rsid w:val="00210033"/>
    <w:rsid w:val="00210304"/>
    <w:rsid w:val="002103FA"/>
    <w:rsid w:val="00210C05"/>
    <w:rsid w:val="00210E58"/>
    <w:rsid w:val="0021127C"/>
    <w:rsid w:val="002115D6"/>
    <w:rsid w:val="002115FC"/>
    <w:rsid w:val="0021165A"/>
    <w:rsid w:val="002116A6"/>
    <w:rsid w:val="0021204E"/>
    <w:rsid w:val="002120D9"/>
    <w:rsid w:val="002121E5"/>
    <w:rsid w:val="00212E27"/>
    <w:rsid w:val="00212E5B"/>
    <w:rsid w:val="00212EC8"/>
    <w:rsid w:val="00212F28"/>
    <w:rsid w:val="00213950"/>
    <w:rsid w:val="002139C1"/>
    <w:rsid w:val="00213A09"/>
    <w:rsid w:val="00213DAA"/>
    <w:rsid w:val="00213F44"/>
    <w:rsid w:val="00214CEB"/>
    <w:rsid w:val="00215968"/>
    <w:rsid w:val="00215EDC"/>
    <w:rsid w:val="0021635E"/>
    <w:rsid w:val="00216397"/>
    <w:rsid w:val="002165B3"/>
    <w:rsid w:val="002177D1"/>
    <w:rsid w:val="002178A6"/>
    <w:rsid w:val="00220E05"/>
    <w:rsid w:val="00221073"/>
    <w:rsid w:val="0022112F"/>
    <w:rsid w:val="0022138D"/>
    <w:rsid w:val="0022169B"/>
    <w:rsid w:val="0022172E"/>
    <w:rsid w:val="00221A57"/>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2A7"/>
    <w:rsid w:val="002264B5"/>
    <w:rsid w:val="00226551"/>
    <w:rsid w:val="0022661A"/>
    <w:rsid w:val="00226876"/>
    <w:rsid w:val="0022694F"/>
    <w:rsid w:val="00226BD4"/>
    <w:rsid w:val="00226E4B"/>
    <w:rsid w:val="002277CF"/>
    <w:rsid w:val="002310F8"/>
    <w:rsid w:val="00231212"/>
    <w:rsid w:val="002312AB"/>
    <w:rsid w:val="002316DB"/>
    <w:rsid w:val="00231879"/>
    <w:rsid w:val="00231986"/>
    <w:rsid w:val="00231C43"/>
    <w:rsid w:val="00232059"/>
    <w:rsid w:val="00232DDD"/>
    <w:rsid w:val="00233666"/>
    <w:rsid w:val="00233B52"/>
    <w:rsid w:val="00234404"/>
    <w:rsid w:val="0023481E"/>
    <w:rsid w:val="00235558"/>
    <w:rsid w:val="00235596"/>
    <w:rsid w:val="00235E99"/>
    <w:rsid w:val="00236112"/>
    <w:rsid w:val="00236178"/>
    <w:rsid w:val="00236558"/>
    <w:rsid w:val="0023673E"/>
    <w:rsid w:val="00236F55"/>
    <w:rsid w:val="00237ECB"/>
    <w:rsid w:val="0024032E"/>
    <w:rsid w:val="002405EB"/>
    <w:rsid w:val="0024135F"/>
    <w:rsid w:val="0024189E"/>
    <w:rsid w:val="00242186"/>
    <w:rsid w:val="002421FA"/>
    <w:rsid w:val="00242497"/>
    <w:rsid w:val="002424C9"/>
    <w:rsid w:val="00242E94"/>
    <w:rsid w:val="00243258"/>
    <w:rsid w:val="002434F0"/>
    <w:rsid w:val="00243F00"/>
    <w:rsid w:val="0024479E"/>
    <w:rsid w:val="002455EF"/>
    <w:rsid w:val="00245C10"/>
    <w:rsid w:val="00245FCA"/>
    <w:rsid w:val="002467A8"/>
    <w:rsid w:val="00246AE5"/>
    <w:rsid w:val="00246D60"/>
    <w:rsid w:val="002472F1"/>
    <w:rsid w:val="002472F2"/>
    <w:rsid w:val="00247C17"/>
    <w:rsid w:val="00247CD4"/>
    <w:rsid w:val="002503EC"/>
    <w:rsid w:val="002508D5"/>
    <w:rsid w:val="00250CF2"/>
    <w:rsid w:val="00251512"/>
    <w:rsid w:val="00251658"/>
    <w:rsid w:val="002517BF"/>
    <w:rsid w:val="00251F77"/>
    <w:rsid w:val="002521AC"/>
    <w:rsid w:val="00253659"/>
    <w:rsid w:val="002537EF"/>
    <w:rsid w:val="00253E63"/>
    <w:rsid w:val="00254F4A"/>
    <w:rsid w:val="00255C18"/>
    <w:rsid w:val="00255EA3"/>
    <w:rsid w:val="002563BF"/>
    <w:rsid w:val="0025647B"/>
    <w:rsid w:val="0025720C"/>
    <w:rsid w:val="0025769E"/>
    <w:rsid w:val="00257E49"/>
    <w:rsid w:val="0026062E"/>
    <w:rsid w:val="00260FDB"/>
    <w:rsid w:val="00261690"/>
    <w:rsid w:val="00261991"/>
    <w:rsid w:val="00261C76"/>
    <w:rsid w:val="002621FF"/>
    <w:rsid w:val="0026260A"/>
    <w:rsid w:val="002626CF"/>
    <w:rsid w:val="002635C5"/>
    <w:rsid w:val="002639DB"/>
    <w:rsid w:val="00263E71"/>
    <w:rsid w:val="002644D6"/>
    <w:rsid w:val="0026468D"/>
    <w:rsid w:val="00264E13"/>
    <w:rsid w:val="0026549B"/>
    <w:rsid w:val="00265A93"/>
    <w:rsid w:val="002661F3"/>
    <w:rsid w:val="00266F7D"/>
    <w:rsid w:val="002674B3"/>
    <w:rsid w:val="002677F5"/>
    <w:rsid w:val="00267C23"/>
    <w:rsid w:val="00267CEE"/>
    <w:rsid w:val="00267E9B"/>
    <w:rsid w:val="002710E1"/>
    <w:rsid w:val="00271629"/>
    <w:rsid w:val="00271718"/>
    <w:rsid w:val="00271C2C"/>
    <w:rsid w:val="002722F5"/>
    <w:rsid w:val="00272474"/>
    <w:rsid w:val="002724A6"/>
    <w:rsid w:val="00272801"/>
    <w:rsid w:val="00272B1C"/>
    <w:rsid w:val="00272BD2"/>
    <w:rsid w:val="00272CEB"/>
    <w:rsid w:val="00272E12"/>
    <w:rsid w:val="00272F4E"/>
    <w:rsid w:val="002735E9"/>
    <w:rsid w:val="0027435F"/>
    <w:rsid w:val="002747F9"/>
    <w:rsid w:val="0027498F"/>
    <w:rsid w:val="00274A37"/>
    <w:rsid w:val="00274EE7"/>
    <w:rsid w:val="00275BF0"/>
    <w:rsid w:val="00275BF3"/>
    <w:rsid w:val="0027657D"/>
    <w:rsid w:val="00276F68"/>
    <w:rsid w:val="002774CC"/>
    <w:rsid w:val="00277947"/>
    <w:rsid w:val="00277DE1"/>
    <w:rsid w:val="0028029C"/>
    <w:rsid w:val="0028055F"/>
    <w:rsid w:val="00280E3D"/>
    <w:rsid w:val="00281A32"/>
    <w:rsid w:val="00281DBD"/>
    <w:rsid w:val="00282AB8"/>
    <w:rsid w:val="00282FB0"/>
    <w:rsid w:val="0028354B"/>
    <w:rsid w:val="00283963"/>
    <w:rsid w:val="00283CFF"/>
    <w:rsid w:val="00283D98"/>
    <w:rsid w:val="00284047"/>
    <w:rsid w:val="0028411F"/>
    <w:rsid w:val="00284300"/>
    <w:rsid w:val="002844DF"/>
    <w:rsid w:val="002846B2"/>
    <w:rsid w:val="002849CC"/>
    <w:rsid w:val="00284A10"/>
    <w:rsid w:val="00284CBE"/>
    <w:rsid w:val="00284DC8"/>
    <w:rsid w:val="002854FD"/>
    <w:rsid w:val="0028552C"/>
    <w:rsid w:val="002856DE"/>
    <w:rsid w:val="00285D31"/>
    <w:rsid w:val="00286094"/>
    <w:rsid w:val="002864F6"/>
    <w:rsid w:val="002865CA"/>
    <w:rsid w:val="002874D4"/>
    <w:rsid w:val="002917ED"/>
    <w:rsid w:val="00291E23"/>
    <w:rsid w:val="002924F9"/>
    <w:rsid w:val="00292710"/>
    <w:rsid w:val="00293570"/>
    <w:rsid w:val="00293778"/>
    <w:rsid w:val="0029383A"/>
    <w:rsid w:val="00293C2E"/>
    <w:rsid w:val="00293F6D"/>
    <w:rsid w:val="002942C3"/>
    <w:rsid w:val="0029478D"/>
    <w:rsid w:val="00294BA7"/>
    <w:rsid w:val="00294EEE"/>
    <w:rsid w:val="00295345"/>
    <w:rsid w:val="00295E7B"/>
    <w:rsid w:val="0029647B"/>
    <w:rsid w:val="002970D6"/>
    <w:rsid w:val="0029785A"/>
    <w:rsid w:val="00297E89"/>
    <w:rsid w:val="002A0E3E"/>
    <w:rsid w:val="002A1115"/>
    <w:rsid w:val="002A18BB"/>
    <w:rsid w:val="002A1C9B"/>
    <w:rsid w:val="002A1EE1"/>
    <w:rsid w:val="002A24D7"/>
    <w:rsid w:val="002A2A34"/>
    <w:rsid w:val="002A2BC1"/>
    <w:rsid w:val="002A374C"/>
    <w:rsid w:val="002A4342"/>
    <w:rsid w:val="002A503A"/>
    <w:rsid w:val="002A5247"/>
    <w:rsid w:val="002A549B"/>
    <w:rsid w:val="002A5DE0"/>
    <w:rsid w:val="002A62EC"/>
    <w:rsid w:val="002A63A4"/>
    <w:rsid w:val="002A63B9"/>
    <w:rsid w:val="002A71A6"/>
    <w:rsid w:val="002A738D"/>
    <w:rsid w:val="002A7607"/>
    <w:rsid w:val="002A7805"/>
    <w:rsid w:val="002B12C0"/>
    <w:rsid w:val="002B1F76"/>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65FA"/>
    <w:rsid w:val="002B67B1"/>
    <w:rsid w:val="002B767A"/>
    <w:rsid w:val="002B7ED7"/>
    <w:rsid w:val="002B7F0F"/>
    <w:rsid w:val="002C02C3"/>
    <w:rsid w:val="002C0883"/>
    <w:rsid w:val="002C0BDD"/>
    <w:rsid w:val="002C0F91"/>
    <w:rsid w:val="002C1958"/>
    <w:rsid w:val="002C1AAB"/>
    <w:rsid w:val="002C28AC"/>
    <w:rsid w:val="002C2E4F"/>
    <w:rsid w:val="002C32BD"/>
    <w:rsid w:val="002C3B05"/>
    <w:rsid w:val="002C3EBC"/>
    <w:rsid w:val="002C45EB"/>
    <w:rsid w:val="002C4A53"/>
    <w:rsid w:val="002C4C83"/>
    <w:rsid w:val="002C4E7C"/>
    <w:rsid w:val="002C4F18"/>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1ED8"/>
    <w:rsid w:val="002D254F"/>
    <w:rsid w:val="002D2A8D"/>
    <w:rsid w:val="002D383C"/>
    <w:rsid w:val="002D3C08"/>
    <w:rsid w:val="002D48D7"/>
    <w:rsid w:val="002D4F03"/>
    <w:rsid w:val="002D518C"/>
    <w:rsid w:val="002D5427"/>
    <w:rsid w:val="002D5494"/>
    <w:rsid w:val="002D5642"/>
    <w:rsid w:val="002D58BE"/>
    <w:rsid w:val="002D5AF4"/>
    <w:rsid w:val="002D6C06"/>
    <w:rsid w:val="002D6EDF"/>
    <w:rsid w:val="002D6F69"/>
    <w:rsid w:val="002E02EB"/>
    <w:rsid w:val="002E0893"/>
    <w:rsid w:val="002E0978"/>
    <w:rsid w:val="002E1163"/>
    <w:rsid w:val="002E11F2"/>
    <w:rsid w:val="002E188B"/>
    <w:rsid w:val="002E263B"/>
    <w:rsid w:val="002E2A4A"/>
    <w:rsid w:val="002E2F17"/>
    <w:rsid w:val="002E3217"/>
    <w:rsid w:val="002E340F"/>
    <w:rsid w:val="002E3612"/>
    <w:rsid w:val="002E37E7"/>
    <w:rsid w:val="002E3D38"/>
    <w:rsid w:val="002E3FC2"/>
    <w:rsid w:val="002E4267"/>
    <w:rsid w:val="002E4DE1"/>
    <w:rsid w:val="002E4EDE"/>
    <w:rsid w:val="002E51B0"/>
    <w:rsid w:val="002E550A"/>
    <w:rsid w:val="002E557E"/>
    <w:rsid w:val="002E56DE"/>
    <w:rsid w:val="002E641C"/>
    <w:rsid w:val="002E654D"/>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406"/>
    <w:rsid w:val="002F6D4C"/>
    <w:rsid w:val="002F79D0"/>
    <w:rsid w:val="0030020B"/>
    <w:rsid w:val="00300599"/>
    <w:rsid w:val="003008E3"/>
    <w:rsid w:val="00300A76"/>
    <w:rsid w:val="00300B6E"/>
    <w:rsid w:val="00301549"/>
    <w:rsid w:val="00301862"/>
    <w:rsid w:val="00301DCB"/>
    <w:rsid w:val="00301F56"/>
    <w:rsid w:val="00302443"/>
    <w:rsid w:val="0030320F"/>
    <w:rsid w:val="003038BA"/>
    <w:rsid w:val="00303E1B"/>
    <w:rsid w:val="00303F82"/>
    <w:rsid w:val="0030434B"/>
    <w:rsid w:val="00304396"/>
    <w:rsid w:val="00304651"/>
    <w:rsid w:val="00304C58"/>
    <w:rsid w:val="00304E72"/>
    <w:rsid w:val="003055A9"/>
    <w:rsid w:val="00305885"/>
    <w:rsid w:val="00306353"/>
    <w:rsid w:val="003067C0"/>
    <w:rsid w:val="00306894"/>
    <w:rsid w:val="00306B3E"/>
    <w:rsid w:val="003077B7"/>
    <w:rsid w:val="00307913"/>
    <w:rsid w:val="00307A86"/>
    <w:rsid w:val="00310185"/>
    <w:rsid w:val="00310508"/>
    <w:rsid w:val="00310FB7"/>
    <w:rsid w:val="00311320"/>
    <w:rsid w:val="00311EAA"/>
    <w:rsid w:val="00312509"/>
    <w:rsid w:val="003125F2"/>
    <w:rsid w:val="00312887"/>
    <w:rsid w:val="003129F5"/>
    <w:rsid w:val="00312B83"/>
    <w:rsid w:val="00312F7F"/>
    <w:rsid w:val="00313EBB"/>
    <w:rsid w:val="00314260"/>
    <w:rsid w:val="00314690"/>
    <w:rsid w:val="00315FC6"/>
    <w:rsid w:val="0031635E"/>
    <w:rsid w:val="0031656B"/>
    <w:rsid w:val="003168E8"/>
    <w:rsid w:val="003170E4"/>
    <w:rsid w:val="00317553"/>
    <w:rsid w:val="00317642"/>
    <w:rsid w:val="00317767"/>
    <w:rsid w:val="00317BBA"/>
    <w:rsid w:val="00317D6E"/>
    <w:rsid w:val="00317DC1"/>
    <w:rsid w:val="0032048E"/>
    <w:rsid w:val="0032094C"/>
    <w:rsid w:val="0032100D"/>
    <w:rsid w:val="00321A0A"/>
    <w:rsid w:val="00321ACC"/>
    <w:rsid w:val="0032205E"/>
    <w:rsid w:val="003220F0"/>
    <w:rsid w:val="00322300"/>
    <w:rsid w:val="003223AF"/>
    <w:rsid w:val="003224B8"/>
    <w:rsid w:val="00322F1A"/>
    <w:rsid w:val="00323A7F"/>
    <w:rsid w:val="00324249"/>
    <w:rsid w:val="003242F6"/>
    <w:rsid w:val="00324626"/>
    <w:rsid w:val="0032505F"/>
    <w:rsid w:val="003259FC"/>
    <w:rsid w:val="00325AC5"/>
    <w:rsid w:val="00325BF1"/>
    <w:rsid w:val="0032620B"/>
    <w:rsid w:val="00326533"/>
    <w:rsid w:val="0032699B"/>
    <w:rsid w:val="00326D9E"/>
    <w:rsid w:val="00326DEC"/>
    <w:rsid w:val="00326E97"/>
    <w:rsid w:val="00327084"/>
    <w:rsid w:val="003270DC"/>
    <w:rsid w:val="00327558"/>
    <w:rsid w:val="003275A8"/>
    <w:rsid w:val="00327CA7"/>
    <w:rsid w:val="00330B54"/>
    <w:rsid w:val="00330F4E"/>
    <w:rsid w:val="003316FA"/>
    <w:rsid w:val="0033171E"/>
    <w:rsid w:val="003319F7"/>
    <w:rsid w:val="00331C1A"/>
    <w:rsid w:val="00332021"/>
    <w:rsid w:val="00332EAE"/>
    <w:rsid w:val="00332F16"/>
    <w:rsid w:val="00334253"/>
    <w:rsid w:val="00334395"/>
    <w:rsid w:val="00334E75"/>
    <w:rsid w:val="00334E7F"/>
    <w:rsid w:val="00335689"/>
    <w:rsid w:val="00335D84"/>
    <w:rsid w:val="00335F65"/>
    <w:rsid w:val="00335FB5"/>
    <w:rsid w:val="003367EA"/>
    <w:rsid w:val="0034005C"/>
    <w:rsid w:val="003402C0"/>
    <w:rsid w:val="00340456"/>
    <w:rsid w:val="0034062B"/>
    <w:rsid w:val="003416BB"/>
    <w:rsid w:val="00341703"/>
    <w:rsid w:val="003426E8"/>
    <w:rsid w:val="00342DCC"/>
    <w:rsid w:val="003434FE"/>
    <w:rsid w:val="003437B1"/>
    <w:rsid w:val="00343C7A"/>
    <w:rsid w:val="00344648"/>
    <w:rsid w:val="00344799"/>
    <w:rsid w:val="003448E7"/>
    <w:rsid w:val="00344D5C"/>
    <w:rsid w:val="003451D4"/>
    <w:rsid w:val="00345600"/>
    <w:rsid w:val="00345735"/>
    <w:rsid w:val="00345B5B"/>
    <w:rsid w:val="003462E0"/>
    <w:rsid w:val="0034694F"/>
    <w:rsid w:val="003469CB"/>
    <w:rsid w:val="0034738F"/>
    <w:rsid w:val="003474DF"/>
    <w:rsid w:val="003475AF"/>
    <w:rsid w:val="00347F40"/>
    <w:rsid w:val="00350494"/>
    <w:rsid w:val="0035062F"/>
    <w:rsid w:val="00350A6A"/>
    <w:rsid w:val="00350D6B"/>
    <w:rsid w:val="003513F1"/>
    <w:rsid w:val="00351690"/>
    <w:rsid w:val="00351F47"/>
    <w:rsid w:val="003528A4"/>
    <w:rsid w:val="003529DD"/>
    <w:rsid w:val="00352B59"/>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3373"/>
    <w:rsid w:val="00364DF8"/>
    <w:rsid w:val="003650E2"/>
    <w:rsid w:val="00365772"/>
    <w:rsid w:val="003659EF"/>
    <w:rsid w:val="00365D8F"/>
    <w:rsid w:val="00366301"/>
    <w:rsid w:val="00366841"/>
    <w:rsid w:val="00366A8D"/>
    <w:rsid w:val="00367031"/>
    <w:rsid w:val="0036708E"/>
    <w:rsid w:val="003671A0"/>
    <w:rsid w:val="00367334"/>
    <w:rsid w:val="003673F4"/>
    <w:rsid w:val="003678B9"/>
    <w:rsid w:val="00367A27"/>
    <w:rsid w:val="00370561"/>
    <w:rsid w:val="003706F6"/>
    <w:rsid w:val="0037073A"/>
    <w:rsid w:val="00370F1B"/>
    <w:rsid w:val="00371227"/>
    <w:rsid w:val="0037130E"/>
    <w:rsid w:val="0037191E"/>
    <w:rsid w:val="00371D19"/>
    <w:rsid w:val="00372819"/>
    <w:rsid w:val="0037364D"/>
    <w:rsid w:val="00373877"/>
    <w:rsid w:val="003738AD"/>
    <w:rsid w:val="00373EB5"/>
    <w:rsid w:val="003741DE"/>
    <w:rsid w:val="003745D6"/>
    <w:rsid w:val="003747A4"/>
    <w:rsid w:val="00374958"/>
    <w:rsid w:val="003749A3"/>
    <w:rsid w:val="00374D22"/>
    <w:rsid w:val="00374E0D"/>
    <w:rsid w:val="0037520A"/>
    <w:rsid w:val="0037543B"/>
    <w:rsid w:val="00375480"/>
    <w:rsid w:val="003761FF"/>
    <w:rsid w:val="00376A45"/>
    <w:rsid w:val="00376B11"/>
    <w:rsid w:val="00376C0F"/>
    <w:rsid w:val="00377274"/>
    <w:rsid w:val="00377308"/>
    <w:rsid w:val="003773B6"/>
    <w:rsid w:val="003777E7"/>
    <w:rsid w:val="00377A4F"/>
    <w:rsid w:val="00377BE6"/>
    <w:rsid w:val="00377F40"/>
    <w:rsid w:val="003800A7"/>
    <w:rsid w:val="0038062A"/>
    <w:rsid w:val="0038109C"/>
    <w:rsid w:val="00381117"/>
    <w:rsid w:val="0038118B"/>
    <w:rsid w:val="00381B89"/>
    <w:rsid w:val="00381E63"/>
    <w:rsid w:val="00382316"/>
    <w:rsid w:val="00382680"/>
    <w:rsid w:val="00382992"/>
    <w:rsid w:val="00382C55"/>
    <w:rsid w:val="00382E52"/>
    <w:rsid w:val="003830DD"/>
    <w:rsid w:val="0038315F"/>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792F"/>
    <w:rsid w:val="00387A3F"/>
    <w:rsid w:val="003903EC"/>
    <w:rsid w:val="00390CB5"/>
    <w:rsid w:val="00390ED1"/>
    <w:rsid w:val="00390EE5"/>
    <w:rsid w:val="00391133"/>
    <w:rsid w:val="00391DBF"/>
    <w:rsid w:val="00392D2C"/>
    <w:rsid w:val="00392D98"/>
    <w:rsid w:val="00392FD6"/>
    <w:rsid w:val="0039351D"/>
    <w:rsid w:val="00393AF1"/>
    <w:rsid w:val="00393D3E"/>
    <w:rsid w:val="00393E66"/>
    <w:rsid w:val="00393F29"/>
    <w:rsid w:val="00394075"/>
    <w:rsid w:val="003946E1"/>
    <w:rsid w:val="00394A92"/>
    <w:rsid w:val="00394B99"/>
    <w:rsid w:val="00395074"/>
    <w:rsid w:val="003953BD"/>
    <w:rsid w:val="00395B72"/>
    <w:rsid w:val="00395D4F"/>
    <w:rsid w:val="00395F3E"/>
    <w:rsid w:val="0039659E"/>
    <w:rsid w:val="00396884"/>
    <w:rsid w:val="00396C50"/>
    <w:rsid w:val="00396C7B"/>
    <w:rsid w:val="00396F8C"/>
    <w:rsid w:val="00397384"/>
    <w:rsid w:val="003A0839"/>
    <w:rsid w:val="003A0E52"/>
    <w:rsid w:val="003A1780"/>
    <w:rsid w:val="003A181C"/>
    <w:rsid w:val="003A1CD6"/>
    <w:rsid w:val="003A25C7"/>
    <w:rsid w:val="003A2966"/>
    <w:rsid w:val="003A2B81"/>
    <w:rsid w:val="003A2BF9"/>
    <w:rsid w:val="003A3260"/>
    <w:rsid w:val="003A355C"/>
    <w:rsid w:val="003A3670"/>
    <w:rsid w:val="003A3B92"/>
    <w:rsid w:val="003A40EB"/>
    <w:rsid w:val="003A476D"/>
    <w:rsid w:val="003A554E"/>
    <w:rsid w:val="003A56B0"/>
    <w:rsid w:val="003A5DE8"/>
    <w:rsid w:val="003A60F9"/>
    <w:rsid w:val="003A6F7F"/>
    <w:rsid w:val="003A7336"/>
    <w:rsid w:val="003A797F"/>
    <w:rsid w:val="003B00D8"/>
    <w:rsid w:val="003B059E"/>
    <w:rsid w:val="003B15BC"/>
    <w:rsid w:val="003B1716"/>
    <w:rsid w:val="003B1B6B"/>
    <w:rsid w:val="003B24B7"/>
    <w:rsid w:val="003B26AE"/>
    <w:rsid w:val="003B3525"/>
    <w:rsid w:val="003B359D"/>
    <w:rsid w:val="003B3603"/>
    <w:rsid w:val="003B392D"/>
    <w:rsid w:val="003B3C32"/>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326F"/>
    <w:rsid w:val="003C3355"/>
    <w:rsid w:val="003C340A"/>
    <w:rsid w:val="003C3B4D"/>
    <w:rsid w:val="003C3DAD"/>
    <w:rsid w:val="003C3EA6"/>
    <w:rsid w:val="003C3EB3"/>
    <w:rsid w:val="003C45D3"/>
    <w:rsid w:val="003C512A"/>
    <w:rsid w:val="003C5148"/>
    <w:rsid w:val="003C5567"/>
    <w:rsid w:val="003C581F"/>
    <w:rsid w:val="003C5917"/>
    <w:rsid w:val="003C6013"/>
    <w:rsid w:val="003C601E"/>
    <w:rsid w:val="003C604A"/>
    <w:rsid w:val="003C629C"/>
    <w:rsid w:val="003C6399"/>
    <w:rsid w:val="003C71BF"/>
    <w:rsid w:val="003C7986"/>
    <w:rsid w:val="003D0067"/>
    <w:rsid w:val="003D09A7"/>
    <w:rsid w:val="003D0DA7"/>
    <w:rsid w:val="003D114B"/>
    <w:rsid w:val="003D15DF"/>
    <w:rsid w:val="003D1B1E"/>
    <w:rsid w:val="003D2246"/>
    <w:rsid w:val="003D23CD"/>
    <w:rsid w:val="003D27AC"/>
    <w:rsid w:val="003D27E8"/>
    <w:rsid w:val="003D2986"/>
    <w:rsid w:val="003D324F"/>
    <w:rsid w:val="003D325F"/>
    <w:rsid w:val="003D3DF1"/>
    <w:rsid w:val="003D3F9B"/>
    <w:rsid w:val="003D458D"/>
    <w:rsid w:val="003D4642"/>
    <w:rsid w:val="003D4776"/>
    <w:rsid w:val="003D4BE6"/>
    <w:rsid w:val="003D5273"/>
    <w:rsid w:val="003D5462"/>
    <w:rsid w:val="003D568A"/>
    <w:rsid w:val="003D597F"/>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22C"/>
    <w:rsid w:val="003E04E9"/>
    <w:rsid w:val="003E0AD3"/>
    <w:rsid w:val="003E162D"/>
    <w:rsid w:val="003E1727"/>
    <w:rsid w:val="003E1834"/>
    <w:rsid w:val="003E1BC6"/>
    <w:rsid w:val="003E1C46"/>
    <w:rsid w:val="003E269A"/>
    <w:rsid w:val="003E295B"/>
    <w:rsid w:val="003E29E2"/>
    <w:rsid w:val="003E2C3D"/>
    <w:rsid w:val="003E2D4A"/>
    <w:rsid w:val="003E3932"/>
    <w:rsid w:val="003E3940"/>
    <w:rsid w:val="003E40B2"/>
    <w:rsid w:val="003E4324"/>
    <w:rsid w:val="003E4A53"/>
    <w:rsid w:val="003E4C42"/>
    <w:rsid w:val="003E4CBD"/>
    <w:rsid w:val="003E5923"/>
    <w:rsid w:val="003E68B3"/>
    <w:rsid w:val="003F0959"/>
    <w:rsid w:val="003F17F2"/>
    <w:rsid w:val="003F2021"/>
    <w:rsid w:val="003F279F"/>
    <w:rsid w:val="003F2B9E"/>
    <w:rsid w:val="003F3229"/>
    <w:rsid w:val="003F3A3A"/>
    <w:rsid w:val="003F3ACD"/>
    <w:rsid w:val="003F41D8"/>
    <w:rsid w:val="003F422E"/>
    <w:rsid w:val="003F44C7"/>
    <w:rsid w:val="003F4B8B"/>
    <w:rsid w:val="003F53C9"/>
    <w:rsid w:val="003F59D5"/>
    <w:rsid w:val="003F616A"/>
    <w:rsid w:val="003F62C8"/>
    <w:rsid w:val="003F6388"/>
    <w:rsid w:val="003F65A1"/>
    <w:rsid w:val="003F6D0C"/>
    <w:rsid w:val="003F703E"/>
    <w:rsid w:val="003F7A57"/>
    <w:rsid w:val="003F7DC4"/>
    <w:rsid w:val="00400819"/>
    <w:rsid w:val="0040103D"/>
    <w:rsid w:val="004011B9"/>
    <w:rsid w:val="00401201"/>
    <w:rsid w:val="00401476"/>
    <w:rsid w:val="004016C6"/>
    <w:rsid w:val="00401BB8"/>
    <w:rsid w:val="00401C87"/>
    <w:rsid w:val="0040246D"/>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0272"/>
    <w:rsid w:val="004108B2"/>
    <w:rsid w:val="00410D97"/>
    <w:rsid w:val="00412653"/>
    <w:rsid w:val="00412DE0"/>
    <w:rsid w:val="00413162"/>
    <w:rsid w:val="00413258"/>
    <w:rsid w:val="004135E1"/>
    <w:rsid w:val="004137D9"/>
    <w:rsid w:val="004142BD"/>
    <w:rsid w:val="004145B2"/>
    <w:rsid w:val="00414623"/>
    <w:rsid w:val="00414B15"/>
    <w:rsid w:val="00415CF4"/>
    <w:rsid w:val="00416DD8"/>
    <w:rsid w:val="00416FDB"/>
    <w:rsid w:val="004177E5"/>
    <w:rsid w:val="00417EC4"/>
    <w:rsid w:val="0042002D"/>
    <w:rsid w:val="00420274"/>
    <w:rsid w:val="00420D6D"/>
    <w:rsid w:val="00421263"/>
    <w:rsid w:val="0042140A"/>
    <w:rsid w:val="0042179D"/>
    <w:rsid w:val="00422427"/>
    <w:rsid w:val="0042284E"/>
    <w:rsid w:val="00422900"/>
    <w:rsid w:val="0042298D"/>
    <w:rsid w:val="00423176"/>
    <w:rsid w:val="00423900"/>
    <w:rsid w:val="00423BCF"/>
    <w:rsid w:val="00424048"/>
    <w:rsid w:val="004241AD"/>
    <w:rsid w:val="00424577"/>
    <w:rsid w:val="00424C98"/>
    <w:rsid w:val="00424DAB"/>
    <w:rsid w:val="00424EE2"/>
    <w:rsid w:val="00424F4E"/>
    <w:rsid w:val="00424F56"/>
    <w:rsid w:val="0042538E"/>
    <w:rsid w:val="004255E3"/>
    <w:rsid w:val="00425752"/>
    <w:rsid w:val="00425DF5"/>
    <w:rsid w:val="00426439"/>
    <w:rsid w:val="00426B6D"/>
    <w:rsid w:val="00427A27"/>
    <w:rsid w:val="00427A98"/>
    <w:rsid w:val="00430260"/>
    <w:rsid w:val="004302A6"/>
    <w:rsid w:val="004302EF"/>
    <w:rsid w:val="004305B2"/>
    <w:rsid w:val="00430AD7"/>
    <w:rsid w:val="00430C8D"/>
    <w:rsid w:val="00430F7F"/>
    <w:rsid w:val="00431993"/>
    <w:rsid w:val="00431ADE"/>
    <w:rsid w:val="00431B1E"/>
    <w:rsid w:val="00431D8B"/>
    <w:rsid w:val="00432366"/>
    <w:rsid w:val="004324DF"/>
    <w:rsid w:val="00432D0B"/>
    <w:rsid w:val="0043316B"/>
    <w:rsid w:val="00433224"/>
    <w:rsid w:val="004339D7"/>
    <w:rsid w:val="00433E95"/>
    <w:rsid w:val="00433F30"/>
    <w:rsid w:val="00434ADE"/>
    <w:rsid w:val="00435A76"/>
    <w:rsid w:val="00436679"/>
    <w:rsid w:val="0043684E"/>
    <w:rsid w:val="0043710F"/>
    <w:rsid w:val="00437690"/>
    <w:rsid w:val="00437BE8"/>
    <w:rsid w:val="00440710"/>
    <w:rsid w:val="00440AAE"/>
    <w:rsid w:val="00440AB4"/>
    <w:rsid w:val="00441B23"/>
    <w:rsid w:val="00442C1B"/>
    <w:rsid w:val="00442C75"/>
    <w:rsid w:val="00442DC6"/>
    <w:rsid w:val="00443794"/>
    <w:rsid w:val="00443917"/>
    <w:rsid w:val="00444410"/>
    <w:rsid w:val="00444742"/>
    <w:rsid w:val="00444798"/>
    <w:rsid w:val="00444EAD"/>
    <w:rsid w:val="00445147"/>
    <w:rsid w:val="0044519C"/>
    <w:rsid w:val="004452D3"/>
    <w:rsid w:val="004453CC"/>
    <w:rsid w:val="00445777"/>
    <w:rsid w:val="004460E6"/>
    <w:rsid w:val="00446921"/>
    <w:rsid w:val="00446F84"/>
    <w:rsid w:val="004472F0"/>
    <w:rsid w:val="00447C7D"/>
    <w:rsid w:val="00447FBA"/>
    <w:rsid w:val="00450109"/>
    <w:rsid w:val="00450725"/>
    <w:rsid w:val="0045074D"/>
    <w:rsid w:val="00450B18"/>
    <w:rsid w:val="0045102A"/>
    <w:rsid w:val="00451124"/>
    <w:rsid w:val="00451D97"/>
    <w:rsid w:val="00451ED3"/>
    <w:rsid w:val="0045242D"/>
    <w:rsid w:val="004525E1"/>
    <w:rsid w:val="0045294C"/>
    <w:rsid w:val="00452AEC"/>
    <w:rsid w:val="004530B7"/>
    <w:rsid w:val="0045313D"/>
    <w:rsid w:val="0045325D"/>
    <w:rsid w:val="00453563"/>
    <w:rsid w:val="00453ECF"/>
    <w:rsid w:val="0045549A"/>
    <w:rsid w:val="00455550"/>
    <w:rsid w:val="00455845"/>
    <w:rsid w:val="00455BC8"/>
    <w:rsid w:val="00455C06"/>
    <w:rsid w:val="00455C87"/>
    <w:rsid w:val="004565A0"/>
    <w:rsid w:val="0045671D"/>
    <w:rsid w:val="00456A7A"/>
    <w:rsid w:val="00456F91"/>
    <w:rsid w:val="00457587"/>
    <w:rsid w:val="00457712"/>
    <w:rsid w:val="00457C1E"/>
    <w:rsid w:val="00457D18"/>
    <w:rsid w:val="00460047"/>
    <w:rsid w:val="0046028C"/>
    <w:rsid w:val="004602F2"/>
    <w:rsid w:val="00460660"/>
    <w:rsid w:val="004608AF"/>
    <w:rsid w:val="00460D53"/>
    <w:rsid w:val="00460D7B"/>
    <w:rsid w:val="00461766"/>
    <w:rsid w:val="004623E3"/>
    <w:rsid w:val="004626D4"/>
    <w:rsid w:val="0046291B"/>
    <w:rsid w:val="00462B5A"/>
    <w:rsid w:val="00462FAD"/>
    <w:rsid w:val="004630FD"/>
    <w:rsid w:val="004639CD"/>
    <w:rsid w:val="00463F32"/>
    <w:rsid w:val="004647AB"/>
    <w:rsid w:val="00464FB6"/>
    <w:rsid w:val="00465620"/>
    <w:rsid w:val="00465677"/>
    <w:rsid w:val="0046572D"/>
    <w:rsid w:val="004662A2"/>
    <w:rsid w:val="004664B7"/>
    <w:rsid w:val="004668AB"/>
    <w:rsid w:val="00466F25"/>
    <w:rsid w:val="004670D0"/>
    <w:rsid w:val="004671B4"/>
    <w:rsid w:val="0046724B"/>
    <w:rsid w:val="00467CD7"/>
    <w:rsid w:val="00467FA2"/>
    <w:rsid w:val="0047023D"/>
    <w:rsid w:val="00471274"/>
    <w:rsid w:val="00471337"/>
    <w:rsid w:val="00471440"/>
    <w:rsid w:val="0047190C"/>
    <w:rsid w:val="00471BB8"/>
    <w:rsid w:val="00472325"/>
    <w:rsid w:val="00472562"/>
    <w:rsid w:val="004732A9"/>
    <w:rsid w:val="0047389A"/>
    <w:rsid w:val="004739FE"/>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4E30"/>
    <w:rsid w:val="00484F35"/>
    <w:rsid w:val="00485B1F"/>
    <w:rsid w:val="004863E0"/>
    <w:rsid w:val="00486632"/>
    <w:rsid w:val="00486794"/>
    <w:rsid w:val="00486951"/>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55BB"/>
    <w:rsid w:val="004959B5"/>
    <w:rsid w:val="00495DB4"/>
    <w:rsid w:val="00495F24"/>
    <w:rsid w:val="00495F73"/>
    <w:rsid w:val="004960B6"/>
    <w:rsid w:val="00496D3E"/>
    <w:rsid w:val="0049711D"/>
    <w:rsid w:val="004977CF"/>
    <w:rsid w:val="00497FB2"/>
    <w:rsid w:val="004A0014"/>
    <w:rsid w:val="004A00D5"/>
    <w:rsid w:val="004A068C"/>
    <w:rsid w:val="004A0763"/>
    <w:rsid w:val="004A1A72"/>
    <w:rsid w:val="004A1F50"/>
    <w:rsid w:val="004A2A02"/>
    <w:rsid w:val="004A2D47"/>
    <w:rsid w:val="004A349E"/>
    <w:rsid w:val="004A3C82"/>
    <w:rsid w:val="004A3D6C"/>
    <w:rsid w:val="004A3D8E"/>
    <w:rsid w:val="004A3E2D"/>
    <w:rsid w:val="004A441F"/>
    <w:rsid w:val="004A4909"/>
    <w:rsid w:val="004A54BD"/>
    <w:rsid w:val="004A66B0"/>
    <w:rsid w:val="004A6CE0"/>
    <w:rsid w:val="004A6D9C"/>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E8C"/>
    <w:rsid w:val="004B598D"/>
    <w:rsid w:val="004B60B9"/>
    <w:rsid w:val="004B6609"/>
    <w:rsid w:val="004B6677"/>
    <w:rsid w:val="004B6FDF"/>
    <w:rsid w:val="004B7534"/>
    <w:rsid w:val="004B7980"/>
    <w:rsid w:val="004C19AE"/>
    <w:rsid w:val="004C1A9D"/>
    <w:rsid w:val="004C2B2E"/>
    <w:rsid w:val="004C2E99"/>
    <w:rsid w:val="004C3617"/>
    <w:rsid w:val="004C3648"/>
    <w:rsid w:val="004C3A7D"/>
    <w:rsid w:val="004C52E6"/>
    <w:rsid w:val="004C5729"/>
    <w:rsid w:val="004C57B7"/>
    <w:rsid w:val="004C5A8C"/>
    <w:rsid w:val="004C5AE4"/>
    <w:rsid w:val="004C60F1"/>
    <w:rsid w:val="004C613A"/>
    <w:rsid w:val="004C61BB"/>
    <w:rsid w:val="004C682A"/>
    <w:rsid w:val="004C6A73"/>
    <w:rsid w:val="004C6B7A"/>
    <w:rsid w:val="004C76CA"/>
    <w:rsid w:val="004C79D7"/>
    <w:rsid w:val="004D0492"/>
    <w:rsid w:val="004D0C4D"/>
    <w:rsid w:val="004D0D8A"/>
    <w:rsid w:val="004D1330"/>
    <w:rsid w:val="004D13EE"/>
    <w:rsid w:val="004D1992"/>
    <w:rsid w:val="004D1A5E"/>
    <w:rsid w:val="004D2067"/>
    <w:rsid w:val="004D20D9"/>
    <w:rsid w:val="004D227F"/>
    <w:rsid w:val="004D23D4"/>
    <w:rsid w:val="004D25B0"/>
    <w:rsid w:val="004D25B9"/>
    <w:rsid w:val="004D2E9D"/>
    <w:rsid w:val="004D32A7"/>
    <w:rsid w:val="004D3913"/>
    <w:rsid w:val="004D3B52"/>
    <w:rsid w:val="004D3C26"/>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3D"/>
    <w:rsid w:val="004E24D5"/>
    <w:rsid w:val="004E2573"/>
    <w:rsid w:val="004E26DB"/>
    <w:rsid w:val="004E281D"/>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792"/>
    <w:rsid w:val="004E5E88"/>
    <w:rsid w:val="004E61C1"/>
    <w:rsid w:val="004E6228"/>
    <w:rsid w:val="004E683D"/>
    <w:rsid w:val="004E7948"/>
    <w:rsid w:val="004E79B1"/>
    <w:rsid w:val="004E7A0E"/>
    <w:rsid w:val="004E7E65"/>
    <w:rsid w:val="004F0386"/>
    <w:rsid w:val="004F12E4"/>
    <w:rsid w:val="004F1713"/>
    <w:rsid w:val="004F1BA7"/>
    <w:rsid w:val="004F1E1C"/>
    <w:rsid w:val="004F1F0C"/>
    <w:rsid w:val="004F206B"/>
    <w:rsid w:val="004F2296"/>
    <w:rsid w:val="004F3912"/>
    <w:rsid w:val="004F3C7B"/>
    <w:rsid w:val="004F40E4"/>
    <w:rsid w:val="004F410C"/>
    <w:rsid w:val="004F4772"/>
    <w:rsid w:val="004F49C0"/>
    <w:rsid w:val="004F4AB3"/>
    <w:rsid w:val="004F5ADA"/>
    <w:rsid w:val="004F5E06"/>
    <w:rsid w:val="004F63C8"/>
    <w:rsid w:val="004F6F75"/>
    <w:rsid w:val="004F70CE"/>
    <w:rsid w:val="004F72C7"/>
    <w:rsid w:val="00500736"/>
    <w:rsid w:val="00500786"/>
    <w:rsid w:val="00500CE2"/>
    <w:rsid w:val="00501344"/>
    <w:rsid w:val="00501D7A"/>
    <w:rsid w:val="00502B79"/>
    <w:rsid w:val="00502DD5"/>
    <w:rsid w:val="00503316"/>
    <w:rsid w:val="00503A04"/>
    <w:rsid w:val="005048E5"/>
    <w:rsid w:val="00505F80"/>
    <w:rsid w:val="005060A9"/>
    <w:rsid w:val="005061F6"/>
    <w:rsid w:val="00506384"/>
    <w:rsid w:val="00506809"/>
    <w:rsid w:val="00506AE4"/>
    <w:rsid w:val="005071CC"/>
    <w:rsid w:val="0050770E"/>
    <w:rsid w:val="00510778"/>
    <w:rsid w:val="00510C4D"/>
    <w:rsid w:val="00511185"/>
    <w:rsid w:val="00511220"/>
    <w:rsid w:val="00511693"/>
    <w:rsid w:val="00511EB5"/>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EA4"/>
    <w:rsid w:val="00516F98"/>
    <w:rsid w:val="00517447"/>
    <w:rsid w:val="005179F3"/>
    <w:rsid w:val="00517C79"/>
    <w:rsid w:val="00517FFC"/>
    <w:rsid w:val="005200C9"/>
    <w:rsid w:val="005204CD"/>
    <w:rsid w:val="005204F9"/>
    <w:rsid w:val="00520892"/>
    <w:rsid w:val="00520B60"/>
    <w:rsid w:val="00520B77"/>
    <w:rsid w:val="00520BEA"/>
    <w:rsid w:val="00521A96"/>
    <w:rsid w:val="005221E4"/>
    <w:rsid w:val="0052302A"/>
    <w:rsid w:val="005237DD"/>
    <w:rsid w:val="0052391C"/>
    <w:rsid w:val="00523A6A"/>
    <w:rsid w:val="005240A5"/>
    <w:rsid w:val="005247B3"/>
    <w:rsid w:val="005248F8"/>
    <w:rsid w:val="0052526D"/>
    <w:rsid w:val="0052564B"/>
    <w:rsid w:val="005257B0"/>
    <w:rsid w:val="00525A8D"/>
    <w:rsid w:val="00525BB0"/>
    <w:rsid w:val="00525D3F"/>
    <w:rsid w:val="00525DDE"/>
    <w:rsid w:val="005263DB"/>
    <w:rsid w:val="00526BF8"/>
    <w:rsid w:val="00527B42"/>
    <w:rsid w:val="00530B0E"/>
    <w:rsid w:val="00530D12"/>
    <w:rsid w:val="005314A3"/>
    <w:rsid w:val="00531949"/>
    <w:rsid w:val="0053196D"/>
    <w:rsid w:val="00531BC6"/>
    <w:rsid w:val="00531BC9"/>
    <w:rsid w:val="005321E7"/>
    <w:rsid w:val="005324F0"/>
    <w:rsid w:val="005329D0"/>
    <w:rsid w:val="0053312F"/>
    <w:rsid w:val="00533FD2"/>
    <w:rsid w:val="00534512"/>
    <w:rsid w:val="00534671"/>
    <w:rsid w:val="00534F54"/>
    <w:rsid w:val="00535207"/>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35D"/>
    <w:rsid w:val="005418FB"/>
    <w:rsid w:val="0054208D"/>
    <w:rsid w:val="005420C1"/>
    <w:rsid w:val="00542216"/>
    <w:rsid w:val="00542340"/>
    <w:rsid w:val="00542677"/>
    <w:rsid w:val="005426CE"/>
    <w:rsid w:val="0054276D"/>
    <w:rsid w:val="00542815"/>
    <w:rsid w:val="00542AC7"/>
    <w:rsid w:val="00542B0F"/>
    <w:rsid w:val="00542D1D"/>
    <w:rsid w:val="00543309"/>
    <w:rsid w:val="00543643"/>
    <w:rsid w:val="00544E01"/>
    <w:rsid w:val="0054527E"/>
    <w:rsid w:val="005452AF"/>
    <w:rsid w:val="00545514"/>
    <w:rsid w:val="00545F5D"/>
    <w:rsid w:val="005469AB"/>
    <w:rsid w:val="00546D1D"/>
    <w:rsid w:val="0054734E"/>
    <w:rsid w:val="005476B9"/>
    <w:rsid w:val="005479AE"/>
    <w:rsid w:val="00547B03"/>
    <w:rsid w:val="00547E51"/>
    <w:rsid w:val="005517BB"/>
    <w:rsid w:val="005518F6"/>
    <w:rsid w:val="00551B5C"/>
    <w:rsid w:val="0055206F"/>
    <w:rsid w:val="00552B2C"/>
    <w:rsid w:val="0055321E"/>
    <w:rsid w:val="005533D4"/>
    <w:rsid w:val="00553750"/>
    <w:rsid w:val="00553E31"/>
    <w:rsid w:val="00553FEF"/>
    <w:rsid w:val="0055420E"/>
    <w:rsid w:val="00554971"/>
    <w:rsid w:val="00554E1C"/>
    <w:rsid w:val="0055554D"/>
    <w:rsid w:val="005555A4"/>
    <w:rsid w:val="00555605"/>
    <w:rsid w:val="005556CE"/>
    <w:rsid w:val="00555853"/>
    <w:rsid w:val="00555901"/>
    <w:rsid w:val="00555BA1"/>
    <w:rsid w:val="0055676B"/>
    <w:rsid w:val="005568E4"/>
    <w:rsid w:val="005568F2"/>
    <w:rsid w:val="00556EB4"/>
    <w:rsid w:val="00557253"/>
    <w:rsid w:val="0056081D"/>
    <w:rsid w:val="005608FC"/>
    <w:rsid w:val="00560AE2"/>
    <w:rsid w:val="0056169C"/>
    <w:rsid w:val="0056194E"/>
    <w:rsid w:val="00561BBD"/>
    <w:rsid w:val="00561FBF"/>
    <w:rsid w:val="00562103"/>
    <w:rsid w:val="00562187"/>
    <w:rsid w:val="005629F4"/>
    <w:rsid w:val="00562E4E"/>
    <w:rsid w:val="005630E4"/>
    <w:rsid w:val="00563272"/>
    <w:rsid w:val="005641A5"/>
    <w:rsid w:val="0056460F"/>
    <w:rsid w:val="00564D66"/>
    <w:rsid w:val="005650AF"/>
    <w:rsid w:val="005654D8"/>
    <w:rsid w:val="005657D4"/>
    <w:rsid w:val="00565B19"/>
    <w:rsid w:val="005660CE"/>
    <w:rsid w:val="0056675F"/>
    <w:rsid w:val="00566974"/>
    <w:rsid w:val="00566E96"/>
    <w:rsid w:val="00567116"/>
    <w:rsid w:val="005671D3"/>
    <w:rsid w:val="00567470"/>
    <w:rsid w:val="00567D86"/>
    <w:rsid w:val="00570621"/>
    <w:rsid w:val="005709BB"/>
    <w:rsid w:val="005711D0"/>
    <w:rsid w:val="00571EC2"/>
    <w:rsid w:val="00572DB3"/>
    <w:rsid w:val="00572EDF"/>
    <w:rsid w:val="00573624"/>
    <w:rsid w:val="005737A9"/>
    <w:rsid w:val="00573DD3"/>
    <w:rsid w:val="00574171"/>
    <w:rsid w:val="00574403"/>
    <w:rsid w:val="00574487"/>
    <w:rsid w:val="005749FE"/>
    <w:rsid w:val="00574A93"/>
    <w:rsid w:val="0057691C"/>
    <w:rsid w:val="0057693F"/>
    <w:rsid w:val="00576C49"/>
    <w:rsid w:val="005772F0"/>
    <w:rsid w:val="00577B8A"/>
    <w:rsid w:val="00580563"/>
    <w:rsid w:val="00580FED"/>
    <w:rsid w:val="005813A3"/>
    <w:rsid w:val="00581FCB"/>
    <w:rsid w:val="00582124"/>
    <w:rsid w:val="0058229E"/>
    <w:rsid w:val="00583472"/>
    <w:rsid w:val="005839F0"/>
    <w:rsid w:val="005842EB"/>
    <w:rsid w:val="005849F0"/>
    <w:rsid w:val="00584DE3"/>
    <w:rsid w:val="00584EFE"/>
    <w:rsid w:val="0058556C"/>
    <w:rsid w:val="005855F5"/>
    <w:rsid w:val="0058609A"/>
    <w:rsid w:val="005865A8"/>
    <w:rsid w:val="00586A9B"/>
    <w:rsid w:val="0058781F"/>
    <w:rsid w:val="00587892"/>
    <w:rsid w:val="005879E5"/>
    <w:rsid w:val="00587B12"/>
    <w:rsid w:val="005901DB"/>
    <w:rsid w:val="0059025A"/>
    <w:rsid w:val="005904E0"/>
    <w:rsid w:val="0059127D"/>
    <w:rsid w:val="00591645"/>
    <w:rsid w:val="00591B42"/>
    <w:rsid w:val="00591F24"/>
    <w:rsid w:val="0059213D"/>
    <w:rsid w:val="00592319"/>
    <w:rsid w:val="0059321E"/>
    <w:rsid w:val="00593296"/>
    <w:rsid w:val="005935AC"/>
    <w:rsid w:val="005935D5"/>
    <w:rsid w:val="0059399E"/>
    <w:rsid w:val="00593A00"/>
    <w:rsid w:val="00594060"/>
    <w:rsid w:val="005940AD"/>
    <w:rsid w:val="005947B9"/>
    <w:rsid w:val="0059489B"/>
    <w:rsid w:val="005948A1"/>
    <w:rsid w:val="00594946"/>
    <w:rsid w:val="00595398"/>
    <w:rsid w:val="00595612"/>
    <w:rsid w:val="00595BFA"/>
    <w:rsid w:val="00595F6C"/>
    <w:rsid w:val="005963D8"/>
    <w:rsid w:val="00596506"/>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A95"/>
    <w:rsid w:val="005A0C51"/>
    <w:rsid w:val="005A1152"/>
    <w:rsid w:val="005A13EE"/>
    <w:rsid w:val="005A1FC2"/>
    <w:rsid w:val="005A27B6"/>
    <w:rsid w:val="005A2A46"/>
    <w:rsid w:val="005A2AB6"/>
    <w:rsid w:val="005A3421"/>
    <w:rsid w:val="005A3436"/>
    <w:rsid w:val="005A35AD"/>
    <w:rsid w:val="005A3C0B"/>
    <w:rsid w:val="005A3F1F"/>
    <w:rsid w:val="005A42AC"/>
    <w:rsid w:val="005A443A"/>
    <w:rsid w:val="005A44A2"/>
    <w:rsid w:val="005A4501"/>
    <w:rsid w:val="005A450C"/>
    <w:rsid w:val="005A4840"/>
    <w:rsid w:val="005A5CB3"/>
    <w:rsid w:val="005A679A"/>
    <w:rsid w:val="005A67F0"/>
    <w:rsid w:val="005A73DE"/>
    <w:rsid w:val="005A7426"/>
    <w:rsid w:val="005A767A"/>
    <w:rsid w:val="005A782E"/>
    <w:rsid w:val="005A7B3B"/>
    <w:rsid w:val="005B06C1"/>
    <w:rsid w:val="005B08A9"/>
    <w:rsid w:val="005B097B"/>
    <w:rsid w:val="005B0BBE"/>
    <w:rsid w:val="005B0F06"/>
    <w:rsid w:val="005B0FA2"/>
    <w:rsid w:val="005B1069"/>
    <w:rsid w:val="005B10F7"/>
    <w:rsid w:val="005B1BD8"/>
    <w:rsid w:val="005B1C38"/>
    <w:rsid w:val="005B201C"/>
    <w:rsid w:val="005B213E"/>
    <w:rsid w:val="005B2209"/>
    <w:rsid w:val="005B2CF4"/>
    <w:rsid w:val="005B2D63"/>
    <w:rsid w:val="005B3430"/>
    <w:rsid w:val="005B3674"/>
    <w:rsid w:val="005B397D"/>
    <w:rsid w:val="005B3B17"/>
    <w:rsid w:val="005B3F19"/>
    <w:rsid w:val="005B404B"/>
    <w:rsid w:val="005B4065"/>
    <w:rsid w:val="005B466A"/>
    <w:rsid w:val="005B48C8"/>
    <w:rsid w:val="005B4A61"/>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3702"/>
    <w:rsid w:val="005C377B"/>
    <w:rsid w:val="005C3DEE"/>
    <w:rsid w:val="005C3F42"/>
    <w:rsid w:val="005C4360"/>
    <w:rsid w:val="005C4520"/>
    <w:rsid w:val="005C4853"/>
    <w:rsid w:val="005C4ABE"/>
    <w:rsid w:val="005C4C7A"/>
    <w:rsid w:val="005C4CB0"/>
    <w:rsid w:val="005C5397"/>
    <w:rsid w:val="005C553A"/>
    <w:rsid w:val="005C5732"/>
    <w:rsid w:val="005C659F"/>
    <w:rsid w:val="005C6833"/>
    <w:rsid w:val="005C72C8"/>
    <w:rsid w:val="005C7DF7"/>
    <w:rsid w:val="005D0133"/>
    <w:rsid w:val="005D04F0"/>
    <w:rsid w:val="005D097C"/>
    <w:rsid w:val="005D09E6"/>
    <w:rsid w:val="005D0A95"/>
    <w:rsid w:val="005D0B5D"/>
    <w:rsid w:val="005D13E7"/>
    <w:rsid w:val="005D1610"/>
    <w:rsid w:val="005D17C1"/>
    <w:rsid w:val="005D1E89"/>
    <w:rsid w:val="005D2969"/>
    <w:rsid w:val="005D2973"/>
    <w:rsid w:val="005D29AB"/>
    <w:rsid w:val="005D32E1"/>
    <w:rsid w:val="005D3840"/>
    <w:rsid w:val="005D3DEF"/>
    <w:rsid w:val="005D40BB"/>
    <w:rsid w:val="005D4442"/>
    <w:rsid w:val="005D4796"/>
    <w:rsid w:val="005D4DFA"/>
    <w:rsid w:val="005D51C5"/>
    <w:rsid w:val="005D56BA"/>
    <w:rsid w:val="005D5A01"/>
    <w:rsid w:val="005D5C7E"/>
    <w:rsid w:val="005D5E5A"/>
    <w:rsid w:val="005D6717"/>
    <w:rsid w:val="005D72A6"/>
    <w:rsid w:val="005D7CFC"/>
    <w:rsid w:val="005D7D5E"/>
    <w:rsid w:val="005D7F1F"/>
    <w:rsid w:val="005E023A"/>
    <w:rsid w:val="005E0B2A"/>
    <w:rsid w:val="005E0FE9"/>
    <w:rsid w:val="005E12CD"/>
    <w:rsid w:val="005E167C"/>
    <w:rsid w:val="005E1992"/>
    <w:rsid w:val="005E1D75"/>
    <w:rsid w:val="005E203B"/>
    <w:rsid w:val="005E258B"/>
    <w:rsid w:val="005E306A"/>
    <w:rsid w:val="005E33E1"/>
    <w:rsid w:val="005E34FA"/>
    <w:rsid w:val="005E3530"/>
    <w:rsid w:val="005E3B19"/>
    <w:rsid w:val="005E3D93"/>
    <w:rsid w:val="005E3F2A"/>
    <w:rsid w:val="005E404E"/>
    <w:rsid w:val="005E4070"/>
    <w:rsid w:val="005E4362"/>
    <w:rsid w:val="005E44DA"/>
    <w:rsid w:val="005E44FB"/>
    <w:rsid w:val="005E47F7"/>
    <w:rsid w:val="005E4850"/>
    <w:rsid w:val="005E4C1E"/>
    <w:rsid w:val="005E518E"/>
    <w:rsid w:val="005E5859"/>
    <w:rsid w:val="005E5DC8"/>
    <w:rsid w:val="005E6091"/>
    <w:rsid w:val="005E68E1"/>
    <w:rsid w:val="005E6B27"/>
    <w:rsid w:val="005E6C30"/>
    <w:rsid w:val="005E6DF6"/>
    <w:rsid w:val="005E7345"/>
    <w:rsid w:val="005E7B7A"/>
    <w:rsid w:val="005F0308"/>
    <w:rsid w:val="005F052B"/>
    <w:rsid w:val="005F09B1"/>
    <w:rsid w:val="005F165F"/>
    <w:rsid w:val="005F295E"/>
    <w:rsid w:val="005F2DCE"/>
    <w:rsid w:val="005F358C"/>
    <w:rsid w:val="005F378F"/>
    <w:rsid w:val="005F3A7E"/>
    <w:rsid w:val="005F3B42"/>
    <w:rsid w:val="005F3D41"/>
    <w:rsid w:val="005F3E29"/>
    <w:rsid w:val="005F4266"/>
    <w:rsid w:val="005F5655"/>
    <w:rsid w:val="005F56FC"/>
    <w:rsid w:val="005F589C"/>
    <w:rsid w:val="005F59B6"/>
    <w:rsid w:val="005F6258"/>
    <w:rsid w:val="005F64A6"/>
    <w:rsid w:val="005F6948"/>
    <w:rsid w:val="005F75E7"/>
    <w:rsid w:val="005F760B"/>
    <w:rsid w:val="00600094"/>
    <w:rsid w:val="006000FF"/>
    <w:rsid w:val="006004B7"/>
    <w:rsid w:val="00600D06"/>
    <w:rsid w:val="00600D4D"/>
    <w:rsid w:val="00600E12"/>
    <w:rsid w:val="006011B5"/>
    <w:rsid w:val="00601CD0"/>
    <w:rsid w:val="00601E83"/>
    <w:rsid w:val="00601E89"/>
    <w:rsid w:val="006026D0"/>
    <w:rsid w:val="0060294B"/>
    <w:rsid w:val="00602C5A"/>
    <w:rsid w:val="006032D1"/>
    <w:rsid w:val="006036D7"/>
    <w:rsid w:val="00603D9A"/>
    <w:rsid w:val="006043E1"/>
    <w:rsid w:val="0060483B"/>
    <w:rsid w:val="00604A3A"/>
    <w:rsid w:val="00605182"/>
    <w:rsid w:val="00605A62"/>
    <w:rsid w:val="00605B72"/>
    <w:rsid w:val="00605FD6"/>
    <w:rsid w:val="0060614E"/>
    <w:rsid w:val="00606776"/>
    <w:rsid w:val="00606C51"/>
    <w:rsid w:val="00607501"/>
    <w:rsid w:val="006079ED"/>
    <w:rsid w:val="00607C4C"/>
    <w:rsid w:val="00607F47"/>
    <w:rsid w:val="00610044"/>
    <w:rsid w:val="006102E3"/>
    <w:rsid w:val="00610451"/>
    <w:rsid w:val="00610B59"/>
    <w:rsid w:val="00610F8A"/>
    <w:rsid w:val="00610F8B"/>
    <w:rsid w:val="00610FF4"/>
    <w:rsid w:val="00611010"/>
    <w:rsid w:val="006114C7"/>
    <w:rsid w:val="00611677"/>
    <w:rsid w:val="006117BC"/>
    <w:rsid w:val="00611EDD"/>
    <w:rsid w:val="00612785"/>
    <w:rsid w:val="00612793"/>
    <w:rsid w:val="00612D1A"/>
    <w:rsid w:val="00613869"/>
    <w:rsid w:val="00613E13"/>
    <w:rsid w:val="00613E40"/>
    <w:rsid w:val="00614422"/>
    <w:rsid w:val="00614B4F"/>
    <w:rsid w:val="00614BBE"/>
    <w:rsid w:val="00614D08"/>
    <w:rsid w:val="00614DC9"/>
    <w:rsid w:val="00614E5F"/>
    <w:rsid w:val="006151FE"/>
    <w:rsid w:val="006156B9"/>
    <w:rsid w:val="006157A8"/>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744"/>
    <w:rsid w:val="006253EA"/>
    <w:rsid w:val="006257AA"/>
    <w:rsid w:val="00625883"/>
    <w:rsid w:val="00625A34"/>
    <w:rsid w:val="0062619D"/>
    <w:rsid w:val="006266F4"/>
    <w:rsid w:val="00626813"/>
    <w:rsid w:val="006269C2"/>
    <w:rsid w:val="00626D1C"/>
    <w:rsid w:val="00626DEA"/>
    <w:rsid w:val="00626E07"/>
    <w:rsid w:val="00626F8F"/>
    <w:rsid w:val="006305EC"/>
    <w:rsid w:val="006306B9"/>
    <w:rsid w:val="006307B0"/>
    <w:rsid w:val="006308A2"/>
    <w:rsid w:val="00630E36"/>
    <w:rsid w:val="006310EF"/>
    <w:rsid w:val="00631223"/>
    <w:rsid w:val="00631739"/>
    <w:rsid w:val="0063178D"/>
    <w:rsid w:val="00631E31"/>
    <w:rsid w:val="00631F62"/>
    <w:rsid w:val="00632298"/>
    <w:rsid w:val="0063255B"/>
    <w:rsid w:val="006325FD"/>
    <w:rsid w:val="0063342E"/>
    <w:rsid w:val="0063349C"/>
    <w:rsid w:val="00633573"/>
    <w:rsid w:val="00633DFE"/>
    <w:rsid w:val="00634479"/>
    <w:rsid w:val="00634500"/>
    <w:rsid w:val="00634EBB"/>
    <w:rsid w:val="00636251"/>
    <w:rsid w:val="00636AA8"/>
    <w:rsid w:val="00637E12"/>
    <w:rsid w:val="006406F7"/>
    <w:rsid w:val="006409AF"/>
    <w:rsid w:val="00640A84"/>
    <w:rsid w:val="00640C8D"/>
    <w:rsid w:val="00640F45"/>
    <w:rsid w:val="006413BC"/>
    <w:rsid w:val="00641745"/>
    <w:rsid w:val="00641BFA"/>
    <w:rsid w:val="00641CE8"/>
    <w:rsid w:val="00641FD0"/>
    <w:rsid w:val="006420E8"/>
    <w:rsid w:val="006421AF"/>
    <w:rsid w:val="00643518"/>
    <w:rsid w:val="00643740"/>
    <w:rsid w:val="00644561"/>
    <w:rsid w:val="006446ED"/>
    <w:rsid w:val="00644B1F"/>
    <w:rsid w:val="006451A3"/>
    <w:rsid w:val="0064587C"/>
    <w:rsid w:val="00646530"/>
    <w:rsid w:val="00646717"/>
    <w:rsid w:val="006468DF"/>
    <w:rsid w:val="00646B9B"/>
    <w:rsid w:val="006476C8"/>
    <w:rsid w:val="006476CC"/>
    <w:rsid w:val="006500C1"/>
    <w:rsid w:val="00650904"/>
    <w:rsid w:val="00650F0B"/>
    <w:rsid w:val="0065198D"/>
    <w:rsid w:val="00651C87"/>
    <w:rsid w:val="0065299A"/>
    <w:rsid w:val="00652FE4"/>
    <w:rsid w:val="0065349A"/>
    <w:rsid w:val="00653BA8"/>
    <w:rsid w:val="0065429D"/>
    <w:rsid w:val="0065442D"/>
    <w:rsid w:val="00654948"/>
    <w:rsid w:val="00654E9A"/>
    <w:rsid w:val="00655359"/>
    <w:rsid w:val="0065587E"/>
    <w:rsid w:val="00655B16"/>
    <w:rsid w:val="00655E36"/>
    <w:rsid w:val="00656174"/>
    <w:rsid w:val="0065661E"/>
    <w:rsid w:val="00656699"/>
    <w:rsid w:val="006567AD"/>
    <w:rsid w:val="00656801"/>
    <w:rsid w:val="00656B9E"/>
    <w:rsid w:val="00656C79"/>
    <w:rsid w:val="0065708A"/>
    <w:rsid w:val="00657E31"/>
    <w:rsid w:val="00660215"/>
    <w:rsid w:val="0066058F"/>
    <w:rsid w:val="00660CB2"/>
    <w:rsid w:val="00660D46"/>
    <w:rsid w:val="00660FA5"/>
    <w:rsid w:val="0066190A"/>
    <w:rsid w:val="00661C98"/>
    <w:rsid w:val="00662272"/>
    <w:rsid w:val="006625E6"/>
    <w:rsid w:val="00662A80"/>
    <w:rsid w:val="00662EC4"/>
    <w:rsid w:val="00662FA1"/>
    <w:rsid w:val="006630F7"/>
    <w:rsid w:val="0066355B"/>
    <w:rsid w:val="00663B14"/>
    <w:rsid w:val="00664394"/>
    <w:rsid w:val="006645DA"/>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67BFA"/>
    <w:rsid w:val="006701C9"/>
    <w:rsid w:val="0067056A"/>
    <w:rsid w:val="00670A2A"/>
    <w:rsid w:val="006720C6"/>
    <w:rsid w:val="00672AAB"/>
    <w:rsid w:val="006731DA"/>
    <w:rsid w:val="00673258"/>
    <w:rsid w:val="00673428"/>
    <w:rsid w:val="00673E79"/>
    <w:rsid w:val="00673F6B"/>
    <w:rsid w:val="006742B8"/>
    <w:rsid w:val="00674629"/>
    <w:rsid w:val="00674735"/>
    <w:rsid w:val="006749FF"/>
    <w:rsid w:val="00674E58"/>
    <w:rsid w:val="00675059"/>
    <w:rsid w:val="006755DD"/>
    <w:rsid w:val="0067575E"/>
    <w:rsid w:val="00676132"/>
    <w:rsid w:val="006768DA"/>
    <w:rsid w:val="00677017"/>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BD"/>
    <w:rsid w:val="006834CB"/>
    <w:rsid w:val="00683805"/>
    <w:rsid w:val="00683BB4"/>
    <w:rsid w:val="0068411C"/>
    <w:rsid w:val="0068461B"/>
    <w:rsid w:val="00684A94"/>
    <w:rsid w:val="00684F04"/>
    <w:rsid w:val="00685019"/>
    <w:rsid w:val="00685785"/>
    <w:rsid w:val="006864B2"/>
    <w:rsid w:val="0068667B"/>
    <w:rsid w:val="00687AD7"/>
    <w:rsid w:val="00687BA7"/>
    <w:rsid w:val="00687BAB"/>
    <w:rsid w:val="00690455"/>
    <w:rsid w:val="006906FC"/>
    <w:rsid w:val="00690707"/>
    <w:rsid w:val="006907E7"/>
    <w:rsid w:val="00690B7E"/>
    <w:rsid w:val="00691178"/>
    <w:rsid w:val="006913F6"/>
    <w:rsid w:val="0069144D"/>
    <w:rsid w:val="00691B79"/>
    <w:rsid w:val="00692E79"/>
    <w:rsid w:val="006931A1"/>
    <w:rsid w:val="006933B6"/>
    <w:rsid w:val="006933D4"/>
    <w:rsid w:val="006934C0"/>
    <w:rsid w:val="006936A8"/>
    <w:rsid w:val="00693934"/>
    <w:rsid w:val="00693B64"/>
    <w:rsid w:val="006951DB"/>
    <w:rsid w:val="00695217"/>
    <w:rsid w:val="006954FF"/>
    <w:rsid w:val="00695C58"/>
    <w:rsid w:val="00696ABD"/>
    <w:rsid w:val="00696D9D"/>
    <w:rsid w:val="00696E4F"/>
    <w:rsid w:val="00697873"/>
    <w:rsid w:val="006978FE"/>
    <w:rsid w:val="00697A88"/>
    <w:rsid w:val="006A0DAD"/>
    <w:rsid w:val="006A1752"/>
    <w:rsid w:val="006A1EE2"/>
    <w:rsid w:val="006A21F7"/>
    <w:rsid w:val="006A224E"/>
    <w:rsid w:val="006A23E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B5"/>
    <w:rsid w:val="006A77CE"/>
    <w:rsid w:val="006A78E3"/>
    <w:rsid w:val="006B02F8"/>
    <w:rsid w:val="006B099A"/>
    <w:rsid w:val="006B0B53"/>
    <w:rsid w:val="006B0C39"/>
    <w:rsid w:val="006B10FF"/>
    <w:rsid w:val="006B1828"/>
    <w:rsid w:val="006B250C"/>
    <w:rsid w:val="006B2C95"/>
    <w:rsid w:val="006B38B1"/>
    <w:rsid w:val="006B3BD0"/>
    <w:rsid w:val="006B3CEF"/>
    <w:rsid w:val="006B3D6E"/>
    <w:rsid w:val="006B4AE5"/>
    <w:rsid w:val="006B4E5A"/>
    <w:rsid w:val="006B4EAA"/>
    <w:rsid w:val="006B50F9"/>
    <w:rsid w:val="006B5A79"/>
    <w:rsid w:val="006B5C6F"/>
    <w:rsid w:val="006B5F1A"/>
    <w:rsid w:val="006B60DE"/>
    <w:rsid w:val="006B6177"/>
    <w:rsid w:val="006B61B3"/>
    <w:rsid w:val="006B6BBD"/>
    <w:rsid w:val="006B6C85"/>
    <w:rsid w:val="006B6FFA"/>
    <w:rsid w:val="006B7A2B"/>
    <w:rsid w:val="006B7B05"/>
    <w:rsid w:val="006B7B38"/>
    <w:rsid w:val="006B7E1A"/>
    <w:rsid w:val="006C00E0"/>
    <w:rsid w:val="006C024E"/>
    <w:rsid w:val="006C02BB"/>
    <w:rsid w:val="006C0521"/>
    <w:rsid w:val="006C08CF"/>
    <w:rsid w:val="006C0FF1"/>
    <w:rsid w:val="006C1073"/>
    <w:rsid w:val="006C10E5"/>
    <w:rsid w:val="006C1651"/>
    <w:rsid w:val="006C1AA4"/>
    <w:rsid w:val="006C2470"/>
    <w:rsid w:val="006C2601"/>
    <w:rsid w:val="006C2C9F"/>
    <w:rsid w:val="006C3F15"/>
    <w:rsid w:val="006C41DF"/>
    <w:rsid w:val="006C4766"/>
    <w:rsid w:val="006C48AF"/>
    <w:rsid w:val="006C5186"/>
    <w:rsid w:val="006C59AC"/>
    <w:rsid w:val="006C60B2"/>
    <w:rsid w:val="006C65CE"/>
    <w:rsid w:val="006C69C7"/>
    <w:rsid w:val="006C6A37"/>
    <w:rsid w:val="006C7606"/>
    <w:rsid w:val="006C7844"/>
    <w:rsid w:val="006D0252"/>
    <w:rsid w:val="006D0B55"/>
    <w:rsid w:val="006D15C8"/>
    <w:rsid w:val="006D1766"/>
    <w:rsid w:val="006D2274"/>
    <w:rsid w:val="006D2BC5"/>
    <w:rsid w:val="006D2D02"/>
    <w:rsid w:val="006D2DAC"/>
    <w:rsid w:val="006D3A3A"/>
    <w:rsid w:val="006D3B38"/>
    <w:rsid w:val="006D3FCF"/>
    <w:rsid w:val="006D40D3"/>
    <w:rsid w:val="006D47B8"/>
    <w:rsid w:val="006D4958"/>
    <w:rsid w:val="006D54DB"/>
    <w:rsid w:val="006D5686"/>
    <w:rsid w:val="006D5754"/>
    <w:rsid w:val="006D5E68"/>
    <w:rsid w:val="006D6556"/>
    <w:rsid w:val="006D7493"/>
    <w:rsid w:val="006D7A9C"/>
    <w:rsid w:val="006E0EC6"/>
    <w:rsid w:val="006E0EDB"/>
    <w:rsid w:val="006E168B"/>
    <w:rsid w:val="006E1A3A"/>
    <w:rsid w:val="006E1DCD"/>
    <w:rsid w:val="006E2255"/>
    <w:rsid w:val="006E25D8"/>
    <w:rsid w:val="006E2F5B"/>
    <w:rsid w:val="006E2FCC"/>
    <w:rsid w:val="006E3089"/>
    <w:rsid w:val="006E30CE"/>
    <w:rsid w:val="006E3451"/>
    <w:rsid w:val="006E3625"/>
    <w:rsid w:val="006E3C31"/>
    <w:rsid w:val="006E43DF"/>
    <w:rsid w:val="006E49ED"/>
    <w:rsid w:val="006E4A20"/>
    <w:rsid w:val="006E4D87"/>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2D47"/>
    <w:rsid w:val="006F34BC"/>
    <w:rsid w:val="006F3C86"/>
    <w:rsid w:val="006F3EDD"/>
    <w:rsid w:val="006F4BE4"/>
    <w:rsid w:val="006F4CF7"/>
    <w:rsid w:val="006F5409"/>
    <w:rsid w:val="006F5D0D"/>
    <w:rsid w:val="006F5D20"/>
    <w:rsid w:val="006F65C0"/>
    <w:rsid w:val="006F7B9D"/>
    <w:rsid w:val="007006B2"/>
    <w:rsid w:val="0070116E"/>
    <w:rsid w:val="007016D4"/>
    <w:rsid w:val="00701A77"/>
    <w:rsid w:val="00701D3C"/>
    <w:rsid w:val="00702207"/>
    <w:rsid w:val="00702C1E"/>
    <w:rsid w:val="00702F95"/>
    <w:rsid w:val="00703E97"/>
    <w:rsid w:val="007042D1"/>
    <w:rsid w:val="00704FB9"/>
    <w:rsid w:val="00705BA2"/>
    <w:rsid w:val="00706A23"/>
    <w:rsid w:val="00706B70"/>
    <w:rsid w:val="00707027"/>
    <w:rsid w:val="0070721A"/>
    <w:rsid w:val="0070721E"/>
    <w:rsid w:val="00707877"/>
    <w:rsid w:val="00707F35"/>
    <w:rsid w:val="0071027D"/>
    <w:rsid w:val="00710D62"/>
    <w:rsid w:val="00710E9C"/>
    <w:rsid w:val="00711085"/>
    <w:rsid w:val="007117BC"/>
    <w:rsid w:val="00711B1A"/>
    <w:rsid w:val="00713715"/>
    <w:rsid w:val="007144E8"/>
    <w:rsid w:val="00714673"/>
    <w:rsid w:val="00714F95"/>
    <w:rsid w:val="0071642C"/>
    <w:rsid w:val="00716622"/>
    <w:rsid w:val="00716719"/>
    <w:rsid w:val="00716DE7"/>
    <w:rsid w:val="00717214"/>
    <w:rsid w:val="007172AD"/>
    <w:rsid w:val="0071787F"/>
    <w:rsid w:val="00717991"/>
    <w:rsid w:val="0072047E"/>
    <w:rsid w:val="007207EE"/>
    <w:rsid w:val="00720E26"/>
    <w:rsid w:val="00721B6B"/>
    <w:rsid w:val="00721CF8"/>
    <w:rsid w:val="00722B62"/>
    <w:rsid w:val="0072314D"/>
    <w:rsid w:val="007231B4"/>
    <w:rsid w:val="007232D5"/>
    <w:rsid w:val="00723A52"/>
    <w:rsid w:val="00723A5B"/>
    <w:rsid w:val="0072473E"/>
    <w:rsid w:val="00724801"/>
    <w:rsid w:val="00724876"/>
    <w:rsid w:val="00724A42"/>
    <w:rsid w:val="00725CEA"/>
    <w:rsid w:val="007261F4"/>
    <w:rsid w:val="00726683"/>
    <w:rsid w:val="0072683D"/>
    <w:rsid w:val="00726F9F"/>
    <w:rsid w:val="00727132"/>
    <w:rsid w:val="0072760D"/>
    <w:rsid w:val="00727AA2"/>
    <w:rsid w:val="00727DE0"/>
    <w:rsid w:val="0073005A"/>
    <w:rsid w:val="007306F5"/>
    <w:rsid w:val="00730790"/>
    <w:rsid w:val="00730954"/>
    <w:rsid w:val="00730DFE"/>
    <w:rsid w:val="0073128E"/>
    <w:rsid w:val="00731AE4"/>
    <w:rsid w:val="007325CC"/>
    <w:rsid w:val="0073284D"/>
    <w:rsid w:val="00732932"/>
    <w:rsid w:val="00732AB8"/>
    <w:rsid w:val="00732ABB"/>
    <w:rsid w:val="007332CD"/>
    <w:rsid w:val="00733613"/>
    <w:rsid w:val="00734156"/>
    <w:rsid w:val="00734218"/>
    <w:rsid w:val="007342AB"/>
    <w:rsid w:val="007348C5"/>
    <w:rsid w:val="00734DD4"/>
    <w:rsid w:val="00735C7B"/>
    <w:rsid w:val="007367D6"/>
    <w:rsid w:val="00736BB2"/>
    <w:rsid w:val="00736D10"/>
    <w:rsid w:val="00737255"/>
    <w:rsid w:val="00737378"/>
    <w:rsid w:val="007377D8"/>
    <w:rsid w:val="00737B42"/>
    <w:rsid w:val="00737E27"/>
    <w:rsid w:val="00737E56"/>
    <w:rsid w:val="0074021A"/>
    <w:rsid w:val="007404C1"/>
    <w:rsid w:val="00740548"/>
    <w:rsid w:val="00740816"/>
    <w:rsid w:val="00741010"/>
    <w:rsid w:val="007412AD"/>
    <w:rsid w:val="0074141F"/>
    <w:rsid w:val="00741752"/>
    <w:rsid w:val="007420A4"/>
    <w:rsid w:val="007420FD"/>
    <w:rsid w:val="00742DDC"/>
    <w:rsid w:val="007434CC"/>
    <w:rsid w:val="00743707"/>
    <w:rsid w:val="007437C8"/>
    <w:rsid w:val="007437E8"/>
    <w:rsid w:val="00743D13"/>
    <w:rsid w:val="00743E28"/>
    <w:rsid w:val="007440BB"/>
    <w:rsid w:val="0074473E"/>
    <w:rsid w:val="00744BEE"/>
    <w:rsid w:val="0074563A"/>
    <w:rsid w:val="00745ACC"/>
    <w:rsid w:val="00745E7A"/>
    <w:rsid w:val="00746AD4"/>
    <w:rsid w:val="0074729E"/>
    <w:rsid w:val="00747DDE"/>
    <w:rsid w:val="00750179"/>
    <w:rsid w:val="007504BD"/>
    <w:rsid w:val="00750BFD"/>
    <w:rsid w:val="00750E8E"/>
    <w:rsid w:val="007515F9"/>
    <w:rsid w:val="00751874"/>
    <w:rsid w:val="00753706"/>
    <w:rsid w:val="00753F21"/>
    <w:rsid w:val="007542C4"/>
    <w:rsid w:val="007543CF"/>
    <w:rsid w:val="007544EA"/>
    <w:rsid w:val="00754658"/>
    <w:rsid w:val="00755158"/>
    <w:rsid w:val="00755444"/>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3FD"/>
    <w:rsid w:val="0076077E"/>
    <w:rsid w:val="00760A96"/>
    <w:rsid w:val="00760F63"/>
    <w:rsid w:val="00761166"/>
    <w:rsid w:val="0076156C"/>
    <w:rsid w:val="00761A89"/>
    <w:rsid w:val="00761CF4"/>
    <w:rsid w:val="00761D77"/>
    <w:rsid w:val="007620C3"/>
    <w:rsid w:val="007626A9"/>
    <w:rsid w:val="00762976"/>
    <w:rsid w:val="007629EE"/>
    <w:rsid w:val="007633E5"/>
    <w:rsid w:val="007635D1"/>
    <w:rsid w:val="00763AB8"/>
    <w:rsid w:val="00763CC3"/>
    <w:rsid w:val="00763D91"/>
    <w:rsid w:val="00763E4F"/>
    <w:rsid w:val="00764332"/>
    <w:rsid w:val="00764C45"/>
    <w:rsid w:val="00764CD4"/>
    <w:rsid w:val="007653C9"/>
    <w:rsid w:val="00765BF9"/>
    <w:rsid w:val="00765CF2"/>
    <w:rsid w:val="007662C4"/>
    <w:rsid w:val="007662C8"/>
    <w:rsid w:val="00766483"/>
    <w:rsid w:val="00766773"/>
    <w:rsid w:val="00766A23"/>
    <w:rsid w:val="00766EB9"/>
    <w:rsid w:val="007673AF"/>
    <w:rsid w:val="007700A6"/>
    <w:rsid w:val="00770257"/>
    <w:rsid w:val="00771242"/>
    <w:rsid w:val="007714CB"/>
    <w:rsid w:val="007714FB"/>
    <w:rsid w:val="00771681"/>
    <w:rsid w:val="007716A6"/>
    <w:rsid w:val="00771786"/>
    <w:rsid w:val="00771F37"/>
    <w:rsid w:val="00772144"/>
    <w:rsid w:val="0077297F"/>
    <w:rsid w:val="00772B27"/>
    <w:rsid w:val="00772EAB"/>
    <w:rsid w:val="007736DD"/>
    <w:rsid w:val="00774656"/>
    <w:rsid w:val="0077489C"/>
    <w:rsid w:val="00774C6E"/>
    <w:rsid w:val="00775B81"/>
    <w:rsid w:val="00775FBA"/>
    <w:rsid w:val="007764DF"/>
    <w:rsid w:val="00776513"/>
    <w:rsid w:val="00776693"/>
    <w:rsid w:val="00776EEB"/>
    <w:rsid w:val="0077755F"/>
    <w:rsid w:val="007775E0"/>
    <w:rsid w:val="007776E6"/>
    <w:rsid w:val="0077795C"/>
    <w:rsid w:val="00777ECD"/>
    <w:rsid w:val="00780345"/>
    <w:rsid w:val="007803E0"/>
    <w:rsid w:val="007814ED"/>
    <w:rsid w:val="007824AF"/>
    <w:rsid w:val="007825C3"/>
    <w:rsid w:val="00782FE8"/>
    <w:rsid w:val="007832DE"/>
    <w:rsid w:val="00783D8F"/>
    <w:rsid w:val="00784346"/>
    <w:rsid w:val="0078511A"/>
    <w:rsid w:val="0078558C"/>
    <w:rsid w:val="00786187"/>
    <w:rsid w:val="0078639D"/>
    <w:rsid w:val="00786581"/>
    <w:rsid w:val="00786652"/>
    <w:rsid w:val="0078693C"/>
    <w:rsid w:val="00786A93"/>
    <w:rsid w:val="00786B03"/>
    <w:rsid w:val="007872B5"/>
    <w:rsid w:val="00787767"/>
    <w:rsid w:val="00787815"/>
    <w:rsid w:val="007878EF"/>
    <w:rsid w:val="007903BF"/>
    <w:rsid w:val="007907E7"/>
    <w:rsid w:val="00790E35"/>
    <w:rsid w:val="00791D0C"/>
    <w:rsid w:val="00791D31"/>
    <w:rsid w:val="007920D4"/>
    <w:rsid w:val="0079361C"/>
    <w:rsid w:val="00793785"/>
    <w:rsid w:val="00794047"/>
    <w:rsid w:val="007945C2"/>
    <w:rsid w:val="00794ACC"/>
    <w:rsid w:val="00794FF3"/>
    <w:rsid w:val="007954E8"/>
    <w:rsid w:val="00795512"/>
    <w:rsid w:val="007964EE"/>
    <w:rsid w:val="00796622"/>
    <w:rsid w:val="00796849"/>
    <w:rsid w:val="00796A45"/>
    <w:rsid w:val="00796F6E"/>
    <w:rsid w:val="007975C7"/>
    <w:rsid w:val="007976C5"/>
    <w:rsid w:val="00797C2A"/>
    <w:rsid w:val="007A04B6"/>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B88"/>
    <w:rsid w:val="007B1F2C"/>
    <w:rsid w:val="007B2080"/>
    <w:rsid w:val="007B2A55"/>
    <w:rsid w:val="007B30B9"/>
    <w:rsid w:val="007B3441"/>
    <w:rsid w:val="007B42AA"/>
    <w:rsid w:val="007B434C"/>
    <w:rsid w:val="007B4BA2"/>
    <w:rsid w:val="007B50B3"/>
    <w:rsid w:val="007B5455"/>
    <w:rsid w:val="007B57EC"/>
    <w:rsid w:val="007B6592"/>
    <w:rsid w:val="007B6747"/>
    <w:rsid w:val="007B681C"/>
    <w:rsid w:val="007B74FE"/>
    <w:rsid w:val="007B7552"/>
    <w:rsid w:val="007B7E1B"/>
    <w:rsid w:val="007C028E"/>
    <w:rsid w:val="007C0C3A"/>
    <w:rsid w:val="007C0D43"/>
    <w:rsid w:val="007C1257"/>
    <w:rsid w:val="007C1569"/>
    <w:rsid w:val="007C15CB"/>
    <w:rsid w:val="007C1741"/>
    <w:rsid w:val="007C1BC0"/>
    <w:rsid w:val="007C1D34"/>
    <w:rsid w:val="007C1F03"/>
    <w:rsid w:val="007C25A8"/>
    <w:rsid w:val="007C2B0A"/>
    <w:rsid w:val="007C2D49"/>
    <w:rsid w:val="007C31FF"/>
    <w:rsid w:val="007C36D9"/>
    <w:rsid w:val="007C3E78"/>
    <w:rsid w:val="007C41C8"/>
    <w:rsid w:val="007C4532"/>
    <w:rsid w:val="007C4A02"/>
    <w:rsid w:val="007C59A6"/>
    <w:rsid w:val="007C6569"/>
    <w:rsid w:val="007C6669"/>
    <w:rsid w:val="007C6B6C"/>
    <w:rsid w:val="007C6C3C"/>
    <w:rsid w:val="007C6C9E"/>
    <w:rsid w:val="007C6DA8"/>
    <w:rsid w:val="007C739D"/>
    <w:rsid w:val="007C7D98"/>
    <w:rsid w:val="007D0125"/>
    <w:rsid w:val="007D0254"/>
    <w:rsid w:val="007D0378"/>
    <w:rsid w:val="007D05CB"/>
    <w:rsid w:val="007D0D48"/>
    <w:rsid w:val="007D115E"/>
    <w:rsid w:val="007D137E"/>
    <w:rsid w:val="007D165A"/>
    <w:rsid w:val="007D16E4"/>
    <w:rsid w:val="007D1EF6"/>
    <w:rsid w:val="007D1F71"/>
    <w:rsid w:val="007D237C"/>
    <w:rsid w:val="007D33DB"/>
    <w:rsid w:val="007D3FAA"/>
    <w:rsid w:val="007D43B2"/>
    <w:rsid w:val="007D462E"/>
    <w:rsid w:val="007D4676"/>
    <w:rsid w:val="007D4688"/>
    <w:rsid w:val="007D4DE8"/>
    <w:rsid w:val="007D50D2"/>
    <w:rsid w:val="007D5321"/>
    <w:rsid w:val="007D560B"/>
    <w:rsid w:val="007D5BC6"/>
    <w:rsid w:val="007D6139"/>
    <w:rsid w:val="007D63AA"/>
    <w:rsid w:val="007D6629"/>
    <w:rsid w:val="007D6AE9"/>
    <w:rsid w:val="007D6B9F"/>
    <w:rsid w:val="007D6F9E"/>
    <w:rsid w:val="007D6FE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62E"/>
    <w:rsid w:val="007E4A58"/>
    <w:rsid w:val="007E4DA2"/>
    <w:rsid w:val="007E4FC8"/>
    <w:rsid w:val="007E57D9"/>
    <w:rsid w:val="007E5B71"/>
    <w:rsid w:val="007E654B"/>
    <w:rsid w:val="007E6675"/>
    <w:rsid w:val="007E6792"/>
    <w:rsid w:val="007E6990"/>
    <w:rsid w:val="007E6ABC"/>
    <w:rsid w:val="007E6E04"/>
    <w:rsid w:val="007E6E13"/>
    <w:rsid w:val="007E762D"/>
    <w:rsid w:val="007E7A40"/>
    <w:rsid w:val="007E7A88"/>
    <w:rsid w:val="007F05BF"/>
    <w:rsid w:val="007F0BDF"/>
    <w:rsid w:val="007F0D32"/>
    <w:rsid w:val="007F10A9"/>
    <w:rsid w:val="007F123F"/>
    <w:rsid w:val="007F1504"/>
    <w:rsid w:val="007F1C93"/>
    <w:rsid w:val="007F1EDE"/>
    <w:rsid w:val="007F21A8"/>
    <w:rsid w:val="007F22C0"/>
    <w:rsid w:val="007F251E"/>
    <w:rsid w:val="007F2917"/>
    <w:rsid w:val="007F2CEC"/>
    <w:rsid w:val="007F33E8"/>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11D6"/>
    <w:rsid w:val="008011E1"/>
    <w:rsid w:val="008013F4"/>
    <w:rsid w:val="008015B9"/>
    <w:rsid w:val="0080213F"/>
    <w:rsid w:val="0080218D"/>
    <w:rsid w:val="008027CB"/>
    <w:rsid w:val="00802E4A"/>
    <w:rsid w:val="00804486"/>
    <w:rsid w:val="00804551"/>
    <w:rsid w:val="00804773"/>
    <w:rsid w:val="0080485A"/>
    <w:rsid w:val="00804937"/>
    <w:rsid w:val="00805723"/>
    <w:rsid w:val="00805EFA"/>
    <w:rsid w:val="00806397"/>
    <w:rsid w:val="008063D3"/>
    <w:rsid w:val="00806692"/>
    <w:rsid w:val="0080669A"/>
    <w:rsid w:val="00806A33"/>
    <w:rsid w:val="00806C84"/>
    <w:rsid w:val="00807A2C"/>
    <w:rsid w:val="00807A33"/>
    <w:rsid w:val="00810036"/>
    <w:rsid w:val="00810061"/>
    <w:rsid w:val="008105A8"/>
    <w:rsid w:val="00810CBF"/>
    <w:rsid w:val="00811366"/>
    <w:rsid w:val="008117EB"/>
    <w:rsid w:val="00812A9F"/>
    <w:rsid w:val="008131D6"/>
    <w:rsid w:val="008132B4"/>
    <w:rsid w:val="00813341"/>
    <w:rsid w:val="00813476"/>
    <w:rsid w:val="00813DB1"/>
    <w:rsid w:val="00813FA6"/>
    <w:rsid w:val="00814803"/>
    <w:rsid w:val="0081482E"/>
    <w:rsid w:val="00814983"/>
    <w:rsid w:val="00814BCC"/>
    <w:rsid w:val="00815110"/>
    <w:rsid w:val="0081542C"/>
    <w:rsid w:val="00815819"/>
    <w:rsid w:val="00816673"/>
    <w:rsid w:val="00816BA2"/>
    <w:rsid w:val="0081712B"/>
    <w:rsid w:val="0081793F"/>
    <w:rsid w:val="00817985"/>
    <w:rsid w:val="00820304"/>
    <w:rsid w:val="00820B4D"/>
    <w:rsid w:val="00821225"/>
    <w:rsid w:val="008212D8"/>
    <w:rsid w:val="008219B8"/>
    <w:rsid w:val="00821B2D"/>
    <w:rsid w:val="00821DE9"/>
    <w:rsid w:val="00823747"/>
    <w:rsid w:val="00823958"/>
    <w:rsid w:val="00823EA7"/>
    <w:rsid w:val="0082416B"/>
    <w:rsid w:val="008244BF"/>
    <w:rsid w:val="00824711"/>
    <w:rsid w:val="00824AD1"/>
    <w:rsid w:val="00824B30"/>
    <w:rsid w:val="00824DB1"/>
    <w:rsid w:val="00825250"/>
    <w:rsid w:val="0082686E"/>
    <w:rsid w:val="00826BE1"/>
    <w:rsid w:val="00826D2A"/>
    <w:rsid w:val="00826E1A"/>
    <w:rsid w:val="00826E1C"/>
    <w:rsid w:val="00826F1D"/>
    <w:rsid w:val="00826FBD"/>
    <w:rsid w:val="00827370"/>
    <w:rsid w:val="00827443"/>
    <w:rsid w:val="008279C6"/>
    <w:rsid w:val="00827ADE"/>
    <w:rsid w:val="00830D72"/>
    <w:rsid w:val="00831044"/>
    <w:rsid w:val="008310D1"/>
    <w:rsid w:val="00832990"/>
    <w:rsid w:val="00832B49"/>
    <w:rsid w:val="00832C4D"/>
    <w:rsid w:val="00832D9C"/>
    <w:rsid w:val="00832F8B"/>
    <w:rsid w:val="008333AF"/>
    <w:rsid w:val="008338AF"/>
    <w:rsid w:val="008349F7"/>
    <w:rsid w:val="00835FA7"/>
    <w:rsid w:val="00836751"/>
    <w:rsid w:val="00836824"/>
    <w:rsid w:val="00836FC2"/>
    <w:rsid w:val="008376D6"/>
    <w:rsid w:val="0083799E"/>
    <w:rsid w:val="00840D34"/>
    <w:rsid w:val="00841576"/>
    <w:rsid w:val="0084191D"/>
    <w:rsid w:val="00841D95"/>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442"/>
    <w:rsid w:val="00846A04"/>
    <w:rsid w:val="00846E78"/>
    <w:rsid w:val="00847235"/>
    <w:rsid w:val="0084739C"/>
    <w:rsid w:val="00850679"/>
    <w:rsid w:val="008506F8"/>
    <w:rsid w:val="00850A11"/>
    <w:rsid w:val="008513D3"/>
    <w:rsid w:val="00851609"/>
    <w:rsid w:val="00851967"/>
    <w:rsid w:val="0085254F"/>
    <w:rsid w:val="0085316C"/>
    <w:rsid w:val="00853573"/>
    <w:rsid w:val="0085364B"/>
    <w:rsid w:val="00853974"/>
    <w:rsid w:val="00853CC3"/>
    <w:rsid w:val="008542B3"/>
    <w:rsid w:val="00854909"/>
    <w:rsid w:val="00854C7F"/>
    <w:rsid w:val="00855125"/>
    <w:rsid w:val="00855BFD"/>
    <w:rsid w:val="0085611B"/>
    <w:rsid w:val="008561D4"/>
    <w:rsid w:val="00856FB6"/>
    <w:rsid w:val="00857E26"/>
    <w:rsid w:val="00857E43"/>
    <w:rsid w:val="00860AAE"/>
    <w:rsid w:val="00860EDF"/>
    <w:rsid w:val="00861174"/>
    <w:rsid w:val="0086153C"/>
    <w:rsid w:val="0086165F"/>
    <w:rsid w:val="008619E8"/>
    <w:rsid w:val="00861E0B"/>
    <w:rsid w:val="008624F1"/>
    <w:rsid w:val="008627EE"/>
    <w:rsid w:val="00862C7C"/>
    <w:rsid w:val="00863B28"/>
    <w:rsid w:val="008643BD"/>
    <w:rsid w:val="00864434"/>
    <w:rsid w:val="00864563"/>
    <w:rsid w:val="00864E62"/>
    <w:rsid w:val="008659F6"/>
    <w:rsid w:val="00866F83"/>
    <w:rsid w:val="00867412"/>
    <w:rsid w:val="0086746D"/>
    <w:rsid w:val="008675E7"/>
    <w:rsid w:val="0087011F"/>
    <w:rsid w:val="00870518"/>
    <w:rsid w:val="00870563"/>
    <w:rsid w:val="0087067F"/>
    <w:rsid w:val="008712C2"/>
    <w:rsid w:val="00871529"/>
    <w:rsid w:val="00871693"/>
    <w:rsid w:val="008716A3"/>
    <w:rsid w:val="008716CF"/>
    <w:rsid w:val="00871779"/>
    <w:rsid w:val="0087180B"/>
    <w:rsid w:val="00871E7A"/>
    <w:rsid w:val="0087215B"/>
    <w:rsid w:val="0087260B"/>
    <w:rsid w:val="00872DFE"/>
    <w:rsid w:val="008738D7"/>
    <w:rsid w:val="00874093"/>
    <w:rsid w:val="00874D43"/>
    <w:rsid w:val="00875993"/>
    <w:rsid w:val="008760DA"/>
    <w:rsid w:val="0087616B"/>
    <w:rsid w:val="008769BB"/>
    <w:rsid w:val="008769D7"/>
    <w:rsid w:val="00876E51"/>
    <w:rsid w:val="00876FA9"/>
    <w:rsid w:val="00877332"/>
    <w:rsid w:val="00877449"/>
    <w:rsid w:val="00877562"/>
    <w:rsid w:val="00877601"/>
    <w:rsid w:val="008800C8"/>
    <w:rsid w:val="008803E5"/>
    <w:rsid w:val="00880420"/>
    <w:rsid w:val="00880B14"/>
    <w:rsid w:val="00880C6E"/>
    <w:rsid w:val="00880FBF"/>
    <w:rsid w:val="0088170F"/>
    <w:rsid w:val="00881D4F"/>
    <w:rsid w:val="00882324"/>
    <w:rsid w:val="008825BB"/>
    <w:rsid w:val="00882E73"/>
    <w:rsid w:val="00882EF8"/>
    <w:rsid w:val="00883336"/>
    <w:rsid w:val="008835D1"/>
    <w:rsid w:val="008837A4"/>
    <w:rsid w:val="0088408C"/>
    <w:rsid w:val="00884215"/>
    <w:rsid w:val="008845FF"/>
    <w:rsid w:val="008846AC"/>
    <w:rsid w:val="008846B0"/>
    <w:rsid w:val="00884BD3"/>
    <w:rsid w:val="00884E0B"/>
    <w:rsid w:val="008852DE"/>
    <w:rsid w:val="008853FD"/>
    <w:rsid w:val="008857FC"/>
    <w:rsid w:val="00885E47"/>
    <w:rsid w:val="00885FFE"/>
    <w:rsid w:val="0088607D"/>
    <w:rsid w:val="00886232"/>
    <w:rsid w:val="008863D3"/>
    <w:rsid w:val="008866EC"/>
    <w:rsid w:val="00886B90"/>
    <w:rsid w:val="008875B0"/>
    <w:rsid w:val="0088770B"/>
    <w:rsid w:val="00887BF4"/>
    <w:rsid w:val="00891593"/>
    <w:rsid w:val="00891769"/>
    <w:rsid w:val="008918E2"/>
    <w:rsid w:val="00891DAC"/>
    <w:rsid w:val="008925AD"/>
    <w:rsid w:val="008925C8"/>
    <w:rsid w:val="00892CE1"/>
    <w:rsid w:val="0089368C"/>
    <w:rsid w:val="008937E5"/>
    <w:rsid w:val="00893A08"/>
    <w:rsid w:val="00893A53"/>
    <w:rsid w:val="00893D17"/>
    <w:rsid w:val="0089447E"/>
    <w:rsid w:val="0089537F"/>
    <w:rsid w:val="0089563F"/>
    <w:rsid w:val="00895DFC"/>
    <w:rsid w:val="008963DF"/>
    <w:rsid w:val="0089728B"/>
    <w:rsid w:val="0089759A"/>
    <w:rsid w:val="008A029A"/>
    <w:rsid w:val="008A038D"/>
    <w:rsid w:val="008A073C"/>
    <w:rsid w:val="008A100F"/>
    <w:rsid w:val="008A1356"/>
    <w:rsid w:val="008A1D9B"/>
    <w:rsid w:val="008A1F1B"/>
    <w:rsid w:val="008A21F4"/>
    <w:rsid w:val="008A22CF"/>
    <w:rsid w:val="008A2507"/>
    <w:rsid w:val="008A288F"/>
    <w:rsid w:val="008A29FF"/>
    <w:rsid w:val="008A33BD"/>
    <w:rsid w:val="008A33D8"/>
    <w:rsid w:val="008A353C"/>
    <w:rsid w:val="008A37DB"/>
    <w:rsid w:val="008A3C5C"/>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A24"/>
    <w:rsid w:val="008A6F0E"/>
    <w:rsid w:val="008A7398"/>
    <w:rsid w:val="008A74F3"/>
    <w:rsid w:val="008A7B5C"/>
    <w:rsid w:val="008A7BB6"/>
    <w:rsid w:val="008B0103"/>
    <w:rsid w:val="008B0197"/>
    <w:rsid w:val="008B0549"/>
    <w:rsid w:val="008B0A1F"/>
    <w:rsid w:val="008B1C01"/>
    <w:rsid w:val="008B2177"/>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1B9"/>
    <w:rsid w:val="008B75B4"/>
    <w:rsid w:val="008B7D41"/>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16A"/>
    <w:rsid w:val="008C52EE"/>
    <w:rsid w:val="008C57EC"/>
    <w:rsid w:val="008C59FC"/>
    <w:rsid w:val="008C5CCF"/>
    <w:rsid w:val="008C5F49"/>
    <w:rsid w:val="008C601E"/>
    <w:rsid w:val="008C6048"/>
    <w:rsid w:val="008C6714"/>
    <w:rsid w:val="008C6A5E"/>
    <w:rsid w:val="008C6BBE"/>
    <w:rsid w:val="008C6CEB"/>
    <w:rsid w:val="008C6E95"/>
    <w:rsid w:val="008C7460"/>
    <w:rsid w:val="008C7774"/>
    <w:rsid w:val="008C7899"/>
    <w:rsid w:val="008C7B52"/>
    <w:rsid w:val="008C7FBE"/>
    <w:rsid w:val="008D1917"/>
    <w:rsid w:val="008D19B4"/>
    <w:rsid w:val="008D25D5"/>
    <w:rsid w:val="008D292C"/>
    <w:rsid w:val="008D2984"/>
    <w:rsid w:val="008D2EFC"/>
    <w:rsid w:val="008D4EBB"/>
    <w:rsid w:val="008D5204"/>
    <w:rsid w:val="008D5AB7"/>
    <w:rsid w:val="008D5F3D"/>
    <w:rsid w:val="008D63C1"/>
    <w:rsid w:val="008D69A2"/>
    <w:rsid w:val="008D6B54"/>
    <w:rsid w:val="008D6E1E"/>
    <w:rsid w:val="008D6E67"/>
    <w:rsid w:val="008D7A6E"/>
    <w:rsid w:val="008D7D18"/>
    <w:rsid w:val="008D7F20"/>
    <w:rsid w:val="008E07F4"/>
    <w:rsid w:val="008E0864"/>
    <w:rsid w:val="008E0983"/>
    <w:rsid w:val="008E2346"/>
    <w:rsid w:val="008E2353"/>
    <w:rsid w:val="008E25B9"/>
    <w:rsid w:val="008E2DCC"/>
    <w:rsid w:val="008E2EF5"/>
    <w:rsid w:val="008E362B"/>
    <w:rsid w:val="008E3714"/>
    <w:rsid w:val="008E3C47"/>
    <w:rsid w:val="008E3FEB"/>
    <w:rsid w:val="008E4194"/>
    <w:rsid w:val="008E4803"/>
    <w:rsid w:val="008E4FB1"/>
    <w:rsid w:val="008E54BC"/>
    <w:rsid w:val="008E57BC"/>
    <w:rsid w:val="008E5F8A"/>
    <w:rsid w:val="008E613A"/>
    <w:rsid w:val="008E63F5"/>
    <w:rsid w:val="008E721F"/>
    <w:rsid w:val="008E776C"/>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628"/>
    <w:rsid w:val="008F47A2"/>
    <w:rsid w:val="008F4A14"/>
    <w:rsid w:val="008F589C"/>
    <w:rsid w:val="008F6071"/>
    <w:rsid w:val="008F61B1"/>
    <w:rsid w:val="008F633B"/>
    <w:rsid w:val="008F6685"/>
    <w:rsid w:val="008F6B5A"/>
    <w:rsid w:val="008F6DD7"/>
    <w:rsid w:val="008F769B"/>
    <w:rsid w:val="008F76BB"/>
    <w:rsid w:val="008F7813"/>
    <w:rsid w:val="008F7A72"/>
    <w:rsid w:val="00901137"/>
    <w:rsid w:val="00901ADC"/>
    <w:rsid w:val="00901CDD"/>
    <w:rsid w:val="00901E8E"/>
    <w:rsid w:val="0090203C"/>
    <w:rsid w:val="00902465"/>
    <w:rsid w:val="00902680"/>
    <w:rsid w:val="0090295C"/>
    <w:rsid w:val="00902F90"/>
    <w:rsid w:val="00903117"/>
    <w:rsid w:val="00903145"/>
    <w:rsid w:val="00903403"/>
    <w:rsid w:val="00903476"/>
    <w:rsid w:val="009038B8"/>
    <w:rsid w:val="00903F38"/>
    <w:rsid w:val="0090442C"/>
    <w:rsid w:val="00904551"/>
    <w:rsid w:val="009045E7"/>
    <w:rsid w:val="009047A8"/>
    <w:rsid w:val="00904DFB"/>
    <w:rsid w:val="009057E6"/>
    <w:rsid w:val="00905D7F"/>
    <w:rsid w:val="00905DE2"/>
    <w:rsid w:val="00906088"/>
    <w:rsid w:val="00906A91"/>
    <w:rsid w:val="00906FDA"/>
    <w:rsid w:val="0091016E"/>
    <w:rsid w:val="00910631"/>
    <w:rsid w:val="009109FA"/>
    <w:rsid w:val="00911941"/>
    <w:rsid w:val="009123BA"/>
    <w:rsid w:val="00912893"/>
    <w:rsid w:val="009137BC"/>
    <w:rsid w:val="00913C33"/>
    <w:rsid w:val="00914BB2"/>
    <w:rsid w:val="00915245"/>
    <w:rsid w:val="009158A8"/>
    <w:rsid w:val="00916F74"/>
    <w:rsid w:val="0091756F"/>
    <w:rsid w:val="00917581"/>
    <w:rsid w:val="00917A41"/>
    <w:rsid w:val="00917A56"/>
    <w:rsid w:val="00917AF4"/>
    <w:rsid w:val="009207C2"/>
    <w:rsid w:val="00921865"/>
    <w:rsid w:val="00921AD2"/>
    <w:rsid w:val="00922A33"/>
    <w:rsid w:val="00922C75"/>
    <w:rsid w:val="009230C2"/>
    <w:rsid w:val="00923669"/>
    <w:rsid w:val="009236F3"/>
    <w:rsid w:val="00923D37"/>
    <w:rsid w:val="00923D61"/>
    <w:rsid w:val="00924167"/>
    <w:rsid w:val="00924A90"/>
    <w:rsid w:val="009253F3"/>
    <w:rsid w:val="009262E4"/>
    <w:rsid w:val="00926C21"/>
    <w:rsid w:val="00927968"/>
    <w:rsid w:val="00930098"/>
    <w:rsid w:val="0093012D"/>
    <w:rsid w:val="009301E5"/>
    <w:rsid w:val="0093061F"/>
    <w:rsid w:val="00931927"/>
    <w:rsid w:val="009324D1"/>
    <w:rsid w:val="009327E3"/>
    <w:rsid w:val="00932B95"/>
    <w:rsid w:val="00932C98"/>
    <w:rsid w:val="009331D6"/>
    <w:rsid w:val="009332F9"/>
    <w:rsid w:val="009339A2"/>
    <w:rsid w:val="0093433B"/>
    <w:rsid w:val="009352D1"/>
    <w:rsid w:val="0093569E"/>
    <w:rsid w:val="0093592C"/>
    <w:rsid w:val="00935AFC"/>
    <w:rsid w:val="00935FA0"/>
    <w:rsid w:val="00936514"/>
    <w:rsid w:val="00936ACB"/>
    <w:rsid w:val="00936B41"/>
    <w:rsid w:val="009370DE"/>
    <w:rsid w:val="00940241"/>
    <w:rsid w:val="009404F2"/>
    <w:rsid w:val="00940712"/>
    <w:rsid w:val="009417F5"/>
    <w:rsid w:val="00941B2B"/>
    <w:rsid w:val="00942F58"/>
    <w:rsid w:val="00942FD5"/>
    <w:rsid w:val="00943225"/>
    <w:rsid w:val="009437DC"/>
    <w:rsid w:val="00943D53"/>
    <w:rsid w:val="00943D6C"/>
    <w:rsid w:val="00943F0D"/>
    <w:rsid w:val="009441E1"/>
    <w:rsid w:val="0094495E"/>
    <w:rsid w:val="00945018"/>
    <w:rsid w:val="009450DC"/>
    <w:rsid w:val="009451C1"/>
    <w:rsid w:val="009451D6"/>
    <w:rsid w:val="00945B72"/>
    <w:rsid w:val="009460BA"/>
    <w:rsid w:val="00946A91"/>
    <w:rsid w:val="009477DE"/>
    <w:rsid w:val="00947A9A"/>
    <w:rsid w:val="00950090"/>
    <w:rsid w:val="0095020E"/>
    <w:rsid w:val="00950978"/>
    <w:rsid w:val="009509E1"/>
    <w:rsid w:val="00950B1A"/>
    <w:rsid w:val="009512B4"/>
    <w:rsid w:val="00951584"/>
    <w:rsid w:val="009518A5"/>
    <w:rsid w:val="009529CD"/>
    <w:rsid w:val="00953201"/>
    <w:rsid w:val="00953225"/>
    <w:rsid w:val="00953503"/>
    <w:rsid w:val="009536E6"/>
    <w:rsid w:val="00953DC9"/>
    <w:rsid w:val="00953EE0"/>
    <w:rsid w:val="009542D3"/>
    <w:rsid w:val="0095470F"/>
    <w:rsid w:val="00954ACF"/>
    <w:rsid w:val="00954DC3"/>
    <w:rsid w:val="00954FEA"/>
    <w:rsid w:val="00955827"/>
    <w:rsid w:val="00955B04"/>
    <w:rsid w:val="00955B77"/>
    <w:rsid w:val="0095611F"/>
    <w:rsid w:val="0095622A"/>
    <w:rsid w:val="0095674D"/>
    <w:rsid w:val="0095733A"/>
    <w:rsid w:val="009576FC"/>
    <w:rsid w:val="00957CC4"/>
    <w:rsid w:val="00957D2E"/>
    <w:rsid w:val="00961173"/>
    <w:rsid w:val="00961564"/>
    <w:rsid w:val="00961C18"/>
    <w:rsid w:val="00961D39"/>
    <w:rsid w:val="00962661"/>
    <w:rsid w:val="0096268A"/>
    <w:rsid w:val="00962771"/>
    <w:rsid w:val="00962CF6"/>
    <w:rsid w:val="00962D15"/>
    <w:rsid w:val="009631D3"/>
    <w:rsid w:val="0096350B"/>
    <w:rsid w:val="00963B95"/>
    <w:rsid w:val="009648B4"/>
    <w:rsid w:val="00964CFB"/>
    <w:rsid w:val="00964D6C"/>
    <w:rsid w:val="00964FAC"/>
    <w:rsid w:val="00965451"/>
    <w:rsid w:val="00965463"/>
    <w:rsid w:val="009654D0"/>
    <w:rsid w:val="009655DE"/>
    <w:rsid w:val="00965B28"/>
    <w:rsid w:val="00966BD8"/>
    <w:rsid w:val="00967384"/>
    <w:rsid w:val="009674F5"/>
    <w:rsid w:val="00967DEB"/>
    <w:rsid w:val="009708A0"/>
    <w:rsid w:val="00971DE1"/>
    <w:rsid w:val="00971E26"/>
    <w:rsid w:val="00972462"/>
    <w:rsid w:val="00973160"/>
    <w:rsid w:val="009739DD"/>
    <w:rsid w:val="00973BD9"/>
    <w:rsid w:val="0097477F"/>
    <w:rsid w:val="00975130"/>
    <w:rsid w:val="009756C1"/>
    <w:rsid w:val="00975740"/>
    <w:rsid w:val="00975936"/>
    <w:rsid w:val="00975B3A"/>
    <w:rsid w:val="00975BEF"/>
    <w:rsid w:val="009765C0"/>
    <w:rsid w:val="00976BE5"/>
    <w:rsid w:val="00976DAF"/>
    <w:rsid w:val="00977045"/>
    <w:rsid w:val="0097714A"/>
    <w:rsid w:val="0097733C"/>
    <w:rsid w:val="00980F44"/>
    <w:rsid w:val="0098135C"/>
    <w:rsid w:val="00981527"/>
    <w:rsid w:val="009815C6"/>
    <w:rsid w:val="009816AA"/>
    <w:rsid w:val="00981A31"/>
    <w:rsid w:val="009837CB"/>
    <w:rsid w:val="00983D1F"/>
    <w:rsid w:val="00983F46"/>
    <w:rsid w:val="009841EB"/>
    <w:rsid w:val="009848D9"/>
    <w:rsid w:val="00984CC8"/>
    <w:rsid w:val="00985622"/>
    <w:rsid w:val="0098584F"/>
    <w:rsid w:val="00985869"/>
    <w:rsid w:val="00985A74"/>
    <w:rsid w:val="00985B07"/>
    <w:rsid w:val="00985F0A"/>
    <w:rsid w:val="00986370"/>
    <w:rsid w:val="009869BF"/>
    <w:rsid w:val="00986DE6"/>
    <w:rsid w:val="0098705D"/>
    <w:rsid w:val="009871C2"/>
    <w:rsid w:val="009872B9"/>
    <w:rsid w:val="009877C4"/>
    <w:rsid w:val="00990081"/>
    <w:rsid w:val="00990659"/>
    <w:rsid w:val="00990AEA"/>
    <w:rsid w:val="00990C99"/>
    <w:rsid w:val="0099115F"/>
    <w:rsid w:val="00991266"/>
    <w:rsid w:val="009914A5"/>
    <w:rsid w:val="0099169E"/>
    <w:rsid w:val="009916A5"/>
    <w:rsid w:val="009919FE"/>
    <w:rsid w:val="009927D6"/>
    <w:rsid w:val="00992D54"/>
    <w:rsid w:val="0099350A"/>
    <w:rsid w:val="009943B1"/>
    <w:rsid w:val="0099452B"/>
    <w:rsid w:val="0099536F"/>
    <w:rsid w:val="009957C7"/>
    <w:rsid w:val="00995886"/>
    <w:rsid w:val="00995AAF"/>
    <w:rsid w:val="00995F02"/>
    <w:rsid w:val="00996538"/>
    <w:rsid w:val="00996861"/>
    <w:rsid w:val="0099700C"/>
    <w:rsid w:val="009970CF"/>
    <w:rsid w:val="009977D1"/>
    <w:rsid w:val="00997AD1"/>
    <w:rsid w:val="00997FD7"/>
    <w:rsid w:val="009A040F"/>
    <w:rsid w:val="009A0685"/>
    <w:rsid w:val="009A0EF8"/>
    <w:rsid w:val="009A14A0"/>
    <w:rsid w:val="009A19BA"/>
    <w:rsid w:val="009A2107"/>
    <w:rsid w:val="009A2174"/>
    <w:rsid w:val="009A26E4"/>
    <w:rsid w:val="009A27B0"/>
    <w:rsid w:val="009A2C4C"/>
    <w:rsid w:val="009A2D48"/>
    <w:rsid w:val="009A2DA9"/>
    <w:rsid w:val="009A36E7"/>
    <w:rsid w:val="009A3C26"/>
    <w:rsid w:val="009A4671"/>
    <w:rsid w:val="009A4CA2"/>
    <w:rsid w:val="009A4CEB"/>
    <w:rsid w:val="009A51F5"/>
    <w:rsid w:val="009A524B"/>
    <w:rsid w:val="009A570C"/>
    <w:rsid w:val="009A5DE3"/>
    <w:rsid w:val="009A6333"/>
    <w:rsid w:val="009A6B5B"/>
    <w:rsid w:val="009A6EB3"/>
    <w:rsid w:val="009A73AB"/>
    <w:rsid w:val="009A7582"/>
    <w:rsid w:val="009A767E"/>
    <w:rsid w:val="009A7DC2"/>
    <w:rsid w:val="009A7EEC"/>
    <w:rsid w:val="009B00E4"/>
    <w:rsid w:val="009B01F8"/>
    <w:rsid w:val="009B0264"/>
    <w:rsid w:val="009B0372"/>
    <w:rsid w:val="009B043B"/>
    <w:rsid w:val="009B1768"/>
    <w:rsid w:val="009B177E"/>
    <w:rsid w:val="009B1C7C"/>
    <w:rsid w:val="009B1DFF"/>
    <w:rsid w:val="009B2031"/>
    <w:rsid w:val="009B212A"/>
    <w:rsid w:val="009B2560"/>
    <w:rsid w:val="009B2F3C"/>
    <w:rsid w:val="009B2F8F"/>
    <w:rsid w:val="009B2FF4"/>
    <w:rsid w:val="009B322C"/>
    <w:rsid w:val="009B3457"/>
    <w:rsid w:val="009B53B5"/>
    <w:rsid w:val="009B54DA"/>
    <w:rsid w:val="009B56BE"/>
    <w:rsid w:val="009B57BD"/>
    <w:rsid w:val="009B5852"/>
    <w:rsid w:val="009B64CE"/>
    <w:rsid w:val="009B6686"/>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ACF"/>
    <w:rsid w:val="009C3D61"/>
    <w:rsid w:val="009C4366"/>
    <w:rsid w:val="009C4497"/>
    <w:rsid w:val="009C463E"/>
    <w:rsid w:val="009C4753"/>
    <w:rsid w:val="009C47BF"/>
    <w:rsid w:val="009C4BF2"/>
    <w:rsid w:val="009C5709"/>
    <w:rsid w:val="009C5768"/>
    <w:rsid w:val="009C5BCC"/>
    <w:rsid w:val="009C5BFA"/>
    <w:rsid w:val="009C5F26"/>
    <w:rsid w:val="009C6E90"/>
    <w:rsid w:val="009C74D3"/>
    <w:rsid w:val="009C74DB"/>
    <w:rsid w:val="009C75A4"/>
    <w:rsid w:val="009C79ED"/>
    <w:rsid w:val="009C7A8B"/>
    <w:rsid w:val="009C7B98"/>
    <w:rsid w:val="009C7BC5"/>
    <w:rsid w:val="009D01E1"/>
    <w:rsid w:val="009D2617"/>
    <w:rsid w:val="009D32D1"/>
    <w:rsid w:val="009D331A"/>
    <w:rsid w:val="009D37CC"/>
    <w:rsid w:val="009D3A47"/>
    <w:rsid w:val="009D3BF8"/>
    <w:rsid w:val="009D408D"/>
    <w:rsid w:val="009D4412"/>
    <w:rsid w:val="009D4AFA"/>
    <w:rsid w:val="009D4BE0"/>
    <w:rsid w:val="009D4C88"/>
    <w:rsid w:val="009D5260"/>
    <w:rsid w:val="009D59E7"/>
    <w:rsid w:val="009D5DF7"/>
    <w:rsid w:val="009D60B5"/>
    <w:rsid w:val="009D622A"/>
    <w:rsid w:val="009D62EF"/>
    <w:rsid w:val="009D6545"/>
    <w:rsid w:val="009D6A53"/>
    <w:rsid w:val="009D6B8E"/>
    <w:rsid w:val="009D6BCA"/>
    <w:rsid w:val="009D6CE9"/>
    <w:rsid w:val="009D7195"/>
    <w:rsid w:val="009D74A5"/>
    <w:rsid w:val="009D76C2"/>
    <w:rsid w:val="009D78A6"/>
    <w:rsid w:val="009D7EFE"/>
    <w:rsid w:val="009E0917"/>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012"/>
    <w:rsid w:val="009F0D3D"/>
    <w:rsid w:val="009F1832"/>
    <w:rsid w:val="009F3234"/>
    <w:rsid w:val="009F34EB"/>
    <w:rsid w:val="009F3558"/>
    <w:rsid w:val="009F35D2"/>
    <w:rsid w:val="009F3888"/>
    <w:rsid w:val="009F3A71"/>
    <w:rsid w:val="009F3E12"/>
    <w:rsid w:val="009F424B"/>
    <w:rsid w:val="009F4786"/>
    <w:rsid w:val="009F4799"/>
    <w:rsid w:val="009F4924"/>
    <w:rsid w:val="009F552A"/>
    <w:rsid w:val="009F5B91"/>
    <w:rsid w:val="009F5C3E"/>
    <w:rsid w:val="009F6D40"/>
    <w:rsid w:val="009F73E7"/>
    <w:rsid w:val="009F753A"/>
    <w:rsid w:val="009F7EDA"/>
    <w:rsid w:val="00A00027"/>
    <w:rsid w:val="00A00241"/>
    <w:rsid w:val="00A01700"/>
    <w:rsid w:val="00A01806"/>
    <w:rsid w:val="00A03371"/>
    <w:rsid w:val="00A036F9"/>
    <w:rsid w:val="00A04422"/>
    <w:rsid w:val="00A044D6"/>
    <w:rsid w:val="00A04BF4"/>
    <w:rsid w:val="00A05113"/>
    <w:rsid w:val="00A051AE"/>
    <w:rsid w:val="00A0599A"/>
    <w:rsid w:val="00A05D36"/>
    <w:rsid w:val="00A06182"/>
    <w:rsid w:val="00A06912"/>
    <w:rsid w:val="00A0753B"/>
    <w:rsid w:val="00A07B7D"/>
    <w:rsid w:val="00A07CC3"/>
    <w:rsid w:val="00A07EA7"/>
    <w:rsid w:val="00A100BE"/>
    <w:rsid w:val="00A107FF"/>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16F73"/>
    <w:rsid w:val="00A205D3"/>
    <w:rsid w:val="00A2125E"/>
    <w:rsid w:val="00A214E8"/>
    <w:rsid w:val="00A21CA7"/>
    <w:rsid w:val="00A21E33"/>
    <w:rsid w:val="00A21ED7"/>
    <w:rsid w:val="00A21EE9"/>
    <w:rsid w:val="00A22369"/>
    <w:rsid w:val="00A22542"/>
    <w:rsid w:val="00A225E5"/>
    <w:rsid w:val="00A225F2"/>
    <w:rsid w:val="00A22605"/>
    <w:rsid w:val="00A234FC"/>
    <w:rsid w:val="00A23901"/>
    <w:rsid w:val="00A239B3"/>
    <w:rsid w:val="00A239F3"/>
    <w:rsid w:val="00A23A31"/>
    <w:rsid w:val="00A24624"/>
    <w:rsid w:val="00A25125"/>
    <w:rsid w:val="00A25188"/>
    <w:rsid w:val="00A256BE"/>
    <w:rsid w:val="00A25D13"/>
    <w:rsid w:val="00A27534"/>
    <w:rsid w:val="00A305AE"/>
    <w:rsid w:val="00A31436"/>
    <w:rsid w:val="00A31703"/>
    <w:rsid w:val="00A31F02"/>
    <w:rsid w:val="00A31FFD"/>
    <w:rsid w:val="00A32F43"/>
    <w:rsid w:val="00A333C1"/>
    <w:rsid w:val="00A34F17"/>
    <w:rsid w:val="00A354EA"/>
    <w:rsid w:val="00A35826"/>
    <w:rsid w:val="00A35C0E"/>
    <w:rsid w:val="00A3619E"/>
    <w:rsid w:val="00A362EB"/>
    <w:rsid w:val="00A3688D"/>
    <w:rsid w:val="00A36931"/>
    <w:rsid w:val="00A37158"/>
    <w:rsid w:val="00A40A23"/>
    <w:rsid w:val="00A40CEF"/>
    <w:rsid w:val="00A40E02"/>
    <w:rsid w:val="00A4184B"/>
    <w:rsid w:val="00A422F5"/>
    <w:rsid w:val="00A429C3"/>
    <w:rsid w:val="00A42A23"/>
    <w:rsid w:val="00A43236"/>
    <w:rsid w:val="00A434E5"/>
    <w:rsid w:val="00A437D4"/>
    <w:rsid w:val="00A44928"/>
    <w:rsid w:val="00A44DD1"/>
    <w:rsid w:val="00A46040"/>
    <w:rsid w:val="00A46650"/>
    <w:rsid w:val="00A466F8"/>
    <w:rsid w:val="00A46929"/>
    <w:rsid w:val="00A46A16"/>
    <w:rsid w:val="00A46A8C"/>
    <w:rsid w:val="00A46CDE"/>
    <w:rsid w:val="00A50887"/>
    <w:rsid w:val="00A50B2E"/>
    <w:rsid w:val="00A50D76"/>
    <w:rsid w:val="00A512DD"/>
    <w:rsid w:val="00A517EE"/>
    <w:rsid w:val="00A522AF"/>
    <w:rsid w:val="00A52384"/>
    <w:rsid w:val="00A523F3"/>
    <w:rsid w:val="00A5247D"/>
    <w:rsid w:val="00A524C8"/>
    <w:rsid w:val="00A524FC"/>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6FB2"/>
    <w:rsid w:val="00A57021"/>
    <w:rsid w:val="00A57569"/>
    <w:rsid w:val="00A578A4"/>
    <w:rsid w:val="00A57CE3"/>
    <w:rsid w:val="00A57D55"/>
    <w:rsid w:val="00A6035F"/>
    <w:rsid w:val="00A60561"/>
    <w:rsid w:val="00A60666"/>
    <w:rsid w:val="00A60AB4"/>
    <w:rsid w:val="00A60FC6"/>
    <w:rsid w:val="00A6162F"/>
    <w:rsid w:val="00A61841"/>
    <w:rsid w:val="00A618FF"/>
    <w:rsid w:val="00A61993"/>
    <w:rsid w:val="00A624FD"/>
    <w:rsid w:val="00A62D56"/>
    <w:rsid w:val="00A62E9B"/>
    <w:rsid w:val="00A64187"/>
    <w:rsid w:val="00A641FA"/>
    <w:rsid w:val="00A64A43"/>
    <w:rsid w:val="00A64C7A"/>
    <w:rsid w:val="00A64E83"/>
    <w:rsid w:val="00A65419"/>
    <w:rsid w:val="00A65606"/>
    <w:rsid w:val="00A65C0A"/>
    <w:rsid w:val="00A65FFD"/>
    <w:rsid w:val="00A66211"/>
    <w:rsid w:val="00A6658E"/>
    <w:rsid w:val="00A667A3"/>
    <w:rsid w:val="00A6731D"/>
    <w:rsid w:val="00A6748F"/>
    <w:rsid w:val="00A67D48"/>
    <w:rsid w:val="00A7017C"/>
    <w:rsid w:val="00A70A32"/>
    <w:rsid w:val="00A71C3A"/>
    <w:rsid w:val="00A71CCB"/>
    <w:rsid w:val="00A71D15"/>
    <w:rsid w:val="00A72022"/>
    <w:rsid w:val="00A72636"/>
    <w:rsid w:val="00A72713"/>
    <w:rsid w:val="00A72787"/>
    <w:rsid w:val="00A727E3"/>
    <w:rsid w:val="00A72A5D"/>
    <w:rsid w:val="00A72A7E"/>
    <w:rsid w:val="00A72D9D"/>
    <w:rsid w:val="00A744C3"/>
    <w:rsid w:val="00A74955"/>
    <w:rsid w:val="00A74F66"/>
    <w:rsid w:val="00A753EA"/>
    <w:rsid w:val="00A757E7"/>
    <w:rsid w:val="00A7583A"/>
    <w:rsid w:val="00A758FE"/>
    <w:rsid w:val="00A7592E"/>
    <w:rsid w:val="00A759BF"/>
    <w:rsid w:val="00A763DD"/>
    <w:rsid w:val="00A7741A"/>
    <w:rsid w:val="00A77772"/>
    <w:rsid w:val="00A777E2"/>
    <w:rsid w:val="00A80877"/>
    <w:rsid w:val="00A80F42"/>
    <w:rsid w:val="00A81252"/>
    <w:rsid w:val="00A812EB"/>
    <w:rsid w:val="00A815C3"/>
    <w:rsid w:val="00A818A2"/>
    <w:rsid w:val="00A8197E"/>
    <w:rsid w:val="00A81BE7"/>
    <w:rsid w:val="00A8219B"/>
    <w:rsid w:val="00A82869"/>
    <w:rsid w:val="00A8317B"/>
    <w:rsid w:val="00A833DA"/>
    <w:rsid w:val="00A83413"/>
    <w:rsid w:val="00A83A5D"/>
    <w:rsid w:val="00A83BC6"/>
    <w:rsid w:val="00A83CCB"/>
    <w:rsid w:val="00A83DED"/>
    <w:rsid w:val="00A84047"/>
    <w:rsid w:val="00A84316"/>
    <w:rsid w:val="00A84E36"/>
    <w:rsid w:val="00A852F5"/>
    <w:rsid w:val="00A86823"/>
    <w:rsid w:val="00A869F8"/>
    <w:rsid w:val="00A86C7D"/>
    <w:rsid w:val="00A8701E"/>
    <w:rsid w:val="00A871D8"/>
    <w:rsid w:val="00A874B5"/>
    <w:rsid w:val="00A877EC"/>
    <w:rsid w:val="00A8785B"/>
    <w:rsid w:val="00A8791E"/>
    <w:rsid w:val="00A87BAC"/>
    <w:rsid w:val="00A904A4"/>
    <w:rsid w:val="00A9099B"/>
    <w:rsid w:val="00A90AA8"/>
    <w:rsid w:val="00A90FF1"/>
    <w:rsid w:val="00A91C6E"/>
    <w:rsid w:val="00A91E82"/>
    <w:rsid w:val="00A9283B"/>
    <w:rsid w:val="00A934A6"/>
    <w:rsid w:val="00A934EF"/>
    <w:rsid w:val="00A94413"/>
    <w:rsid w:val="00A945AD"/>
    <w:rsid w:val="00A945C5"/>
    <w:rsid w:val="00A94829"/>
    <w:rsid w:val="00A949A1"/>
    <w:rsid w:val="00A94B65"/>
    <w:rsid w:val="00A94DD8"/>
    <w:rsid w:val="00A95291"/>
    <w:rsid w:val="00A959F4"/>
    <w:rsid w:val="00A96AC4"/>
    <w:rsid w:val="00A96BE3"/>
    <w:rsid w:val="00A96F10"/>
    <w:rsid w:val="00A9781E"/>
    <w:rsid w:val="00A97B1A"/>
    <w:rsid w:val="00A97E3E"/>
    <w:rsid w:val="00AA0AA4"/>
    <w:rsid w:val="00AA0DF9"/>
    <w:rsid w:val="00AA0F94"/>
    <w:rsid w:val="00AA0FEE"/>
    <w:rsid w:val="00AA178C"/>
    <w:rsid w:val="00AA20F7"/>
    <w:rsid w:val="00AA2205"/>
    <w:rsid w:val="00AA26EF"/>
    <w:rsid w:val="00AA27FA"/>
    <w:rsid w:val="00AA2D73"/>
    <w:rsid w:val="00AA35EF"/>
    <w:rsid w:val="00AA3690"/>
    <w:rsid w:val="00AA3F23"/>
    <w:rsid w:val="00AA4167"/>
    <w:rsid w:val="00AA4848"/>
    <w:rsid w:val="00AA4866"/>
    <w:rsid w:val="00AA5379"/>
    <w:rsid w:val="00AA5591"/>
    <w:rsid w:val="00AA5CC6"/>
    <w:rsid w:val="00AA5FF3"/>
    <w:rsid w:val="00AA690C"/>
    <w:rsid w:val="00AA692D"/>
    <w:rsid w:val="00AA6BFE"/>
    <w:rsid w:val="00AA710F"/>
    <w:rsid w:val="00AA74F5"/>
    <w:rsid w:val="00AA7650"/>
    <w:rsid w:val="00AB00F5"/>
    <w:rsid w:val="00AB144D"/>
    <w:rsid w:val="00AB14FD"/>
    <w:rsid w:val="00AB158E"/>
    <w:rsid w:val="00AB1AC0"/>
    <w:rsid w:val="00AB1C8B"/>
    <w:rsid w:val="00AB1E8B"/>
    <w:rsid w:val="00AB21A2"/>
    <w:rsid w:val="00AB2451"/>
    <w:rsid w:val="00AB268F"/>
    <w:rsid w:val="00AB26ED"/>
    <w:rsid w:val="00AB2722"/>
    <w:rsid w:val="00AB283B"/>
    <w:rsid w:val="00AB2FCD"/>
    <w:rsid w:val="00AB35FC"/>
    <w:rsid w:val="00AB36F6"/>
    <w:rsid w:val="00AB373B"/>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DF6"/>
    <w:rsid w:val="00AB6FBD"/>
    <w:rsid w:val="00AB7494"/>
    <w:rsid w:val="00AC00C7"/>
    <w:rsid w:val="00AC0127"/>
    <w:rsid w:val="00AC0A35"/>
    <w:rsid w:val="00AC1515"/>
    <w:rsid w:val="00AC17C5"/>
    <w:rsid w:val="00AC1A2D"/>
    <w:rsid w:val="00AC1E69"/>
    <w:rsid w:val="00AC201E"/>
    <w:rsid w:val="00AC2147"/>
    <w:rsid w:val="00AC235C"/>
    <w:rsid w:val="00AC2935"/>
    <w:rsid w:val="00AC2E48"/>
    <w:rsid w:val="00AC2EB0"/>
    <w:rsid w:val="00AC2FFF"/>
    <w:rsid w:val="00AC361A"/>
    <w:rsid w:val="00AC3E8B"/>
    <w:rsid w:val="00AC463E"/>
    <w:rsid w:val="00AC66AD"/>
    <w:rsid w:val="00AC678D"/>
    <w:rsid w:val="00AC68C3"/>
    <w:rsid w:val="00AC694E"/>
    <w:rsid w:val="00AC73EE"/>
    <w:rsid w:val="00AC76AC"/>
    <w:rsid w:val="00AD02A0"/>
    <w:rsid w:val="00AD0497"/>
    <w:rsid w:val="00AD1190"/>
    <w:rsid w:val="00AD1293"/>
    <w:rsid w:val="00AD1F5B"/>
    <w:rsid w:val="00AD2247"/>
    <w:rsid w:val="00AD232A"/>
    <w:rsid w:val="00AD2AB6"/>
    <w:rsid w:val="00AD2D2C"/>
    <w:rsid w:val="00AD2D59"/>
    <w:rsid w:val="00AD3856"/>
    <w:rsid w:val="00AD3962"/>
    <w:rsid w:val="00AD3C92"/>
    <w:rsid w:val="00AD53EF"/>
    <w:rsid w:val="00AD56DD"/>
    <w:rsid w:val="00AD606A"/>
    <w:rsid w:val="00AD7264"/>
    <w:rsid w:val="00AD74E2"/>
    <w:rsid w:val="00AD7563"/>
    <w:rsid w:val="00AE0895"/>
    <w:rsid w:val="00AE0B04"/>
    <w:rsid w:val="00AE0CEA"/>
    <w:rsid w:val="00AE1069"/>
    <w:rsid w:val="00AE1167"/>
    <w:rsid w:val="00AE1249"/>
    <w:rsid w:val="00AE1C6C"/>
    <w:rsid w:val="00AE2A91"/>
    <w:rsid w:val="00AE335F"/>
    <w:rsid w:val="00AE34B5"/>
    <w:rsid w:val="00AE3ACF"/>
    <w:rsid w:val="00AE4CEE"/>
    <w:rsid w:val="00AE5068"/>
    <w:rsid w:val="00AE6600"/>
    <w:rsid w:val="00AE6BAE"/>
    <w:rsid w:val="00AE6F99"/>
    <w:rsid w:val="00AE715C"/>
    <w:rsid w:val="00AE71D0"/>
    <w:rsid w:val="00AE771A"/>
    <w:rsid w:val="00AF0126"/>
    <w:rsid w:val="00AF019F"/>
    <w:rsid w:val="00AF02DE"/>
    <w:rsid w:val="00AF0542"/>
    <w:rsid w:val="00AF0670"/>
    <w:rsid w:val="00AF0A2F"/>
    <w:rsid w:val="00AF0F4C"/>
    <w:rsid w:val="00AF1C12"/>
    <w:rsid w:val="00AF1E9F"/>
    <w:rsid w:val="00AF2460"/>
    <w:rsid w:val="00AF2C49"/>
    <w:rsid w:val="00AF3171"/>
    <w:rsid w:val="00AF34D2"/>
    <w:rsid w:val="00AF3626"/>
    <w:rsid w:val="00AF3A80"/>
    <w:rsid w:val="00AF3C82"/>
    <w:rsid w:val="00AF4A26"/>
    <w:rsid w:val="00AF4D45"/>
    <w:rsid w:val="00AF4E4A"/>
    <w:rsid w:val="00AF509F"/>
    <w:rsid w:val="00AF5B1F"/>
    <w:rsid w:val="00AF5C47"/>
    <w:rsid w:val="00AF61D3"/>
    <w:rsid w:val="00AF7042"/>
    <w:rsid w:val="00AF74CF"/>
    <w:rsid w:val="00AF76DF"/>
    <w:rsid w:val="00B00356"/>
    <w:rsid w:val="00B004C9"/>
    <w:rsid w:val="00B00C92"/>
    <w:rsid w:val="00B014D2"/>
    <w:rsid w:val="00B01508"/>
    <w:rsid w:val="00B01DE7"/>
    <w:rsid w:val="00B02302"/>
    <w:rsid w:val="00B02526"/>
    <w:rsid w:val="00B02841"/>
    <w:rsid w:val="00B02854"/>
    <w:rsid w:val="00B02A47"/>
    <w:rsid w:val="00B02F46"/>
    <w:rsid w:val="00B031B4"/>
    <w:rsid w:val="00B038D8"/>
    <w:rsid w:val="00B04D59"/>
    <w:rsid w:val="00B05086"/>
    <w:rsid w:val="00B05390"/>
    <w:rsid w:val="00B05E7F"/>
    <w:rsid w:val="00B06010"/>
    <w:rsid w:val="00B0650D"/>
    <w:rsid w:val="00B06783"/>
    <w:rsid w:val="00B068B9"/>
    <w:rsid w:val="00B06CDF"/>
    <w:rsid w:val="00B07582"/>
    <w:rsid w:val="00B077DB"/>
    <w:rsid w:val="00B07F04"/>
    <w:rsid w:val="00B109EC"/>
    <w:rsid w:val="00B10A4C"/>
    <w:rsid w:val="00B113F0"/>
    <w:rsid w:val="00B114B7"/>
    <w:rsid w:val="00B1155B"/>
    <w:rsid w:val="00B1243E"/>
    <w:rsid w:val="00B12982"/>
    <w:rsid w:val="00B12C06"/>
    <w:rsid w:val="00B12D8D"/>
    <w:rsid w:val="00B13398"/>
    <w:rsid w:val="00B13DD4"/>
    <w:rsid w:val="00B13F63"/>
    <w:rsid w:val="00B13F72"/>
    <w:rsid w:val="00B144C4"/>
    <w:rsid w:val="00B1590D"/>
    <w:rsid w:val="00B15FBD"/>
    <w:rsid w:val="00B16102"/>
    <w:rsid w:val="00B16466"/>
    <w:rsid w:val="00B16B9D"/>
    <w:rsid w:val="00B16BCF"/>
    <w:rsid w:val="00B17366"/>
    <w:rsid w:val="00B1774D"/>
    <w:rsid w:val="00B17770"/>
    <w:rsid w:val="00B17792"/>
    <w:rsid w:val="00B17D12"/>
    <w:rsid w:val="00B200C7"/>
    <w:rsid w:val="00B21023"/>
    <w:rsid w:val="00B21920"/>
    <w:rsid w:val="00B219D7"/>
    <w:rsid w:val="00B21AC2"/>
    <w:rsid w:val="00B21FED"/>
    <w:rsid w:val="00B22542"/>
    <w:rsid w:val="00B22CE3"/>
    <w:rsid w:val="00B22D61"/>
    <w:rsid w:val="00B232C5"/>
    <w:rsid w:val="00B23BF9"/>
    <w:rsid w:val="00B246A2"/>
    <w:rsid w:val="00B24975"/>
    <w:rsid w:val="00B24A3F"/>
    <w:rsid w:val="00B24EA4"/>
    <w:rsid w:val="00B24F45"/>
    <w:rsid w:val="00B25123"/>
    <w:rsid w:val="00B252D7"/>
    <w:rsid w:val="00B25659"/>
    <w:rsid w:val="00B2593F"/>
    <w:rsid w:val="00B259A2"/>
    <w:rsid w:val="00B25A03"/>
    <w:rsid w:val="00B25B5A"/>
    <w:rsid w:val="00B26422"/>
    <w:rsid w:val="00B26A74"/>
    <w:rsid w:val="00B27084"/>
    <w:rsid w:val="00B27546"/>
    <w:rsid w:val="00B27E2C"/>
    <w:rsid w:val="00B27FE1"/>
    <w:rsid w:val="00B30346"/>
    <w:rsid w:val="00B308F9"/>
    <w:rsid w:val="00B30C91"/>
    <w:rsid w:val="00B30D50"/>
    <w:rsid w:val="00B3161A"/>
    <w:rsid w:val="00B317F0"/>
    <w:rsid w:val="00B31B6A"/>
    <w:rsid w:val="00B32E92"/>
    <w:rsid w:val="00B332F5"/>
    <w:rsid w:val="00B3335A"/>
    <w:rsid w:val="00B3355F"/>
    <w:rsid w:val="00B3387F"/>
    <w:rsid w:val="00B33BEB"/>
    <w:rsid w:val="00B344CF"/>
    <w:rsid w:val="00B3451D"/>
    <w:rsid w:val="00B34E01"/>
    <w:rsid w:val="00B35F4E"/>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92F"/>
    <w:rsid w:val="00B42F7F"/>
    <w:rsid w:val="00B43191"/>
    <w:rsid w:val="00B432EF"/>
    <w:rsid w:val="00B438E4"/>
    <w:rsid w:val="00B439A4"/>
    <w:rsid w:val="00B44231"/>
    <w:rsid w:val="00B44CE3"/>
    <w:rsid w:val="00B44DB1"/>
    <w:rsid w:val="00B459D0"/>
    <w:rsid w:val="00B462A2"/>
    <w:rsid w:val="00B47C82"/>
    <w:rsid w:val="00B50324"/>
    <w:rsid w:val="00B52453"/>
    <w:rsid w:val="00B52561"/>
    <w:rsid w:val="00B52C97"/>
    <w:rsid w:val="00B531EB"/>
    <w:rsid w:val="00B539AB"/>
    <w:rsid w:val="00B53C74"/>
    <w:rsid w:val="00B53EA8"/>
    <w:rsid w:val="00B5425E"/>
    <w:rsid w:val="00B544EB"/>
    <w:rsid w:val="00B54688"/>
    <w:rsid w:val="00B5598F"/>
    <w:rsid w:val="00B55AE8"/>
    <w:rsid w:val="00B55B3E"/>
    <w:rsid w:val="00B5657D"/>
    <w:rsid w:val="00B56B74"/>
    <w:rsid w:val="00B57093"/>
    <w:rsid w:val="00B57B45"/>
    <w:rsid w:val="00B57BCB"/>
    <w:rsid w:val="00B57C1C"/>
    <w:rsid w:val="00B60024"/>
    <w:rsid w:val="00B604A5"/>
    <w:rsid w:val="00B60C69"/>
    <w:rsid w:val="00B60DBD"/>
    <w:rsid w:val="00B61010"/>
    <w:rsid w:val="00B61306"/>
    <w:rsid w:val="00B61A49"/>
    <w:rsid w:val="00B61B72"/>
    <w:rsid w:val="00B628EE"/>
    <w:rsid w:val="00B6311C"/>
    <w:rsid w:val="00B6324B"/>
    <w:rsid w:val="00B63A97"/>
    <w:rsid w:val="00B63E23"/>
    <w:rsid w:val="00B643B7"/>
    <w:rsid w:val="00B649B9"/>
    <w:rsid w:val="00B64EF1"/>
    <w:rsid w:val="00B65265"/>
    <w:rsid w:val="00B6530D"/>
    <w:rsid w:val="00B656D7"/>
    <w:rsid w:val="00B65AE1"/>
    <w:rsid w:val="00B65B2D"/>
    <w:rsid w:val="00B66402"/>
    <w:rsid w:val="00B665FF"/>
    <w:rsid w:val="00B66A41"/>
    <w:rsid w:val="00B671CC"/>
    <w:rsid w:val="00B700C1"/>
    <w:rsid w:val="00B7015E"/>
    <w:rsid w:val="00B703D1"/>
    <w:rsid w:val="00B703EE"/>
    <w:rsid w:val="00B705FB"/>
    <w:rsid w:val="00B70D4B"/>
    <w:rsid w:val="00B70E93"/>
    <w:rsid w:val="00B7101F"/>
    <w:rsid w:val="00B715B4"/>
    <w:rsid w:val="00B7170D"/>
    <w:rsid w:val="00B726B7"/>
    <w:rsid w:val="00B72E8A"/>
    <w:rsid w:val="00B73115"/>
    <w:rsid w:val="00B732BC"/>
    <w:rsid w:val="00B735C6"/>
    <w:rsid w:val="00B7410C"/>
    <w:rsid w:val="00B74283"/>
    <w:rsid w:val="00B7484D"/>
    <w:rsid w:val="00B74D6B"/>
    <w:rsid w:val="00B75345"/>
    <w:rsid w:val="00B75869"/>
    <w:rsid w:val="00B75A9C"/>
    <w:rsid w:val="00B75BB2"/>
    <w:rsid w:val="00B75F97"/>
    <w:rsid w:val="00B76664"/>
    <w:rsid w:val="00B76774"/>
    <w:rsid w:val="00B77402"/>
    <w:rsid w:val="00B775EE"/>
    <w:rsid w:val="00B77720"/>
    <w:rsid w:val="00B77EBD"/>
    <w:rsid w:val="00B77F9D"/>
    <w:rsid w:val="00B8023A"/>
    <w:rsid w:val="00B805BB"/>
    <w:rsid w:val="00B8078D"/>
    <w:rsid w:val="00B812E5"/>
    <w:rsid w:val="00B81BFA"/>
    <w:rsid w:val="00B82DD0"/>
    <w:rsid w:val="00B83D4C"/>
    <w:rsid w:val="00B841B8"/>
    <w:rsid w:val="00B8431B"/>
    <w:rsid w:val="00B846B6"/>
    <w:rsid w:val="00B85056"/>
    <w:rsid w:val="00B850F5"/>
    <w:rsid w:val="00B85178"/>
    <w:rsid w:val="00B851D5"/>
    <w:rsid w:val="00B8595E"/>
    <w:rsid w:val="00B86523"/>
    <w:rsid w:val="00B865B4"/>
    <w:rsid w:val="00B866E3"/>
    <w:rsid w:val="00B86887"/>
    <w:rsid w:val="00B86E80"/>
    <w:rsid w:val="00B870D4"/>
    <w:rsid w:val="00B8742E"/>
    <w:rsid w:val="00B878FD"/>
    <w:rsid w:val="00B87A5A"/>
    <w:rsid w:val="00B90023"/>
    <w:rsid w:val="00B90483"/>
    <w:rsid w:val="00B90F86"/>
    <w:rsid w:val="00B910D2"/>
    <w:rsid w:val="00B916FC"/>
    <w:rsid w:val="00B91E2C"/>
    <w:rsid w:val="00B92312"/>
    <w:rsid w:val="00B92401"/>
    <w:rsid w:val="00B937C1"/>
    <w:rsid w:val="00B93C3E"/>
    <w:rsid w:val="00B94107"/>
    <w:rsid w:val="00B949B7"/>
    <w:rsid w:val="00B956C7"/>
    <w:rsid w:val="00B957CD"/>
    <w:rsid w:val="00B9597F"/>
    <w:rsid w:val="00B95AB9"/>
    <w:rsid w:val="00B95C71"/>
    <w:rsid w:val="00B96190"/>
    <w:rsid w:val="00B96374"/>
    <w:rsid w:val="00B97831"/>
    <w:rsid w:val="00B97A8E"/>
    <w:rsid w:val="00BA08AB"/>
    <w:rsid w:val="00BA0EC7"/>
    <w:rsid w:val="00BA104A"/>
    <w:rsid w:val="00BA1A4B"/>
    <w:rsid w:val="00BA1AFE"/>
    <w:rsid w:val="00BA2047"/>
    <w:rsid w:val="00BA2628"/>
    <w:rsid w:val="00BA2ED2"/>
    <w:rsid w:val="00BA39F1"/>
    <w:rsid w:val="00BA3EBB"/>
    <w:rsid w:val="00BA43DF"/>
    <w:rsid w:val="00BA4B5A"/>
    <w:rsid w:val="00BA4BC7"/>
    <w:rsid w:val="00BA518A"/>
    <w:rsid w:val="00BA5197"/>
    <w:rsid w:val="00BA53FA"/>
    <w:rsid w:val="00BA5518"/>
    <w:rsid w:val="00BA5527"/>
    <w:rsid w:val="00BA5781"/>
    <w:rsid w:val="00BA672B"/>
    <w:rsid w:val="00BA69B3"/>
    <w:rsid w:val="00BA6C46"/>
    <w:rsid w:val="00BA6F72"/>
    <w:rsid w:val="00BB0468"/>
    <w:rsid w:val="00BB08A6"/>
    <w:rsid w:val="00BB0BC9"/>
    <w:rsid w:val="00BB0D24"/>
    <w:rsid w:val="00BB1611"/>
    <w:rsid w:val="00BB18CD"/>
    <w:rsid w:val="00BB1EB7"/>
    <w:rsid w:val="00BB2123"/>
    <w:rsid w:val="00BB2BA9"/>
    <w:rsid w:val="00BB2DAC"/>
    <w:rsid w:val="00BB316C"/>
    <w:rsid w:val="00BB382B"/>
    <w:rsid w:val="00BB383C"/>
    <w:rsid w:val="00BB385A"/>
    <w:rsid w:val="00BB38D0"/>
    <w:rsid w:val="00BB3B26"/>
    <w:rsid w:val="00BB41B8"/>
    <w:rsid w:val="00BB491D"/>
    <w:rsid w:val="00BB4BF3"/>
    <w:rsid w:val="00BB4C87"/>
    <w:rsid w:val="00BB5DB9"/>
    <w:rsid w:val="00BB653F"/>
    <w:rsid w:val="00BB7549"/>
    <w:rsid w:val="00BB798E"/>
    <w:rsid w:val="00BB7D06"/>
    <w:rsid w:val="00BC06F9"/>
    <w:rsid w:val="00BC078D"/>
    <w:rsid w:val="00BC0A33"/>
    <w:rsid w:val="00BC1811"/>
    <w:rsid w:val="00BC1AB8"/>
    <w:rsid w:val="00BC28AD"/>
    <w:rsid w:val="00BC2FAA"/>
    <w:rsid w:val="00BC44A0"/>
    <w:rsid w:val="00BC475F"/>
    <w:rsid w:val="00BC5425"/>
    <w:rsid w:val="00BC55D8"/>
    <w:rsid w:val="00BC5BF0"/>
    <w:rsid w:val="00BC5CE4"/>
    <w:rsid w:val="00BC614F"/>
    <w:rsid w:val="00BC6452"/>
    <w:rsid w:val="00BC678B"/>
    <w:rsid w:val="00BC68CB"/>
    <w:rsid w:val="00BC6A18"/>
    <w:rsid w:val="00BC6B5C"/>
    <w:rsid w:val="00BC6F7C"/>
    <w:rsid w:val="00BC71A3"/>
    <w:rsid w:val="00BC755B"/>
    <w:rsid w:val="00BD0165"/>
    <w:rsid w:val="00BD08E1"/>
    <w:rsid w:val="00BD0D80"/>
    <w:rsid w:val="00BD165F"/>
    <w:rsid w:val="00BD16AA"/>
    <w:rsid w:val="00BD1928"/>
    <w:rsid w:val="00BD1945"/>
    <w:rsid w:val="00BD1A95"/>
    <w:rsid w:val="00BD1DA2"/>
    <w:rsid w:val="00BD1FD2"/>
    <w:rsid w:val="00BD220A"/>
    <w:rsid w:val="00BD294C"/>
    <w:rsid w:val="00BD2D61"/>
    <w:rsid w:val="00BD3020"/>
    <w:rsid w:val="00BD303D"/>
    <w:rsid w:val="00BD3EF9"/>
    <w:rsid w:val="00BD4430"/>
    <w:rsid w:val="00BD455D"/>
    <w:rsid w:val="00BD4639"/>
    <w:rsid w:val="00BD4803"/>
    <w:rsid w:val="00BD4D5B"/>
    <w:rsid w:val="00BD4DDB"/>
    <w:rsid w:val="00BD57A5"/>
    <w:rsid w:val="00BD5F1B"/>
    <w:rsid w:val="00BD65DC"/>
    <w:rsid w:val="00BD7572"/>
    <w:rsid w:val="00BE0B33"/>
    <w:rsid w:val="00BE0B8B"/>
    <w:rsid w:val="00BE0D34"/>
    <w:rsid w:val="00BE119F"/>
    <w:rsid w:val="00BE1251"/>
    <w:rsid w:val="00BE132D"/>
    <w:rsid w:val="00BE18FF"/>
    <w:rsid w:val="00BE1A75"/>
    <w:rsid w:val="00BE1B6D"/>
    <w:rsid w:val="00BE204F"/>
    <w:rsid w:val="00BE20AC"/>
    <w:rsid w:val="00BE281F"/>
    <w:rsid w:val="00BE29B4"/>
    <w:rsid w:val="00BE3A35"/>
    <w:rsid w:val="00BE3A76"/>
    <w:rsid w:val="00BE41A7"/>
    <w:rsid w:val="00BE45AE"/>
    <w:rsid w:val="00BE53B9"/>
    <w:rsid w:val="00BE5411"/>
    <w:rsid w:val="00BE5520"/>
    <w:rsid w:val="00BE5D2F"/>
    <w:rsid w:val="00BE6016"/>
    <w:rsid w:val="00BE6044"/>
    <w:rsid w:val="00BE6628"/>
    <w:rsid w:val="00BE6714"/>
    <w:rsid w:val="00BE68AE"/>
    <w:rsid w:val="00BE6EA6"/>
    <w:rsid w:val="00BE70D3"/>
    <w:rsid w:val="00BE7129"/>
    <w:rsid w:val="00BE732C"/>
    <w:rsid w:val="00BE77C8"/>
    <w:rsid w:val="00BF0FC8"/>
    <w:rsid w:val="00BF106D"/>
    <w:rsid w:val="00BF1945"/>
    <w:rsid w:val="00BF1D73"/>
    <w:rsid w:val="00BF1E7D"/>
    <w:rsid w:val="00BF21D2"/>
    <w:rsid w:val="00BF2264"/>
    <w:rsid w:val="00BF25A8"/>
    <w:rsid w:val="00BF303F"/>
    <w:rsid w:val="00BF3085"/>
    <w:rsid w:val="00BF332E"/>
    <w:rsid w:val="00BF362D"/>
    <w:rsid w:val="00BF3816"/>
    <w:rsid w:val="00BF3DFD"/>
    <w:rsid w:val="00BF4174"/>
    <w:rsid w:val="00BF4261"/>
    <w:rsid w:val="00BF4263"/>
    <w:rsid w:val="00BF4511"/>
    <w:rsid w:val="00BF48E0"/>
    <w:rsid w:val="00BF4BA0"/>
    <w:rsid w:val="00BF4D30"/>
    <w:rsid w:val="00BF55FF"/>
    <w:rsid w:val="00BF57D5"/>
    <w:rsid w:val="00BF5962"/>
    <w:rsid w:val="00BF5C73"/>
    <w:rsid w:val="00BF6D96"/>
    <w:rsid w:val="00BF77A0"/>
    <w:rsid w:val="00BF7E70"/>
    <w:rsid w:val="00BF7EFA"/>
    <w:rsid w:val="00BF7FB0"/>
    <w:rsid w:val="00C00251"/>
    <w:rsid w:val="00C004F3"/>
    <w:rsid w:val="00C006FC"/>
    <w:rsid w:val="00C008B2"/>
    <w:rsid w:val="00C010C6"/>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5CEF"/>
    <w:rsid w:val="00C064D1"/>
    <w:rsid w:val="00C064E9"/>
    <w:rsid w:val="00C06924"/>
    <w:rsid w:val="00C06A6F"/>
    <w:rsid w:val="00C06D25"/>
    <w:rsid w:val="00C06D92"/>
    <w:rsid w:val="00C06DBD"/>
    <w:rsid w:val="00C07564"/>
    <w:rsid w:val="00C076F0"/>
    <w:rsid w:val="00C1031A"/>
    <w:rsid w:val="00C10882"/>
    <w:rsid w:val="00C116DB"/>
    <w:rsid w:val="00C11AF5"/>
    <w:rsid w:val="00C11B9A"/>
    <w:rsid w:val="00C11BE9"/>
    <w:rsid w:val="00C12070"/>
    <w:rsid w:val="00C13716"/>
    <w:rsid w:val="00C137DF"/>
    <w:rsid w:val="00C13916"/>
    <w:rsid w:val="00C13BAE"/>
    <w:rsid w:val="00C13DC3"/>
    <w:rsid w:val="00C15548"/>
    <w:rsid w:val="00C1633C"/>
    <w:rsid w:val="00C168F0"/>
    <w:rsid w:val="00C17091"/>
    <w:rsid w:val="00C170E2"/>
    <w:rsid w:val="00C177D2"/>
    <w:rsid w:val="00C17B87"/>
    <w:rsid w:val="00C17C1A"/>
    <w:rsid w:val="00C20292"/>
    <w:rsid w:val="00C205DA"/>
    <w:rsid w:val="00C20AB2"/>
    <w:rsid w:val="00C21156"/>
    <w:rsid w:val="00C211D2"/>
    <w:rsid w:val="00C2155B"/>
    <w:rsid w:val="00C21568"/>
    <w:rsid w:val="00C218B1"/>
    <w:rsid w:val="00C21A0C"/>
    <w:rsid w:val="00C22132"/>
    <w:rsid w:val="00C2284E"/>
    <w:rsid w:val="00C23206"/>
    <w:rsid w:val="00C232C1"/>
    <w:rsid w:val="00C23583"/>
    <w:rsid w:val="00C24081"/>
    <w:rsid w:val="00C241D3"/>
    <w:rsid w:val="00C248CA"/>
    <w:rsid w:val="00C24B7C"/>
    <w:rsid w:val="00C24FAF"/>
    <w:rsid w:val="00C25281"/>
    <w:rsid w:val="00C257AC"/>
    <w:rsid w:val="00C259D6"/>
    <w:rsid w:val="00C25E74"/>
    <w:rsid w:val="00C261AB"/>
    <w:rsid w:val="00C270D1"/>
    <w:rsid w:val="00C277E9"/>
    <w:rsid w:val="00C303A3"/>
    <w:rsid w:val="00C3059C"/>
    <w:rsid w:val="00C30B84"/>
    <w:rsid w:val="00C3105D"/>
    <w:rsid w:val="00C318F1"/>
    <w:rsid w:val="00C3228E"/>
    <w:rsid w:val="00C32978"/>
    <w:rsid w:val="00C33D66"/>
    <w:rsid w:val="00C33F06"/>
    <w:rsid w:val="00C33F6C"/>
    <w:rsid w:val="00C3447C"/>
    <w:rsid w:val="00C3479C"/>
    <w:rsid w:val="00C34899"/>
    <w:rsid w:val="00C348CA"/>
    <w:rsid w:val="00C3500B"/>
    <w:rsid w:val="00C3501A"/>
    <w:rsid w:val="00C36260"/>
    <w:rsid w:val="00C36FA0"/>
    <w:rsid w:val="00C40210"/>
    <w:rsid w:val="00C404F5"/>
    <w:rsid w:val="00C41340"/>
    <w:rsid w:val="00C4175A"/>
    <w:rsid w:val="00C418E4"/>
    <w:rsid w:val="00C41C4D"/>
    <w:rsid w:val="00C41E38"/>
    <w:rsid w:val="00C42473"/>
    <w:rsid w:val="00C427B0"/>
    <w:rsid w:val="00C42829"/>
    <w:rsid w:val="00C42878"/>
    <w:rsid w:val="00C429F4"/>
    <w:rsid w:val="00C42C8B"/>
    <w:rsid w:val="00C42D64"/>
    <w:rsid w:val="00C441DF"/>
    <w:rsid w:val="00C445C6"/>
    <w:rsid w:val="00C44755"/>
    <w:rsid w:val="00C45374"/>
    <w:rsid w:val="00C453B5"/>
    <w:rsid w:val="00C458FA"/>
    <w:rsid w:val="00C45B96"/>
    <w:rsid w:val="00C4654C"/>
    <w:rsid w:val="00C46A06"/>
    <w:rsid w:val="00C4772D"/>
    <w:rsid w:val="00C47887"/>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616A"/>
    <w:rsid w:val="00C56259"/>
    <w:rsid w:val="00C5646F"/>
    <w:rsid w:val="00C565BA"/>
    <w:rsid w:val="00C5747F"/>
    <w:rsid w:val="00C579AB"/>
    <w:rsid w:val="00C57C54"/>
    <w:rsid w:val="00C57F4D"/>
    <w:rsid w:val="00C6065E"/>
    <w:rsid w:val="00C60C01"/>
    <w:rsid w:val="00C60C0D"/>
    <w:rsid w:val="00C614D3"/>
    <w:rsid w:val="00C616BB"/>
    <w:rsid w:val="00C61AA9"/>
    <w:rsid w:val="00C61C58"/>
    <w:rsid w:val="00C62148"/>
    <w:rsid w:val="00C626B8"/>
    <w:rsid w:val="00C62808"/>
    <w:rsid w:val="00C6283C"/>
    <w:rsid w:val="00C63273"/>
    <w:rsid w:val="00C633A9"/>
    <w:rsid w:val="00C63A22"/>
    <w:rsid w:val="00C63D14"/>
    <w:rsid w:val="00C63E6D"/>
    <w:rsid w:val="00C63E83"/>
    <w:rsid w:val="00C640F8"/>
    <w:rsid w:val="00C6417C"/>
    <w:rsid w:val="00C641B8"/>
    <w:rsid w:val="00C64544"/>
    <w:rsid w:val="00C6508F"/>
    <w:rsid w:val="00C6584A"/>
    <w:rsid w:val="00C65D2A"/>
    <w:rsid w:val="00C66035"/>
    <w:rsid w:val="00C66109"/>
    <w:rsid w:val="00C66760"/>
    <w:rsid w:val="00C67A81"/>
    <w:rsid w:val="00C705F3"/>
    <w:rsid w:val="00C7082B"/>
    <w:rsid w:val="00C70D62"/>
    <w:rsid w:val="00C70EE4"/>
    <w:rsid w:val="00C7192F"/>
    <w:rsid w:val="00C71DFE"/>
    <w:rsid w:val="00C71F2F"/>
    <w:rsid w:val="00C72415"/>
    <w:rsid w:val="00C72451"/>
    <w:rsid w:val="00C72EEC"/>
    <w:rsid w:val="00C73E5D"/>
    <w:rsid w:val="00C73E6D"/>
    <w:rsid w:val="00C7424B"/>
    <w:rsid w:val="00C74920"/>
    <w:rsid w:val="00C75E75"/>
    <w:rsid w:val="00C76B63"/>
    <w:rsid w:val="00C76CA5"/>
    <w:rsid w:val="00C76F8F"/>
    <w:rsid w:val="00C7764B"/>
    <w:rsid w:val="00C77953"/>
    <w:rsid w:val="00C80781"/>
    <w:rsid w:val="00C8115E"/>
    <w:rsid w:val="00C812A5"/>
    <w:rsid w:val="00C81A97"/>
    <w:rsid w:val="00C81E6F"/>
    <w:rsid w:val="00C8208E"/>
    <w:rsid w:val="00C8274D"/>
    <w:rsid w:val="00C82818"/>
    <w:rsid w:val="00C829BF"/>
    <w:rsid w:val="00C83088"/>
    <w:rsid w:val="00C83538"/>
    <w:rsid w:val="00C836E4"/>
    <w:rsid w:val="00C83806"/>
    <w:rsid w:val="00C84166"/>
    <w:rsid w:val="00C85173"/>
    <w:rsid w:val="00C8607E"/>
    <w:rsid w:val="00C862A7"/>
    <w:rsid w:val="00C86DA3"/>
    <w:rsid w:val="00C87397"/>
    <w:rsid w:val="00C87742"/>
    <w:rsid w:val="00C87B5A"/>
    <w:rsid w:val="00C87E12"/>
    <w:rsid w:val="00C87F8C"/>
    <w:rsid w:val="00C9019B"/>
    <w:rsid w:val="00C90563"/>
    <w:rsid w:val="00C907D7"/>
    <w:rsid w:val="00C90EA7"/>
    <w:rsid w:val="00C91EBD"/>
    <w:rsid w:val="00C92763"/>
    <w:rsid w:val="00C92821"/>
    <w:rsid w:val="00C9294D"/>
    <w:rsid w:val="00C92EA7"/>
    <w:rsid w:val="00C93287"/>
    <w:rsid w:val="00C93995"/>
    <w:rsid w:val="00C93AB7"/>
    <w:rsid w:val="00C946BB"/>
    <w:rsid w:val="00C94837"/>
    <w:rsid w:val="00C94847"/>
    <w:rsid w:val="00C9501F"/>
    <w:rsid w:val="00C95394"/>
    <w:rsid w:val="00C953AD"/>
    <w:rsid w:val="00C9554A"/>
    <w:rsid w:val="00C95C3C"/>
    <w:rsid w:val="00C95F3E"/>
    <w:rsid w:val="00C95F4C"/>
    <w:rsid w:val="00C96CAB"/>
    <w:rsid w:val="00C970A7"/>
    <w:rsid w:val="00C976D9"/>
    <w:rsid w:val="00C97F6F"/>
    <w:rsid w:val="00CA09D1"/>
    <w:rsid w:val="00CA0ECB"/>
    <w:rsid w:val="00CA1438"/>
    <w:rsid w:val="00CA1468"/>
    <w:rsid w:val="00CA1807"/>
    <w:rsid w:val="00CA18FE"/>
    <w:rsid w:val="00CA246A"/>
    <w:rsid w:val="00CA253A"/>
    <w:rsid w:val="00CA32D8"/>
    <w:rsid w:val="00CA39B2"/>
    <w:rsid w:val="00CA3DF0"/>
    <w:rsid w:val="00CA3E5A"/>
    <w:rsid w:val="00CA4D13"/>
    <w:rsid w:val="00CA5459"/>
    <w:rsid w:val="00CA5612"/>
    <w:rsid w:val="00CA5B25"/>
    <w:rsid w:val="00CA6450"/>
    <w:rsid w:val="00CA7103"/>
    <w:rsid w:val="00CA73D1"/>
    <w:rsid w:val="00CA78B1"/>
    <w:rsid w:val="00CA79E6"/>
    <w:rsid w:val="00CB0367"/>
    <w:rsid w:val="00CB160A"/>
    <w:rsid w:val="00CB1E27"/>
    <w:rsid w:val="00CB1EC9"/>
    <w:rsid w:val="00CB2088"/>
    <w:rsid w:val="00CB22B4"/>
    <w:rsid w:val="00CB22DE"/>
    <w:rsid w:val="00CB2331"/>
    <w:rsid w:val="00CB2662"/>
    <w:rsid w:val="00CB2912"/>
    <w:rsid w:val="00CB2B6A"/>
    <w:rsid w:val="00CB2C8C"/>
    <w:rsid w:val="00CB2DC5"/>
    <w:rsid w:val="00CB3023"/>
    <w:rsid w:val="00CB3C98"/>
    <w:rsid w:val="00CB3D85"/>
    <w:rsid w:val="00CB3F82"/>
    <w:rsid w:val="00CB4610"/>
    <w:rsid w:val="00CB4836"/>
    <w:rsid w:val="00CB4AB1"/>
    <w:rsid w:val="00CB4AE2"/>
    <w:rsid w:val="00CB4C78"/>
    <w:rsid w:val="00CB5680"/>
    <w:rsid w:val="00CB5CB4"/>
    <w:rsid w:val="00CB5F65"/>
    <w:rsid w:val="00CB6A14"/>
    <w:rsid w:val="00CB6F0A"/>
    <w:rsid w:val="00CB6F2F"/>
    <w:rsid w:val="00CC023C"/>
    <w:rsid w:val="00CC04C2"/>
    <w:rsid w:val="00CC08C6"/>
    <w:rsid w:val="00CC0D5D"/>
    <w:rsid w:val="00CC0D92"/>
    <w:rsid w:val="00CC0E26"/>
    <w:rsid w:val="00CC14B5"/>
    <w:rsid w:val="00CC192B"/>
    <w:rsid w:val="00CC1B2C"/>
    <w:rsid w:val="00CC1E64"/>
    <w:rsid w:val="00CC25C0"/>
    <w:rsid w:val="00CC351A"/>
    <w:rsid w:val="00CC36C4"/>
    <w:rsid w:val="00CC3700"/>
    <w:rsid w:val="00CC3A30"/>
    <w:rsid w:val="00CC3CC4"/>
    <w:rsid w:val="00CC4079"/>
    <w:rsid w:val="00CC40B7"/>
    <w:rsid w:val="00CC4991"/>
    <w:rsid w:val="00CC5080"/>
    <w:rsid w:val="00CC508C"/>
    <w:rsid w:val="00CC52FB"/>
    <w:rsid w:val="00CC54C7"/>
    <w:rsid w:val="00CC55CE"/>
    <w:rsid w:val="00CC5CBE"/>
    <w:rsid w:val="00CC699E"/>
    <w:rsid w:val="00CC6C4C"/>
    <w:rsid w:val="00CC78D1"/>
    <w:rsid w:val="00CD05F0"/>
    <w:rsid w:val="00CD0E15"/>
    <w:rsid w:val="00CD1496"/>
    <w:rsid w:val="00CD1584"/>
    <w:rsid w:val="00CD1A9C"/>
    <w:rsid w:val="00CD1CE2"/>
    <w:rsid w:val="00CD1E86"/>
    <w:rsid w:val="00CD1F5A"/>
    <w:rsid w:val="00CD240C"/>
    <w:rsid w:val="00CD2FE4"/>
    <w:rsid w:val="00CD346F"/>
    <w:rsid w:val="00CD34CC"/>
    <w:rsid w:val="00CD3A08"/>
    <w:rsid w:val="00CD3A71"/>
    <w:rsid w:val="00CD43D5"/>
    <w:rsid w:val="00CD47EE"/>
    <w:rsid w:val="00CD4908"/>
    <w:rsid w:val="00CD4A74"/>
    <w:rsid w:val="00CD4DBD"/>
    <w:rsid w:val="00CD5BD8"/>
    <w:rsid w:val="00CD61FB"/>
    <w:rsid w:val="00CD624A"/>
    <w:rsid w:val="00CD682E"/>
    <w:rsid w:val="00CD79F5"/>
    <w:rsid w:val="00CD7CFB"/>
    <w:rsid w:val="00CE0BEF"/>
    <w:rsid w:val="00CE122C"/>
    <w:rsid w:val="00CE1B34"/>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4C4"/>
    <w:rsid w:val="00CF3A37"/>
    <w:rsid w:val="00CF3B1A"/>
    <w:rsid w:val="00CF4198"/>
    <w:rsid w:val="00CF4371"/>
    <w:rsid w:val="00CF5FDD"/>
    <w:rsid w:val="00CF6446"/>
    <w:rsid w:val="00CF6552"/>
    <w:rsid w:val="00CF656C"/>
    <w:rsid w:val="00CF6FD3"/>
    <w:rsid w:val="00CF7FE7"/>
    <w:rsid w:val="00D0035F"/>
    <w:rsid w:val="00D004BD"/>
    <w:rsid w:val="00D0084C"/>
    <w:rsid w:val="00D00D79"/>
    <w:rsid w:val="00D01035"/>
    <w:rsid w:val="00D0124F"/>
    <w:rsid w:val="00D012AE"/>
    <w:rsid w:val="00D0151A"/>
    <w:rsid w:val="00D01AD6"/>
    <w:rsid w:val="00D01D9B"/>
    <w:rsid w:val="00D02287"/>
    <w:rsid w:val="00D024D5"/>
    <w:rsid w:val="00D032E0"/>
    <w:rsid w:val="00D03A07"/>
    <w:rsid w:val="00D03B9A"/>
    <w:rsid w:val="00D03CAA"/>
    <w:rsid w:val="00D03F98"/>
    <w:rsid w:val="00D048C4"/>
    <w:rsid w:val="00D0506B"/>
    <w:rsid w:val="00D0507F"/>
    <w:rsid w:val="00D051CD"/>
    <w:rsid w:val="00D0549D"/>
    <w:rsid w:val="00D059E7"/>
    <w:rsid w:val="00D05A31"/>
    <w:rsid w:val="00D05F72"/>
    <w:rsid w:val="00D061E0"/>
    <w:rsid w:val="00D0660F"/>
    <w:rsid w:val="00D06A00"/>
    <w:rsid w:val="00D0716B"/>
    <w:rsid w:val="00D077EE"/>
    <w:rsid w:val="00D10258"/>
    <w:rsid w:val="00D104CD"/>
    <w:rsid w:val="00D105F3"/>
    <w:rsid w:val="00D106C0"/>
    <w:rsid w:val="00D10B4F"/>
    <w:rsid w:val="00D10C91"/>
    <w:rsid w:val="00D110E4"/>
    <w:rsid w:val="00D116C8"/>
    <w:rsid w:val="00D11EF5"/>
    <w:rsid w:val="00D12727"/>
    <w:rsid w:val="00D128AD"/>
    <w:rsid w:val="00D13FEC"/>
    <w:rsid w:val="00D14E38"/>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B9E"/>
    <w:rsid w:val="00D22060"/>
    <w:rsid w:val="00D22F7C"/>
    <w:rsid w:val="00D23303"/>
    <w:rsid w:val="00D24238"/>
    <w:rsid w:val="00D24540"/>
    <w:rsid w:val="00D24858"/>
    <w:rsid w:val="00D24998"/>
    <w:rsid w:val="00D24B40"/>
    <w:rsid w:val="00D24CA3"/>
    <w:rsid w:val="00D24D4E"/>
    <w:rsid w:val="00D24D56"/>
    <w:rsid w:val="00D25556"/>
    <w:rsid w:val="00D262FE"/>
    <w:rsid w:val="00D2695A"/>
    <w:rsid w:val="00D26A42"/>
    <w:rsid w:val="00D277B1"/>
    <w:rsid w:val="00D27A92"/>
    <w:rsid w:val="00D30300"/>
    <w:rsid w:val="00D311CC"/>
    <w:rsid w:val="00D311F1"/>
    <w:rsid w:val="00D31605"/>
    <w:rsid w:val="00D3164A"/>
    <w:rsid w:val="00D31A86"/>
    <w:rsid w:val="00D31C1C"/>
    <w:rsid w:val="00D321A8"/>
    <w:rsid w:val="00D323AD"/>
    <w:rsid w:val="00D325E5"/>
    <w:rsid w:val="00D32D3C"/>
    <w:rsid w:val="00D333B9"/>
    <w:rsid w:val="00D33A68"/>
    <w:rsid w:val="00D33B71"/>
    <w:rsid w:val="00D33E3B"/>
    <w:rsid w:val="00D341DD"/>
    <w:rsid w:val="00D344DD"/>
    <w:rsid w:val="00D34B49"/>
    <w:rsid w:val="00D34C13"/>
    <w:rsid w:val="00D34DF8"/>
    <w:rsid w:val="00D35085"/>
    <w:rsid w:val="00D358C8"/>
    <w:rsid w:val="00D35EF0"/>
    <w:rsid w:val="00D374AF"/>
    <w:rsid w:val="00D37BF6"/>
    <w:rsid w:val="00D37EF6"/>
    <w:rsid w:val="00D40227"/>
    <w:rsid w:val="00D405A5"/>
    <w:rsid w:val="00D405E7"/>
    <w:rsid w:val="00D41153"/>
    <w:rsid w:val="00D413E1"/>
    <w:rsid w:val="00D41A34"/>
    <w:rsid w:val="00D41C9D"/>
    <w:rsid w:val="00D41F01"/>
    <w:rsid w:val="00D422AA"/>
    <w:rsid w:val="00D427A2"/>
    <w:rsid w:val="00D42C92"/>
    <w:rsid w:val="00D42F06"/>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26A"/>
    <w:rsid w:val="00D5145A"/>
    <w:rsid w:val="00D51626"/>
    <w:rsid w:val="00D516EA"/>
    <w:rsid w:val="00D51769"/>
    <w:rsid w:val="00D521A0"/>
    <w:rsid w:val="00D521FC"/>
    <w:rsid w:val="00D52332"/>
    <w:rsid w:val="00D52384"/>
    <w:rsid w:val="00D52726"/>
    <w:rsid w:val="00D527E8"/>
    <w:rsid w:val="00D52AFD"/>
    <w:rsid w:val="00D52B6C"/>
    <w:rsid w:val="00D52C3A"/>
    <w:rsid w:val="00D52EAF"/>
    <w:rsid w:val="00D53B9A"/>
    <w:rsid w:val="00D53DA9"/>
    <w:rsid w:val="00D53EA8"/>
    <w:rsid w:val="00D545E4"/>
    <w:rsid w:val="00D545E9"/>
    <w:rsid w:val="00D55777"/>
    <w:rsid w:val="00D55D94"/>
    <w:rsid w:val="00D5686E"/>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648"/>
    <w:rsid w:val="00D6278A"/>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429B"/>
    <w:rsid w:val="00D745D6"/>
    <w:rsid w:val="00D7482A"/>
    <w:rsid w:val="00D74973"/>
    <w:rsid w:val="00D749AB"/>
    <w:rsid w:val="00D74C35"/>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430"/>
    <w:rsid w:val="00D81ADE"/>
    <w:rsid w:val="00D8289B"/>
    <w:rsid w:val="00D82D76"/>
    <w:rsid w:val="00D833A2"/>
    <w:rsid w:val="00D8394A"/>
    <w:rsid w:val="00D83DBE"/>
    <w:rsid w:val="00D8424E"/>
    <w:rsid w:val="00D84284"/>
    <w:rsid w:val="00D8494A"/>
    <w:rsid w:val="00D84BEE"/>
    <w:rsid w:val="00D84DD9"/>
    <w:rsid w:val="00D8522B"/>
    <w:rsid w:val="00D85370"/>
    <w:rsid w:val="00D853D8"/>
    <w:rsid w:val="00D85623"/>
    <w:rsid w:val="00D8596E"/>
    <w:rsid w:val="00D86252"/>
    <w:rsid w:val="00D864F8"/>
    <w:rsid w:val="00D865E8"/>
    <w:rsid w:val="00D86AEE"/>
    <w:rsid w:val="00D86D1C"/>
    <w:rsid w:val="00D8771D"/>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7C5"/>
    <w:rsid w:val="00D93996"/>
    <w:rsid w:val="00D943D2"/>
    <w:rsid w:val="00D9442E"/>
    <w:rsid w:val="00D94B75"/>
    <w:rsid w:val="00D95249"/>
    <w:rsid w:val="00D95A48"/>
    <w:rsid w:val="00D96A23"/>
    <w:rsid w:val="00D96FB2"/>
    <w:rsid w:val="00D9759E"/>
    <w:rsid w:val="00D97655"/>
    <w:rsid w:val="00D976C0"/>
    <w:rsid w:val="00DA094E"/>
    <w:rsid w:val="00DA0958"/>
    <w:rsid w:val="00DA0B14"/>
    <w:rsid w:val="00DA0FDB"/>
    <w:rsid w:val="00DA10DA"/>
    <w:rsid w:val="00DA1470"/>
    <w:rsid w:val="00DA1BD3"/>
    <w:rsid w:val="00DA207D"/>
    <w:rsid w:val="00DA21D0"/>
    <w:rsid w:val="00DA2665"/>
    <w:rsid w:val="00DA3929"/>
    <w:rsid w:val="00DA3C24"/>
    <w:rsid w:val="00DA3D21"/>
    <w:rsid w:val="00DA42A8"/>
    <w:rsid w:val="00DA476D"/>
    <w:rsid w:val="00DA4DFC"/>
    <w:rsid w:val="00DA55FA"/>
    <w:rsid w:val="00DA594B"/>
    <w:rsid w:val="00DA5D64"/>
    <w:rsid w:val="00DA707E"/>
    <w:rsid w:val="00DA7492"/>
    <w:rsid w:val="00DA74AE"/>
    <w:rsid w:val="00DB0709"/>
    <w:rsid w:val="00DB0DC2"/>
    <w:rsid w:val="00DB1288"/>
    <w:rsid w:val="00DB199F"/>
    <w:rsid w:val="00DB1A8B"/>
    <w:rsid w:val="00DB1AB9"/>
    <w:rsid w:val="00DB1F6F"/>
    <w:rsid w:val="00DB205E"/>
    <w:rsid w:val="00DB29E1"/>
    <w:rsid w:val="00DB2A16"/>
    <w:rsid w:val="00DB2CDC"/>
    <w:rsid w:val="00DB2E55"/>
    <w:rsid w:val="00DB3300"/>
    <w:rsid w:val="00DB3371"/>
    <w:rsid w:val="00DB33F2"/>
    <w:rsid w:val="00DB3D82"/>
    <w:rsid w:val="00DB3FA0"/>
    <w:rsid w:val="00DB40C4"/>
    <w:rsid w:val="00DB40D4"/>
    <w:rsid w:val="00DB42BD"/>
    <w:rsid w:val="00DB50A5"/>
    <w:rsid w:val="00DB553D"/>
    <w:rsid w:val="00DB573D"/>
    <w:rsid w:val="00DB5D0B"/>
    <w:rsid w:val="00DB6599"/>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6A1"/>
    <w:rsid w:val="00DC2E26"/>
    <w:rsid w:val="00DC32E5"/>
    <w:rsid w:val="00DC345C"/>
    <w:rsid w:val="00DC3A91"/>
    <w:rsid w:val="00DC3E25"/>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13E"/>
    <w:rsid w:val="00DD01D1"/>
    <w:rsid w:val="00DD0762"/>
    <w:rsid w:val="00DD0DD2"/>
    <w:rsid w:val="00DD0E93"/>
    <w:rsid w:val="00DD1047"/>
    <w:rsid w:val="00DD1067"/>
    <w:rsid w:val="00DD1116"/>
    <w:rsid w:val="00DD117B"/>
    <w:rsid w:val="00DD129C"/>
    <w:rsid w:val="00DD142D"/>
    <w:rsid w:val="00DD1702"/>
    <w:rsid w:val="00DD1B2E"/>
    <w:rsid w:val="00DD1F83"/>
    <w:rsid w:val="00DD2252"/>
    <w:rsid w:val="00DD22C4"/>
    <w:rsid w:val="00DD256A"/>
    <w:rsid w:val="00DD29BD"/>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724"/>
    <w:rsid w:val="00DE08B6"/>
    <w:rsid w:val="00DE15E9"/>
    <w:rsid w:val="00DE1CD7"/>
    <w:rsid w:val="00DE3640"/>
    <w:rsid w:val="00DE3A6D"/>
    <w:rsid w:val="00DE3FB3"/>
    <w:rsid w:val="00DE420F"/>
    <w:rsid w:val="00DE526B"/>
    <w:rsid w:val="00DE5817"/>
    <w:rsid w:val="00DE5CF7"/>
    <w:rsid w:val="00DE637C"/>
    <w:rsid w:val="00DE65AE"/>
    <w:rsid w:val="00DE6649"/>
    <w:rsid w:val="00DE69EF"/>
    <w:rsid w:val="00DE6F03"/>
    <w:rsid w:val="00DE6F44"/>
    <w:rsid w:val="00DE7A05"/>
    <w:rsid w:val="00DF0557"/>
    <w:rsid w:val="00DF0744"/>
    <w:rsid w:val="00DF0DED"/>
    <w:rsid w:val="00DF0FE6"/>
    <w:rsid w:val="00DF10FB"/>
    <w:rsid w:val="00DF1153"/>
    <w:rsid w:val="00DF156D"/>
    <w:rsid w:val="00DF1745"/>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E3A"/>
    <w:rsid w:val="00E02104"/>
    <w:rsid w:val="00E02456"/>
    <w:rsid w:val="00E025BA"/>
    <w:rsid w:val="00E02AC2"/>
    <w:rsid w:val="00E02EED"/>
    <w:rsid w:val="00E02EF6"/>
    <w:rsid w:val="00E037E7"/>
    <w:rsid w:val="00E03AC3"/>
    <w:rsid w:val="00E04291"/>
    <w:rsid w:val="00E04885"/>
    <w:rsid w:val="00E04A30"/>
    <w:rsid w:val="00E04B5B"/>
    <w:rsid w:val="00E04BF3"/>
    <w:rsid w:val="00E056B1"/>
    <w:rsid w:val="00E05724"/>
    <w:rsid w:val="00E05A0A"/>
    <w:rsid w:val="00E05ADE"/>
    <w:rsid w:val="00E05C25"/>
    <w:rsid w:val="00E07490"/>
    <w:rsid w:val="00E07E54"/>
    <w:rsid w:val="00E10E79"/>
    <w:rsid w:val="00E11303"/>
    <w:rsid w:val="00E11379"/>
    <w:rsid w:val="00E12020"/>
    <w:rsid w:val="00E12035"/>
    <w:rsid w:val="00E1240F"/>
    <w:rsid w:val="00E13BF5"/>
    <w:rsid w:val="00E13C35"/>
    <w:rsid w:val="00E13E1F"/>
    <w:rsid w:val="00E14069"/>
    <w:rsid w:val="00E14868"/>
    <w:rsid w:val="00E15220"/>
    <w:rsid w:val="00E155FB"/>
    <w:rsid w:val="00E15814"/>
    <w:rsid w:val="00E16ACA"/>
    <w:rsid w:val="00E17008"/>
    <w:rsid w:val="00E171D9"/>
    <w:rsid w:val="00E17494"/>
    <w:rsid w:val="00E17EBE"/>
    <w:rsid w:val="00E20053"/>
    <w:rsid w:val="00E2073B"/>
    <w:rsid w:val="00E21057"/>
    <w:rsid w:val="00E21080"/>
    <w:rsid w:val="00E21479"/>
    <w:rsid w:val="00E21B6E"/>
    <w:rsid w:val="00E21C00"/>
    <w:rsid w:val="00E21C2E"/>
    <w:rsid w:val="00E22105"/>
    <w:rsid w:val="00E2304D"/>
    <w:rsid w:val="00E23FA3"/>
    <w:rsid w:val="00E23FDF"/>
    <w:rsid w:val="00E247E7"/>
    <w:rsid w:val="00E24BBE"/>
    <w:rsid w:val="00E2543A"/>
    <w:rsid w:val="00E2588B"/>
    <w:rsid w:val="00E25F5F"/>
    <w:rsid w:val="00E26079"/>
    <w:rsid w:val="00E26632"/>
    <w:rsid w:val="00E2674A"/>
    <w:rsid w:val="00E273AE"/>
    <w:rsid w:val="00E27C90"/>
    <w:rsid w:val="00E27F07"/>
    <w:rsid w:val="00E30122"/>
    <w:rsid w:val="00E30291"/>
    <w:rsid w:val="00E31538"/>
    <w:rsid w:val="00E31569"/>
    <w:rsid w:val="00E31737"/>
    <w:rsid w:val="00E3188D"/>
    <w:rsid w:val="00E31A2A"/>
    <w:rsid w:val="00E32076"/>
    <w:rsid w:val="00E3223D"/>
    <w:rsid w:val="00E3242F"/>
    <w:rsid w:val="00E32D78"/>
    <w:rsid w:val="00E32FB7"/>
    <w:rsid w:val="00E332D0"/>
    <w:rsid w:val="00E33668"/>
    <w:rsid w:val="00E3377B"/>
    <w:rsid w:val="00E33A13"/>
    <w:rsid w:val="00E33CAB"/>
    <w:rsid w:val="00E33D06"/>
    <w:rsid w:val="00E33E24"/>
    <w:rsid w:val="00E34305"/>
    <w:rsid w:val="00E34385"/>
    <w:rsid w:val="00E34567"/>
    <w:rsid w:val="00E34D4D"/>
    <w:rsid w:val="00E35AD8"/>
    <w:rsid w:val="00E35C0B"/>
    <w:rsid w:val="00E36A8F"/>
    <w:rsid w:val="00E3742C"/>
    <w:rsid w:val="00E37799"/>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689"/>
    <w:rsid w:val="00E45EB2"/>
    <w:rsid w:val="00E45F0D"/>
    <w:rsid w:val="00E461F0"/>
    <w:rsid w:val="00E46471"/>
    <w:rsid w:val="00E46476"/>
    <w:rsid w:val="00E46E67"/>
    <w:rsid w:val="00E46E79"/>
    <w:rsid w:val="00E47454"/>
    <w:rsid w:val="00E47866"/>
    <w:rsid w:val="00E479EA"/>
    <w:rsid w:val="00E47ECB"/>
    <w:rsid w:val="00E50740"/>
    <w:rsid w:val="00E50E97"/>
    <w:rsid w:val="00E51389"/>
    <w:rsid w:val="00E51449"/>
    <w:rsid w:val="00E51D3B"/>
    <w:rsid w:val="00E52041"/>
    <w:rsid w:val="00E5231D"/>
    <w:rsid w:val="00E526CB"/>
    <w:rsid w:val="00E52723"/>
    <w:rsid w:val="00E527A9"/>
    <w:rsid w:val="00E52C3C"/>
    <w:rsid w:val="00E53247"/>
    <w:rsid w:val="00E53F00"/>
    <w:rsid w:val="00E540C2"/>
    <w:rsid w:val="00E54131"/>
    <w:rsid w:val="00E55473"/>
    <w:rsid w:val="00E55696"/>
    <w:rsid w:val="00E55753"/>
    <w:rsid w:val="00E55797"/>
    <w:rsid w:val="00E557AE"/>
    <w:rsid w:val="00E55BAF"/>
    <w:rsid w:val="00E5625E"/>
    <w:rsid w:val="00E564B3"/>
    <w:rsid w:val="00E5724C"/>
    <w:rsid w:val="00E57426"/>
    <w:rsid w:val="00E57E4D"/>
    <w:rsid w:val="00E6003D"/>
    <w:rsid w:val="00E6010F"/>
    <w:rsid w:val="00E603F0"/>
    <w:rsid w:val="00E60E35"/>
    <w:rsid w:val="00E614E0"/>
    <w:rsid w:val="00E615F9"/>
    <w:rsid w:val="00E61909"/>
    <w:rsid w:val="00E62620"/>
    <w:rsid w:val="00E62B6E"/>
    <w:rsid w:val="00E62C5C"/>
    <w:rsid w:val="00E6341D"/>
    <w:rsid w:val="00E634C4"/>
    <w:rsid w:val="00E636E6"/>
    <w:rsid w:val="00E63788"/>
    <w:rsid w:val="00E63F84"/>
    <w:rsid w:val="00E6405A"/>
    <w:rsid w:val="00E649E1"/>
    <w:rsid w:val="00E6505F"/>
    <w:rsid w:val="00E654C8"/>
    <w:rsid w:val="00E655AE"/>
    <w:rsid w:val="00E65C91"/>
    <w:rsid w:val="00E65DE4"/>
    <w:rsid w:val="00E66982"/>
    <w:rsid w:val="00E66A34"/>
    <w:rsid w:val="00E67D3C"/>
    <w:rsid w:val="00E7005D"/>
    <w:rsid w:val="00E70112"/>
    <w:rsid w:val="00E70BE5"/>
    <w:rsid w:val="00E70E66"/>
    <w:rsid w:val="00E712B6"/>
    <w:rsid w:val="00E71FE7"/>
    <w:rsid w:val="00E72A3D"/>
    <w:rsid w:val="00E72A85"/>
    <w:rsid w:val="00E735A0"/>
    <w:rsid w:val="00E73817"/>
    <w:rsid w:val="00E7455C"/>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47B"/>
    <w:rsid w:val="00E835B2"/>
    <w:rsid w:val="00E83A47"/>
    <w:rsid w:val="00E85DC9"/>
    <w:rsid w:val="00E86108"/>
    <w:rsid w:val="00E8667C"/>
    <w:rsid w:val="00E86921"/>
    <w:rsid w:val="00E86AF1"/>
    <w:rsid w:val="00E86C6F"/>
    <w:rsid w:val="00E87A33"/>
    <w:rsid w:val="00E87AE3"/>
    <w:rsid w:val="00E90396"/>
    <w:rsid w:val="00E905BA"/>
    <w:rsid w:val="00E91396"/>
    <w:rsid w:val="00E91543"/>
    <w:rsid w:val="00E91FB0"/>
    <w:rsid w:val="00E91FC0"/>
    <w:rsid w:val="00E92079"/>
    <w:rsid w:val="00E93A3C"/>
    <w:rsid w:val="00E93D89"/>
    <w:rsid w:val="00E94050"/>
    <w:rsid w:val="00E9484E"/>
    <w:rsid w:val="00E94C71"/>
    <w:rsid w:val="00E94E59"/>
    <w:rsid w:val="00E95967"/>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F9F"/>
    <w:rsid w:val="00EA4151"/>
    <w:rsid w:val="00EA4425"/>
    <w:rsid w:val="00EA5178"/>
    <w:rsid w:val="00EA55A6"/>
    <w:rsid w:val="00EA5A13"/>
    <w:rsid w:val="00EA5C20"/>
    <w:rsid w:val="00EA6A32"/>
    <w:rsid w:val="00EA6FB5"/>
    <w:rsid w:val="00EA710F"/>
    <w:rsid w:val="00EA72D2"/>
    <w:rsid w:val="00EA7A3B"/>
    <w:rsid w:val="00EA7CE3"/>
    <w:rsid w:val="00EA7E6F"/>
    <w:rsid w:val="00EB0972"/>
    <w:rsid w:val="00EB0D09"/>
    <w:rsid w:val="00EB13F0"/>
    <w:rsid w:val="00EB1908"/>
    <w:rsid w:val="00EB1F29"/>
    <w:rsid w:val="00EB21A7"/>
    <w:rsid w:val="00EB224A"/>
    <w:rsid w:val="00EB2589"/>
    <w:rsid w:val="00EB2D43"/>
    <w:rsid w:val="00EB37E3"/>
    <w:rsid w:val="00EB3912"/>
    <w:rsid w:val="00EB39E4"/>
    <w:rsid w:val="00EB3D66"/>
    <w:rsid w:val="00EB4559"/>
    <w:rsid w:val="00EB457D"/>
    <w:rsid w:val="00EB48EE"/>
    <w:rsid w:val="00EB55A8"/>
    <w:rsid w:val="00EB5D8C"/>
    <w:rsid w:val="00EB5F35"/>
    <w:rsid w:val="00EB6677"/>
    <w:rsid w:val="00EB6E77"/>
    <w:rsid w:val="00EB7429"/>
    <w:rsid w:val="00EB7523"/>
    <w:rsid w:val="00EB773D"/>
    <w:rsid w:val="00EB779D"/>
    <w:rsid w:val="00EB7B27"/>
    <w:rsid w:val="00EB7B6E"/>
    <w:rsid w:val="00EC0AD7"/>
    <w:rsid w:val="00EC0EA6"/>
    <w:rsid w:val="00EC25B1"/>
    <w:rsid w:val="00EC2726"/>
    <w:rsid w:val="00EC28CB"/>
    <w:rsid w:val="00EC2E5C"/>
    <w:rsid w:val="00EC33F4"/>
    <w:rsid w:val="00EC3A78"/>
    <w:rsid w:val="00EC3DEC"/>
    <w:rsid w:val="00EC3FF7"/>
    <w:rsid w:val="00EC40F2"/>
    <w:rsid w:val="00EC4C85"/>
    <w:rsid w:val="00EC4FCB"/>
    <w:rsid w:val="00EC5630"/>
    <w:rsid w:val="00EC5893"/>
    <w:rsid w:val="00EC5C1D"/>
    <w:rsid w:val="00EC6FAA"/>
    <w:rsid w:val="00ED0019"/>
    <w:rsid w:val="00ED02AE"/>
    <w:rsid w:val="00ED050F"/>
    <w:rsid w:val="00ED0FF9"/>
    <w:rsid w:val="00ED14E1"/>
    <w:rsid w:val="00ED199E"/>
    <w:rsid w:val="00ED1A42"/>
    <w:rsid w:val="00ED1A51"/>
    <w:rsid w:val="00ED1D4A"/>
    <w:rsid w:val="00ED23FC"/>
    <w:rsid w:val="00ED2424"/>
    <w:rsid w:val="00ED25B6"/>
    <w:rsid w:val="00ED30E7"/>
    <w:rsid w:val="00ED3188"/>
    <w:rsid w:val="00ED34D2"/>
    <w:rsid w:val="00ED34F1"/>
    <w:rsid w:val="00ED3759"/>
    <w:rsid w:val="00ED4039"/>
    <w:rsid w:val="00ED4768"/>
    <w:rsid w:val="00ED4B69"/>
    <w:rsid w:val="00ED4C57"/>
    <w:rsid w:val="00ED4D7F"/>
    <w:rsid w:val="00ED50C6"/>
    <w:rsid w:val="00ED5AF8"/>
    <w:rsid w:val="00ED6608"/>
    <w:rsid w:val="00ED6855"/>
    <w:rsid w:val="00ED693E"/>
    <w:rsid w:val="00ED710A"/>
    <w:rsid w:val="00EE09B9"/>
    <w:rsid w:val="00EE0BE3"/>
    <w:rsid w:val="00EE0DFC"/>
    <w:rsid w:val="00EE0E44"/>
    <w:rsid w:val="00EE0ED4"/>
    <w:rsid w:val="00EE0F0A"/>
    <w:rsid w:val="00EE1BF4"/>
    <w:rsid w:val="00EE20E6"/>
    <w:rsid w:val="00EE223D"/>
    <w:rsid w:val="00EE2896"/>
    <w:rsid w:val="00EE2910"/>
    <w:rsid w:val="00EE2CD1"/>
    <w:rsid w:val="00EE3558"/>
    <w:rsid w:val="00EE3A32"/>
    <w:rsid w:val="00EE3CF5"/>
    <w:rsid w:val="00EE4361"/>
    <w:rsid w:val="00EE4AA3"/>
    <w:rsid w:val="00EE4BEB"/>
    <w:rsid w:val="00EE4CEE"/>
    <w:rsid w:val="00EE4F97"/>
    <w:rsid w:val="00EE4FC3"/>
    <w:rsid w:val="00EE54CF"/>
    <w:rsid w:val="00EE6396"/>
    <w:rsid w:val="00EE679F"/>
    <w:rsid w:val="00EE76CE"/>
    <w:rsid w:val="00EE7D11"/>
    <w:rsid w:val="00EF014E"/>
    <w:rsid w:val="00EF02F1"/>
    <w:rsid w:val="00EF08B4"/>
    <w:rsid w:val="00EF09F0"/>
    <w:rsid w:val="00EF0C72"/>
    <w:rsid w:val="00EF0D00"/>
    <w:rsid w:val="00EF1220"/>
    <w:rsid w:val="00EF1788"/>
    <w:rsid w:val="00EF20FB"/>
    <w:rsid w:val="00EF25AF"/>
    <w:rsid w:val="00EF2B6A"/>
    <w:rsid w:val="00EF2CCE"/>
    <w:rsid w:val="00EF321E"/>
    <w:rsid w:val="00EF3563"/>
    <w:rsid w:val="00EF361D"/>
    <w:rsid w:val="00EF3F21"/>
    <w:rsid w:val="00EF44E5"/>
    <w:rsid w:val="00EF4753"/>
    <w:rsid w:val="00EF4904"/>
    <w:rsid w:val="00EF4F45"/>
    <w:rsid w:val="00EF5140"/>
    <w:rsid w:val="00EF5260"/>
    <w:rsid w:val="00EF542C"/>
    <w:rsid w:val="00EF5883"/>
    <w:rsid w:val="00EF5A45"/>
    <w:rsid w:val="00EF5CB7"/>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71B"/>
    <w:rsid w:val="00F0227E"/>
    <w:rsid w:val="00F02313"/>
    <w:rsid w:val="00F02CB9"/>
    <w:rsid w:val="00F03912"/>
    <w:rsid w:val="00F03D33"/>
    <w:rsid w:val="00F03F69"/>
    <w:rsid w:val="00F03F83"/>
    <w:rsid w:val="00F0456B"/>
    <w:rsid w:val="00F046B3"/>
    <w:rsid w:val="00F0474C"/>
    <w:rsid w:val="00F05EE4"/>
    <w:rsid w:val="00F0600E"/>
    <w:rsid w:val="00F06079"/>
    <w:rsid w:val="00F06E8F"/>
    <w:rsid w:val="00F07105"/>
    <w:rsid w:val="00F10127"/>
    <w:rsid w:val="00F103CA"/>
    <w:rsid w:val="00F104CF"/>
    <w:rsid w:val="00F104D3"/>
    <w:rsid w:val="00F107AA"/>
    <w:rsid w:val="00F10845"/>
    <w:rsid w:val="00F1089E"/>
    <w:rsid w:val="00F10B4B"/>
    <w:rsid w:val="00F10FEB"/>
    <w:rsid w:val="00F11327"/>
    <w:rsid w:val="00F11932"/>
    <w:rsid w:val="00F11A52"/>
    <w:rsid w:val="00F11AA5"/>
    <w:rsid w:val="00F11D73"/>
    <w:rsid w:val="00F11FA7"/>
    <w:rsid w:val="00F12428"/>
    <w:rsid w:val="00F12568"/>
    <w:rsid w:val="00F127BD"/>
    <w:rsid w:val="00F12986"/>
    <w:rsid w:val="00F13015"/>
    <w:rsid w:val="00F1499E"/>
    <w:rsid w:val="00F149E7"/>
    <w:rsid w:val="00F15512"/>
    <w:rsid w:val="00F15692"/>
    <w:rsid w:val="00F156EF"/>
    <w:rsid w:val="00F161A1"/>
    <w:rsid w:val="00F16710"/>
    <w:rsid w:val="00F16A40"/>
    <w:rsid w:val="00F16EC2"/>
    <w:rsid w:val="00F174BF"/>
    <w:rsid w:val="00F17673"/>
    <w:rsid w:val="00F17883"/>
    <w:rsid w:val="00F17920"/>
    <w:rsid w:val="00F17EF0"/>
    <w:rsid w:val="00F201CA"/>
    <w:rsid w:val="00F2039E"/>
    <w:rsid w:val="00F20E5C"/>
    <w:rsid w:val="00F21811"/>
    <w:rsid w:val="00F21D84"/>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90A"/>
    <w:rsid w:val="00F26B91"/>
    <w:rsid w:val="00F2715E"/>
    <w:rsid w:val="00F27A7F"/>
    <w:rsid w:val="00F30627"/>
    <w:rsid w:val="00F306FA"/>
    <w:rsid w:val="00F30C41"/>
    <w:rsid w:val="00F30F67"/>
    <w:rsid w:val="00F31130"/>
    <w:rsid w:val="00F319DA"/>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0FF1"/>
    <w:rsid w:val="00F4101B"/>
    <w:rsid w:val="00F41034"/>
    <w:rsid w:val="00F41529"/>
    <w:rsid w:val="00F426CF"/>
    <w:rsid w:val="00F43608"/>
    <w:rsid w:val="00F43F6B"/>
    <w:rsid w:val="00F4435F"/>
    <w:rsid w:val="00F4451B"/>
    <w:rsid w:val="00F45045"/>
    <w:rsid w:val="00F453B9"/>
    <w:rsid w:val="00F4548C"/>
    <w:rsid w:val="00F4565D"/>
    <w:rsid w:val="00F45FC9"/>
    <w:rsid w:val="00F46663"/>
    <w:rsid w:val="00F4698D"/>
    <w:rsid w:val="00F46E50"/>
    <w:rsid w:val="00F502DD"/>
    <w:rsid w:val="00F50A31"/>
    <w:rsid w:val="00F50FD1"/>
    <w:rsid w:val="00F511D0"/>
    <w:rsid w:val="00F51672"/>
    <w:rsid w:val="00F51878"/>
    <w:rsid w:val="00F51E89"/>
    <w:rsid w:val="00F5221E"/>
    <w:rsid w:val="00F52366"/>
    <w:rsid w:val="00F527A6"/>
    <w:rsid w:val="00F52981"/>
    <w:rsid w:val="00F529C6"/>
    <w:rsid w:val="00F52DEC"/>
    <w:rsid w:val="00F52E6D"/>
    <w:rsid w:val="00F532CE"/>
    <w:rsid w:val="00F533C9"/>
    <w:rsid w:val="00F53413"/>
    <w:rsid w:val="00F537B4"/>
    <w:rsid w:val="00F54221"/>
    <w:rsid w:val="00F55315"/>
    <w:rsid w:val="00F558D2"/>
    <w:rsid w:val="00F55975"/>
    <w:rsid w:val="00F55D11"/>
    <w:rsid w:val="00F561BD"/>
    <w:rsid w:val="00F5685E"/>
    <w:rsid w:val="00F56F75"/>
    <w:rsid w:val="00F56FB7"/>
    <w:rsid w:val="00F572D6"/>
    <w:rsid w:val="00F57538"/>
    <w:rsid w:val="00F57C1B"/>
    <w:rsid w:val="00F6000C"/>
    <w:rsid w:val="00F600BB"/>
    <w:rsid w:val="00F60B17"/>
    <w:rsid w:val="00F616C9"/>
    <w:rsid w:val="00F61828"/>
    <w:rsid w:val="00F61A8C"/>
    <w:rsid w:val="00F61C07"/>
    <w:rsid w:val="00F620CA"/>
    <w:rsid w:val="00F622CE"/>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86"/>
    <w:rsid w:val="00F70723"/>
    <w:rsid w:val="00F7076F"/>
    <w:rsid w:val="00F70785"/>
    <w:rsid w:val="00F711A5"/>
    <w:rsid w:val="00F713BA"/>
    <w:rsid w:val="00F717AF"/>
    <w:rsid w:val="00F71920"/>
    <w:rsid w:val="00F71AF1"/>
    <w:rsid w:val="00F71B23"/>
    <w:rsid w:val="00F7205F"/>
    <w:rsid w:val="00F72BE5"/>
    <w:rsid w:val="00F72D2B"/>
    <w:rsid w:val="00F73265"/>
    <w:rsid w:val="00F7338A"/>
    <w:rsid w:val="00F74B27"/>
    <w:rsid w:val="00F7532B"/>
    <w:rsid w:val="00F7632E"/>
    <w:rsid w:val="00F76858"/>
    <w:rsid w:val="00F769A6"/>
    <w:rsid w:val="00F77266"/>
    <w:rsid w:val="00F776CA"/>
    <w:rsid w:val="00F77796"/>
    <w:rsid w:val="00F80BFF"/>
    <w:rsid w:val="00F8144F"/>
    <w:rsid w:val="00F81CB5"/>
    <w:rsid w:val="00F82510"/>
    <w:rsid w:val="00F82710"/>
    <w:rsid w:val="00F82743"/>
    <w:rsid w:val="00F840FD"/>
    <w:rsid w:val="00F84270"/>
    <w:rsid w:val="00F84338"/>
    <w:rsid w:val="00F84452"/>
    <w:rsid w:val="00F845D2"/>
    <w:rsid w:val="00F84B95"/>
    <w:rsid w:val="00F84D31"/>
    <w:rsid w:val="00F85119"/>
    <w:rsid w:val="00F85190"/>
    <w:rsid w:val="00F8607F"/>
    <w:rsid w:val="00F86308"/>
    <w:rsid w:val="00F868BF"/>
    <w:rsid w:val="00F869AD"/>
    <w:rsid w:val="00F86B75"/>
    <w:rsid w:val="00F8752C"/>
    <w:rsid w:val="00F87933"/>
    <w:rsid w:val="00F87E12"/>
    <w:rsid w:val="00F87F6A"/>
    <w:rsid w:val="00F87F79"/>
    <w:rsid w:val="00F90651"/>
    <w:rsid w:val="00F90C14"/>
    <w:rsid w:val="00F90EF4"/>
    <w:rsid w:val="00F9121E"/>
    <w:rsid w:val="00F91680"/>
    <w:rsid w:val="00F91B14"/>
    <w:rsid w:val="00F91B99"/>
    <w:rsid w:val="00F92A02"/>
    <w:rsid w:val="00F92E99"/>
    <w:rsid w:val="00F930D9"/>
    <w:rsid w:val="00F93FEC"/>
    <w:rsid w:val="00F94403"/>
    <w:rsid w:val="00F94606"/>
    <w:rsid w:val="00F94ADD"/>
    <w:rsid w:val="00F94D08"/>
    <w:rsid w:val="00F95285"/>
    <w:rsid w:val="00F95ED2"/>
    <w:rsid w:val="00F969BE"/>
    <w:rsid w:val="00F97D2D"/>
    <w:rsid w:val="00FA01D4"/>
    <w:rsid w:val="00FA0622"/>
    <w:rsid w:val="00FA0D1F"/>
    <w:rsid w:val="00FA0D22"/>
    <w:rsid w:val="00FA17A5"/>
    <w:rsid w:val="00FA20E9"/>
    <w:rsid w:val="00FA2409"/>
    <w:rsid w:val="00FA2E4F"/>
    <w:rsid w:val="00FA30BD"/>
    <w:rsid w:val="00FA3757"/>
    <w:rsid w:val="00FA3D34"/>
    <w:rsid w:val="00FA3DC9"/>
    <w:rsid w:val="00FA3FA2"/>
    <w:rsid w:val="00FA461F"/>
    <w:rsid w:val="00FA47B6"/>
    <w:rsid w:val="00FA4978"/>
    <w:rsid w:val="00FA4E85"/>
    <w:rsid w:val="00FA50C7"/>
    <w:rsid w:val="00FA54D5"/>
    <w:rsid w:val="00FA567F"/>
    <w:rsid w:val="00FA5952"/>
    <w:rsid w:val="00FA59CB"/>
    <w:rsid w:val="00FA5CC3"/>
    <w:rsid w:val="00FA5D72"/>
    <w:rsid w:val="00FA5DDA"/>
    <w:rsid w:val="00FA5E3D"/>
    <w:rsid w:val="00FA5FCA"/>
    <w:rsid w:val="00FA6741"/>
    <w:rsid w:val="00FA68C7"/>
    <w:rsid w:val="00FA795B"/>
    <w:rsid w:val="00FB0FAC"/>
    <w:rsid w:val="00FB13A6"/>
    <w:rsid w:val="00FB1569"/>
    <w:rsid w:val="00FB19D3"/>
    <w:rsid w:val="00FB1C30"/>
    <w:rsid w:val="00FB1E21"/>
    <w:rsid w:val="00FB1E69"/>
    <w:rsid w:val="00FB239E"/>
    <w:rsid w:val="00FB31AE"/>
    <w:rsid w:val="00FB3EB5"/>
    <w:rsid w:val="00FB4678"/>
    <w:rsid w:val="00FB4DF5"/>
    <w:rsid w:val="00FB4E66"/>
    <w:rsid w:val="00FB50F9"/>
    <w:rsid w:val="00FB583C"/>
    <w:rsid w:val="00FB59E5"/>
    <w:rsid w:val="00FB6FA6"/>
    <w:rsid w:val="00FB7021"/>
    <w:rsid w:val="00FB718A"/>
    <w:rsid w:val="00FB73E3"/>
    <w:rsid w:val="00FB75DE"/>
    <w:rsid w:val="00FB7D15"/>
    <w:rsid w:val="00FB7D44"/>
    <w:rsid w:val="00FB7FFC"/>
    <w:rsid w:val="00FC02EF"/>
    <w:rsid w:val="00FC09B6"/>
    <w:rsid w:val="00FC0C24"/>
    <w:rsid w:val="00FC0D09"/>
    <w:rsid w:val="00FC0D89"/>
    <w:rsid w:val="00FC12E2"/>
    <w:rsid w:val="00FC1F0A"/>
    <w:rsid w:val="00FC2B8E"/>
    <w:rsid w:val="00FC3149"/>
    <w:rsid w:val="00FC33D5"/>
    <w:rsid w:val="00FC3668"/>
    <w:rsid w:val="00FC3724"/>
    <w:rsid w:val="00FC398B"/>
    <w:rsid w:val="00FC3A8D"/>
    <w:rsid w:val="00FC446D"/>
    <w:rsid w:val="00FC456D"/>
    <w:rsid w:val="00FC4653"/>
    <w:rsid w:val="00FC4A11"/>
    <w:rsid w:val="00FC51EC"/>
    <w:rsid w:val="00FC5600"/>
    <w:rsid w:val="00FC56E6"/>
    <w:rsid w:val="00FC5D06"/>
    <w:rsid w:val="00FC5D38"/>
    <w:rsid w:val="00FC5F48"/>
    <w:rsid w:val="00FC6190"/>
    <w:rsid w:val="00FC6677"/>
    <w:rsid w:val="00FC6C18"/>
    <w:rsid w:val="00FC7A2D"/>
    <w:rsid w:val="00FC7DF4"/>
    <w:rsid w:val="00FD0003"/>
    <w:rsid w:val="00FD07F1"/>
    <w:rsid w:val="00FD0B9D"/>
    <w:rsid w:val="00FD0C7A"/>
    <w:rsid w:val="00FD0C85"/>
    <w:rsid w:val="00FD0FAE"/>
    <w:rsid w:val="00FD14A0"/>
    <w:rsid w:val="00FD1666"/>
    <w:rsid w:val="00FD1E00"/>
    <w:rsid w:val="00FD229E"/>
    <w:rsid w:val="00FD2A06"/>
    <w:rsid w:val="00FD2B25"/>
    <w:rsid w:val="00FD329B"/>
    <w:rsid w:val="00FD33DB"/>
    <w:rsid w:val="00FD35F0"/>
    <w:rsid w:val="00FD363A"/>
    <w:rsid w:val="00FD3BA6"/>
    <w:rsid w:val="00FD3C38"/>
    <w:rsid w:val="00FD3F7B"/>
    <w:rsid w:val="00FD3FC8"/>
    <w:rsid w:val="00FD4131"/>
    <w:rsid w:val="00FD4148"/>
    <w:rsid w:val="00FD4EAC"/>
    <w:rsid w:val="00FD52B0"/>
    <w:rsid w:val="00FD5346"/>
    <w:rsid w:val="00FD5729"/>
    <w:rsid w:val="00FD5758"/>
    <w:rsid w:val="00FD59BE"/>
    <w:rsid w:val="00FD62C7"/>
    <w:rsid w:val="00FD6C64"/>
    <w:rsid w:val="00FD6CDC"/>
    <w:rsid w:val="00FD70A2"/>
    <w:rsid w:val="00FD72F4"/>
    <w:rsid w:val="00FD76B2"/>
    <w:rsid w:val="00FD7F47"/>
    <w:rsid w:val="00FE0C7D"/>
    <w:rsid w:val="00FE1591"/>
    <w:rsid w:val="00FE1690"/>
    <w:rsid w:val="00FE1F1D"/>
    <w:rsid w:val="00FE20DC"/>
    <w:rsid w:val="00FE24A3"/>
    <w:rsid w:val="00FE2E45"/>
    <w:rsid w:val="00FE3175"/>
    <w:rsid w:val="00FE3258"/>
    <w:rsid w:val="00FE38E4"/>
    <w:rsid w:val="00FE3909"/>
    <w:rsid w:val="00FE3959"/>
    <w:rsid w:val="00FE3C3C"/>
    <w:rsid w:val="00FE3E3F"/>
    <w:rsid w:val="00FE3F87"/>
    <w:rsid w:val="00FE492B"/>
    <w:rsid w:val="00FE4B37"/>
    <w:rsid w:val="00FE4FB7"/>
    <w:rsid w:val="00FE51AB"/>
    <w:rsid w:val="00FE573D"/>
    <w:rsid w:val="00FE5A19"/>
    <w:rsid w:val="00FE5FCE"/>
    <w:rsid w:val="00FE5FFC"/>
    <w:rsid w:val="00FE602C"/>
    <w:rsid w:val="00FE6790"/>
    <w:rsid w:val="00FE6A73"/>
    <w:rsid w:val="00FE6B2C"/>
    <w:rsid w:val="00FE76C4"/>
    <w:rsid w:val="00FE7D4A"/>
    <w:rsid w:val="00FF040F"/>
    <w:rsid w:val="00FF09F3"/>
    <w:rsid w:val="00FF0A42"/>
    <w:rsid w:val="00FF193F"/>
    <w:rsid w:val="00FF1FC0"/>
    <w:rsid w:val="00FF2710"/>
    <w:rsid w:val="00FF3DE5"/>
    <w:rsid w:val="00FF444C"/>
    <w:rsid w:val="00FF4BFA"/>
    <w:rsid w:val="00FF4FA0"/>
    <w:rsid w:val="00FF53A3"/>
    <w:rsid w:val="00FF54DB"/>
    <w:rsid w:val="00FF561C"/>
    <w:rsid w:val="00FF5988"/>
    <w:rsid w:val="00FF5E44"/>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67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D46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467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qFormat/>
    <w:rsid w:val="00B26422"/>
  </w:style>
  <w:style w:type="character" w:customStyle="1" w:styleId="CommentTextChar">
    <w:name w:val="Comment Text Char"/>
    <w:link w:val="CommentText"/>
    <w:uiPriority w:val="99"/>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64D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6803240">
      <w:bodyDiv w:val="1"/>
      <w:marLeft w:val="0"/>
      <w:marRight w:val="0"/>
      <w:marTop w:val="0"/>
      <w:marBottom w:val="0"/>
      <w:divBdr>
        <w:top w:val="none" w:sz="0" w:space="0" w:color="auto"/>
        <w:left w:val="none" w:sz="0" w:space="0" w:color="auto"/>
        <w:bottom w:val="none" w:sz="0" w:space="0" w:color="auto"/>
        <w:right w:val="none" w:sz="0" w:space="0" w:color="auto"/>
      </w:divBdr>
      <w:divsChild>
        <w:div w:id="1383139608">
          <w:marLeft w:val="360"/>
          <w:marRight w:val="0"/>
          <w:marTop w:val="200"/>
          <w:marBottom w:val="0"/>
          <w:divBdr>
            <w:top w:val="none" w:sz="0" w:space="0" w:color="auto"/>
            <w:left w:val="none" w:sz="0" w:space="0" w:color="auto"/>
            <w:bottom w:val="none" w:sz="0" w:space="0" w:color="auto"/>
            <w:right w:val="none" w:sz="0" w:space="0" w:color="auto"/>
          </w:divBdr>
        </w:div>
        <w:div w:id="86342107">
          <w:marLeft w:val="1080"/>
          <w:marRight w:val="0"/>
          <w:marTop w:val="100"/>
          <w:marBottom w:val="0"/>
          <w:divBdr>
            <w:top w:val="none" w:sz="0" w:space="0" w:color="auto"/>
            <w:left w:val="none" w:sz="0" w:space="0" w:color="auto"/>
            <w:bottom w:val="none" w:sz="0" w:space="0" w:color="auto"/>
            <w:right w:val="none" w:sz="0" w:space="0" w:color="auto"/>
          </w:divBdr>
        </w:div>
        <w:div w:id="1396120089">
          <w:marLeft w:val="1800"/>
          <w:marRight w:val="0"/>
          <w:marTop w:val="100"/>
          <w:marBottom w:val="0"/>
          <w:divBdr>
            <w:top w:val="none" w:sz="0" w:space="0" w:color="auto"/>
            <w:left w:val="none" w:sz="0" w:space="0" w:color="auto"/>
            <w:bottom w:val="none" w:sz="0" w:space="0" w:color="auto"/>
            <w:right w:val="none" w:sz="0" w:space="0" w:color="auto"/>
          </w:divBdr>
        </w:div>
        <w:div w:id="1309483108">
          <w:marLeft w:val="1080"/>
          <w:marRight w:val="0"/>
          <w:marTop w:val="100"/>
          <w:marBottom w:val="0"/>
          <w:divBdr>
            <w:top w:val="none" w:sz="0" w:space="0" w:color="auto"/>
            <w:left w:val="none" w:sz="0" w:space="0" w:color="auto"/>
            <w:bottom w:val="none" w:sz="0" w:space="0" w:color="auto"/>
            <w:right w:val="none" w:sz="0" w:space="0" w:color="auto"/>
          </w:divBdr>
        </w:div>
        <w:div w:id="1838761185">
          <w:marLeft w:val="1800"/>
          <w:marRight w:val="0"/>
          <w:marTop w:val="100"/>
          <w:marBottom w:val="0"/>
          <w:divBdr>
            <w:top w:val="none" w:sz="0" w:space="0" w:color="auto"/>
            <w:left w:val="none" w:sz="0" w:space="0" w:color="auto"/>
            <w:bottom w:val="none" w:sz="0" w:space="0" w:color="auto"/>
            <w:right w:val="none" w:sz="0" w:space="0" w:color="auto"/>
          </w:divBdr>
        </w:div>
        <w:div w:id="191186643">
          <w:marLeft w:val="1800"/>
          <w:marRight w:val="0"/>
          <w:marTop w:val="100"/>
          <w:marBottom w:val="0"/>
          <w:divBdr>
            <w:top w:val="none" w:sz="0" w:space="0" w:color="auto"/>
            <w:left w:val="none" w:sz="0" w:space="0" w:color="auto"/>
            <w:bottom w:val="none" w:sz="0" w:space="0" w:color="auto"/>
            <w:right w:val="none" w:sz="0" w:space="0" w:color="auto"/>
          </w:divBdr>
        </w:div>
        <w:div w:id="1063916468">
          <w:marLeft w:val="1800"/>
          <w:marRight w:val="0"/>
          <w:marTop w:val="100"/>
          <w:marBottom w:val="0"/>
          <w:divBdr>
            <w:top w:val="none" w:sz="0" w:space="0" w:color="auto"/>
            <w:left w:val="none" w:sz="0" w:space="0" w:color="auto"/>
            <w:bottom w:val="none" w:sz="0" w:space="0" w:color="auto"/>
            <w:right w:val="none" w:sz="0" w:space="0" w:color="auto"/>
          </w:divBdr>
        </w:div>
        <w:div w:id="932322773">
          <w:marLeft w:val="1800"/>
          <w:marRight w:val="0"/>
          <w:marTop w:val="100"/>
          <w:marBottom w:val="0"/>
          <w:divBdr>
            <w:top w:val="none" w:sz="0" w:space="0" w:color="auto"/>
            <w:left w:val="none" w:sz="0" w:space="0" w:color="auto"/>
            <w:bottom w:val="none" w:sz="0" w:space="0" w:color="auto"/>
            <w:right w:val="none" w:sz="0" w:space="0" w:color="auto"/>
          </w:divBdr>
        </w:div>
        <w:div w:id="1586455205">
          <w:marLeft w:val="1800"/>
          <w:marRight w:val="0"/>
          <w:marTop w:val="100"/>
          <w:marBottom w:val="0"/>
          <w:divBdr>
            <w:top w:val="none" w:sz="0" w:space="0" w:color="auto"/>
            <w:left w:val="none" w:sz="0" w:space="0" w:color="auto"/>
            <w:bottom w:val="none" w:sz="0" w:space="0" w:color="auto"/>
            <w:right w:val="none" w:sz="0" w:space="0" w:color="auto"/>
          </w:divBdr>
        </w:div>
        <w:div w:id="246111575">
          <w:marLeft w:val="1080"/>
          <w:marRight w:val="0"/>
          <w:marTop w:val="100"/>
          <w:marBottom w:val="0"/>
          <w:divBdr>
            <w:top w:val="none" w:sz="0" w:space="0" w:color="auto"/>
            <w:left w:val="none" w:sz="0" w:space="0" w:color="auto"/>
            <w:bottom w:val="none" w:sz="0" w:space="0" w:color="auto"/>
            <w:right w:val="none" w:sz="0" w:space="0" w:color="auto"/>
          </w:divBdr>
        </w:div>
        <w:div w:id="1374765781">
          <w:marLeft w:val="1080"/>
          <w:marRight w:val="0"/>
          <w:marTop w:val="100"/>
          <w:marBottom w:val="0"/>
          <w:divBdr>
            <w:top w:val="none" w:sz="0" w:space="0" w:color="auto"/>
            <w:left w:val="none" w:sz="0" w:space="0" w:color="auto"/>
            <w:bottom w:val="none" w:sz="0" w:space="0" w:color="auto"/>
            <w:right w:val="none" w:sz="0" w:space="0" w:color="auto"/>
          </w:divBdr>
        </w:div>
      </w:divsChild>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1343947">
      <w:bodyDiv w:val="1"/>
      <w:marLeft w:val="0"/>
      <w:marRight w:val="0"/>
      <w:marTop w:val="0"/>
      <w:marBottom w:val="0"/>
      <w:divBdr>
        <w:top w:val="none" w:sz="0" w:space="0" w:color="auto"/>
        <w:left w:val="none" w:sz="0" w:space="0" w:color="auto"/>
        <w:bottom w:val="none" w:sz="0" w:space="0" w:color="auto"/>
        <w:right w:val="none" w:sz="0" w:space="0" w:color="auto"/>
      </w:divBdr>
      <w:divsChild>
        <w:div w:id="724521536">
          <w:marLeft w:val="360"/>
          <w:marRight w:val="0"/>
          <w:marTop w:val="200"/>
          <w:marBottom w:val="0"/>
          <w:divBdr>
            <w:top w:val="none" w:sz="0" w:space="0" w:color="auto"/>
            <w:left w:val="none" w:sz="0" w:space="0" w:color="auto"/>
            <w:bottom w:val="none" w:sz="0" w:space="0" w:color="auto"/>
            <w:right w:val="none" w:sz="0" w:space="0" w:color="auto"/>
          </w:divBdr>
        </w:div>
      </w:divsChild>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5219078">
      <w:bodyDiv w:val="1"/>
      <w:marLeft w:val="0"/>
      <w:marRight w:val="0"/>
      <w:marTop w:val="0"/>
      <w:marBottom w:val="0"/>
      <w:divBdr>
        <w:top w:val="none" w:sz="0" w:space="0" w:color="auto"/>
        <w:left w:val="none" w:sz="0" w:space="0" w:color="auto"/>
        <w:bottom w:val="none" w:sz="0" w:space="0" w:color="auto"/>
        <w:right w:val="none" w:sz="0" w:space="0" w:color="auto"/>
      </w:divBdr>
      <w:divsChild>
        <w:div w:id="914894016">
          <w:marLeft w:val="360"/>
          <w:marRight w:val="0"/>
          <w:marTop w:val="200"/>
          <w:marBottom w:val="0"/>
          <w:divBdr>
            <w:top w:val="none" w:sz="0" w:space="0" w:color="auto"/>
            <w:left w:val="none" w:sz="0" w:space="0" w:color="auto"/>
            <w:bottom w:val="none" w:sz="0" w:space="0" w:color="auto"/>
            <w:right w:val="none" w:sz="0" w:space="0" w:color="auto"/>
          </w:divBdr>
        </w:div>
        <w:div w:id="713389536">
          <w:marLeft w:val="360"/>
          <w:marRight w:val="0"/>
          <w:marTop w:val="200"/>
          <w:marBottom w:val="0"/>
          <w:divBdr>
            <w:top w:val="none" w:sz="0" w:space="0" w:color="auto"/>
            <w:left w:val="none" w:sz="0" w:space="0" w:color="auto"/>
            <w:bottom w:val="none" w:sz="0" w:space="0" w:color="auto"/>
            <w:right w:val="none" w:sz="0" w:space="0" w:color="auto"/>
          </w:divBdr>
        </w:div>
        <w:div w:id="2046716012">
          <w:marLeft w:val="360"/>
          <w:marRight w:val="0"/>
          <w:marTop w:val="200"/>
          <w:marBottom w:val="0"/>
          <w:divBdr>
            <w:top w:val="none" w:sz="0" w:space="0" w:color="auto"/>
            <w:left w:val="none" w:sz="0" w:space="0" w:color="auto"/>
            <w:bottom w:val="none" w:sz="0" w:space="0" w:color="auto"/>
            <w:right w:val="none" w:sz="0" w:space="0" w:color="auto"/>
          </w:divBdr>
        </w:div>
        <w:div w:id="890337315">
          <w:marLeft w:val="360"/>
          <w:marRight w:val="0"/>
          <w:marTop w:val="200"/>
          <w:marBottom w:val="0"/>
          <w:divBdr>
            <w:top w:val="none" w:sz="0" w:space="0" w:color="auto"/>
            <w:left w:val="none" w:sz="0" w:space="0" w:color="auto"/>
            <w:bottom w:val="none" w:sz="0" w:space="0" w:color="auto"/>
            <w:right w:val="none" w:sz="0" w:space="0" w:color="auto"/>
          </w:divBdr>
        </w:div>
      </w:divsChild>
    </w:div>
    <w:div w:id="166794178">
      <w:bodyDiv w:val="1"/>
      <w:marLeft w:val="0"/>
      <w:marRight w:val="0"/>
      <w:marTop w:val="0"/>
      <w:marBottom w:val="0"/>
      <w:divBdr>
        <w:top w:val="none" w:sz="0" w:space="0" w:color="auto"/>
        <w:left w:val="none" w:sz="0" w:space="0" w:color="auto"/>
        <w:bottom w:val="none" w:sz="0" w:space="0" w:color="auto"/>
        <w:right w:val="none" w:sz="0" w:space="0" w:color="auto"/>
      </w:divBdr>
      <w:divsChild>
        <w:div w:id="2147309371">
          <w:marLeft w:val="1080"/>
          <w:marRight w:val="0"/>
          <w:marTop w:val="100"/>
          <w:marBottom w:val="0"/>
          <w:divBdr>
            <w:top w:val="none" w:sz="0" w:space="0" w:color="auto"/>
            <w:left w:val="none" w:sz="0" w:space="0" w:color="auto"/>
            <w:bottom w:val="none" w:sz="0" w:space="0" w:color="auto"/>
            <w:right w:val="none" w:sz="0" w:space="0" w:color="auto"/>
          </w:divBdr>
        </w:div>
        <w:div w:id="1165708594">
          <w:marLeft w:val="1080"/>
          <w:marRight w:val="0"/>
          <w:marTop w:val="100"/>
          <w:marBottom w:val="0"/>
          <w:divBdr>
            <w:top w:val="none" w:sz="0" w:space="0" w:color="auto"/>
            <w:left w:val="none" w:sz="0" w:space="0" w:color="auto"/>
            <w:bottom w:val="none" w:sz="0" w:space="0" w:color="auto"/>
            <w:right w:val="none" w:sz="0" w:space="0" w:color="auto"/>
          </w:divBdr>
        </w:div>
      </w:divsChild>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478906">
      <w:bodyDiv w:val="1"/>
      <w:marLeft w:val="0"/>
      <w:marRight w:val="0"/>
      <w:marTop w:val="0"/>
      <w:marBottom w:val="0"/>
      <w:divBdr>
        <w:top w:val="none" w:sz="0" w:space="0" w:color="auto"/>
        <w:left w:val="none" w:sz="0" w:space="0" w:color="auto"/>
        <w:bottom w:val="none" w:sz="0" w:space="0" w:color="auto"/>
        <w:right w:val="none" w:sz="0" w:space="0" w:color="auto"/>
      </w:divBdr>
      <w:divsChild>
        <w:div w:id="566382103">
          <w:marLeft w:val="360"/>
          <w:marRight w:val="0"/>
          <w:marTop w:val="200"/>
          <w:marBottom w:val="0"/>
          <w:divBdr>
            <w:top w:val="none" w:sz="0" w:space="0" w:color="auto"/>
            <w:left w:val="none" w:sz="0" w:space="0" w:color="auto"/>
            <w:bottom w:val="none" w:sz="0" w:space="0" w:color="auto"/>
            <w:right w:val="none" w:sz="0" w:space="0" w:color="auto"/>
          </w:divBdr>
        </w:div>
        <w:div w:id="751002526">
          <w:marLeft w:val="1080"/>
          <w:marRight w:val="0"/>
          <w:marTop w:val="100"/>
          <w:marBottom w:val="0"/>
          <w:divBdr>
            <w:top w:val="none" w:sz="0" w:space="0" w:color="auto"/>
            <w:left w:val="none" w:sz="0" w:space="0" w:color="auto"/>
            <w:bottom w:val="none" w:sz="0" w:space="0" w:color="auto"/>
            <w:right w:val="none" w:sz="0" w:space="0" w:color="auto"/>
          </w:divBdr>
        </w:div>
        <w:div w:id="836264866">
          <w:marLeft w:val="1080"/>
          <w:marRight w:val="0"/>
          <w:marTop w:val="100"/>
          <w:marBottom w:val="0"/>
          <w:divBdr>
            <w:top w:val="none" w:sz="0" w:space="0" w:color="auto"/>
            <w:left w:val="none" w:sz="0" w:space="0" w:color="auto"/>
            <w:bottom w:val="none" w:sz="0" w:space="0" w:color="auto"/>
            <w:right w:val="none" w:sz="0" w:space="0" w:color="auto"/>
          </w:divBdr>
        </w:div>
        <w:div w:id="232393281">
          <w:marLeft w:val="1080"/>
          <w:marRight w:val="0"/>
          <w:marTop w:val="100"/>
          <w:marBottom w:val="0"/>
          <w:divBdr>
            <w:top w:val="none" w:sz="0" w:space="0" w:color="auto"/>
            <w:left w:val="none" w:sz="0" w:space="0" w:color="auto"/>
            <w:bottom w:val="none" w:sz="0" w:space="0" w:color="auto"/>
            <w:right w:val="none" w:sz="0" w:space="0" w:color="auto"/>
          </w:divBdr>
        </w:div>
        <w:div w:id="2062441736">
          <w:marLeft w:val="360"/>
          <w:marRight w:val="0"/>
          <w:marTop w:val="200"/>
          <w:marBottom w:val="0"/>
          <w:divBdr>
            <w:top w:val="none" w:sz="0" w:space="0" w:color="auto"/>
            <w:left w:val="none" w:sz="0" w:space="0" w:color="auto"/>
            <w:bottom w:val="none" w:sz="0" w:space="0" w:color="auto"/>
            <w:right w:val="none" w:sz="0" w:space="0" w:color="auto"/>
          </w:divBdr>
        </w:div>
        <w:div w:id="1823153142">
          <w:marLeft w:val="1080"/>
          <w:marRight w:val="0"/>
          <w:marTop w:val="100"/>
          <w:marBottom w:val="0"/>
          <w:divBdr>
            <w:top w:val="none" w:sz="0" w:space="0" w:color="auto"/>
            <w:left w:val="none" w:sz="0" w:space="0" w:color="auto"/>
            <w:bottom w:val="none" w:sz="0" w:space="0" w:color="auto"/>
            <w:right w:val="none" w:sz="0" w:space="0" w:color="auto"/>
          </w:divBdr>
        </w:div>
        <w:div w:id="195509413">
          <w:marLeft w:val="1080"/>
          <w:marRight w:val="0"/>
          <w:marTop w:val="100"/>
          <w:marBottom w:val="0"/>
          <w:divBdr>
            <w:top w:val="none" w:sz="0" w:space="0" w:color="auto"/>
            <w:left w:val="none" w:sz="0" w:space="0" w:color="auto"/>
            <w:bottom w:val="none" w:sz="0" w:space="0" w:color="auto"/>
            <w:right w:val="none" w:sz="0" w:space="0" w:color="auto"/>
          </w:divBdr>
        </w:div>
        <w:div w:id="704402076">
          <w:marLeft w:val="1800"/>
          <w:marRight w:val="0"/>
          <w:marTop w:val="100"/>
          <w:marBottom w:val="0"/>
          <w:divBdr>
            <w:top w:val="none" w:sz="0" w:space="0" w:color="auto"/>
            <w:left w:val="none" w:sz="0" w:space="0" w:color="auto"/>
            <w:bottom w:val="none" w:sz="0" w:space="0" w:color="auto"/>
            <w:right w:val="none" w:sz="0" w:space="0" w:color="auto"/>
          </w:divBdr>
        </w:div>
        <w:div w:id="187106732">
          <w:marLeft w:val="1080"/>
          <w:marRight w:val="0"/>
          <w:marTop w:val="100"/>
          <w:marBottom w:val="0"/>
          <w:divBdr>
            <w:top w:val="none" w:sz="0" w:space="0" w:color="auto"/>
            <w:left w:val="none" w:sz="0" w:space="0" w:color="auto"/>
            <w:bottom w:val="none" w:sz="0" w:space="0" w:color="auto"/>
            <w:right w:val="none" w:sz="0" w:space="0" w:color="auto"/>
          </w:divBdr>
        </w:div>
        <w:div w:id="1431469268">
          <w:marLeft w:val="360"/>
          <w:marRight w:val="0"/>
          <w:marTop w:val="200"/>
          <w:marBottom w:val="0"/>
          <w:divBdr>
            <w:top w:val="none" w:sz="0" w:space="0" w:color="auto"/>
            <w:left w:val="none" w:sz="0" w:space="0" w:color="auto"/>
            <w:bottom w:val="none" w:sz="0" w:space="0" w:color="auto"/>
            <w:right w:val="none" w:sz="0" w:space="0" w:color="auto"/>
          </w:divBdr>
        </w:div>
        <w:div w:id="442503723">
          <w:marLeft w:val="1080"/>
          <w:marRight w:val="0"/>
          <w:marTop w:val="100"/>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2004625474">
          <w:marLeft w:val="360"/>
          <w:marRight w:val="0"/>
          <w:marTop w:val="200"/>
          <w:marBottom w:val="0"/>
          <w:divBdr>
            <w:top w:val="none" w:sz="0" w:space="0" w:color="auto"/>
            <w:left w:val="none" w:sz="0" w:space="0" w:color="auto"/>
            <w:bottom w:val="none" w:sz="0" w:space="0" w:color="auto"/>
            <w:right w:val="none" w:sz="0" w:space="0" w:color="auto"/>
          </w:divBdr>
        </w:div>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sChild>
    </w:div>
    <w:div w:id="392503579">
      <w:bodyDiv w:val="1"/>
      <w:marLeft w:val="0"/>
      <w:marRight w:val="0"/>
      <w:marTop w:val="0"/>
      <w:marBottom w:val="0"/>
      <w:divBdr>
        <w:top w:val="none" w:sz="0" w:space="0" w:color="auto"/>
        <w:left w:val="none" w:sz="0" w:space="0" w:color="auto"/>
        <w:bottom w:val="none" w:sz="0" w:space="0" w:color="auto"/>
        <w:right w:val="none" w:sz="0" w:space="0" w:color="auto"/>
      </w:divBdr>
      <w:divsChild>
        <w:div w:id="1676613323">
          <w:marLeft w:val="360"/>
          <w:marRight w:val="0"/>
          <w:marTop w:val="200"/>
          <w:marBottom w:val="0"/>
          <w:divBdr>
            <w:top w:val="none" w:sz="0" w:space="0" w:color="auto"/>
            <w:left w:val="none" w:sz="0" w:space="0" w:color="auto"/>
            <w:bottom w:val="none" w:sz="0" w:space="0" w:color="auto"/>
            <w:right w:val="none" w:sz="0" w:space="0" w:color="auto"/>
          </w:divBdr>
        </w:div>
        <w:div w:id="2098862288">
          <w:marLeft w:val="1080"/>
          <w:marRight w:val="0"/>
          <w:marTop w:val="100"/>
          <w:marBottom w:val="0"/>
          <w:divBdr>
            <w:top w:val="none" w:sz="0" w:space="0" w:color="auto"/>
            <w:left w:val="none" w:sz="0" w:space="0" w:color="auto"/>
            <w:bottom w:val="none" w:sz="0" w:space="0" w:color="auto"/>
            <w:right w:val="none" w:sz="0" w:space="0" w:color="auto"/>
          </w:divBdr>
        </w:div>
        <w:div w:id="1498107394">
          <w:marLeft w:val="1080"/>
          <w:marRight w:val="0"/>
          <w:marTop w:val="100"/>
          <w:marBottom w:val="0"/>
          <w:divBdr>
            <w:top w:val="none" w:sz="0" w:space="0" w:color="auto"/>
            <w:left w:val="none" w:sz="0" w:space="0" w:color="auto"/>
            <w:bottom w:val="none" w:sz="0" w:space="0" w:color="auto"/>
            <w:right w:val="none" w:sz="0" w:space="0" w:color="auto"/>
          </w:divBdr>
        </w:div>
        <w:div w:id="432014642">
          <w:marLeft w:val="1080"/>
          <w:marRight w:val="0"/>
          <w:marTop w:val="100"/>
          <w:marBottom w:val="0"/>
          <w:divBdr>
            <w:top w:val="none" w:sz="0" w:space="0" w:color="auto"/>
            <w:left w:val="none" w:sz="0" w:space="0" w:color="auto"/>
            <w:bottom w:val="none" w:sz="0" w:space="0" w:color="auto"/>
            <w:right w:val="none" w:sz="0" w:space="0" w:color="auto"/>
          </w:divBdr>
        </w:div>
        <w:div w:id="1035157536">
          <w:marLeft w:val="1800"/>
          <w:marRight w:val="0"/>
          <w:marTop w:val="100"/>
          <w:marBottom w:val="0"/>
          <w:divBdr>
            <w:top w:val="none" w:sz="0" w:space="0" w:color="auto"/>
            <w:left w:val="none" w:sz="0" w:space="0" w:color="auto"/>
            <w:bottom w:val="none" w:sz="0" w:space="0" w:color="auto"/>
            <w:right w:val="none" w:sz="0" w:space="0" w:color="auto"/>
          </w:divBdr>
        </w:div>
        <w:div w:id="1301229827">
          <w:marLeft w:val="1800"/>
          <w:marRight w:val="0"/>
          <w:marTop w:val="100"/>
          <w:marBottom w:val="0"/>
          <w:divBdr>
            <w:top w:val="none" w:sz="0" w:space="0" w:color="auto"/>
            <w:left w:val="none" w:sz="0" w:space="0" w:color="auto"/>
            <w:bottom w:val="none" w:sz="0" w:space="0" w:color="auto"/>
            <w:right w:val="none" w:sz="0" w:space="0" w:color="auto"/>
          </w:divBdr>
        </w:div>
        <w:div w:id="754547705">
          <w:marLeft w:val="360"/>
          <w:marRight w:val="0"/>
          <w:marTop w:val="200"/>
          <w:marBottom w:val="0"/>
          <w:divBdr>
            <w:top w:val="none" w:sz="0" w:space="0" w:color="auto"/>
            <w:left w:val="none" w:sz="0" w:space="0" w:color="auto"/>
            <w:bottom w:val="none" w:sz="0" w:space="0" w:color="auto"/>
            <w:right w:val="none" w:sz="0" w:space="0" w:color="auto"/>
          </w:divBdr>
        </w:div>
        <w:div w:id="177935556">
          <w:marLeft w:val="1080"/>
          <w:marRight w:val="0"/>
          <w:marTop w:val="100"/>
          <w:marBottom w:val="0"/>
          <w:divBdr>
            <w:top w:val="none" w:sz="0" w:space="0" w:color="auto"/>
            <w:left w:val="none" w:sz="0" w:space="0" w:color="auto"/>
            <w:bottom w:val="none" w:sz="0" w:space="0" w:color="auto"/>
            <w:right w:val="none" w:sz="0" w:space="0" w:color="auto"/>
          </w:divBdr>
        </w:div>
        <w:div w:id="198058287">
          <w:marLeft w:val="1800"/>
          <w:marRight w:val="0"/>
          <w:marTop w:val="100"/>
          <w:marBottom w:val="0"/>
          <w:divBdr>
            <w:top w:val="none" w:sz="0" w:space="0" w:color="auto"/>
            <w:left w:val="none" w:sz="0" w:space="0" w:color="auto"/>
            <w:bottom w:val="none" w:sz="0" w:space="0" w:color="auto"/>
            <w:right w:val="none" w:sz="0" w:space="0" w:color="auto"/>
          </w:divBdr>
        </w:div>
        <w:div w:id="1571231263">
          <w:marLeft w:val="1080"/>
          <w:marRight w:val="0"/>
          <w:marTop w:val="100"/>
          <w:marBottom w:val="0"/>
          <w:divBdr>
            <w:top w:val="none" w:sz="0" w:space="0" w:color="auto"/>
            <w:left w:val="none" w:sz="0" w:space="0" w:color="auto"/>
            <w:bottom w:val="none" w:sz="0" w:space="0" w:color="auto"/>
            <w:right w:val="none" w:sz="0" w:space="0" w:color="auto"/>
          </w:divBdr>
        </w:div>
        <w:div w:id="575941231">
          <w:marLeft w:val="1080"/>
          <w:marRight w:val="0"/>
          <w:marTop w:val="100"/>
          <w:marBottom w:val="0"/>
          <w:divBdr>
            <w:top w:val="none" w:sz="0" w:space="0" w:color="auto"/>
            <w:left w:val="none" w:sz="0" w:space="0" w:color="auto"/>
            <w:bottom w:val="none" w:sz="0" w:space="0" w:color="auto"/>
            <w:right w:val="none" w:sz="0" w:space="0" w:color="auto"/>
          </w:divBdr>
        </w:div>
        <w:div w:id="1931695448">
          <w:marLeft w:val="1800"/>
          <w:marRight w:val="0"/>
          <w:marTop w:val="100"/>
          <w:marBottom w:val="0"/>
          <w:divBdr>
            <w:top w:val="none" w:sz="0" w:space="0" w:color="auto"/>
            <w:left w:val="none" w:sz="0" w:space="0" w:color="auto"/>
            <w:bottom w:val="none" w:sz="0" w:space="0" w:color="auto"/>
            <w:right w:val="none" w:sz="0" w:space="0" w:color="auto"/>
          </w:divBdr>
        </w:div>
        <w:div w:id="576787494">
          <w:marLeft w:val="1800"/>
          <w:marRight w:val="0"/>
          <w:marTop w:val="100"/>
          <w:marBottom w:val="0"/>
          <w:divBdr>
            <w:top w:val="none" w:sz="0" w:space="0" w:color="auto"/>
            <w:left w:val="none" w:sz="0" w:space="0" w:color="auto"/>
            <w:bottom w:val="none" w:sz="0" w:space="0" w:color="auto"/>
            <w:right w:val="none" w:sz="0" w:space="0" w:color="auto"/>
          </w:divBdr>
        </w:div>
        <w:div w:id="55856427">
          <w:marLeft w:val="360"/>
          <w:marRight w:val="0"/>
          <w:marTop w:val="2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00894989">
      <w:bodyDiv w:val="1"/>
      <w:marLeft w:val="0"/>
      <w:marRight w:val="0"/>
      <w:marTop w:val="0"/>
      <w:marBottom w:val="0"/>
      <w:divBdr>
        <w:top w:val="none" w:sz="0" w:space="0" w:color="auto"/>
        <w:left w:val="none" w:sz="0" w:space="0" w:color="auto"/>
        <w:bottom w:val="none" w:sz="0" w:space="0" w:color="auto"/>
        <w:right w:val="none" w:sz="0" w:space="0" w:color="auto"/>
      </w:divBdr>
      <w:divsChild>
        <w:div w:id="517041309">
          <w:marLeft w:val="360"/>
          <w:marRight w:val="0"/>
          <w:marTop w:val="200"/>
          <w:marBottom w:val="0"/>
          <w:divBdr>
            <w:top w:val="none" w:sz="0" w:space="0" w:color="auto"/>
            <w:left w:val="none" w:sz="0" w:space="0" w:color="auto"/>
            <w:bottom w:val="none" w:sz="0" w:space="0" w:color="auto"/>
            <w:right w:val="none" w:sz="0" w:space="0" w:color="auto"/>
          </w:divBdr>
        </w:div>
        <w:div w:id="399253615">
          <w:marLeft w:val="1080"/>
          <w:marRight w:val="0"/>
          <w:marTop w:val="100"/>
          <w:marBottom w:val="0"/>
          <w:divBdr>
            <w:top w:val="none" w:sz="0" w:space="0" w:color="auto"/>
            <w:left w:val="none" w:sz="0" w:space="0" w:color="auto"/>
            <w:bottom w:val="none" w:sz="0" w:space="0" w:color="auto"/>
            <w:right w:val="none" w:sz="0" w:space="0" w:color="auto"/>
          </w:divBdr>
        </w:div>
        <w:div w:id="433332426">
          <w:marLeft w:val="1800"/>
          <w:marRight w:val="0"/>
          <w:marTop w:val="100"/>
          <w:marBottom w:val="0"/>
          <w:divBdr>
            <w:top w:val="none" w:sz="0" w:space="0" w:color="auto"/>
            <w:left w:val="none" w:sz="0" w:space="0" w:color="auto"/>
            <w:bottom w:val="none" w:sz="0" w:space="0" w:color="auto"/>
            <w:right w:val="none" w:sz="0" w:space="0" w:color="auto"/>
          </w:divBdr>
        </w:div>
        <w:div w:id="118113303">
          <w:marLeft w:val="360"/>
          <w:marRight w:val="0"/>
          <w:marTop w:val="200"/>
          <w:marBottom w:val="0"/>
          <w:divBdr>
            <w:top w:val="none" w:sz="0" w:space="0" w:color="auto"/>
            <w:left w:val="none" w:sz="0" w:space="0" w:color="auto"/>
            <w:bottom w:val="none" w:sz="0" w:space="0" w:color="auto"/>
            <w:right w:val="none" w:sz="0" w:space="0" w:color="auto"/>
          </w:divBdr>
        </w:div>
        <w:div w:id="689835965">
          <w:marLeft w:val="1080"/>
          <w:marRight w:val="0"/>
          <w:marTop w:val="100"/>
          <w:marBottom w:val="0"/>
          <w:divBdr>
            <w:top w:val="none" w:sz="0" w:space="0" w:color="auto"/>
            <w:left w:val="none" w:sz="0" w:space="0" w:color="auto"/>
            <w:bottom w:val="none" w:sz="0" w:space="0" w:color="auto"/>
            <w:right w:val="none" w:sz="0" w:space="0" w:color="auto"/>
          </w:divBdr>
        </w:div>
        <w:div w:id="1427462172">
          <w:marLeft w:val="1080"/>
          <w:marRight w:val="0"/>
          <w:marTop w:val="100"/>
          <w:marBottom w:val="0"/>
          <w:divBdr>
            <w:top w:val="none" w:sz="0" w:space="0" w:color="auto"/>
            <w:left w:val="none" w:sz="0" w:space="0" w:color="auto"/>
            <w:bottom w:val="none" w:sz="0" w:space="0" w:color="auto"/>
            <w:right w:val="none" w:sz="0" w:space="0" w:color="auto"/>
          </w:divBdr>
        </w:div>
        <w:div w:id="1627926286">
          <w:marLeft w:val="360"/>
          <w:marRight w:val="0"/>
          <w:marTop w:val="200"/>
          <w:marBottom w:val="0"/>
          <w:divBdr>
            <w:top w:val="none" w:sz="0" w:space="0" w:color="auto"/>
            <w:left w:val="none" w:sz="0" w:space="0" w:color="auto"/>
            <w:bottom w:val="none" w:sz="0" w:space="0" w:color="auto"/>
            <w:right w:val="none" w:sz="0" w:space="0" w:color="auto"/>
          </w:divBdr>
        </w:div>
        <w:div w:id="1732575721">
          <w:marLeft w:val="1080"/>
          <w:marRight w:val="0"/>
          <w:marTop w:val="100"/>
          <w:marBottom w:val="0"/>
          <w:divBdr>
            <w:top w:val="none" w:sz="0" w:space="0" w:color="auto"/>
            <w:left w:val="none" w:sz="0" w:space="0" w:color="auto"/>
            <w:bottom w:val="none" w:sz="0" w:space="0" w:color="auto"/>
            <w:right w:val="none" w:sz="0" w:space="0" w:color="auto"/>
          </w:divBdr>
        </w:div>
        <w:div w:id="384524970">
          <w:marLeft w:val="1080"/>
          <w:marRight w:val="0"/>
          <w:marTop w:val="100"/>
          <w:marBottom w:val="0"/>
          <w:divBdr>
            <w:top w:val="none" w:sz="0" w:space="0" w:color="auto"/>
            <w:left w:val="none" w:sz="0" w:space="0" w:color="auto"/>
            <w:bottom w:val="none" w:sz="0" w:space="0" w:color="auto"/>
            <w:right w:val="none" w:sz="0" w:space="0" w:color="auto"/>
          </w:divBdr>
        </w:div>
        <w:div w:id="107235434">
          <w:marLeft w:val="360"/>
          <w:marRight w:val="0"/>
          <w:marTop w:val="200"/>
          <w:marBottom w:val="0"/>
          <w:divBdr>
            <w:top w:val="none" w:sz="0" w:space="0" w:color="auto"/>
            <w:left w:val="none" w:sz="0" w:space="0" w:color="auto"/>
            <w:bottom w:val="none" w:sz="0" w:space="0" w:color="auto"/>
            <w:right w:val="none" w:sz="0" w:space="0" w:color="auto"/>
          </w:divBdr>
        </w:div>
      </w:divsChild>
    </w:div>
    <w:div w:id="509560663">
      <w:bodyDiv w:val="1"/>
      <w:marLeft w:val="0"/>
      <w:marRight w:val="0"/>
      <w:marTop w:val="0"/>
      <w:marBottom w:val="0"/>
      <w:divBdr>
        <w:top w:val="none" w:sz="0" w:space="0" w:color="auto"/>
        <w:left w:val="none" w:sz="0" w:space="0" w:color="auto"/>
        <w:bottom w:val="none" w:sz="0" w:space="0" w:color="auto"/>
        <w:right w:val="none" w:sz="0" w:space="0" w:color="auto"/>
      </w:divBdr>
      <w:divsChild>
        <w:div w:id="420681288">
          <w:marLeft w:val="360"/>
          <w:marRight w:val="0"/>
          <w:marTop w:val="200"/>
          <w:marBottom w:val="0"/>
          <w:divBdr>
            <w:top w:val="none" w:sz="0" w:space="0" w:color="auto"/>
            <w:left w:val="none" w:sz="0" w:space="0" w:color="auto"/>
            <w:bottom w:val="none" w:sz="0" w:space="0" w:color="auto"/>
            <w:right w:val="none" w:sz="0" w:space="0" w:color="auto"/>
          </w:divBdr>
        </w:div>
        <w:div w:id="1074206498">
          <w:marLeft w:val="360"/>
          <w:marRight w:val="0"/>
          <w:marTop w:val="200"/>
          <w:marBottom w:val="0"/>
          <w:divBdr>
            <w:top w:val="none" w:sz="0" w:space="0" w:color="auto"/>
            <w:left w:val="none" w:sz="0" w:space="0" w:color="auto"/>
            <w:bottom w:val="none" w:sz="0" w:space="0" w:color="auto"/>
            <w:right w:val="none" w:sz="0" w:space="0" w:color="auto"/>
          </w:divBdr>
        </w:div>
        <w:div w:id="736124529">
          <w:marLeft w:val="360"/>
          <w:marRight w:val="0"/>
          <w:marTop w:val="200"/>
          <w:marBottom w:val="0"/>
          <w:divBdr>
            <w:top w:val="none" w:sz="0" w:space="0" w:color="auto"/>
            <w:left w:val="none" w:sz="0" w:space="0" w:color="auto"/>
            <w:bottom w:val="none" w:sz="0" w:space="0" w:color="auto"/>
            <w:right w:val="none" w:sz="0" w:space="0" w:color="auto"/>
          </w:divBdr>
        </w:div>
        <w:div w:id="1521774725">
          <w:marLeft w:val="1080"/>
          <w:marRight w:val="0"/>
          <w:marTop w:val="100"/>
          <w:marBottom w:val="0"/>
          <w:divBdr>
            <w:top w:val="none" w:sz="0" w:space="0" w:color="auto"/>
            <w:left w:val="none" w:sz="0" w:space="0" w:color="auto"/>
            <w:bottom w:val="none" w:sz="0" w:space="0" w:color="auto"/>
            <w:right w:val="none" w:sz="0" w:space="0" w:color="auto"/>
          </w:divBdr>
        </w:div>
        <w:div w:id="533272887">
          <w:marLeft w:val="1080"/>
          <w:marRight w:val="0"/>
          <w:marTop w:val="100"/>
          <w:marBottom w:val="0"/>
          <w:divBdr>
            <w:top w:val="none" w:sz="0" w:space="0" w:color="auto"/>
            <w:left w:val="none" w:sz="0" w:space="0" w:color="auto"/>
            <w:bottom w:val="none" w:sz="0" w:space="0" w:color="auto"/>
            <w:right w:val="none" w:sz="0" w:space="0" w:color="auto"/>
          </w:divBdr>
        </w:div>
        <w:div w:id="2014523615">
          <w:marLeft w:val="1080"/>
          <w:marRight w:val="0"/>
          <w:marTop w:val="100"/>
          <w:marBottom w:val="0"/>
          <w:divBdr>
            <w:top w:val="none" w:sz="0" w:space="0" w:color="auto"/>
            <w:left w:val="none" w:sz="0" w:space="0" w:color="auto"/>
            <w:bottom w:val="none" w:sz="0" w:space="0" w:color="auto"/>
            <w:right w:val="none" w:sz="0" w:space="0" w:color="auto"/>
          </w:divBdr>
        </w:div>
        <w:div w:id="284778694">
          <w:marLeft w:val="360"/>
          <w:marRight w:val="0"/>
          <w:marTop w:val="2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5941876">
      <w:bodyDiv w:val="1"/>
      <w:marLeft w:val="0"/>
      <w:marRight w:val="0"/>
      <w:marTop w:val="0"/>
      <w:marBottom w:val="0"/>
      <w:divBdr>
        <w:top w:val="none" w:sz="0" w:space="0" w:color="auto"/>
        <w:left w:val="none" w:sz="0" w:space="0" w:color="auto"/>
        <w:bottom w:val="none" w:sz="0" w:space="0" w:color="auto"/>
        <w:right w:val="none" w:sz="0" w:space="0" w:color="auto"/>
      </w:divBdr>
      <w:divsChild>
        <w:div w:id="2132697990">
          <w:marLeft w:val="1080"/>
          <w:marRight w:val="0"/>
          <w:marTop w:val="100"/>
          <w:marBottom w:val="0"/>
          <w:divBdr>
            <w:top w:val="none" w:sz="0" w:space="0" w:color="auto"/>
            <w:left w:val="none" w:sz="0" w:space="0" w:color="auto"/>
            <w:bottom w:val="none" w:sz="0" w:space="0" w:color="auto"/>
            <w:right w:val="none" w:sz="0" w:space="0" w:color="auto"/>
          </w:divBdr>
        </w:div>
        <w:div w:id="981542145">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59579382">
      <w:bodyDiv w:val="1"/>
      <w:marLeft w:val="0"/>
      <w:marRight w:val="0"/>
      <w:marTop w:val="0"/>
      <w:marBottom w:val="0"/>
      <w:divBdr>
        <w:top w:val="none" w:sz="0" w:space="0" w:color="auto"/>
        <w:left w:val="none" w:sz="0" w:space="0" w:color="auto"/>
        <w:bottom w:val="none" w:sz="0" w:space="0" w:color="auto"/>
        <w:right w:val="none" w:sz="0" w:space="0" w:color="auto"/>
      </w:divBdr>
      <w:divsChild>
        <w:div w:id="1660648641">
          <w:marLeft w:val="360"/>
          <w:marRight w:val="0"/>
          <w:marTop w:val="200"/>
          <w:marBottom w:val="0"/>
          <w:divBdr>
            <w:top w:val="none" w:sz="0" w:space="0" w:color="auto"/>
            <w:left w:val="none" w:sz="0" w:space="0" w:color="auto"/>
            <w:bottom w:val="none" w:sz="0" w:space="0" w:color="auto"/>
            <w:right w:val="none" w:sz="0" w:space="0" w:color="auto"/>
          </w:divBdr>
        </w:div>
        <w:div w:id="1415787419">
          <w:marLeft w:val="1080"/>
          <w:marRight w:val="0"/>
          <w:marTop w:val="100"/>
          <w:marBottom w:val="0"/>
          <w:divBdr>
            <w:top w:val="none" w:sz="0" w:space="0" w:color="auto"/>
            <w:left w:val="none" w:sz="0" w:space="0" w:color="auto"/>
            <w:bottom w:val="none" w:sz="0" w:space="0" w:color="auto"/>
            <w:right w:val="none" w:sz="0" w:space="0" w:color="auto"/>
          </w:divBdr>
        </w:div>
        <w:div w:id="1249266687">
          <w:marLeft w:val="360"/>
          <w:marRight w:val="0"/>
          <w:marTop w:val="200"/>
          <w:marBottom w:val="0"/>
          <w:divBdr>
            <w:top w:val="none" w:sz="0" w:space="0" w:color="auto"/>
            <w:left w:val="none" w:sz="0" w:space="0" w:color="auto"/>
            <w:bottom w:val="none" w:sz="0" w:space="0" w:color="auto"/>
            <w:right w:val="none" w:sz="0" w:space="0" w:color="auto"/>
          </w:divBdr>
        </w:div>
        <w:div w:id="200679449">
          <w:marLeft w:val="360"/>
          <w:marRight w:val="0"/>
          <w:marTop w:val="200"/>
          <w:marBottom w:val="0"/>
          <w:divBdr>
            <w:top w:val="none" w:sz="0" w:space="0" w:color="auto"/>
            <w:left w:val="none" w:sz="0" w:space="0" w:color="auto"/>
            <w:bottom w:val="none" w:sz="0" w:space="0" w:color="auto"/>
            <w:right w:val="none" w:sz="0" w:space="0" w:color="auto"/>
          </w:divBdr>
        </w:div>
        <w:div w:id="1652368381">
          <w:marLeft w:val="360"/>
          <w:marRight w:val="0"/>
          <w:marTop w:val="200"/>
          <w:marBottom w:val="0"/>
          <w:divBdr>
            <w:top w:val="none" w:sz="0" w:space="0" w:color="auto"/>
            <w:left w:val="none" w:sz="0" w:space="0" w:color="auto"/>
            <w:bottom w:val="none" w:sz="0" w:space="0" w:color="auto"/>
            <w:right w:val="none" w:sz="0" w:space="0" w:color="auto"/>
          </w:divBdr>
        </w:div>
        <w:div w:id="1747343005">
          <w:marLeft w:val="1080"/>
          <w:marRight w:val="0"/>
          <w:marTop w:val="100"/>
          <w:marBottom w:val="0"/>
          <w:divBdr>
            <w:top w:val="none" w:sz="0" w:space="0" w:color="auto"/>
            <w:left w:val="none" w:sz="0" w:space="0" w:color="auto"/>
            <w:bottom w:val="none" w:sz="0" w:space="0" w:color="auto"/>
            <w:right w:val="none" w:sz="0" w:space="0" w:color="auto"/>
          </w:divBdr>
        </w:div>
        <w:div w:id="1934824971">
          <w:marLeft w:val="1080"/>
          <w:marRight w:val="0"/>
          <w:marTop w:val="100"/>
          <w:marBottom w:val="0"/>
          <w:divBdr>
            <w:top w:val="none" w:sz="0" w:space="0" w:color="auto"/>
            <w:left w:val="none" w:sz="0" w:space="0" w:color="auto"/>
            <w:bottom w:val="none" w:sz="0" w:space="0" w:color="auto"/>
            <w:right w:val="none" w:sz="0" w:space="0" w:color="auto"/>
          </w:divBdr>
        </w:div>
        <w:div w:id="1113524200">
          <w:marLeft w:val="360"/>
          <w:marRight w:val="0"/>
          <w:marTop w:val="200"/>
          <w:marBottom w:val="0"/>
          <w:divBdr>
            <w:top w:val="none" w:sz="0" w:space="0" w:color="auto"/>
            <w:left w:val="none" w:sz="0" w:space="0" w:color="auto"/>
            <w:bottom w:val="none" w:sz="0" w:space="0" w:color="auto"/>
            <w:right w:val="none" w:sz="0" w:space="0" w:color="auto"/>
          </w:divBdr>
        </w:div>
        <w:div w:id="1024983746">
          <w:marLeft w:val="1080"/>
          <w:marRight w:val="0"/>
          <w:marTop w:val="100"/>
          <w:marBottom w:val="0"/>
          <w:divBdr>
            <w:top w:val="none" w:sz="0" w:space="0" w:color="auto"/>
            <w:left w:val="none" w:sz="0" w:space="0" w:color="auto"/>
            <w:bottom w:val="none" w:sz="0" w:space="0" w:color="auto"/>
            <w:right w:val="none" w:sz="0" w:space="0" w:color="auto"/>
          </w:divBdr>
        </w:div>
        <w:div w:id="199785955">
          <w:marLeft w:val="1080"/>
          <w:marRight w:val="0"/>
          <w:marTop w:val="100"/>
          <w:marBottom w:val="0"/>
          <w:divBdr>
            <w:top w:val="none" w:sz="0" w:space="0" w:color="auto"/>
            <w:left w:val="none" w:sz="0" w:space="0" w:color="auto"/>
            <w:bottom w:val="none" w:sz="0" w:space="0" w:color="auto"/>
            <w:right w:val="none" w:sz="0" w:space="0" w:color="auto"/>
          </w:divBdr>
        </w:div>
        <w:div w:id="274336032">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2246110">
      <w:bodyDiv w:val="1"/>
      <w:marLeft w:val="0"/>
      <w:marRight w:val="0"/>
      <w:marTop w:val="0"/>
      <w:marBottom w:val="0"/>
      <w:divBdr>
        <w:top w:val="none" w:sz="0" w:space="0" w:color="auto"/>
        <w:left w:val="none" w:sz="0" w:space="0" w:color="auto"/>
        <w:bottom w:val="none" w:sz="0" w:space="0" w:color="auto"/>
        <w:right w:val="none" w:sz="0" w:space="0" w:color="auto"/>
      </w:divBdr>
      <w:divsChild>
        <w:div w:id="1946425099">
          <w:marLeft w:val="1080"/>
          <w:marRight w:val="0"/>
          <w:marTop w:val="100"/>
          <w:marBottom w:val="0"/>
          <w:divBdr>
            <w:top w:val="none" w:sz="0" w:space="0" w:color="auto"/>
            <w:left w:val="none" w:sz="0" w:space="0" w:color="auto"/>
            <w:bottom w:val="none" w:sz="0" w:space="0" w:color="auto"/>
            <w:right w:val="none" w:sz="0" w:space="0" w:color="auto"/>
          </w:divBdr>
        </w:div>
        <w:div w:id="1759867820">
          <w:marLeft w:val="1800"/>
          <w:marRight w:val="0"/>
          <w:marTop w:val="100"/>
          <w:marBottom w:val="0"/>
          <w:divBdr>
            <w:top w:val="none" w:sz="0" w:space="0" w:color="auto"/>
            <w:left w:val="none" w:sz="0" w:space="0" w:color="auto"/>
            <w:bottom w:val="none" w:sz="0" w:space="0" w:color="auto"/>
            <w:right w:val="none" w:sz="0" w:space="0" w:color="auto"/>
          </w:divBdr>
        </w:div>
        <w:div w:id="211311981">
          <w:marLeft w:val="1800"/>
          <w:marRight w:val="0"/>
          <w:marTop w:val="100"/>
          <w:marBottom w:val="0"/>
          <w:divBdr>
            <w:top w:val="none" w:sz="0" w:space="0" w:color="auto"/>
            <w:left w:val="none" w:sz="0" w:space="0" w:color="auto"/>
            <w:bottom w:val="none" w:sz="0" w:space="0" w:color="auto"/>
            <w:right w:val="none" w:sz="0" w:space="0" w:color="auto"/>
          </w:divBdr>
        </w:div>
        <w:div w:id="1976910837">
          <w:marLeft w:val="1800"/>
          <w:marRight w:val="0"/>
          <w:marTop w:val="100"/>
          <w:marBottom w:val="0"/>
          <w:divBdr>
            <w:top w:val="none" w:sz="0" w:space="0" w:color="auto"/>
            <w:left w:val="none" w:sz="0" w:space="0" w:color="auto"/>
            <w:bottom w:val="none" w:sz="0" w:space="0" w:color="auto"/>
            <w:right w:val="none" w:sz="0" w:space="0" w:color="auto"/>
          </w:divBdr>
        </w:div>
        <w:div w:id="1955209125">
          <w:marLeft w:val="1800"/>
          <w:marRight w:val="0"/>
          <w:marTop w:val="100"/>
          <w:marBottom w:val="0"/>
          <w:divBdr>
            <w:top w:val="none" w:sz="0" w:space="0" w:color="auto"/>
            <w:left w:val="none" w:sz="0" w:space="0" w:color="auto"/>
            <w:bottom w:val="none" w:sz="0" w:space="0" w:color="auto"/>
            <w:right w:val="none" w:sz="0" w:space="0" w:color="auto"/>
          </w:divBdr>
        </w:div>
        <w:div w:id="549998245">
          <w:marLeft w:val="1080"/>
          <w:marRight w:val="0"/>
          <w:marTop w:val="100"/>
          <w:marBottom w:val="0"/>
          <w:divBdr>
            <w:top w:val="none" w:sz="0" w:space="0" w:color="auto"/>
            <w:left w:val="none" w:sz="0" w:space="0" w:color="auto"/>
            <w:bottom w:val="none" w:sz="0" w:space="0" w:color="auto"/>
            <w:right w:val="none" w:sz="0" w:space="0" w:color="auto"/>
          </w:divBdr>
        </w:div>
        <w:div w:id="100802877">
          <w:marLeft w:val="1800"/>
          <w:marRight w:val="0"/>
          <w:marTop w:val="100"/>
          <w:marBottom w:val="0"/>
          <w:divBdr>
            <w:top w:val="none" w:sz="0" w:space="0" w:color="auto"/>
            <w:left w:val="none" w:sz="0" w:space="0" w:color="auto"/>
            <w:bottom w:val="none" w:sz="0" w:space="0" w:color="auto"/>
            <w:right w:val="none" w:sz="0" w:space="0" w:color="auto"/>
          </w:divBdr>
        </w:div>
        <w:div w:id="116031268">
          <w:marLeft w:val="1080"/>
          <w:marRight w:val="0"/>
          <w:marTop w:val="100"/>
          <w:marBottom w:val="0"/>
          <w:divBdr>
            <w:top w:val="none" w:sz="0" w:space="0" w:color="auto"/>
            <w:left w:val="none" w:sz="0" w:space="0" w:color="auto"/>
            <w:bottom w:val="none" w:sz="0" w:space="0" w:color="auto"/>
            <w:right w:val="none" w:sz="0" w:space="0" w:color="auto"/>
          </w:divBdr>
        </w:div>
        <w:div w:id="628173975">
          <w:marLeft w:val="1080"/>
          <w:marRight w:val="0"/>
          <w:marTop w:val="100"/>
          <w:marBottom w:val="0"/>
          <w:divBdr>
            <w:top w:val="none" w:sz="0" w:space="0" w:color="auto"/>
            <w:left w:val="none" w:sz="0" w:space="0" w:color="auto"/>
            <w:bottom w:val="none" w:sz="0" w:space="0" w:color="auto"/>
            <w:right w:val="none" w:sz="0" w:space="0" w:color="auto"/>
          </w:divBdr>
        </w:div>
      </w:divsChild>
    </w:div>
    <w:div w:id="704643607">
      <w:bodyDiv w:val="1"/>
      <w:marLeft w:val="0"/>
      <w:marRight w:val="0"/>
      <w:marTop w:val="0"/>
      <w:marBottom w:val="0"/>
      <w:divBdr>
        <w:top w:val="none" w:sz="0" w:space="0" w:color="auto"/>
        <w:left w:val="none" w:sz="0" w:space="0" w:color="auto"/>
        <w:bottom w:val="none" w:sz="0" w:space="0" w:color="auto"/>
        <w:right w:val="none" w:sz="0" w:space="0" w:color="auto"/>
      </w:divBdr>
      <w:divsChild>
        <w:div w:id="1998218014">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034447">
      <w:bodyDiv w:val="1"/>
      <w:marLeft w:val="0"/>
      <w:marRight w:val="0"/>
      <w:marTop w:val="0"/>
      <w:marBottom w:val="0"/>
      <w:divBdr>
        <w:top w:val="none" w:sz="0" w:space="0" w:color="auto"/>
        <w:left w:val="none" w:sz="0" w:space="0" w:color="auto"/>
        <w:bottom w:val="none" w:sz="0" w:space="0" w:color="auto"/>
        <w:right w:val="none" w:sz="0" w:space="0" w:color="auto"/>
      </w:divBdr>
      <w:divsChild>
        <w:div w:id="832986031">
          <w:marLeft w:val="360"/>
          <w:marRight w:val="0"/>
          <w:marTop w:val="200"/>
          <w:marBottom w:val="0"/>
          <w:divBdr>
            <w:top w:val="none" w:sz="0" w:space="0" w:color="auto"/>
            <w:left w:val="none" w:sz="0" w:space="0" w:color="auto"/>
            <w:bottom w:val="none" w:sz="0" w:space="0" w:color="auto"/>
            <w:right w:val="none" w:sz="0" w:space="0" w:color="auto"/>
          </w:divBdr>
        </w:div>
        <w:div w:id="1121149289">
          <w:marLeft w:val="1080"/>
          <w:marRight w:val="0"/>
          <w:marTop w:val="100"/>
          <w:marBottom w:val="0"/>
          <w:divBdr>
            <w:top w:val="none" w:sz="0" w:space="0" w:color="auto"/>
            <w:left w:val="none" w:sz="0" w:space="0" w:color="auto"/>
            <w:bottom w:val="none" w:sz="0" w:space="0" w:color="auto"/>
            <w:right w:val="none" w:sz="0" w:space="0" w:color="auto"/>
          </w:divBdr>
        </w:div>
        <w:div w:id="731924333">
          <w:marLeft w:val="1800"/>
          <w:marRight w:val="0"/>
          <w:marTop w:val="100"/>
          <w:marBottom w:val="0"/>
          <w:divBdr>
            <w:top w:val="none" w:sz="0" w:space="0" w:color="auto"/>
            <w:left w:val="none" w:sz="0" w:space="0" w:color="auto"/>
            <w:bottom w:val="none" w:sz="0" w:space="0" w:color="auto"/>
            <w:right w:val="none" w:sz="0" w:space="0" w:color="auto"/>
          </w:divBdr>
        </w:div>
        <w:div w:id="604773576">
          <w:marLeft w:val="360"/>
          <w:marRight w:val="0"/>
          <w:marTop w:val="200"/>
          <w:marBottom w:val="0"/>
          <w:divBdr>
            <w:top w:val="none" w:sz="0" w:space="0" w:color="auto"/>
            <w:left w:val="none" w:sz="0" w:space="0" w:color="auto"/>
            <w:bottom w:val="none" w:sz="0" w:space="0" w:color="auto"/>
            <w:right w:val="none" w:sz="0" w:space="0" w:color="auto"/>
          </w:divBdr>
        </w:div>
        <w:div w:id="334918628">
          <w:marLeft w:val="1080"/>
          <w:marRight w:val="0"/>
          <w:marTop w:val="100"/>
          <w:marBottom w:val="0"/>
          <w:divBdr>
            <w:top w:val="none" w:sz="0" w:space="0" w:color="auto"/>
            <w:left w:val="none" w:sz="0" w:space="0" w:color="auto"/>
            <w:bottom w:val="none" w:sz="0" w:space="0" w:color="auto"/>
            <w:right w:val="none" w:sz="0" w:space="0" w:color="auto"/>
          </w:divBdr>
        </w:div>
        <w:div w:id="139272506">
          <w:marLeft w:val="1080"/>
          <w:marRight w:val="0"/>
          <w:marTop w:val="100"/>
          <w:marBottom w:val="0"/>
          <w:divBdr>
            <w:top w:val="none" w:sz="0" w:space="0" w:color="auto"/>
            <w:left w:val="none" w:sz="0" w:space="0" w:color="auto"/>
            <w:bottom w:val="none" w:sz="0" w:space="0" w:color="auto"/>
            <w:right w:val="none" w:sz="0" w:space="0" w:color="auto"/>
          </w:divBdr>
        </w:div>
        <w:div w:id="3557918">
          <w:marLeft w:val="360"/>
          <w:marRight w:val="0"/>
          <w:marTop w:val="200"/>
          <w:marBottom w:val="0"/>
          <w:divBdr>
            <w:top w:val="none" w:sz="0" w:space="0" w:color="auto"/>
            <w:left w:val="none" w:sz="0" w:space="0" w:color="auto"/>
            <w:bottom w:val="none" w:sz="0" w:space="0" w:color="auto"/>
            <w:right w:val="none" w:sz="0" w:space="0" w:color="auto"/>
          </w:divBdr>
        </w:div>
        <w:div w:id="540168910">
          <w:marLeft w:val="1080"/>
          <w:marRight w:val="0"/>
          <w:marTop w:val="100"/>
          <w:marBottom w:val="0"/>
          <w:divBdr>
            <w:top w:val="none" w:sz="0" w:space="0" w:color="auto"/>
            <w:left w:val="none" w:sz="0" w:space="0" w:color="auto"/>
            <w:bottom w:val="none" w:sz="0" w:space="0" w:color="auto"/>
            <w:right w:val="none" w:sz="0" w:space="0" w:color="auto"/>
          </w:divBdr>
        </w:div>
        <w:div w:id="446506259">
          <w:marLeft w:val="1080"/>
          <w:marRight w:val="0"/>
          <w:marTop w:val="100"/>
          <w:marBottom w:val="0"/>
          <w:divBdr>
            <w:top w:val="none" w:sz="0" w:space="0" w:color="auto"/>
            <w:left w:val="none" w:sz="0" w:space="0" w:color="auto"/>
            <w:bottom w:val="none" w:sz="0" w:space="0" w:color="auto"/>
            <w:right w:val="none" w:sz="0" w:space="0" w:color="auto"/>
          </w:divBdr>
        </w:div>
        <w:div w:id="457530886">
          <w:marLeft w:val="360"/>
          <w:marRight w:val="0"/>
          <w:marTop w:val="200"/>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7701456">
      <w:bodyDiv w:val="1"/>
      <w:marLeft w:val="0"/>
      <w:marRight w:val="0"/>
      <w:marTop w:val="0"/>
      <w:marBottom w:val="0"/>
      <w:divBdr>
        <w:top w:val="none" w:sz="0" w:space="0" w:color="auto"/>
        <w:left w:val="none" w:sz="0" w:space="0" w:color="auto"/>
        <w:bottom w:val="none" w:sz="0" w:space="0" w:color="auto"/>
        <w:right w:val="none" w:sz="0" w:space="0" w:color="auto"/>
      </w:divBdr>
      <w:divsChild>
        <w:div w:id="1956404918">
          <w:marLeft w:val="360"/>
          <w:marRight w:val="0"/>
          <w:marTop w:val="200"/>
          <w:marBottom w:val="0"/>
          <w:divBdr>
            <w:top w:val="none" w:sz="0" w:space="0" w:color="auto"/>
            <w:left w:val="none" w:sz="0" w:space="0" w:color="auto"/>
            <w:bottom w:val="none" w:sz="0" w:space="0" w:color="auto"/>
            <w:right w:val="none" w:sz="0" w:space="0" w:color="auto"/>
          </w:divBdr>
        </w:div>
        <w:div w:id="504131655">
          <w:marLeft w:val="360"/>
          <w:marRight w:val="0"/>
          <w:marTop w:val="200"/>
          <w:marBottom w:val="0"/>
          <w:divBdr>
            <w:top w:val="none" w:sz="0" w:space="0" w:color="auto"/>
            <w:left w:val="none" w:sz="0" w:space="0" w:color="auto"/>
            <w:bottom w:val="none" w:sz="0" w:space="0" w:color="auto"/>
            <w:right w:val="none" w:sz="0" w:space="0" w:color="auto"/>
          </w:divBdr>
        </w:div>
        <w:div w:id="425881733">
          <w:marLeft w:val="1080"/>
          <w:marRight w:val="0"/>
          <w:marTop w:val="100"/>
          <w:marBottom w:val="0"/>
          <w:divBdr>
            <w:top w:val="none" w:sz="0" w:space="0" w:color="auto"/>
            <w:left w:val="none" w:sz="0" w:space="0" w:color="auto"/>
            <w:bottom w:val="none" w:sz="0" w:space="0" w:color="auto"/>
            <w:right w:val="none" w:sz="0" w:space="0" w:color="auto"/>
          </w:divBdr>
        </w:div>
        <w:div w:id="1795562283">
          <w:marLeft w:val="1080"/>
          <w:marRight w:val="0"/>
          <w:marTop w:val="100"/>
          <w:marBottom w:val="0"/>
          <w:divBdr>
            <w:top w:val="none" w:sz="0" w:space="0" w:color="auto"/>
            <w:left w:val="none" w:sz="0" w:space="0" w:color="auto"/>
            <w:bottom w:val="none" w:sz="0" w:space="0" w:color="auto"/>
            <w:right w:val="none" w:sz="0" w:space="0" w:color="auto"/>
          </w:divBdr>
        </w:div>
        <w:div w:id="1415972201">
          <w:marLeft w:val="1080"/>
          <w:marRight w:val="0"/>
          <w:marTop w:val="100"/>
          <w:marBottom w:val="0"/>
          <w:divBdr>
            <w:top w:val="none" w:sz="0" w:space="0" w:color="auto"/>
            <w:left w:val="none" w:sz="0" w:space="0" w:color="auto"/>
            <w:bottom w:val="none" w:sz="0" w:space="0" w:color="auto"/>
            <w:right w:val="none" w:sz="0" w:space="0" w:color="auto"/>
          </w:divBdr>
        </w:div>
        <w:div w:id="1140607846">
          <w:marLeft w:val="360"/>
          <w:marRight w:val="0"/>
          <w:marTop w:val="200"/>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3403902">
      <w:bodyDiv w:val="1"/>
      <w:marLeft w:val="0"/>
      <w:marRight w:val="0"/>
      <w:marTop w:val="0"/>
      <w:marBottom w:val="0"/>
      <w:divBdr>
        <w:top w:val="none" w:sz="0" w:space="0" w:color="auto"/>
        <w:left w:val="none" w:sz="0" w:space="0" w:color="auto"/>
        <w:bottom w:val="none" w:sz="0" w:space="0" w:color="auto"/>
        <w:right w:val="none" w:sz="0" w:space="0" w:color="auto"/>
      </w:divBdr>
      <w:divsChild>
        <w:div w:id="407269147">
          <w:marLeft w:val="360"/>
          <w:marRight w:val="0"/>
          <w:marTop w:val="200"/>
          <w:marBottom w:val="0"/>
          <w:divBdr>
            <w:top w:val="none" w:sz="0" w:space="0" w:color="auto"/>
            <w:left w:val="none" w:sz="0" w:space="0" w:color="auto"/>
            <w:bottom w:val="none" w:sz="0" w:space="0" w:color="auto"/>
            <w:right w:val="none" w:sz="0" w:space="0" w:color="auto"/>
          </w:divBdr>
        </w:div>
        <w:div w:id="1164782057">
          <w:marLeft w:val="1080"/>
          <w:marRight w:val="0"/>
          <w:marTop w:val="100"/>
          <w:marBottom w:val="0"/>
          <w:divBdr>
            <w:top w:val="none" w:sz="0" w:space="0" w:color="auto"/>
            <w:left w:val="none" w:sz="0" w:space="0" w:color="auto"/>
            <w:bottom w:val="none" w:sz="0" w:space="0" w:color="auto"/>
            <w:right w:val="none" w:sz="0" w:space="0" w:color="auto"/>
          </w:divBdr>
        </w:div>
        <w:div w:id="1079865755">
          <w:marLeft w:val="1800"/>
          <w:marRight w:val="0"/>
          <w:marTop w:val="100"/>
          <w:marBottom w:val="0"/>
          <w:divBdr>
            <w:top w:val="none" w:sz="0" w:space="0" w:color="auto"/>
            <w:left w:val="none" w:sz="0" w:space="0" w:color="auto"/>
            <w:bottom w:val="none" w:sz="0" w:space="0" w:color="auto"/>
            <w:right w:val="none" w:sz="0" w:space="0" w:color="auto"/>
          </w:divBdr>
        </w:div>
        <w:div w:id="1325671188">
          <w:marLeft w:val="360"/>
          <w:marRight w:val="0"/>
          <w:marTop w:val="200"/>
          <w:marBottom w:val="0"/>
          <w:divBdr>
            <w:top w:val="none" w:sz="0" w:space="0" w:color="auto"/>
            <w:left w:val="none" w:sz="0" w:space="0" w:color="auto"/>
            <w:bottom w:val="none" w:sz="0" w:space="0" w:color="auto"/>
            <w:right w:val="none" w:sz="0" w:space="0" w:color="auto"/>
          </w:divBdr>
        </w:div>
        <w:div w:id="914973756">
          <w:marLeft w:val="1080"/>
          <w:marRight w:val="0"/>
          <w:marTop w:val="100"/>
          <w:marBottom w:val="0"/>
          <w:divBdr>
            <w:top w:val="none" w:sz="0" w:space="0" w:color="auto"/>
            <w:left w:val="none" w:sz="0" w:space="0" w:color="auto"/>
            <w:bottom w:val="none" w:sz="0" w:space="0" w:color="auto"/>
            <w:right w:val="none" w:sz="0" w:space="0" w:color="auto"/>
          </w:divBdr>
        </w:div>
        <w:div w:id="777406445">
          <w:marLeft w:val="1800"/>
          <w:marRight w:val="0"/>
          <w:marTop w:val="100"/>
          <w:marBottom w:val="0"/>
          <w:divBdr>
            <w:top w:val="none" w:sz="0" w:space="0" w:color="auto"/>
            <w:left w:val="none" w:sz="0" w:space="0" w:color="auto"/>
            <w:bottom w:val="none" w:sz="0" w:space="0" w:color="auto"/>
            <w:right w:val="none" w:sz="0" w:space="0" w:color="auto"/>
          </w:divBdr>
        </w:div>
        <w:div w:id="774447153">
          <w:marLeft w:val="360"/>
          <w:marRight w:val="0"/>
          <w:marTop w:val="200"/>
          <w:marBottom w:val="0"/>
          <w:divBdr>
            <w:top w:val="none" w:sz="0" w:space="0" w:color="auto"/>
            <w:left w:val="none" w:sz="0" w:space="0" w:color="auto"/>
            <w:bottom w:val="none" w:sz="0" w:space="0" w:color="auto"/>
            <w:right w:val="none" w:sz="0" w:space="0" w:color="auto"/>
          </w:divBdr>
        </w:div>
        <w:div w:id="1179811162">
          <w:marLeft w:val="1080"/>
          <w:marRight w:val="0"/>
          <w:marTop w:val="100"/>
          <w:marBottom w:val="0"/>
          <w:divBdr>
            <w:top w:val="none" w:sz="0" w:space="0" w:color="auto"/>
            <w:left w:val="none" w:sz="0" w:space="0" w:color="auto"/>
            <w:bottom w:val="none" w:sz="0" w:space="0" w:color="auto"/>
            <w:right w:val="none" w:sz="0" w:space="0" w:color="auto"/>
          </w:divBdr>
        </w:div>
        <w:div w:id="1977299851">
          <w:marLeft w:val="1080"/>
          <w:marRight w:val="0"/>
          <w:marTop w:val="100"/>
          <w:marBottom w:val="0"/>
          <w:divBdr>
            <w:top w:val="none" w:sz="0" w:space="0" w:color="auto"/>
            <w:left w:val="none" w:sz="0" w:space="0" w:color="auto"/>
            <w:bottom w:val="none" w:sz="0" w:space="0" w:color="auto"/>
            <w:right w:val="none" w:sz="0" w:space="0" w:color="auto"/>
          </w:divBdr>
        </w:div>
        <w:div w:id="325867619">
          <w:marLeft w:val="360"/>
          <w:marRight w:val="0"/>
          <w:marTop w:val="200"/>
          <w:marBottom w:val="0"/>
          <w:divBdr>
            <w:top w:val="none" w:sz="0" w:space="0" w:color="auto"/>
            <w:left w:val="none" w:sz="0" w:space="0" w:color="auto"/>
            <w:bottom w:val="none" w:sz="0" w:space="0" w:color="auto"/>
            <w:right w:val="none" w:sz="0" w:space="0" w:color="auto"/>
          </w:divBdr>
        </w:div>
        <w:div w:id="777287129">
          <w:marLeft w:val="1080"/>
          <w:marRight w:val="0"/>
          <w:marTop w:val="100"/>
          <w:marBottom w:val="0"/>
          <w:divBdr>
            <w:top w:val="none" w:sz="0" w:space="0" w:color="auto"/>
            <w:left w:val="none" w:sz="0" w:space="0" w:color="auto"/>
            <w:bottom w:val="none" w:sz="0" w:space="0" w:color="auto"/>
            <w:right w:val="none" w:sz="0" w:space="0" w:color="auto"/>
          </w:divBdr>
        </w:div>
        <w:div w:id="1716658415">
          <w:marLeft w:val="1080"/>
          <w:marRight w:val="0"/>
          <w:marTop w:val="100"/>
          <w:marBottom w:val="0"/>
          <w:divBdr>
            <w:top w:val="none" w:sz="0" w:space="0" w:color="auto"/>
            <w:left w:val="none" w:sz="0" w:space="0" w:color="auto"/>
            <w:bottom w:val="none" w:sz="0" w:space="0" w:color="auto"/>
            <w:right w:val="none" w:sz="0" w:space="0" w:color="auto"/>
          </w:divBdr>
        </w:div>
        <w:div w:id="2100902302">
          <w:marLeft w:val="1080"/>
          <w:marRight w:val="0"/>
          <w:marTop w:val="100"/>
          <w:marBottom w:val="0"/>
          <w:divBdr>
            <w:top w:val="none" w:sz="0" w:space="0" w:color="auto"/>
            <w:left w:val="none" w:sz="0" w:space="0" w:color="auto"/>
            <w:bottom w:val="none" w:sz="0" w:space="0" w:color="auto"/>
            <w:right w:val="none" w:sz="0" w:space="0" w:color="auto"/>
          </w:divBdr>
        </w:div>
        <w:div w:id="1141386025">
          <w:marLeft w:val="1080"/>
          <w:marRight w:val="0"/>
          <w:marTop w:val="100"/>
          <w:marBottom w:val="0"/>
          <w:divBdr>
            <w:top w:val="none" w:sz="0" w:space="0" w:color="auto"/>
            <w:left w:val="none" w:sz="0" w:space="0" w:color="auto"/>
            <w:bottom w:val="none" w:sz="0" w:space="0" w:color="auto"/>
            <w:right w:val="none" w:sz="0" w:space="0" w:color="auto"/>
          </w:divBdr>
        </w:div>
        <w:div w:id="647516117">
          <w:marLeft w:val="360"/>
          <w:marRight w:val="0"/>
          <w:marTop w:val="200"/>
          <w:marBottom w:val="0"/>
          <w:divBdr>
            <w:top w:val="none" w:sz="0" w:space="0" w:color="auto"/>
            <w:left w:val="none" w:sz="0" w:space="0" w:color="auto"/>
            <w:bottom w:val="none" w:sz="0" w:space="0" w:color="auto"/>
            <w:right w:val="none" w:sz="0" w:space="0" w:color="auto"/>
          </w:divBdr>
        </w:div>
      </w:divsChild>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49966882">
      <w:bodyDiv w:val="1"/>
      <w:marLeft w:val="0"/>
      <w:marRight w:val="0"/>
      <w:marTop w:val="0"/>
      <w:marBottom w:val="0"/>
      <w:divBdr>
        <w:top w:val="none" w:sz="0" w:space="0" w:color="auto"/>
        <w:left w:val="none" w:sz="0" w:space="0" w:color="auto"/>
        <w:bottom w:val="none" w:sz="0" w:space="0" w:color="auto"/>
        <w:right w:val="none" w:sz="0" w:space="0" w:color="auto"/>
      </w:divBdr>
      <w:divsChild>
        <w:div w:id="712508148">
          <w:marLeft w:val="360"/>
          <w:marRight w:val="0"/>
          <w:marTop w:val="200"/>
          <w:marBottom w:val="0"/>
          <w:divBdr>
            <w:top w:val="none" w:sz="0" w:space="0" w:color="auto"/>
            <w:left w:val="none" w:sz="0" w:space="0" w:color="auto"/>
            <w:bottom w:val="none" w:sz="0" w:space="0" w:color="auto"/>
            <w:right w:val="none" w:sz="0" w:space="0" w:color="auto"/>
          </w:divBdr>
        </w:div>
        <w:div w:id="1975258665">
          <w:marLeft w:val="1080"/>
          <w:marRight w:val="0"/>
          <w:marTop w:val="100"/>
          <w:marBottom w:val="0"/>
          <w:divBdr>
            <w:top w:val="none" w:sz="0" w:space="0" w:color="auto"/>
            <w:left w:val="none" w:sz="0" w:space="0" w:color="auto"/>
            <w:bottom w:val="none" w:sz="0" w:space="0" w:color="auto"/>
            <w:right w:val="none" w:sz="0" w:space="0" w:color="auto"/>
          </w:divBdr>
        </w:div>
        <w:div w:id="413868103">
          <w:marLeft w:val="1800"/>
          <w:marRight w:val="0"/>
          <w:marTop w:val="100"/>
          <w:marBottom w:val="0"/>
          <w:divBdr>
            <w:top w:val="none" w:sz="0" w:space="0" w:color="auto"/>
            <w:left w:val="none" w:sz="0" w:space="0" w:color="auto"/>
            <w:bottom w:val="none" w:sz="0" w:space="0" w:color="auto"/>
            <w:right w:val="none" w:sz="0" w:space="0" w:color="auto"/>
          </w:divBdr>
        </w:div>
        <w:div w:id="895429593">
          <w:marLeft w:val="360"/>
          <w:marRight w:val="0"/>
          <w:marTop w:val="200"/>
          <w:marBottom w:val="0"/>
          <w:divBdr>
            <w:top w:val="none" w:sz="0" w:space="0" w:color="auto"/>
            <w:left w:val="none" w:sz="0" w:space="0" w:color="auto"/>
            <w:bottom w:val="none" w:sz="0" w:space="0" w:color="auto"/>
            <w:right w:val="none" w:sz="0" w:space="0" w:color="auto"/>
          </w:divBdr>
        </w:div>
        <w:div w:id="454251716">
          <w:marLeft w:val="1080"/>
          <w:marRight w:val="0"/>
          <w:marTop w:val="100"/>
          <w:marBottom w:val="0"/>
          <w:divBdr>
            <w:top w:val="none" w:sz="0" w:space="0" w:color="auto"/>
            <w:left w:val="none" w:sz="0" w:space="0" w:color="auto"/>
            <w:bottom w:val="none" w:sz="0" w:space="0" w:color="auto"/>
            <w:right w:val="none" w:sz="0" w:space="0" w:color="auto"/>
          </w:divBdr>
        </w:div>
        <w:div w:id="161087593">
          <w:marLeft w:val="1080"/>
          <w:marRight w:val="0"/>
          <w:marTop w:val="100"/>
          <w:marBottom w:val="0"/>
          <w:divBdr>
            <w:top w:val="none" w:sz="0" w:space="0" w:color="auto"/>
            <w:left w:val="none" w:sz="0" w:space="0" w:color="auto"/>
            <w:bottom w:val="none" w:sz="0" w:space="0" w:color="auto"/>
            <w:right w:val="none" w:sz="0" w:space="0" w:color="auto"/>
          </w:divBdr>
        </w:div>
        <w:div w:id="341587675">
          <w:marLeft w:val="360"/>
          <w:marRight w:val="0"/>
          <w:marTop w:val="200"/>
          <w:marBottom w:val="0"/>
          <w:divBdr>
            <w:top w:val="none" w:sz="0" w:space="0" w:color="auto"/>
            <w:left w:val="none" w:sz="0" w:space="0" w:color="auto"/>
            <w:bottom w:val="none" w:sz="0" w:space="0" w:color="auto"/>
            <w:right w:val="none" w:sz="0" w:space="0" w:color="auto"/>
          </w:divBdr>
        </w:div>
        <w:div w:id="1652831642">
          <w:marLeft w:val="1080"/>
          <w:marRight w:val="0"/>
          <w:marTop w:val="100"/>
          <w:marBottom w:val="0"/>
          <w:divBdr>
            <w:top w:val="none" w:sz="0" w:space="0" w:color="auto"/>
            <w:left w:val="none" w:sz="0" w:space="0" w:color="auto"/>
            <w:bottom w:val="none" w:sz="0" w:space="0" w:color="auto"/>
            <w:right w:val="none" w:sz="0" w:space="0" w:color="auto"/>
          </w:divBdr>
        </w:div>
        <w:div w:id="287202067">
          <w:marLeft w:val="1080"/>
          <w:marRight w:val="0"/>
          <w:marTop w:val="100"/>
          <w:marBottom w:val="0"/>
          <w:divBdr>
            <w:top w:val="none" w:sz="0" w:space="0" w:color="auto"/>
            <w:left w:val="none" w:sz="0" w:space="0" w:color="auto"/>
            <w:bottom w:val="none" w:sz="0" w:space="0" w:color="auto"/>
            <w:right w:val="none" w:sz="0" w:space="0" w:color="auto"/>
          </w:divBdr>
        </w:div>
        <w:div w:id="1364482299">
          <w:marLeft w:val="360"/>
          <w:marRight w:val="0"/>
          <w:marTop w:val="2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1929921">
      <w:bodyDiv w:val="1"/>
      <w:marLeft w:val="0"/>
      <w:marRight w:val="0"/>
      <w:marTop w:val="0"/>
      <w:marBottom w:val="0"/>
      <w:divBdr>
        <w:top w:val="none" w:sz="0" w:space="0" w:color="auto"/>
        <w:left w:val="none" w:sz="0" w:space="0" w:color="auto"/>
        <w:bottom w:val="none" w:sz="0" w:space="0" w:color="auto"/>
        <w:right w:val="none" w:sz="0" w:space="0" w:color="auto"/>
      </w:divBdr>
      <w:divsChild>
        <w:div w:id="1633249652">
          <w:marLeft w:val="360"/>
          <w:marRight w:val="0"/>
          <w:marTop w:val="200"/>
          <w:marBottom w:val="0"/>
          <w:divBdr>
            <w:top w:val="none" w:sz="0" w:space="0" w:color="auto"/>
            <w:left w:val="none" w:sz="0" w:space="0" w:color="auto"/>
            <w:bottom w:val="none" w:sz="0" w:space="0" w:color="auto"/>
            <w:right w:val="none" w:sz="0" w:space="0" w:color="auto"/>
          </w:divBdr>
        </w:div>
        <w:div w:id="1301762801">
          <w:marLeft w:val="1080"/>
          <w:marRight w:val="0"/>
          <w:marTop w:val="100"/>
          <w:marBottom w:val="0"/>
          <w:divBdr>
            <w:top w:val="none" w:sz="0" w:space="0" w:color="auto"/>
            <w:left w:val="none" w:sz="0" w:space="0" w:color="auto"/>
            <w:bottom w:val="none" w:sz="0" w:space="0" w:color="auto"/>
            <w:right w:val="none" w:sz="0" w:space="0" w:color="auto"/>
          </w:divBdr>
        </w:div>
        <w:div w:id="1206530591">
          <w:marLeft w:val="1800"/>
          <w:marRight w:val="0"/>
          <w:marTop w:val="100"/>
          <w:marBottom w:val="0"/>
          <w:divBdr>
            <w:top w:val="none" w:sz="0" w:space="0" w:color="auto"/>
            <w:left w:val="none" w:sz="0" w:space="0" w:color="auto"/>
            <w:bottom w:val="none" w:sz="0" w:space="0" w:color="auto"/>
            <w:right w:val="none" w:sz="0" w:space="0" w:color="auto"/>
          </w:divBdr>
        </w:div>
        <w:div w:id="101193983">
          <w:marLeft w:val="360"/>
          <w:marRight w:val="0"/>
          <w:marTop w:val="200"/>
          <w:marBottom w:val="0"/>
          <w:divBdr>
            <w:top w:val="none" w:sz="0" w:space="0" w:color="auto"/>
            <w:left w:val="none" w:sz="0" w:space="0" w:color="auto"/>
            <w:bottom w:val="none" w:sz="0" w:space="0" w:color="auto"/>
            <w:right w:val="none" w:sz="0" w:space="0" w:color="auto"/>
          </w:divBdr>
        </w:div>
        <w:div w:id="1383794530">
          <w:marLeft w:val="1080"/>
          <w:marRight w:val="0"/>
          <w:marTop w:val="100"/>
          <w:marBottom w:val="0"/>
          <w:divBdr>
            <w:top w:val="none" w:sz="0" w:space="0" w:color="auto"/>
            <w:left w:val="none" w:sz="0" w:space="0" w:color="auto"/>
            <w:bottom w:val="none" w:sz="0" w:space="0" w:color="auto"/>
            <w:right w:val="none" w:sz="0" w:space="0" w:color="auto"/>
          </w:divBdr>
        </w:div>
        <w:div w:id="657150320">
          <w:marLeft w:val="1080"/>
          <w:marRight w:val="0"/>
          <w:marTop w:val="100"/>
          <w:marBottom w:val="0"/>
          <w:divBdr>
            <w:top w:val="none" w:sz="0" w:space="0" w:color="auto"/>
            <w:left w:val="none" w:sz="0" w:space="0" w:color="auto"/>
            <w:bottom w:val="none" w:sz="0" w:space="0" w:color="auto"/>
            <w:right w:val="none" w:sz="0" w:space="0" w:color="auto"/>
          </w:divBdr>
        </w:div>
        <w:div w:id="1534996037">
          <w:marLeft w:val="360"/>
          <w:marRight w:val="0"/>
          <w:marTop w:val="200"/>
          <w:marBottom w:val="0"/>
          <w:divBdr>
            <w:top w:val="none" w:sz="0" w:space="0" w:color="auto"/>
            <w:left w:val="none" w:sz="0" w:space="0" w:color="auto"/>
            <w:bottom w:val="none" w:sz="0" w:space="0" w:color="auto"/>
            <w:right w:val="none" w:sz="0" w:space="0" w:color="auto"/>
          </w:divBdr>
        </w:div>
        <w:div w:id="1477841919">
          <w:marLeft w:val="1080"/>
          <w:marRight w:val="0"/>
          <w:marTop w:val="100"/>
          <w:marBottom w:val="0"/>
          <w:divBdr>
            <w:top w:val="none" w:sz="0" w:space="0" w:color="auto"/>
            <w:left w:val="none" w:sz="0" w:space="0" w:color="auto"/>
            <w:bottom w:val="none" w:sz="0" w:space="0" w:color="auto"/>
            <w:right w:val="none" w:sz="0" w:space="0" w:color="auto"/>
          </w:divBdr>
        </w:div>
        <w:div w:id="2028677790">
          <w:marLeft w:val="1080"/>
          <w:marRight w:val="0"/>
          <w:marTop w:val="100"/>
          <w:marBottom w:val="0"/>
          <w:divBdr>
            <w:top w:val="none" w:sz="0" w:space="0" w:color="auto"/>
            <w:left w:val="none" w:sz="0" w:space="0" w:color="auto"/>
            <w:bottom w:val="none" w:sz="0" w:space="0" w:color="auto"/>
            <w:right w:val="none" w:sz="0" w:space="0" w:color="auto"/>
          </w:divBdr>
        </w:div>
        <w:div w:id="1249921000">
          <w:marLeft w:val="360"/>
          <w:marRight w:val="0"/>
          <w:marTop w:val="200"/>
          <w:marBottom w:val="0"/>
          <w:divBdr>
            <w:top w:val="none" w:sz="0" w:space="0" w:color="auto"/>
            <w:left w:val="none" w:sz="0" w:space="0" w:color="auto"/>
            <w:bottom w:val="none" w:sz="0" w:space="0" w:color="auto"/>
            <w:right w:val="none" w:sz="0" w:space="0" w:color="auto"/>
          </w:divBdr>
        </w:div>
      </w:divsChild>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08063">
      <w:bodyDiv w:val="1"/>
      <w:marLeft w:val="0"/>
      <w:marRight w:val="0"/>
      <w:marTop w:val="0"/>
      <w:marBottom w:val="0"/>
      <w:divBdr>
        <w:top w:val="none" w:sz="0" w:space="0" w:color="auto"/>
        <w:left w:val="none" w:sz="0" w:space="0" w:color="auto"/>
        <w:bottom w:val="none" w:sz="0" w:space="0" w:color="auto"/>
        <w:right w:val="none" w:sz="0" w:space="0" w:color="auto"/>
      </w:divBdr>
      <w:divsChild>
        <w:div w:id="2125806106">
          <w:marLeft w:val="360"/>
          <w:marRight w:val="0"/>
          <w:marTop w:val="200"/>
          <w:marBottom w:val="0"/>
          <w:divBdr>
            <w:top w:val="none" w:sz="0" w:space="0" w:color="auto"/>
            <w:left w:val="none" w:sz="0" w:space="0" w:color="auto"/>
            <w:bottom w:val="none" w:sz="0" w:space="0" w:color="auto"/>
            <w:right w:val="none" w:sz="0" w:space="0" w:color="auto"/>
          </w:divBdr>
        </w:div>
        <w:div w:id="469246591">
          <w:marLeft w:val="1080"/>
          <w:marRight w:val="0"/>
          <w:marTop w:val="100"/>
          <w:marBottom w:val="0"/>
          <w:divBdr>
            <w:top w:val="none" w:sz="0" w:space="0" w:color="auto"/>
            <w:left w:val="none" w:sz="0" w:space="0" w:color="auto"/>
            <w:bottom w:val="none" w:sz="0" w:space="0" w:color="auto"/>
            <w:right w:val="none" w:sz="0" w:space="0" w:color="auto"/>
          </w:divBdr>
        </w:div>
        <w:div w:id="2120442059">
          <w:marLeft w:val="1800"/>
          <w:marRight w:val="0"/>
          <w:marTop w:val="100"/>
          <w:marBottom w:val="0"/>
          <w:divBdr>
            <w:top w:val="none" w:sz="0" w:space="0" w:color="auto"/>
            <w:left w:val="none" w:sz="0" w:space="0" w:color="auto"/>
            <w:bottom w:val="none" w:sz="0" w:space="0" w:color="auto"/>
            <w:right w:val="none" w:sz="0" w:space="0" w:color="auto"/>
          </w:divBdr>
        </w:div>
        <w:div w:id="998772236">
          <w:marLeft w:val="360"/>
          <w:marRight w:val="0"/>
          <w:marTop w:val="200"/>
          <w:marBottom w:val="0"/>
          <w:divBdr>
            <w:top w:val="none" w:sz="0" w:space="0" w:color="auto"/>
            <w:left w:val="none" w:sz="0" w:space="0" w:color="auto"/>
            <w:bottom w:val="none" w:sz="0" w:space="0" w:color="auto"/>
            <w:right w:val="none" w:sz="0" w:space="0" w:color="auto"/>
          </w:divBdr>
        </w:div>
        <w:div w:id="33770011">
          <w:marLeft w:val="1080"/>
          <w:marRight w:val="0"/>
          <w:marTop w:val="100"/>
          <w:marBottom w:val="0"/>
          <w:divBdr>
            <w:top w:val="none" w:sz="0" w:space="0" w:color="auto"/>
            <w:left w:val="none" w:sz="0" w:space="0" w:color="auto"/>
            <w:bottom w:val="none" w:sz="0" w:space="0" w:color="auto"/>
            <w:right w:val="none" w:sz="0" w:space="0" w:color="auto"/>
          </w:divBdr>
        </w:div>
        <w:div w:id="731856423">
          <w:marLeft w:val="1080"/>
          <w:marRight w:val="0"/>
          <w:marTop w:val="100"/>
          <w:marBottom w:val="0"/>
          <w:divBdr>
            <w:top w:val="none" w:sz="0" w:space="0" w:color="auto"/>
            <w:left w:val="none" w:sz="0" w:space="0" w:color="auto"/>
            <w:bottom w:val="none" w:sz="0" w:space="0" w:color="auto"/>
            <w:right w:val="none" w:sz="0" w:space="0" w:color="auto"/>
          </w:divBdr>
        </w:div>
        <w:div w:id="1645575246">
          <w:marLeft w:val="360"/>
          <w:marRight w:val="0"/>
          <w:marTop w:val="200"/>
          <w:marBottom w:val="0"/>
          <w:divBdr>
            <w:top w:val="none" w:sz="0" w:space="0" w:color="auto"/>
            <w:left w:val="none" w:sz="0" w:space="0" w:color="auto"/>
            <w:bottom w:val="none" w:sz="0" w:space="0" w:color="auto"/>
            <w:right w:val="none" w:sz="0" w:space="0" w:color="auto"/>
          </w:divBdr>
        </w:div>
        <w:div w:id="822743150">
          <w:marLeft w:val="1080"/>
          <w:marRight w:val="0"/>
          <w:marTop w:val="100"/>
          <w:marBottom w:val="0"/>
          <w:divBdr>
            <w:top w:val="none" w:sz="0" w:space="0" w:color="auto"/>
            <w:left w:val="none" w:sz="0" w:space="0" w:color="auto"/>
            <w:bottom w:val="none" w:sz="0" w:space="0" w:color="auto"/>
            <w:right w:val="none" w:sz="0" w:space="0" w:color="auto"/>
          </w:divBdr>
        </w:div>
        <w:div w:id="2033725438">
          <w:marLeft w:val="1080"/>
          <w:marRight w:val="0"/>
          <w:marTop w:val="100"/>
          <w:marBottom w:val="0"/>
          <w:divBdr>
            <w:top w:val="none" w:sz="0" w:space="0" w:color="auto"/>
            <w:left w:val="none" w:sz="0" w:space="0" w:color="auto"/>
            <w:bottom w:val="none" w:sz="0" w:space="0" w:color="auto"/>
            <w:right w:val="none" w:sz="0" w:space="0" w:color="auto"/>
          </w:divBdr>
        </w:div>
        <w:div w:id="549071800">
          <w:marLeft w:val="360"/>
          <w:marRight w:val="0"/>
          <w:marTop w:val="200"/>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66435844">
      <w:bodyDiv w:val="1"/>
      <w:marLeft w:val="0"/>
      <w:marRight w:val="0"/>
      <w:marTop w:val="0"/>
      <w:marBottom w:val="0"/>
      <w:divBdr>
        <w:top w:val="none" w:sz="0" w:space="0" w:color="auto"/>
        <w:left w:val="none" w:sz="0" w:space="0" w:color="auto"/>
        <w:bottom w:val="none" w:sz="0" w:space="0" w:color="auto"/>
        <w:right w:val="none" w:sz="0" w:space="0" w:color="auto"/>
      </w:divBdr>
      <w:divsChild>
        <w:div w:id="2032997128">
          <w:marLeft w:val="1080"/>
          <w:marRight w:val="0"/>
          <w:marTop w:val="100"/>
          <w:marBottom w:val="0"/>
          <w:divBdr>
            <w:top w:val="none" w:sz="0" w:space="0" w:color="auto"/>
            <w:left w:val="none" w:sz="0" w:space="0" w:color="auto"/>
            <w:bottom w:val="none" w:sz="0" w:space="0" w:color="auto"/>
            <w:right w:val="none" w:sz="0" w:space="0" w:color="auto"/>
          </w:divBdr>
        </w:div>
        <w:div w:id="1600211579">
          <w:marLeft w:val="1080"/>
          <w:marRight w:val="0"/>
          <w:marTop w:val="100"/>
          <w:marBottom w:val="0"/>
          <w:divBdr>
            <w:top w:val="none" w:sz="0" w:space="0" w:color="auto"/>
            <w:left w:val="none" w:sz="0" w:space="0" w:color="auto"/>
            <w:bottom w:val="none" w:sz="0" w:space="0" w:color="auto"/>
            <w:right w:val="none" w:sz="0" w:space="0" w:color="auto"/>
          </w:divBdr>
        </w:div>
        <w:div w:id="797918850">
          <w:marLeft w:val="1080"/>
          <w:marRight w:val="0"/>
          <w:marTop w:val="100"/>
          <w:marBottom w:val="0"/>
          <w:divBdr>
            <w:top w:val="none" w:sz="0" w:space="0" w:color="auto"/>
            <w:left w:val="none" w:sz="0" w:space="0" w:color="auto"/>
            <w:bottom w:val="none" w:sz="0" w:space="0" w:color="auto"/>
            <w:right w:val="none" w:sz="0" w:space="0" w:color="auto"/>
          </w:divBdr>
        </w:div>
        <w:div w:id="788010704">
          <w:marLeft w:val="1080"/>
          <w:marRight w:val="0"/>
          <w:marTop w:val="100"/>
          <w:marBottom w:val="0"/>
          <w:divBdr>
            <w:top w:val="none" w:sz="0" w:space="0" w:color="auto"/>
            <w:left w:val="none" w:sz="0" w:space="0" w:color="auto"/>
            <w:bottom w:val="none" w:sz="0" w:space="0" w:color="auto"/>
            <w:right w:val="none" w:sz="0" w:space="0" w:color="auto"/>
          </w:divBdr>
        </w:div>
      </w:divsChild>
    </w:div>
    <w:div w:id="1171871442">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2079209303">
          <w:marLeft w:val="1080"/>
          <w:marRight w:val="0"/>
          <w:marTop w:val="1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sChild>
    </w:div>
    <w:div w:id="1232619072">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6206589">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2092966668">
          <w:marLeft w:val="1080"/>
          <w:marRight w:val="0"/>
          <w:marTop w:val="100"/>
          <w:marBottom w:val="0"/>
          <w:divBdr>
            <w:top w:val="none" w:sz="0" w:space="0" w:color="auto"/>
            <w:left w:val="none" w:sz="0" w:space="0" w:color="auto"/>
            <w:bottom w:val="none" w:sz="0" w:space="0" w:color="auto"/>
            <w:right w:val="none" w:sz="0" w:space="0" w:color="auto"/>
          </w:divBdr>
        </w:div>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2486987">
      <w:bodyDiv w:val="1"/>
      <w:marLeft w:val="0"/>
      <w:marRight w:val="0"/>
      <w:marTop w:val="0"/>
      <w:marBottom w:val="0"/>
      <w:divBdr>
        <w:top w:val="none" w:sz="0" w:space="0" w:color="auto"/>
        <w:left w:val="none" w:sz="0" w:space="0" w:color="auto"/>
        <w:bottom w:val="none" w:sz="0" w:space="0" w:color="auto"/>
        <w:right w:val="none" w:sz="0" w:space="0" w:color="auto"/>
      </w:divBdr>
      <w:divsChild>
        <w:div w:id="2010787655">
          <w:marLeft w:val="1080"/>
          <w:marRight w:val="0"/>
          <w:marTop w:val="100"/>
          <w:marBottom w:val="0"/>
          <w:divBdr>
            <w:top w:val="none" w:sz="0" w:space="0" w:color="auto"/>
            <w:left w:val="none" w:sz="0" w:space="0" w:color="auto"/>
            <w:bottom w:val="none" w:sz="0" w:space="0" w:color="auto"/>
            <w:right w:val="none" w:sz="0" w:space="0" w:color="auto"/>
          </w:divBdr>
        </w:div>
        <w:div w:id="416828663">
          <w:marLeft w:val="1080"/>
          <w:marRight w:val="0"/>
          <w:marTop w:val="1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857158">
      <w:bodyDiv w:val="1"/>
      <w:marLeft w:val="0"/>
      <w:marRight w:val="0"/>
      <w:marTop w:val="0"/>
      <w:marBottom w:val="0"/>
      <w:divBdr>
        <w:top w:val="none" w:sz="0" w:space="0" w:color="auto"/>
        <w:left w:val="none" w:sz="0" w:space="0" w:color="auto"/>
        <w:bottom w:val="none" w:sz="0" w:space="0" w:color="auto"/>
        <w:right w:val="none" w:sz="0" w:space="0" w:color="auto"/>
      </w:divBdr>
      <w:divsChild>
        <w:div w:id="261425766">
          <w:marLeft w:val="360"/>
          <w:marRight w:val="0"/>
          <w:marTop w:val="200"/>
          <w:marBottom w:val="0"/>
          <w:divBdr>
            <w:top w:val="none" w:sz="0" w:space="0" w:color="auto"/>
            <w:left w:val="none" w:sz="0" w:space="0" w:color="auto"/>
            <w:bottom w:val="none" w:sz="0" w:space="0" w:color="auto"/>
            <w:right w:val="none" w:sz="0" w:space="0" w:color="auto"/>
          </w:divBdr>
        </w:div>
        <w:div w:id="9111206">
          <w:marLeft w:val="1080"/>
          <w:marRight w:val="0"/>
          <w:marTop w:val="100"/>
          <w:marBottom w:val="0"/>
          <w:divBdr>
            <w:top w:val="none" w:sz="0" w:space="0" w:color="auto"/>
            <w:left w:val="none" w:sz="0" w:space="0" w:color="auto"/>
            <w:bottom w:val="none" w:sz="0" w:space="0" w:color="auto"/>
            <w:right w:val="none" w:sz="0" w:space="0" w:color="auto"/>
          </w:divBdr>
        </w:div>
        <w:div w:id="31006484">
          <w:marLeft w:val="1080"/>
          <w:marRight w:val="0"/>
          <w:marTop w:val="100"/>
          <w:marBottom w:val="0"/>
          <w:divBdr>
            <w:top w:val="none" w:sz="0" w:space="0" w:color="auto"/>
            <w:left w:val="none" w:sz="0" w:space="0" w:color="auto"/>
            <w:bottom w:val="none" w:sz="0" w:space="0" w:color="auto"/>
            <w:right w:val="none" w:sz="0" w:space="0" w:color="auto"/>
          </w:divBdr>
        </w:div>
        <w:div w:id="1872255429">
          <w:marLeft w:val="1080"/>
          <w:marRight w:val="0"/>
          <w:marTop w:val="100"/>
          <w:marBottom w:val="0"/>
          <w:divBdr>
            <w:top w:val="none" w:sz="0" w:space="0" w:color="auto"/>
            <w:left w:val="none" w:sz="0" w:space="0" w:color="auto"/>
            <w:bottom w:val="none" w:sz="0" w:space="0" w:color="auto"/>
            <w:right w:val="none" w:sz="0" w:space="0" w:color="auto"/>
          </w:divBdr>
        </w:div>
        <w:div w:id="1133863698">
          <w:marLeft w:val="1800"/>
          <w:marRight w:val="0"/>
          <w:marTop w:val="100"/>
          <w:marBottom w:val="0"/>
          <w:divBdr>
            <w:top w:val="none" w:sz="0" w:space="0" w:color="auto"/>
            <w:left w:val="none" w:sz="0" w:space="0" w:color="auto"/>
            <w:bottom w:val="none" w:sz="0" w:space="0" w:color="auto"/>
            <w:right w:val="none" w:sz="0" w:space="0" w:color="auto"/>
          </w:divBdr>
        </w:div>
        <w:div w:id="351417660">
          <w:marLeft w:val="1080"/>
          <w:marRight w:val="0"/>
          <w:marTop w:val="100"/>
          <w:marBottom w:val="0"/>
          <w:divBdr>
            <w:top w:val="none" w:sz="0" w:space="0" w:color="auto"/>
            <w:left w:val="none" w:sz="0" w:space="0" w:color="auto"/>
            <w:bottom w:val="none" w:sz="0" w:space="0" w:color="auto"/>
            <w:right w:val="none" w:sz="0" w:space="0" w:color="auto"/>
          </w:divBdr>
        </w:div>
      </w:divsChild>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1591892375">
          <w:marLeft w:val="1080"/>
          <w:marRight w:val="0"/>
          <w:marTop w:val="100"/>
          <w:marBottom w:val="0"/>
          <w:divBdr>
            <w:top w:val="none" w:sz="0" w:space="0" w:color="auto"/>
            <w:left w:val="none" w:sz="0" w:space="0" w:color="auto"/>
            <w:bottom w:val="none" w:sz="0" w:space="0" w:color="auto"/>
            <w:right w:val="none" w:sz="0" w:space="0" w:color="auto"/>
          </w:divBdr>
        </w:div>
        <w:div w:id="971210259">
          <w:marLeft w:val="180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476181">
      <w:bodyDiv w:val="1"/>
      <w:marLeft w:val="0"/>
      <w:marRight w:val="0"/>
      <w:marTop w:val="0"/>
      <w:marBottom w:val="0"/>
      <w:divBdr>
        <w:top w:val="none" w:sz="0" w:space="0" w:color="auto"/>
        <w:left w:val="none" w:sz="0" w:space="0" w:color="auto"/>
        <w:bottom w:val="none" w:sz="0" w:space="0" w:color="auto"/>
        <w:right w:val="none" w:sz="0" w:space="0" w:color="auto"/>
      </w:divBdr>
      <w:divsChild>
        <w:div w:id="1149594989">
          <w:marLeft w:val="360"/>
          <w:marRight w:val="0"/>
          <w:marTop w:val="200"/>
          <w:marBottom w:val="0"/>
          <w:divBdr>
            <w:top w:val="none" w:sz="0" w:space="0" w:color="auto"/>
            <w:left w:val="none" w:sz="0" w:space="0" w:color="auto"/>
            <w:bottom w:val="none" w:sz="0" w:space="0" w:color="auto"/>
            <w:right w:val="none" w:sz="0" w:space="0" w:color="auto"/>
          </w:divBdr>
        </w:div>
        <w:div w:id="659425671">
          <w:marLeft w:val="1080"/>
          <w:marRight w:val="0"/>
          <w:marTop w:val="100"/>
          <w:marBottom w:val="0"/>
          <w:divBdr>
            <w:top w:val="none" w:sz="0" w:space="0" w:color="auto"/>
            <w:left w:val="none" w:sz="0" w:space="0" w:color="auto"/>
            <w:bottom w:val="none" w:sz="0" w:space="0" w:color="auto"/>
            <w:right w:val="none" w:sz="0" w:space="0" w:color="auto"/>
          </w:divBdr>
        </w:div>
        <w:div w:id="417099774">
          <w:marLeft w:val="1080"/>
          <w:marRight w:val="0"/>
          <w:marTop w:val="100"/>
          <w:marBottom w:val="0"/>
          <w:divBdr>
            <w:top w:val="none" w:sz="0" w:space="0" w:color="auto"/>
            <w:left w:val="none" w:sz="0" w:space="0" w:color="auto"/>
            <w:bottom w:val="none" w:sz="0" w:space="0" w:color="auto"/>
            <w:right w:val="none" w:sz="0" w:space="0" w:color="auto"/>
          </w:divBdr>
        </w:div>
        <w:div w:id="1879389894">
          <w:marLeft w:val="1080"/>
          <w:marRight w:val="0"/>
          <w:marTop w:val="100"/>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3996455">
      <w:bodyDiv w:val="1"/>
      <w:marLeft w:val="0"/>
      <w:marRight w:val="0"/>
      <w:marTop w:val="0"/>
      <w:marBottom w:val="0"/>
      <w:divBdr>
        <w:top w:val="none" w:sz="0" w:space="0" w:color="auto"/>
        <w:left w:val="none" w:sz="0" w:space="0" w:color="auto"/>
        <w:bottom w:val="none" w:sz="0" w:space="0" w:color="auto"/>
        <w:right w:val="none" w:sz="0" w:space="0" w:color="auto"/>
      </w:divBdr>
      <w:divsChild>
        <w:div w:id="400492095">
          <w:marLeft w:val="360"/>
          <w:marRight w:val="0"/>
          <w:marTop w:val="200"/>
          <w:marBottom w:val="0"/>
          <w:divBdr>
            <w:top w:val="none" w:sz="0" w:space="0" w:color="auto"/>
            <w:left w:val="none" w:sz="0" w:space="0" w:color="auto"/>
            <w:bottom w:val="none" w:sz="0" w:space="0" w:color="auto"/>
            <w:right w:val="none" w:sz="0" w:space="0" w:color="auto"/>
          </w:divBdr>
        </w:div>
        <w:div w:id="380329051">
          <w:marLeft w:val="1080"/>
          <w:marRight w:val="0"/>
          <w:marTop w:val="100"/>
          <w:marBottom w:val="0"/>
          <w:divBdr>
            <w:top w:val="none" w:sz="0" w:space="0" w:color="auto"/>
            <w:left w:val="none" w:sz="0" w:space="0" w:color="auto"/>
            <w:bottom w:val="none" w:sz="0" w:space="0" w:color="auto"/>
            <w:right w:val="none" w:sz="0" w:space="0" w:color="auto"/>
          </w:divBdr>
        </w:div>
        <w:div w:id="134833659">
          <w:marLeft w:val="1800"/>
          <w:marRight w:val="0"/>
          <w:marTop w:val="100"/>
          <w:marBottom w:val="0"/>
          <w:divBdr>
            <w:top w:val="none" w:sz="0" w:space="0" w:color="auto"/>
            <w:left w:val="none" w:sz="0" w:space="0" w:color="auto"/>
            <w:bottom w:val="none" w:sz="0" w:space="0" w:color="auto"/>
            <w:right w:val="none" w:sz="0" w:space="0" w:color="auto"/>
          </w:divBdr>
        </w:div>
        <w:div w:id="1224682022">
          <w:marLeft w:val="1800"/>
          <w:marRight w:val="0"/>
          <w:marTop w:val="100"/>
          <w:marBottom w:val="0"/>
          <w:divBdr>
            <w:top w:val="none" w:sz="0" w:space="0" w:color="auto"/>
            <w:left w:val="none" w:sz="0" w:space="0" w:color="auto"/>
            <w:bottom w:val="none" w:sz="0" w:space="0" w:color="auto"/>
            <w:right w:val="none" w:sz="0" w:space="0" w:color="auto"/>
          </w:divBdr>
        </w:div>
        <w:div w:id="206531962">
          <w:marLeft w:val="1800"/>
          <w:marRight w:val="0"/>
          <w:marTop w:val="100"/>
          <w:marBottom w:val="0"/>
          <w:divBdr>
            <w:top w:val="none" w:sz="0" w:space="0" w:color="auto"/>
            <w:left w:val="none" w:sz="0" w:space="0" w:color="auto"/>
            <w:bottom w:val="none" w:sz="0" w:space="0" w:color="auto"/>
            <w:right w:val="none" w:sz="0" w:space="0" w:color="auto"/>
          </w:divBdr>
        </w:div>
        <w:div w:id="1058552338">
          <w:marLeft w:val="1080"/>
          <w:marRight w:val="0"/>
          <w:marTop w:val="100"/>
          <w:marBottom w:val="0"/>
          <w:divBdr>
            <w:top w:val="none" w:sz="0" w:space="0" w:color="auto"/>
            <w:left w:val="none" w:sz="0" w:space="0" w:color="auto"/>
            <w:bottom w:val="none" w:sz="0" w:space="0" w:color="auto"/>
            <w:right w:val="none" w:sz="0" w:space="0" w:color="auto"/>
          </w:divBdr>
        </w:div>
        <w:div w:id="1453939295">
          <w:marLeft w:val="1800"/>
          <w:marRight w:val="0"/>
          <w:marTop w:val="100"/>
          <w:marBottom w:val="0"/>
          <w:divBdr>
            <w:top w:val="none" w:sz="0" w:space="0" w:color="auto"/>
            <w:left w:val="none" w:sz="0" w:space="0" w:color="auto"/>
            <w:bottom w:val="none" w:sz="0" w:space="0" w:color="auto"/>
            <w:right w:val="none" w:sz="0" w:space="0" w:color="auto"/>
          </w:divBdr>
        </w:div>
        <w:div w:id="1310790322">
          <w:marLeft w:val="1800"/>
          <w:marRight w:val="0"/>
          <w:marTop w:val="100"/>
          <w:marBottom w:val="0"/>
          <w:divBdr>
            <w:top w:val="none" w:sz="0" w:space="0" w:color="auto"/>
            <w:left w:val="none" w:sz="0" w:space="0" w:color="auto"/>
            <w:bottom w:val="none" w:sz="0" w:space="0" w:color="auto"/>
            <w:right w:val="none" w:sz="0" w:space="0" w:color="auto"/>
          </w:divBdr>
        </w:div>
        <w:div w:id="1588616711">
          <w:marLeft w:val="1800"/>
          <w:marRight w:val="0"/>
          <w:marTop w:val="100"/>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0157003">
      <w:bodyDiv w:val="1"/>
      <w:marLeft w:val="0"/>
      <w:marRight w:val="0"/>
      <w:marTop w:val="0"/>
      <w:marBottom w:val="0"/>
      <w:divBdr>
        <w:top w:val="none" w:sz="0" w:space="0" w:color="auto"/>
        <w:left w:val="none" w:sz="0" w:space="0" w:color="auto"/>
        <w:bottom w:val="none" w:sz="0" w:space="0" w:color="auto"/>
        <w:right w:val="none" w:sz="0" w:space="0" w:color="auto"/>
      </w:divBdr>
      <w:divsChild>
        <w:div w:id="1351756727">
          <w:marLeft w:val="360"/>
          <w:marRight w:val="0"/>
          <w:marTop w:val="200"/>
          <w:marBottom w:val="0"/>
          <w:divBdr>
            <w:top w:val="none" w:sz="0" w:space="0" w:color="auto"/>
            <w:left w:val="none" w:sz="0" w:space="0" w:color="auto"/>
            <w:bottom w:val="none" w:sz="0" w:space="0" w:color="auto"/>
            <w:right w:val="none" w:sz="0" w:space="0" w:color="auto"/>
          </w:divBdr>
        </w:div>
        <w:div w:id="1310866343">
          <w:marLeft w:val="360"/>
          <w:marRight w:val="0"/>
          <w:marTop w:val="200"/>
          <w:marBottom w:val="0"/>
          <w:divBdr>
            <w:top w:val="none" w:sz="0" w:space="0" w:color="auto"/>
            <w:left w:val="none" w:sz="0" w:space="0" w:color="auto"/>
            <w:bottom w:val="none" w:sz="0" w:space="0" w:color="auto"/>
            <w:right w:val="none" w:sz="0" w:space="0" w:color="auto"/>
          </w:divBdr>
        </w:div>
        <w:div w:id="716860175">
          <w:marLeft w:val="1080"/>
          <w:marRight w:val="0"/>
          <w:marTop w:val="100"/>
          <w:marBottom w:val="0"/>
          <w:divBdr>
            <w:top w:val="none" w:sz="0" w:space="0" w:color="auto"/>
            <w:left w:val="none" w:sz="0" w:space="0" w:color="auto"/>
            <w:bottom w:val="none" w:sz="0" w:space="0" w:color="auto"/>
            <w:right w:val="none" w:sz="0" w:space="0" w:color="auto"/>
          </w:divBdr>
        </w:div>
        <w:div w:id="1395817896">
          <w:marLeft w:val="1800"/>
          <w:marRight w:val="0"/>
          <w:marTop w:val="100"/>
          <w:marBottom w:val="0"/>
          <w:divBdr>
            <w:top w:val="none" w:sz="0" w:space="0" w:color="auto"/>
            <w:left w:val="none" w:sz="0" w:space="0" w:color="auto"/>
            <w:bottom w:val="none" w:sz="0" w:space="0" w:color="auto"/>
            <w:right w:val="none" w:sz="0" w:space="0" w:color="auto"/>
          </w:divBdr>
        </w:div>
        <w:div w:id="154080103">
          <w:marLeft w:val="2520"/>
          <w:marRight w:val="0"/>
          <w:marTop w:val="100"/>
          <w:marBottom w:val="0"/>
          <w:divBdr>
            <w:top w:val="none" w:sz="0" w:space="0" w:color="auto"/>
            <w:left w:val="none" w:sz="0" w:space="0" w:color="auto"/>
            <w:bottom w:val="none" w:sz="0" w:space="0" w:color="auto"/>
            <w:right w:val="none" w:sz="0" w:space="0" w:color="auto"/>
          </w:divBdr>
        </w:div>
        <w:div w:id="1822691065">
          <w:marLeft w:val="2520"/>
          <w:marRight w:val="0"/>
          <w:marTop w:val="100"/>
          <w:marBottom w:val="0"/>
          <w:divBdr>
            <w:top w:val="none" w:sz="0" w:space="0" w:color="auto"/>
            <w:left w:val="none" w:sz="0" w:space="0" w:color="auto"/>
            <w:bottom w:val="none" w:sz="0" w:space="0" w:color="auto"/>
            <w:right w:val="none" w:sz="0" w:space="0" w:color="auto"/>
          </w:divBdr>
        </w:div>
        <w:div w:id="359087711">
          <w:marLeft w:val="1800"/>
          <w:marRight w:val="0"/>
          <w:marTop w:val="100"/>
          <w:marBottom w:val="0"/>
          <w:divBdr>
            <w:top w:val="none" w:sz="0" w:space="0" w:color="auto"/>
            <w:left w:val="none" w:sz="0" w:space="0" w:color="auto"/>
            <w:bottom w:val="none" w:sz="0" w:space="0" w:color="auto"/>
            <w:right w:val="none" w:sz="0" w:space="0" w:color="auto"/>
          </w:divBdr>
        </w:div>
        <w:div w:id="1266772050">
          <w:marLeft w:val="2520"/>
          <w:marRight w:val="0"/>
          <w:marTop w:val="100"/>
          <w:marBottom w:val="0"/>
          <w:divBdr>
            <w:top w:val="none" w:sz="0" w:space="0" w:color="auto"/>
            <w:left w:val="none" w:sz="0" w:space="0" w:color="auto"/>
            <w:bottom w:val="none" w:sz="0" w:space="0" w:color="auto"/>
            <w:right w:val="none" w:sz="0" w:space="0" w:color="auto"/>
          </w:divBdr>
        </w:div>
        <w:div w:id="755396189">
          <w:marLeft w:val="2520"/>
          <w:marRight w:val="0"/>
          <w:marTop w:val="100"/>
          <w:marBottom w:val="0"/>
          <w:divBdr>
            <w:top w:val="none" w:sz="0" w:space="0" w:color="auto"/>
            <w:left w:val="none" w:sz="0" w:space="0" w:color="auto"/>
            <w:bottom w:val="none" w:sz="0" w:space="0" w:color="auto"/>
            <w:right w:val="none" w:sz="0" w:space="0" w:color="auto"/>
          </w:divBdr>
        </w:div>
        <w:div w:id="1983652831">
          <w:marLeft w:val="1800"/>
          <w:marRight w:val="0"/>
          <w:marTop w:val="100"/>
          <w:marBottom w:val="0"/>
          <w:divBdr>
            <w:top w:val="none" w:sz="0" w:space="0" w:color="auto"/>
            <w:left w:val="none" w:sz="0" w:space="0" w:color="auto"/>
            <w:bottom w:val="none" w:sz="0" w:space="0" w:color="auto"/>
            <w:right w:val="none" w:sz="0" w:space="0" w:color="auto"/>
          </w:divBdr>
        </w:div>
        <w:div w:id="163014956">
          <w:marLeft w:val="1800"/>
          <w:marRight w:val="0"/>
          <w:marTop w:val="100"/>
          <w:marBottom w:val="0"/>
          <w:divBdr>
            <w:top w:val="none" w:sz="0" w:space="0" w:color="auto"/>
            <w:left w:val="none" w:sz="0" w:space="0" w:color="auto"/>
            <w:bottom w:val="none" w:sz="0" w:space="0" w:color="auto"/>
            <w:right w:val="none" w:sz="0" w:space="0" w:color="auto"/>
          </w:divBdr>
        </w:div>
      </w:divsChild>
    </w:div>
    <w:div w:id="1709329127">
      <w:bodyDiv w:val="1"/>
      <w:marLeft w:val="0"/>
      <w:marRight w:val="0"/>
      <w:marTop w:val="0"/>
      <w:marBottom w:val="0"/>
      <w:divBdr>
        <w:top w:val="none" w:sz="0" w:space="0" w:color="auto"/>
        <w:left w:val="none" w:sz="0" w:space="0" w:color="auto"/>
        <w:bottom w:val="none" w:sz="0" w:space="0" w:color="auto"/>
        <w:right w:val="none" w:sz="0" w:space="0" w:color="auto"/>
      </w:divBdr>
      <w:divsChild>
        <w:div w:id="488592517">
          <w:marLeft w:val="360"/>
          <w:marRight w:val="0"/>
          <w:marTop w:val="200"/>
          <w:marBottom w:val="0"/>
          <w:divBdr>
            <w:top w:val="none" w:sz="0" w:space="0" w:color="auto"/>
            <w:left w:val="none" w:sz="0" w:space="0" w:color="auto"/>
            <w:bottom w:val="none" w:sz="0" w:space="0" w:color="auto"/>
            <w:right w:val="none" w:sz="0" w:space="0" w:color="auto"/>
          </w:divBdr>
        </w:div>
        <w:div w:id="1412577077">
          <w:marLeft w:val="1080"/>
          <w:marRight w:val="0"/>
          <w:marTop w:val="100"/>
          <w:marBottom w:val="0"/>
          <w:divBdr>
            <w:top w:val="none" w:sz="0" w:space="0" w:color="auto"/>
            <w:left w:val="none" w:sz="0" w:space="0" w:color="auto"/>
            <w:bottom w:val="none" w:sz="0" w:space="0" w:color="auto"/>
            <w:right w:val="none" w:sz="0" w:space="0" w:color="auto"/>
          </w:divBdr>
        </w:div>
        <w:div w:id="150269614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8775646">
      <w:bodyDiv w:val="1"/>
      <w:marLeft w:val="0"/>
      <w:marRight w:val="0"/>
      <w:marTop w:val="0"/>
      <w:marBottom w:val="0"/>
      <w:divBdr>
        <w:top w:val="none" w:sz="0" w:space="0" w:color="auto"/>
        <w:left w:val="none" w:sz="0" w:space="0" w:color="auto"/>
        <w:bottom w:val="none" w:sz="0" w:space="0" w:color="auto"/>
        <w:right w:val="none" w:sz="0" w:space="0" w:color="auto"/>
      </w:divBdr>
      <w:divsChild>
        <w:div w:id="2128037505">
          <w:marLeft w:val="360"/>
          <w:marRight w:val="0"/>
          <w:marTop w:val="200"/>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427881">
      <w:bodyDiv w:val="1"/>
      <w:marLeft w:val="0"/>
      <w:marRight w:val="0"/>
      <w:marTop w:val="0"/>
      <w:marBottom w:val="0"/>
      <w:divBdr>
        <w:top w:val="none" w:sz="0" w:space="0" w:color="auto"/>
        <w:left w:val="none" w:sz="0" w:space="0" w:color="auto"/>
        <w:bottom w:val="none" w:sz="0" w:space="0" w:color="auto"/>
        <w:right w:val="none" w:sz="0" w:space="0" w:color="auto"/>
      </w:divBdr>
      <w:divsChild>
        <w:div w:id="839538577">
          <w:marLeft w:val="360"/>
          <w:marRight w:val="0"/>
          <w:marTop w:val="200"/>
          <w:marBottom w:val="0"/>
          <w:divBdr>
            <w:top w:val="none" w:sz="0" w:space="0" w:color="auto"/>
            <w:left w:val="none" w:sz="0" w:space="0" w:color="auto"/>
            <w:bottom w:val="none" w:sz="0" w:space="0" w:color="auto"/>
            <w:right w:val="none" w:sz="0" w:space="0" w:color="auto"/>
          </w:divBdr>
        </w:div>
      </w:divsChild>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9128237">
      <w:bodyDiv w:val="1"/>
      <w:marLeft w:val="0"/>
      <w:marRight w:val="0"/>
      <w:marTop w:val="0"/>
      <w:marBottom w:val="0"/>
      <w:divBdr>
        <w:top w:val="none" w:sz="0" w:space="0" w:color="auto"/>
        <w:left w:val="none" w:sz="0" w:space="0" w:color="auto"/>
        <w:bottom w:val="none" w:sz="0" w:space="0" w:color="auto"/>
        <w:right w:val="none" w:sz="0" w:space="0" w:color="auto"/>
      </w:divBdr>
      <w:divsChild>
        <w:div w:id="838420679">
          <w:marLeft w:val="360"/>
          <w:marRight w:val="0"/>
          <w:marTop w:val="200"/>
          <w:marBottom w:val="0"/>
          <w:divBdr>
            <w:top w:val="none" w:sz="0" w:space="0" w:color="auto"/>
            <w:left w:val="none" w:sz="0" w:space="0" w:color="auto"/>
            <w:bottom w:val="none" w:sz="0" w:space="0" w:color="auto"/>
            <w:right w:val="none" w:sz="0" w:space="0" w:color="auto"/>
          </w:divBdr>
        </w:div>
        <w:div w:id="249315893">
          <w:marLeft w:val="1080"/>
          <w:marRight w:val="0"/>
          <w:marTop w:val="100"/>
          <w:marBottom w:val="0"/>
          <w:divBdr>
            <w:top w:val="none" w:sz="0" w:space="0" w:color="auto"/>
            <w:left w:val="none" w:sz="0" w:space="0" w:color="auto"/>
            <w:bottom w:val="none" w:sz="0" w:space="0" w:color="auto"/>
            <w:right w:val="none" w:sz="0" w:space="0" w:color="auto"/>
          </w:divBdr>
        </w:div>
        <w:div w:id="2069254940">
          <w:marLeft w:val="360"/>
          <w:marRight w:val="0"/>
          <w:marTop w:val="200"/>
          <w:marBottom w:val="0"/>
          <w:divBdr>
            <w:top w:val="none" w:sz="0" w:space="0" w:color="auto"/>
            <w:left w:val="none" w:sz="0" w:space="0" w:color="auto"/>
            <w:bottom w:val="none" w:sz="0" w:space="0" w:color="auto"/>
            <w:right w:val="none" w:sz="0" w:space="0" w:color="auto"/>
          </w:divBdr>
        </w:div>
        <w:div w:id="659116573">
          <w:marLeft w:val="360"/>
          <w:marRight w:val="0"/>
          <w:marTop w:val="200"/>
          <w:marBottom w:val="0"/>
          <w:divBdr>
            <w:top w:val="none" w:sz="0" w:space="0" w:color="auto"/>
            <w:left w:val="none" w:sz="0" w:space="0" w:color="auto"/>
            <w:bottom w:val="none" w:sz="0" w:space="0" w:color="auto"/>
            <w:right w:val="none" w:sz="0" w:space="0" w:color="auto"/>
          </w:divBdr>
        </w:div>
        <w:div w:id="50538693">
          <w:marLeft w:val="360"/>
          <w:marRight w:val="0"/>
          <w:marTop w:val="200"/>
          <w:marBottom w:val="0"/>
          <w:divBdr>
            <w:top w:val="none" w:sz="0" w:space="0" w:color="auto"/>
            <w:left w:val="none" w:sz="0" w:space="0" w:color="auto"/>
            <w:bottom w:val="none" w:sz="0" w:space="0" w:color="auto"/>
            <w:right w:val="none" w:sz="0" w:space="0" w:color="auto"/>
          </w:divBdr>
        </w:div>
        <w:div w:id="353044851">
          <w:marLeft w:val="1080"/>
          <w:marRight w:val="0"/>
          <w:marTop w:val="100"/>
          <w:marBottom w:val="0"/>
          <w:divBdr>
            <w:top w:val="none" w:sz="0" w:space="0" w:color="auto"/>
            <w:left w:val="none" w:sz="0" w:space="0" w:color="auto"/>
            <w:bottom w:val="none" w:sz="0" w:space="0" w:color="auto"/>
            <w:right w:val="none" w:sz="0" w:space="0" w:color="auto"/>
          </w:divBdr>
        </w:div>
        <w:div w:id="926962964">
          <w:marLeft w:val="1080"/>
          <w:marRight w:val="0"/>
          <w:marTop w:val="100"/>
          <w:marBottom w:val="0"/>
          <w:divBdr>
            <w:top w:val="none" w:sz="0" w:space="0" w:color="auto"/>
            <w:left w:val="none" w:sz="0" w:space="0" w:color="auto"/>
            <w:bottom w:val="none" w:sz="0" w:space="0" w:color="auto"/>
            <w:right w:val="none" w:sz="0" w:space="0" w:color="auto"/>
          </w:divBdr>
        </w:div>
        <w:div w:id="628319623">
          <w:marLeft w:val="360"/>
          <w:marRight w:val="0"/>
          <w:marTop w:val="200"/>
          <w:marBottom w:val="0"/>
          <w:divBdr>
            <w:top w:val="none" w:sz="0" w:space="0" w:color="auto"/>
            <w:left w:val="none" w:sz="0" w:space="0" w:color="auto"/>
            <w:bottom w:val="none" w:sz="0" w:space="0" w:color="auto"/>
            <w:right w:val="none" w:sz="0" w:space="0" w:color="auto"/>
          </w:divBdr>
        </w:div>
        <w:div w:id="1992634728">
          <w:marLeft w:val="1080"/>
          <w:marRight w:val="0"/>
          <w:marTop w:val="100"/>
          <w:marBottom w:val="0"/>
          <w:divBdr>
            <w:top w:val="none" w:sz="0" w:space="0" w:color="auto"/>
            <w:left w:val="none" w:sz="0" w:space="0" w:color="auto"/>
            <w:bottom w:val="none" w:sz="0" w:space="0" w:color="auto"/>
            <w:right w:val="none" w:sz="0" w:space="0" w:color="auto"/>
          </w:divBdr>
        </w:div>
        <w:div w:id="846678834">
          <w:marLeft w:val="1080"/>
          <w:marRight w:val="0"/>
          <w:marTop w:val="100"/>
          <w:marBottom w:val="0"/>
          <w:divBdr>
            <w:top w:val="none" w:sz="0" w:space="0" w:color="auto"/>
            <w:left w:val="none" w:sz="0" w:space="0" w:color="auto"/>
            <w:bottom w:val="none" w:sz="0" w:space="0" w:color="auto"/>
            <w:right w:val="none" w:sz="0" w:space="0" w:color="auto"/>
          </w:divBdr>
        </w:div>
        <w:div w:id="1376465162">
          <w:marLeft w:val="1080"/>
          <w:marRight w:val="0"/>
          <w:marTop w:val="10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1974868032">
      <w:bodyDiv w:val="1"/>
      <w:marLeft w:val="0"/>
      <w:marRight w:val="0"/>
      <w:marTop w:val="0"/>
      <w:marBottom w:val="0"/>
      <w:divBdr>
        <w:top w:val="none" w:sz="0" w:space="0" w:color="auto"/>
        <w:left w:val="none" w:sz="0" w:space="0" w:color="auto"/>
        <w:bottom w:val="none" w:sz="0" w:space="0" w:color="auto"/>
        <w:right w:val="none" w:sz="0" w:space="0" w:color="auto"/>
      </w:divBdr>
      <w:divsChild>
        <w:div w:id="756632417">
          <w:marLeft w:val="360"/>
          <w:marRight w:val="0"/>
          <w:marTop w:val="200"/>
          <w:marBottom w:val="0"/>
          <w:divBdr>
            <w:top w:val="none" w:sz="0" w:space="0" w:color="auto"/>
            <w:left w:val="none" w:sz="0" w:space="0" w:color="auto"/>
            <w:bottom w:val="none" w:sz="0" w:space="0" w:color="auto"/>
            <w:right w:val="none" w:sz="0" w:space="0" w:color="auto"/>
          </w:divBdr>
        </w:div>
        <w:div w:id="1798328432">
          <w:marLeft w:val="1080"/>
          <w:marRight w:val="0"/>
          <w:marTop w:val="100"/>
          <w:marBottom w:val="0"/>
          <w:divBdr>
            <w:top w:val="none" w:sz="0" w:space="0" w:color="auto"/>
            <w:left w:val="none" w:sz="0" w:space="0" w:color="auto"/>
            <w:bottom w:val="none" w:sz="0" w:space="0" w:color="auto"/>
            <w:right w:val="none" w:sz="0" w:space="0" w:color="auto"/>
          </w:divBdr>
        </w:div>
        <w:div w:id="1728215671">
          <w:marLeft w:val="1080"/>
          <w:marRight w:val="0"/>
          <w:marTop w:val="100"/>
          <w:marBottom w:val="0"/>
          <w:divBdr>
            <w:top w:val="none" w:sz="0" w:space="0" w:color="auto"/>
            <w:left w:val="none" w:sz="0" w:space="0" w:color="auto"/>
            <w:bottom w:val="none" w:sz="0" w:space="0" w:color="auto"/>
            <w:right w:val="none" w:sz="0" w:space="0" w:color="auto"/>
          </w:divBdr>
        </w:div>
        <w:div w:id="902906783">
          <w:marLeft w:val="1080"/>
          <w:marRight w:val="0"/>
          <w:marTop w:val="100"/>
          <w:marBottom w:val="0"/>
          <w:divBdr>
            <w:top w:val="none" w:sz="0" w:space="0" w:color="auto"/>
            <w:left w:val="none" w:sz="0" w:space="0" w:color="auto"/>
            <w:bottom w:val="none" w:sz="0" w:space="0" w:color="auto"/>
            <w:right w:val="none" w:sz="0" w:space="0" w:color="auto"/>
          </w:divBdr>
        </w:div>
        <w:div w:id="1907950827">
          <w:marLeft w:val="360"/>
          <w:marRight w:val="0"/>
          <w:marTop w:val="200"/>
          <w:marBottom w:val="0"/>
          <w:divBdr>
            <w:top w:val="none" w:sz="0" w:space="0" w:color="auto"/>
            <w:left w:val="none" w:sz="0" w:space="0" w:color="auto"/>
            <w:bottom w:val="none" w:sz="0" w:space="0" w:color="auto"/>
            <w:right w:val="none" w:sz="0" w:space="0" w:color="auto"/>
          </w:divBdr>
        </w:div>
        <w:div w:id="2059276959">
          <w:marLeft w:val="1080"/>
          <w:marRight w:val="0"/>
          <w:marTop w:val="100"/>
          <w:marBottom w:val="0"/>
          <w:divBdr>
            <w:top w:val="none" w:sz="0" w:space="0" w:color="auto"/>
            <w:left w:val="none" w:sz="0" w:space="0" w:color="auto"/>
            <w:bottom w:val="none" w:sz="0" w:space="0" w:color="auto"/>
            <w:right w:val="none" w:sz="0" w:space="0" w:color="auto"/>
          </w:divBdr>
        </w:div>
        <w:div w:id="1786344194">
          <w:marLeft w:val="1080"/>
          <w:marRight w:val="0"/>
          <w:marTop w:val="100"/>
          <w:marBottom w:val="0"/>
          <w:divBdr>
            <w:top w:val="none" w:sz="0" w:space="0" w:color="auto"/>
            <w:left w:val="none" w:sz="0" w:space="0" w:color="auto"/>
            <w:bottom w:val="none" w:sz="0" w:space="0" w:color="auto"/>
            <w:right w:val="none" w:sz="0" w:space="0" w:color="auto"/>
          </w:divBdr>
        </w:div>
        <w:div w:id="323751026">
          <w:marLeft w:val="1800"/>
          <w:marRight w:val="0"/>
          <w:marTop w:val="100"/>
          <w:marBottom w:val="0"/>
          <w:divBdr>
            <w:top w:val="none" w:sz="0" w:space="0" w:color="auto"/>
            <w:left w:val="none" w:sz="0" w:space="0" w:color="auto"/>
            <w:bottom w:val="none" w:sz="0" w:space="0" w:color="auto"/>
            <w:right w:val="none" w:sz="0" w:space="0" w:color="auto"/>
          </w:divBdr>
        </w:div>
        <w:div w:id="326369982">
          <w:marLeft w:val="1080"/>
          <w:marRight w:val="0"/>
          <w:marTop w:val="100"/>
          <w:marBottom w:val="0"/>
          <w:divBdr>
            <w:top w:val="none" w:sz="0" w:space="0" w:color="auto"/>
            <w:left w:val="none" w:sz="0" w:space="0" w:color="auto"/>
            <w:bottom w:val="none" w:sz="0" w:space="0" w:color="auto"/>
            <w:right w:val="none" w:sz="0" w:space="0" w:color="auto"/>
          </w:divBdr>
        </w:div>
        <w:div w:id="1867986702">
          <w:marLeft w:val="360"/>
          <w:marRight w:val="0"/>
          <w:marTop w:val="200"/>
          <w:marBottom w:val="0"/>
          <w:divBdr>
            <w:top w:val="none" w:sz="0" w:space="0" w:color="auto"/>
            <w:left w:val="none" w:sz="0" w:space="0" w:color="auto"/>
            <w:bottom w:val="none" w:sz="0" w:space="0" w:color="auto"/>
            <w:right w:val="none" w:sz="0" w:space="0" w:color="auto"/>
          </w:divBdr>
        </w:div>
        <w:div w:id="519661788">
          <w:marLeft w:val="108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476834">
      <w:bodyDiv w:val="1"/>
      <w:marLeft w:val="0"/>
      <w:marRight w:val="0"/>
      <w:marTop w:val="0"/>
      <w:marBottom w:val="0"/>
      <w:divBdr>
        <w:top w:val="none" w:sz="0" w:space="0" w:color="auto"/>
        <w:left w:val="none" w:sz="0" w:space="0" w:color="auto"/>
        <w:bottom w:val="none" w:sz="0" w:space="0" w:color="auto"/>
        <w:right w:val="none" w:sz="0" w:space="0" w:color="auto"/>
      </w:divBdr>
      <w:divsChild>
        <w:div w:id="355621378">
          <w:marLeft w:val="360"/>
          <w:marRight w:val="0"/>
          <w:marTop w:val="200"/>
          <w:marBottom w:val="0"/>
          <w:divBdr>
            <w:top w:val="none" w:sz="0" w:space="0" w:color="auto"/>
            <w:left w:val="none" w:sz="0" w:space="0" w:color="auto"/>
            <w:bottom w:val="none" w:sz="0" w:space="0" w:color="auto"/>
            <w:right w:val="none" w:sz="0" w:space="0" w:color="auto"/>
          </w:divBdr>
        </w:div>
        <w:div w:id="245698270">
          <w:marLeft w:val="1080"/>
          <w:marRight w:val="0"/>
          <w:marTop w:val="100"/>
          <w:marBottom w:val="0"/>
          <w:divBdr>
            <w:top w:val="none" w:sz="0" w:space="0" w:color="auto"/>
            <w:left w:val="none" w:sz="0" w:space="0" w:color="auto"/>
            <w:bottom w:val="none" w:sz="0" w:space="0" w:color="auto"/>
            <w:right w:val="none" w:sz="0" w:space="0" w:color="auto"/>
          </w:divBdr>
        </w:div>
        <w:div w:id="1617368118">
          <w:marLeft w:val="1080"/>
          <w:marRight w:val="0"/>
          <w:marTop w:val="100"/>
          <w:marBottom w:val="0"/>
          <w:divBdr>
            <w:top w:val="none" w:sz="0" w:space="0" w:color="auto"/>
            <w:left w:val="none" w:sz="0" w:space="0" w:color="auto"/>
            <w:bottom w:val="none" w:sz="0" w:space="0" w:color="auto"/>
            <w:right w:val="none" w:sz="0" w:space="0" w:color="auto"/>
          </w:divBdr>
        </w:div>
        <w:div w:id="419570088">
          <w:marLeft w:val="1080"/>
          <w:marRight w:val="0"/>
          <w:marTop w:val="100"/>
          <w:marBottom w:val="0"/>
          <w:divBdr>
            <w:top w:val="none" w:sz="0" w:space="0" w:color="auto"/>
            <w:left w:val="none" w:sz="0" w:space="0" w:color="auto"/>
            <w:bottom w:val="none" w:sz="0" w:space="0" w:color="auto"/>
            <w:right w:val="none" w:sz="0" w:space="0" w:color="auto"/>
          </w:divBdr>
        </w:div>
        <w:div w:id="524371752">
          <w:marLeft w:val="1080"/>
          <w:marRight w:val="0"/>
          <w:marTop w:val="100"/>
          <w:marBottom w:val="0"/>
          <w:divBdr>
            <w:top w:val="none" w:sz="0" w:space="0" w:color="auto"/>
            <w:left w:val="none" w:sz="0" w:space="0" w:color="auto"/>
            <w:bottom w:val="none" w:sz="0" w:space="0" w:color="auto"/>
            <w:right w:val="none" w:sz="0" w:space="0" w:color="auto"/>
          </w:divBdr>
        </w:div>
      </w:divsChild>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9815723">
      <w:bodyDiv w:val="1"/>
      <w:marLeft w:val="0"/>
      <w:marRight w:val="0"/>
      <w:marTop w:val="0"/>
      <w:marBottom w:val="0"/>
      <w:divBdr>
        <w:top w:val="none" w:sz="0" w:space="0" w:color="auto"/>
        <w:left w:val="none" w:sz="0" w:space="0" w:color="auto"/>
        <w:bottom w:val="none" w:sz="0" w:space="0" w:color="auto"/>
        <w:right w:val="none" w:sz="0" w:space="0" w:color="auto"/>
      </w:divBdr>
      <w:divsChild>
        <w:div w:id="1650355528">
          <w:marLeft w:val="360"/>
          <w:marRight w:val="0"/>
          <w:marTop w:val="200"/>
          <w:marBottom w:val="0"/>
          <w:divBdr>
            <w:top w:val="none" w:sz="0" w:space="0" w:color="auto"/>
            <w:left w:val="none" w:sz="0" w:space="0" w:color="auto"/>
            <w:bottom w:val="none" w:sz="0" w:space="0" w:color="auto"/>
            <w:right w:val="none" w:sz="0" w:space="0" w:color="auto"/>
          </w:divBdr>
        </w:div>
      </w:divsChild>
    </w:div>
    <w:div w:id="2042245030">
      <w:bodyDiv w:val="1"/>
      <w:marLeft w:val="0"/>
      <w:marRight w:val="0"/>
      <w:marTop w:val="0"/>
      <w:marBottom w:val="0"/>
      <w:divBdr>
        <w:top w:val="none" w:sz="0" w:space="0" w:color="auto"/>
        <w:left w:val="none" w:sz="0" w:space="0" w:color="auto"/>
        <w:bottom w:val="none" w:sz="0" w:space="0" w:color="auto"/>
        <w:right w:val="none" w:sz="0" w:space="0" w:color="auto"/>
      </w:divBdr>
      <w:divsChild>
        <w:div w:id="669020536">
          <w:marLeft w:val="360"/>
          <w:marRight w:val="0"/>
          <w:marTop w:val="200"/>
          <w:marBottom w:val="0"/>
          <w:divBdr>
            <w:top w:val="none" w:sz="0" w:space="0" w:color="auto"/>
            <w:left w:val="none" w:sz="0" w:space="0" w:color="auto"/>
            <w:bottom w:val="none" w:sz="0" w:space="0" w:color="auto"/>
            <w:right w:val="none" w:sz="0" w:space="0" w:color="auto"/>
          </w:divBdr>
        </w:div>
        <w:div w:id="1848475629">
          <w:marLeft w:val="1080"/>
          <w:marRight w:val="0"/>
          <w:marTop w:val="100"/>
          <w:marBottom w:val="0"/>
          <w:divBdr>
            <w:top w:val="none" w:sz="0" w:space="0" w:color="auto"/>
            <w:left w:val="none" w:sz="0" w:space="0" w:color="auto"/>
            <w:bottom w:val="none" w:sz="0" w:space="0" w:color="auto"/>
            <w:right w:val="none" w:sz="0" w:space="0" w:color="auto"/>
          </w:divBdr>
        </w:div>
        <w:div w:id="754321625">
          <w:marLeft w:val="1080"/>
          <w:marRight w:val="0"/>
          <w:marTop w:val="100"/>
          <w:marBottom w:val="0"/>
          <w:divBdr>
            <w:top w:val="none" w:sz="0" w:space="0" w:color="auto"/>
            <w:left w:val="none" w:sz="0" w:space="0" w:color="auto"/>
            <w:bottom w:val="none" w:sz="0" w:space="0" w:color="auto"/>
            <w:right w:val="none" w:sz="0" w:space="0" w:color="auto"/>
          </w:divBdr>
        </w:div>
      </w:divsChild>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3.xml><?xml version="1.0" encoding="utf-8"?>
<ds:datastoreItem xmlns:ds="http://schemas.openxmlformats.org/officeDocument/2006/customXml" ds:itemID="{5C268956-06BD-4BED-BF47-B379AEF4FEC9}"/>
</file>

<file path=customXml/itemProps4.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customXml/itemProps5.xml><?xml version="1.0" encoding="utf-8"?>
<ds:datastoreItem xmlns:ds="http://schemas.openxmlformats.org/officeDocument/2006/customXml" ds:itemID="{CB6403C3-8CD3-461D-9FAE-FE1C2AC40183}">
  <ds:schemaRefs>
    <ds:schemaRef ds:uri="http://purl.org/dc/dcmitype/"/>
    <ds:schemaRef ds:uri="http://purl.org/dc/terms/"/>
    <ds:schemaRef ds:uri="http://schemas.microsoft.com/sharepoint/v3"/>
    <ds:schemaRef ds:uri="http://www.w3.org/XML/1998/namespace"/>
    <ds:schemaRef ds:uri="http://schemas.microsoft.com/office/2006/metadata/properties"/>
    <ds:schemaRef ds:uri="2f282d3b-eb4a-4b09-b61f-b9593442e286"/>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2986</Words>
  <Characters>15826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2</cp:revision>
  <dcterms:created xsi:type="dcterms:W3CDTF">2021-08-06T15:09:00Z</dcterms:created>
  <dcterms:modified xsi:type="dcterms:W3CDTF">2021-08-06T15:09:00Z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