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3DB32DAF" w:rsidR="00841BCD" w:rsidRPr="00EA4729"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EA4729">
        <w:rPr>
          <w:rFonts w:ascii="Arial" w:eastAsia="SimSun" w:hAnsi="Arial" w:cs="Times New Roman"/>
          <w:b/>
          <w:bCs/>
          <w:sz w:val="24"/>
          <w:szCs w:val="20"/>
          <w:lang w:val="en-GB"/>
        </w:rPr>
        <w:t>3GPP T</w:t>
      </w:r>
      <w:bookmarkStart w:id="3" w:name="_Ref452454252"/>
      <w:bookmarkEnd w:id="3"/>
      <w:r w:rsidRPr="00EA4729">
        <w:rPr>
          <w:rFonts w:ascii="Arial" w:eastAsia="SimSun" w:hAnsi="Arial" w:cs="Times New Roman"/>
          <w:b/>
          <w:bCs/>
          <w:sz w:val="24"/>
          <w:szCs w:val="20"/>
          <w:lang w:val="en-GB"/>
        </w:rPr>
        <w:t xml:space="preserve">SG-RAN </w:t>
      </w:r>
      <w:r w:rsidR="00BA724E" w:rsidRPr="00EA4729">
        <w:rPr>
          <w:rFonts w:ascii="Arial" w:eastAsia="SimSun" w:hAnsi="Arial" w:cs="Times New Roman"/>
          <w:b/>
          <w:sz w:val="24"/>
          <w:szCs w:val="20"/>
          <w:lang w:val="en-GB"/>
        </w:rPr>
        <w:t>WG4 Meeting#</w:t>
      </w:r>
      <w:r w:rsidR="00EA4729" w:rsidRPr="00EA4729">
        <w:rPr>
          <w:rFonts w:ascii="Arial" w:eastAsia="SimSun" w:hAnsi="Arial" w:cs="Times New Roman"/>
          <w:b/>
          <w:sz w:val="24"/>
          <w:szCs w:val="20"/>
          <w:lang w:val="en-GB"/>
        </w:rPr>
        <w:t>100</w:t>
      </w:r>
      <w:r w:rsidRPr="00EA4729">
        <w:rPr>
          <w:rFonts w:ascii="Arial" w:eastAsia="SimSun" w:hAnsi="Arial" w:cs="Times New Roman"/>
          <w:b/>
          <w:sz w:val="24"/>
          <w:szCs w:val="20"/>
          <w:lang w:val="en-GB"/>
        </w:rPr>
        <w:t xml:space="preserve">                </w:t>
      </w:r>
      <w:r w:rsidRPr="00EA4729">
        <w:rPr>
          <w:rFonts w:ascii="Arial" w:eastAsia="SimSun" w:hAnsi="Arial" w:cs="Times New Roman"/>
          <w:b/>
          <w:bCs/>
          <w:sz w:val="24"/>
          <w:szCs w:val="20"/>
          <w:lang w:val="en-GB"/>
        </w:rPr>
        <w:tab/>
      </w:r>
      <w:r w:rsidRPr="00EA4729">
        <w:rPr>
          <w:rFonts w:ascii="Arial" w:eastAsia="SimSun" w:hAnsi="Arial" w:cs="Times New Roman" w:hint="eastAsia"/>
          <w:b/>
          <w:bCs/>
          <w:sz w:val="24"/>
          <w:szCs w:val="20"/>
          <w:lang w:val="en-GB" w:eastAsia="ja-JP"/>
        </w:rPr>
        <w:t>R</w:t>
      </w:r>
      <w:r w:rsidRPr="00EA4729">
        <w:rPr>
          <w:rFonts w:ascii="Arial" w:eastAsia="SimSun" w:hAnsi="Arial" w:cs="Times New Roman"/>
          <w:b/>
          <w:bCs/>
          <w:sz w:val="24"/>
          <w:szCs w:val="20"/>
          <w:lang w:val="en-GB" w:eastAsia="ja-JP"/>
        </w:rPr>
        <w:t>4</w:t>
      </w:r>
      <w:r w:rsidRPr="00EA4729">
        <w:rPr>
          <w:rFonts w:ascii="Arial" w:eastAsia="SimSun" w:hAnsi="Arial" w:cs="Times New Roman" w:hint="eastAsia"/>
          <w:b/>
          <w:bCs/>
          <w:sz w:val="24"/>
          <w:szCs w:val="20"/>
          <w:lang w:val="en-GB" w:eastAsia="ja-JP"/>
        </w:rPr>
        <w:t>-</w:t>
      </w:r>
      <w:r w:rsidR="009C003D" w:rsidRPr="00EA4729">
        <w:rPr>
          <w:rFonts w:ascii="Arial" w:eastAsia="SimSun" w:hAnsi="Arial" w:cs="Times New Roman"/>
          <w:b/>
          <w:bCs/>
          <w:sz w:val="24"/>
          <w:szCs w:val="20"/>
          <w:lang w:val="en-GB" w:eastAsia="zh-CN"/>
        </w:rPr>
        <w:t>2</w:t>
      </w:r>
      <w:r w:rsidR="009D1A4A" w:rsidRPr="00EA4729">
        <w:rPr>
          <w:rFonts w:ascii="Arial" w:eastAsia="SimSun" w:hAnsi="Arial" w:cs="Times New Roman"/>
          <w:b/>
          <w:bCs/>
          <w:sz w:val="24"/>
          <w:szCs w:val="20"/>
          <w:lang w:val="en-GB" w:eastAsia="zh-CN"/>
        </w:rPr>
        <w:t>1</w:t>
      </w:r>
      <w:r w:rsidR="00483D4E" w:rsidRPr="00EA4729">
        <w:rPr>
          <w:rFonts w:ascii="Arial" w:eastAsia="SimSun" w:hAnsi="Arial" w:cs="Times New Roman"/>
          <w:b/>
          <w:bCs/>
          <w:sz w:val="24"/>
          <w:szCs w:val="20"/>
          <w:lang w:val="en-GB" w:eastAsia="zh-CN"/>
        </w:rPr>
        <w:t>1</w:t>
      </w:r>
      <w:r w:rsidR="00445F15">
        <w:rPr>
          <w:rFonts w:ascii="Arial" w:eastAsia="SimSun" w:hAnsi="Arial" w:cs="Times New Roman"/>
          <w:b/>
          <w:bCs/>
          <w:sz w:val="24"/>
          <w:szCs w:val="20"/>
          <w:lang w:val="en-GB" w:eastAsia="zh-CN"/>
        </w:rPr>
        <w:t>4010</w:t>
      </w:r>
    </w:p>
    <w:p w14:paraId="3DEDC117" w14:textId="7A4D83E8"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EA4729">
        <w:rPr>
          <w:rFonts w:ascii="Arial" w:eastAsia="SimSun" w:hAnsi="Arial" w:cs="Times New Roman"/>
          <w:b/>
          <w:sz w:val="24"/>
          <w:szCs w:val="20"/>
          <w:lang w:val="en-GB"/>
        </w:rPr>
        <w:t>E-meeting</w:t>
      </w:r>
      <w:r w:rsidR="00176671" w:rsidRPr="00EA4729">
        <w:rPr>
          <w:rFonts w:ascii="Arial" w:eastAsia="SimSun" w:hAnsi="Arial" w:cs="Times New Roman"/>
          <w:b/>
          <w:sz w:val="24"/>
          <w:szCs w:val="20"/>
          <w:lang w:val="en-GB"/>
        </w:rPr>
        <w:t xml:space="preserve">, </w:t>
      </w:r>
      <w:r w:rsidR="00EA4729" w:rsidRPr="00EA4729">
        <w:rPr>
          <w:rFonts w:ascii="Arial" w:eastAsia="SimSun" w:hAnsi="Arial" w:cs="Times New Roman"/>
          <w:b/>
          <w:sz w:val="24"/>
          <w:szCs w:val="20"/>
          <w:lang w:val="en-GB"/>
        </w:rPr>
        <w:t>August</w:t>
      </w:r>
      <w:r w:rsidR="00C52BDC" w:rsidRPr="00EA4729">
        <w:rPr>
          <w:rFonts w:ascii="Arial" w:eastAsia="SimSun" w:hAnsi="Arial" w:cs="Times New Roman"/>
          <w:b/>
          <w:sz w:val="24"/>
          <w:szCs w:val="20"/>
          <w:lang w:val="en-GB"/>
        </w:rPr>
        <w:t xml:space="preserve"> 1</w:t>
      </w:r>
      <w:r w:rsidR="00EA4729" w:rsidRPr="00EA4729">
        <w:rPr>
          <w:rFonts w:ascii="Arial" w:eastAsia="SimSun" w:hAnsi="Arial" w:cs="Times New Roman"/>
          <w:b/>
          <w:sz w:val="24"/>
          <w:szCs w:val="20"/>
          <w:lang w:val="en-GB"/>
        </w:rPr>
        <w:t>6</w:t>
      </w:r>
      <w:r w:rsidR="00C52BDC" w:rsidRPr="00EA4729">
        <w:rPr>
          <w:rFonts w:ascii="Arial" w:eastAsia="SimSun" w:hAnsi="Arial" w:cs="Times New Roman"/>
          <w:b/>
          <w:sz w:val="24"/>
          <w:szCs w:val="20"/>
          <w:vertAlign w:val="superscript"/>
          <w:lang w:val="en-GB"/>
        </w:rPr>
        <w:t>th</w:t>
      </w:r>
      <w:r w:rsidR="00C52BDC" w:rsidRPr="00EA4729">
        <w:rPr>
          <w:rFonts w:ascii="Arial" w:eastAsia="SimSun" w:hAnsi="Arial" w:cs="Times New Roman"/>
          <w:b/>
          <w:sz w:val="24"/>
          <w:szCs w:val="20"/>
          <w:lang w:val="en-GB"/>
        </w:rPr>
        <w:t xml:space="preserve"> </w:t>
      </w:r>
      <w:r w:rsidR="00176671" w:rsidRPr="00EA4729">
        <w:rPr>
          <w:rFonts w:ascii="Arial" w:eastAsia="SimSun" w:hAnsi="Arial" w:cs="Times New Roman"/>
          <w:b/>
          <w:sz w:val="24"/>
          <w:szCs w:val="20"/>
          <w:lang w:val="en-GB"/>
        </w:rPr>
        <w:t xml:space="preserve">– </w:t>
      </w:r>
      <w:r w:rsidR="00C52BDC" w:rsidRPr="00EA4729">
        <w:rPr>
          <w:rFonts w:ascii="Arial" w:eastAsia="SimSun" w:hAnsi="Arial" w:cs="Times New Roman"/>
          <w:b/>
          <w:sz w:val="24"/>
          <w:szCs w:val="20"/>
          <w:lang w:val="en-GB"/>
        </w:rPr>
        <w:t>27</w:t>
      </w:r>
      <w:r w:rsidR="00C52BDC" w:rsidRPr="00EA4729">
        <w:rPr>
          <w:rFonts w:ascii="Arial" w:eastAsia="SimSun" w:hAnsi="Arial" w:cs="Times New Roman"/>
          <w:b/>
          <w:sz w:val="24"/>
          <w:szCs w:val="20"/>
          <w:vertAlign w:val="superscript"/>
          <w:lang w:val="en-GB"/>
        </w:rPr>
        <w:t>th</w:t>
      </w:r>
      <w:r w:rsidR="009557A8" w:rsidRPr="00EA4729">
        <w:rPr>
          <w:rFonts w:ascii="Arial" w:eastAsia="SimSun" w:hAnsi="Arial" w:cs="Times New Roman"/>
          <w:b/>
          <w:sz w:val="24"/>
          <w:szCs w:val="20"/>
          <w:lang w:val="en-GB"/>
        </w:rPr>
        <w:t xml:space="preserve">, </w:t>
      </w:r>
      <w:r w:rsidR="00176671" w:rsidRPr="00EA4729">
        <w:rPr>
          <w:rFonts w:ascii="Arial" w:eastAsia="SimSun" w:hAnsi="Arial" w:cs="Times New Roman"/>
          <w:b/>
          <w:bCs/>
          <w:noProof/>
          <w:sz w:val="24"/>
          <w:szCs w:val="20"/>
          <w:lang w:eastAsia="zh-CN"/>
        </w:rPr>
        <w:t>20</w:t>
      </w:r>
      <w:r w:rsidR="009C003D" w:rsidRPr="00EA4729">
        <w:rPr>
          <w:rFonts w:ascii="Arial" w:eastAsia="SimSun" w:hAnsi="Arial" w:cs="Times New Roman"/>
          <w:b/>
          <w:bCs/>
          <w:noProof/>
          <w:sz w:val="24"/>
          <w:szCs w:val="20"/>
          <w:lang w:eastAsia="zh-CN"/>
        </w:rPr>
        <w:t>2</w:t>
      </w:r>
      <w:r w:rsidR="009D1A4A" w:rsidRPr="00EA4729">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0E50295"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A4729">
        <w:rPr>
          <w:rFonts w:ascii="Arial" w:eastAsia="Calibri" w:hAnsi="Arial" w:cs="Arial"/>
          <w:b/>
          <w:bCs/>
          <w:sz w:val="24"/>
          <w:lang w:val="en-GB"/>
        </w:rPr>
        <w:t xml:space="preserve">SCell and </w:t>
      </w:r>
      <w:r w:rsidR="00CD5A78" w:rsidRPr="00CD5A78">
        <w:rPr>
          <w:rFonts w:ascii="Arial" w:eastAsia="Calibri" w:hAnsi="Arial" w:cs="Arial"/>
          <w:b/>
          <w:bCs/>
          <w:sz w:val="24"/>
        </w:rPr>
        <w:t>D</w:t>
      </w:r>
      <w:r w:rsidR="003D4143">
        <w:rPr>
          <w:rFonts w:ascii="Arial" w:eastAsia="Calibri" w:hAnsi="Arial" w:cs="Arial"/>
          <w:b/>
          <w:bCs/>
          <w:sz w:val="24"/>
        </w:rPr>
        <w:t>irect SCell activation delay</w:t>
      </w:r>
    </w:p>
    <w:p w14:paraId="53921647" w14:textId="51998E9C"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EA4729">
        <w:rPr>
          <w:rFonts w:ascii="Arial" w:eastAsia="MS Mincho" w:hAnsi="Arial" w:cs="Arial"/>
          <w:b/>
          <w:bCs/>
          <w:sz w:val="24"/>
          <w:szCs w:val="20"/>
          <w:lang w:val="en-GB"/>
        </w:rPr>
        <w:t>Agenda item:</w:t>
      </w:r>
      <w:r w:rsidRPr="00EA4729">
        <w:rPr>
          <w:rFonts w:ascii="Arial" w:eastAsia="MS Mincho" w:hAnsi="Arial" w:cs="Arial"/>
          <w:b/>
          <w:bCs/>
          <w:sz w:val="24"/>
          <w:szCs w:val="20"/>
          <w:lang w:val="en-GB"/>
        </w:rPr>
        <w:tab/>
      </w:r>
      <w:r w:rsidR="00C52BDC" w:rsidRPr="00EA4729">
        <w:rPr>
          <w:rFonts w:ascii="Arial" w:eastAsia="MS Mincho" w:hAnsi="Arial" w:cs="Arial"/>
          <w:b/>
          <w:bCs/>
          <w:sz w:val="24"/>
          <w:szCs w:val="20"/>
          <w:lang w:val="en-GB"/>
        </w:rPr>
        <w:t>6.</w:t>
      </w:r>
      <w:r w:rsidR="00EA4729" w:rsidRPr="00EA4729">
        <w:rPr>
          <w:rFonts w:ascii="Arial" w:eastAsia="MS Mincho" w:hAnsi="Arial" w:cs="Arial"/>
          <w:b/>
          <w:bCs/>
          <w:sz w:val="24"/>
          <w:szCs w:val="20"/>
          <w:lang w:val="en-GB"/>
        </w:rPr>
        <w:t>1.</w:t>
      </w:r>
      <w:r w:rsidR="00C52BDC" w:rsidRPr="00EA4729">
        <w:rPr>
          <w:rFonts w:ascii="Arial" w:eastAsia="MS Mincho" w:hAnsi="Arial" w:cs="Arial"/>
          <w:b/>
          <w:bCs/>
          <w:sz w:val="24"/>
          <w:szCs w:val="20"/>
          <w:lang w:val="en-GB"/>
        </w:rPr>
        <w:t>4.2.</w:t>
      </w:r>
      <w:r w:rsidR="00EA4729" w:rsidRPr="00EA4729">
        <w:rPr>
          <w:rFonts w:ascii="Arial" w:eastAsia="MS Mincho" w:hAnsi="Arial" w:cs="Arial"/>
          <w:b/>
          <w:bCs/>
          <w:sz w:val="24"/>
          <w:szCs w:val="20"/>
          <w:lang w:val="en-GB"/>
        </w:rPr>
        <w:t>2</w:t>
      </w:r>
    </w:p>
    <w:p w14:paraId="266D763D" w14:textId="1C60EF74"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EA499D">
        <w:rPr>
          <w:rFonts w:ascii="Arial" w:eastAsia="Calibri" w:hAnsi="Arial" w:cs="Arial"/>
          <w:b/>
          <w:bCs/>
          <w:sz w:val="24"/>
          <w:lang w:val="en-GB"/>
        </w:rPr>
        <w:t>Agreement</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E217678" w14:textId="63093F83" w:rsidR="00D2236D" w:rsidRDefault="00816850" w:rsidP="00535856">
      <w:pPr>
        <w:ind w:right="-22"/>
        <w:rPr>
          <w:rFonts w:eastAsia="Calibri" w:cs="Times New Roman"/>
          <w:szCs w:val="20"/>
          <w:lang w:val="en-GB"/>
        </w:rPr>
      </w:pPr>
      <w:r>
        <w:rPr>
          <w:rFonts w:eastAsia="Calibri" w:cs="Times New Roman"/>
          <w:szCs w:val="20"/>
          <w:lang w:val="en-GB"/>
        </w:rPr>
        <w:t xml:space="preserve">RAN4 has managed to </w:t>
      </w:r>
      <w:r w:rsidR="00D2236D">
        <w:rPr>
          <w:rFonts w:eastAsia="Calibri" w:cs="Times New Roman"/>
          <w:szCs w:val="20"/>
          <w:lang w:val="en-GB"/>
        </w:rPr>
        <w:t>final</w:t>
      </w:r>
      <w:r>
        <w:rPr>
          <w:rFonts w:eastAsia="Calibri" w:cs="Times New Roman"/>
          <w:szCs w:val="20"/>
          <w:lang w:val="en-GB"/>
        </w:rPr>
        <w:t>ize the</w:t>
      </w:r>
      <w:r w:rsidR="00D2236D">
        <w:rPr>
          <w:rFonts w:eastAsia="Calibri" w:cs="Times New Roman"/>
          <w:szCs w:val="20"/>
          <w:lang w:val="en-GB"/>
        </w:rPr>
        <w:t xml:space="preserve"> core requirements related to the direct activation delay. Agreement related to the FR1 SCell known condition and measurement condition for direct SCell activation at SCell addition and Handover.</w:t>
      </w:r>
    </w:p>
    <w:p w14:paraId="09D67878" w14:textId="13AD5845" w:rsidR="00064500" w:rsidRDefault="00816850" w:rsidP="00535856">
      <w:pPr>
        <w:ind w:right="-22"/>
        <w:rPr>
          <w:rFonts w:eastAsia="Calibri" w:cs="Times New Roman"/>
          <w:szCs w:val="20"/>
          <w:lang w:val="en-GB"/>
        </w:rPr>
      </w:pPr>
      <w:r>
        <w:rPr>
          <w:rFonts w:eastAsia="Calibri" w:cs="Times New Roman"/>
          <w:szCs w:val="20"/>
          <w:lang w:val="en-GB"/>
        </w:rPr>
        <w:t>One open issue remains open</w:t>
      </w:r>
      <w:r w:rsidR="00D2236D">
        <w:rPr>
          <w:rFonts w:eastAsia="Calibri" w:cs="Times New Roman"/>
          <w:szCs w:val="20"/>
          <w:lang w:val="en-GB"/>
        </w:rPr>
        <w:t xml:space="preserve"> in [</w:t>
      </w:r>
      <w:r w:rsidR="00A25F4E">
        <w:rPr>
          <w:rFonts w:eastAsia="Calibri" w:cs="Times New Roman"/>
          <w:szCs w:val="20"/>
          <w:lang w:val="en-GB"/>
        </w:rPr>
        <w:t>3</w:t>
      </w:r>
      <w:r w:rsidR="00D2236D">
        <w:rPr>
          <w:rFonts w:eastAsia="Calibri" w:cs="Times New Roman"/>
          <w:szCs w:val="20"/>
          <w:lang w:val="en-GB"/>
        </w:rPr>
        <w:t>] which we discuss in this paper.</w:t>
      </w:r>
      <w:r w:rsidR="002C4A07">
        <w:rPr>
          <w:rFonts w:eastAsia="Calibri" w:cs="Times New Roman"/>
          <w:szCs w:val="20"/>
          <w:lang w:val="en-GB"/>
        </w:rPr>
        <w:t xml:space="preserve"> </w:t>
      </w:r>
    </w:p>
    <w:p w14:paraId="51A42C08" w14:textId="77777777" w:rsidR="00CD5A78" w:rsidRPr="000132EC" w:rsidRDefault="00CD5A78" w:rsidP="00841BCD">
      <w:pPr>
        <w:ind w:right="-22"/>
        <w:rPr>
          <w:rFonts w:eastAsia="Calibri" w:cs="Times New Roman"/>
          <w:szCs w:val="20"/>
          <w:lang w:val="en-GB"/>
        </w:rPr>
      </w:pPr>
    </w:p>
    <w:p w14:paraId="2FF6A72B" w14:textId="165C391A" w:rsidR="003B659E" w:rsidRDefault="003B659E" w:rsidP="00AE56B1">
      <w:pPr>
        <w:pStyle w:val="RAN4H1"/>
      </w:pPr>
      <w:r w:rsidRPr="00AE56B1">
        <w:t>Discussion</w:t>
      </w:r>
    </w:p>
    <w:p w14:paraId="2A3AF9C3" w14:textId="1353AE6C" w:rsidR="000E10BC" w:rsidRDefault="000E10BC" w:rsidP="00D2236D">
      <w:pPr>
        <w:rPr>
          <w:lang w:val="en-GB"/>
        </w:rPr>
      </w:pPr>
      <w:r>
        <w:rPr>
          <w:lang w:val="en-GB"/>
        </w:rPr>
        <w:t xml:space="preserve">One issue was left open for RRM core requirements for direct </w:t>
      </w:r>
      <w:proofErr w:type="spellStart"/>
      <w:r>
        <w:rPr>
          <w:lang w:val="en-GB"/>
        </w:rPr>
        <w:t>Scell</w:t>
      </w:r>
      <w:proofErr w:type="spellEnd"/>
      <w:r>
        <w:rPr>
          <w:lang w:val="en-GB"/>
        </w:rPr>
        <w:t xml:space="preserve"> activation: </w:t>
      </w:r>
      <w:r w:rsidRPr="000E10BC">
        <w:rPr>
          <w:lang w:val="en-GB"/>
        </w:rPr>
        <w:t>Measurement period threshold value for requirement branching in NR FR1</w:t>
      </w:r>
      <w:r>
        <w:rPr>
          <w:lang w:val="en-GB"/>
        </w:rPr>
        <w:t xml:space="preserve"> (Issue 1-3-1). The option on the table are:</w:t>
      </w:r>
    </w:p>
    <w:p w14:paraId="51977CBA" w14:textId="77777777" w:rsidR="000E10BC" w:rsidRPr="000E10BC" w:rsidRDefault="000E10BC" w:rsidP="000E10BC">
      <w:pPr>
        <w:numPr>
          <w:ilvl w:val="0"/>
          <w:numId w:val="30"/>
        </w:numPr>
        <w:rPr>
          <w:lang w:val="en-GB"/>
        </w:rPr>
      </w:pPr>
      <w:r w:rsidRPr="000E10BC">
        <w:rPr>
          <w:lang w:val="en-GB"/>
        </w:rPr>
        <w:t>Option 1: Increase the measurement period threshold for Direct SCell activation in FR1 from 1280ms to [5]s.</w:t>
      </w:r>
    </w:p>
    <w:p w14:paraId="3B98CA6E" w14:textId="77777777" w:rsidR="000E10BC" w:rsidRPr="000E10BC" w:rsidRDefault="000E10BC" w:rsidP="000E10BC">
      <w:pPr>
        <w:numPr>
          <w:ilvl w:val="0"/>
          <w:numId w:val="30"/>
        </w:numPr>
        <w:rPr>
          <w:lang w:val="en-GB"/>
        </w:rPr>
      </w:pPr>
      <w:r w:rsidRPr="000E10BC">
        <w:rPr>
          <w:lang w:val="en-GB"/>
        </w:rPr>
        <w:t xml:space="preserve">Option 2a: </w:t>
      </w:r>
      <w:r w:rsidRPr="000E10BC">
        <w:t>Use threshold [2560ms]</w:t>
      </w:r>
      <w:proofErr w:type="spellStart"/>
      <w:r w:rsidRPr="000E10BC">
        <w:t>xCSSFinter</w:t>
      </w:r>
      <w:proofErr w:type="spellEnd"/>
      <w:r w:rsidRPr="000E10BC">
        <w:t xml:space="preserve"> for Direct SCell activation in FR1. </w:t>
      </w:r>
    </w:p>
    <w:p w14:paraId="6F9AB626" w14:textId="77777777" w:rsidR="000E10BC" w:rsidRPr="000E10BC" w:rsidRDefault="000E10BC" w:rsidP="000E10BC">
      <w:pPr>
        <w:numPr>
          <w:ilvl w:val="0"/>
          <w:numId w:val="30"/>
        </w:numPr>
        <w:rPr>
          <w:lang w:val="en-GB"/>
        </w:rPr>
      </w:pPr>
      <w:r w:rsidRPr="000E10BC">
        <w:rPr>
          <w:lang w:val="en-GB"/>
        </w:rPr>
        <w:t>Option 2b: Use the threshold [1280ms]×</w:t>
      </w:r>
      <w:proofErr w:type="spellStart"/>
      <w:r w:rsidRPr="000E10BC">
        <w:rPr>
          <w:lang w:val="en-GB"/>
        </w:rPr>
        <w:t>CSSFinter</w:t>
      </w:r>
      <w:proofErr w:type="spellEnd"/>
      <w:r w:rsidRPr="000E10BC">
        <w:rPr>
          <w:lang w:val="en-GB"/>
        </w:rPr>
        <w:t xml:space="preserve"> for Direct SCell activation in FR1. </w:t>
      </w:r>
    </w:p>
    <w:p w14:paraId="1D4AC7FE" w14:textId="77777777" w:rsidR="000E10BC" w:rsidRPr="000E10BC" w:rsidRDefault="000E10BC" w:rsidP="000E10BC">
      <w:pPr>
        <w:numPr>
          <w:ilvl w:val="0"/>
          <w:numId w:val="30"/>
        </w:numPr>
        <w:rPr>
          <w:lang w:val="en-GB"/>
        </w:rPr>
      </w:pPr>
      <w:r w:rsidRPr="000E10BC">
        <w:rPr>
          <w:lang w:val="en-GB"/>
        </w:rPr>
        <w:t>Option 3: Do not use a threshold in the Direct SCell activation delay requirement. Always assume the longer activation procedure (</w:t>
      </w:r>
      <w:proofErr w:type="spellStart"/>
      <w:r w:rsidRPr="000E10BC">
        <w:rPr>
          <w:lang w:val="en-GB"/>
        </w:rPr>
        <w:t>T</w:t>
      </w:r>
      <w:r w:rsidRPr="000E10BC">
        <w:rPr>
          <w:vertAlign w:val="subscript"/>
          <w:lang w:val="en-GB"/>
        </w:rPr>
        <w:t>FirstSSB_MAX</w:t>
      </w:r>
      <w:proofErr w:type="spellEnd"/>
      <w:r w:rsidRPr="000E10BC">
        <w:rPr>
          <w:lang w:val="en-GB"/>
        </w:rPr>
        <w:t xml:space="preserve"> + </w:t>
      </w:r>
      <w:proofErr w:type="spellStart"/>
      <w:r w:rsidRPr="000E10BC">
        <w:rPr>
          <w:lang w:val="en-GB"/>
        </w:rPr>
        <w:t>Trs</w:t>
      </w:r>
      <w:proofErr w:type="spellEnd"/>
      <w:r w:rsidRPr="000E10BC">
        <w:rPr>
          <w:lang w:val="en-GB"/>
        </w:rPr>
        <w:t xml:space="preserve"> + 5ms) is needed.</w:t>
      </w:r>
    </w:p>
    <w:p w14:paraId="58E71C3C" w14:textId="77777777" w:rsidR="000E10BC" w:rsidRPr="000E10BC" w:rsidRDefault="000E10BC" w:rsidP="000E10BC">
      <w:pPr>
        <w:numPr>
          <w:ilvl w:val="0"/>
          <w:numId w:val="30"/>
        </w:numPr>
        <w:rPr>
          <w:lang w:val="en-GB"/>
        </w:rPr>
      </w:pPr>
      <w:r w:rsidRPr="000E10BC">
        <w:rPr>
          <w:lang w:val="en-GB"/>
        </w:rPr>
        <w:t>Option 4: Keep agreement in RAN4#98-bis-e unchanged, i.e. use [1280ms] for Direct SCell activation in FR1</w:t>
      </w:r>
    </w:p>
    <w:p w14:paraId="6F87B01D" w14:textId="77777777" w:rsidR="000E10BC" w:rsidRPr="000E10BC" w:rsidRDefault="000E10BC" w:rsidP="000E10BC">
      <w:pPr>
        <w:numPr>
          <w:ilvl w:val="0"/>
          <w:numId w:val="30"/>
        </w:numPr>
        <w:rPr>
          <w:lang w:val="en-GB"/>
        </w:rPr>
      </w:pPr>
      <w:r w:rsidRPr="000E10BC">
        <w:t>Option 5 (added during 2</w:t>
      </w:r>
      <w:r w:rsidRPr="000E10BC">
        <w:rPr>
          <w:vertAlign w:val="superscript"/>
        </w:rPr>
        <w:t>nd</w:t>
      </w:r>
      <w:r w:rsidRPr="000E10BC">
        <w:t xml:space="preserve"> round GTW session):</w:t>
      </w:r>
    </w:p>
    <w:p w14:paraId="437C3F72" w14:textId="77777777" w:rsidR="000E10BC" w:rsidRPr="000E10BC" w:rsidRDefault="000E10BC" w:rsidP="000E10BC">
      <w:pPr>
        <w:numPr>
          <w:ilvl w:val="1"/>
          <w:numId w:val="30"/>
        </w:numPr>
        <w:rPr>
          <w:lang w:val="en-GB"/>
        </w:rPr>
      </w:pPr>
      <w:r w:rsidRPr="000E10BC">
        <w:t>Case 1: Activation delay for an SCell which was a deactivated SCell prior to e.g. HO and now target for the direct SCell activation.</w:t>
      </w:r>
    </w:p>
    <w:p w14:paraId="109ADC72" w14:textId="77777777" w:rsidR="000E10BC" w:rsidRPr="000E10BC" w:rsidRDefault="000E10BC" w:rsidP="000E10BC">
      <w:pPr>
        <w:numPr>
          <w:ilvl w:val="2"/>
          <w:numId w:val="30"/>
        </w:numPr>
        <w:rPr>
          <w:lang w:val="en-GB"/>
        </w:rPr>
      </w:pPr>
      <w:r w:rsidRPr="000E10BC">
        <w:t>Reuse requirements in 8.3.2</w:t>
      </w:r>
    </w:p>
    <w:p w14:paraId="2007C7B3" w14:textId="77777777" w:rsidR="000E10BC" w:rsidRPr="000E10BC" w:rsidRDefault="000E10BC" w:rsidP="000E10BC">
      <w:pPr>
        <w:numPr>
          <w:ilvl w:val="1"/>
          <w:numId w:val="30"/>
        </w:numPr>
        <w:rPr>
          <w:lang w:val="en-GB"/>
        </w:rPr>
      </w:pPr>
      <w:r w:rsidRPr="000E10BC">
        <w:t>Case 2: Other cells (i.e. cells which were not deactivated SCell prior to being target SCell in the direct activation)</w:t>
      </w:r>
    </w:p>
    <w:p w14:paraId="6584E00A" w14:textId="77777777" w:rsidR="000E10BC" w:rsidRPr="000E10BC" w:rsidRDefault="000E10BC" w:rsidP="000E10BC">
      <w:pPr>
        <w:numPr>
          <w:ilvl w:val="2"/>
          <w:numId w:val="30"/>
        </w:numPr>
        <w:rPr>
          <w:lang w:val="en-GB"/>
        </w:rPr>
      </w:pPr>
      <w:r w:rsidRPr="000E10BC">
        <w:t xml:space="preserve">If the SCell is known and belongs to FR1, </w:t>
      </w:r>
      <w:proofErr w:type="spellStart"/>
      <w:r w:rsidRPr="000E10BC">
        <w:t>T</w:t>
      </w:r>
      <w:r w:rsidRPr="000E10BC">
        <w:rPr>
          <w:vertAlign w:val="subscript"/>
        </w:rPr>
        <w:t>CSI_Reporting</w:t>
      </w:r>
      <w:proofErr w:type="spellEnd"/>
      <w:r w:rsidRPr="000E10BC">
        <w:rPr>
          <w:vertAlign w:val="subscript"/>
        </w:rPr>
        <w:t xml:space="preserve"> </w:t>
      </w:r>
      <w:r w:rsidRPr="000E10BC">
        <w:t xml:space="preserve">is specified in clause 8.3.2 and </w:t>
      </w:r>
      <w:proofErr w:type="spellStart"/>
      <w:r w:rsidRPr="000E10BC">
        <w:t>T</w:t>
      </w:r>
      <w:r w:rsidRPr="000E10BC">
        <w:rPr>
          <w:vertAlign w:val="subscript"/>
        </w:rPr>
        <w:t>activation_time</w:t>
      </w:r>
      <w:proofErr w:type="spellEnd"/>
      <w:r w:rsidRPr="000E10BC">
        <w:t xml:space="preserve"> is defined as:</w:t>
      </w:r>
    </w:p>
    <w:p w14:paraId="3593BA72" w14:textId="77777777" w:rsidR="000E10BC" w:rsidRPr="000E10BC" w:rsidRDefault="000E10BC" w:rsidP="000E10BC">
      <w:pPr>
        <w:numPr>
          <w:ilvl w:val="3"/>
          <w:numId w:val="30"/>
        </w:numPr>
        <w:rPr>
          <w:lang w:val="en-GB"/>
        </w:rPr>
      </w:pPr>
      <w:proofErr w:type="spellStart"/>
      <w:r w:rsidRPr="000E10BC">
        <w:t>T</w:t>
      </w:r>
      <w:r w:rsidRPr="000E10BC">
        <w:rPr>
          <w:vertAlign w:val="subscript"/>
        </w:rPr>
        <w:t>FirstSSB</w:t>
      </w:r>
      <w:proofErr w:type="spellEnd"/>
      <w:r w:rsidRPr="000E10BC">
        <w:t>+ 5ms, if the measurement period is equal to or smaller than [1280]</w:t>
      </w:r>
      <w:proofErr w:type="spellStart"/>
      <w:r w:rsidRPr="000E10BC">
        <w:t>ms.</w:t>
      </w:r>
      <w:proofErr w:type="spellEnd"/>
      <w:r w:rsidRPr="000E10BC">
        <w:t xml:space="preserve"> </w:t>
      </w:r>
    </w:p>
    <w:p w14:paraId="7F6486F2" w14:textId="77777777" w:rsidR="000E10BC" w:rsidRPr="000E10BC" w:rsidRDefault="000E10BC" w:rsidP="000E10BC">
      <w:pPr>
        <w:numPr>
          <w:ilvl w:val="3"/>
          <w:numId w:val="30"/>
        </w:numPr>
        <w:rPr>
          <w:lang w:val="en-GB"/>
        </w:rPr>
      </w:pPr>
      <w:proofErr w:type="spellStart"/>
      <w:r w:rsidRPr="000E10BC">
        <w:t>T</w:t>
      </w:r>
      <w:r w:rsidRPr="000E10BC">
        <w:rPr>
          <w:vertAlign w:val="subscript"/>
        </w:rPr>
        <w:t>FirstSSB_MAX</w:t>
      </w:r>
      <w:proofErr w:type="spellEnd"/>
      <w:r w:rsidRPr="000E10BC">
        <w:rPr>
          <w:vertAlign w:val="subscript"/>
        </w:rPr>
        <w:t xml:space="preserve"> </w:t>
      </w:r>
      <w:r w:rsidRPr="000E10BC">
        <w:t xml:space="preserve">+ </w:t>
      </w:r>
      <w:proofErr w:type="spellStart"/>
      <w:r w:rsidRPr="000E10BC">
        <w:t>T</w:t>
      </w:r>
      <w:r w:rsidRPr="000E10BC">
        <w:rPr>
          <w:vertAlign w:val="subscript"/>
        </w:rPr>
        <w:t>rs</w:t>
      </w:r>
      <w:proofErr w:type="spellEnd"/>
      <w:r w:rsidRPr="000E10BC">
        <w:t xml:space="preserve"> + 5ms, if measurement period is larger than [1280]</w:t>
      </w:r>
      <w:proofErr w:type="spellStart"/>
      <w:r w:rsidRPr="000E10BC">
        <w:t>ms.</w:t>
      </w:r>
      <w:proofErr w:type="spellEnd"/>
    </w:p>
    <w:p w14:paraId="0C571DF5" w14:textId="77777777" w:rsidR="000E10BC" w:rsidRDefault="000E10BC" w:rsidP="00D2236D">
      <w:pPr>
        <w:rPr>
          <w:lang w:val="en-GB"/>
        </w:rPr>
      </w:pPr>
    </w:p>
    <w:p w14:paraId="6B074706" w14:textId="31A1E0D4" w:rsidR="00D2236D" w:rsidRDefault="00E3389B" w:rsidP="00D2236D">
      <w:pPr>
        <w:rPr>
          <w:lang w:val="en-GB"/>
        </w:rPr>
      </w:pPr>
      <w:r>
        <w:rPr>
          <w:lang w:val="en-GB"/>
        </w:rPr>
        <w:t>use the agreed 5ms known condition as argument why the measurement period should be 5ms as well (otherwise we have misaligned requirements)</w:t>
      </w:r>
    </w:p>
    <w:p w14:paraId="36B957B3" w14:textId="279542AF" w:rsidR="00E3389B" w:rsidRDefault="00E3389B" w:rsidP="00D2236D">
      <w:pPr>
        <w:rPr>
          <w:lang w:val="en-GB"/>
        </w:rPr>
      </w:pPr>
      <w:r>
        <w:rPr>
          <w:lang w:val="en-GB"/>
        </w:rPr>
        <w:t>re-state the proposal from last meeting – important to ensure known condition to ensure fast activation for the benefit of the UE and network.</w:t>
      </w:r>
    </w:p>
    <w:p w14:paraId="242C0E77" w14:textId="77777777" w:rsidR="00E3389B" w:rsidRPr="00D2236D" w:rsidRDefault="00E3389B" w:rsidP="00D2236D">
      <w:pPr>
        <w:rPr>
          <w:lang w:val="en-GB"/>
        </w:rPr>
      </w:pPr>
    </w:p>
    <w:p w14:paraId="3252582C" w14:textId="325B5370" w:rsidR="007937F8" w:rsidRDefault="00A63B0B" w:rsidP="007937F8">
      <w:pPr>
        <w:pStyle w:val="RAN4H2"/>
        <w:rPr>
          <w:rFonts w:eastAsia="Calibri"/>
          <w:lang w:val="en-GB"/>
        </w:rPr>
      </w:pPr>
      <w:r>
        <w:rPr>
          <w:rFonts w:eastAsia="Calibri"/>
          <w:lang w:val="en-GB"/>
        </w:rPr>
        <w:lastRenderedPageBreak/>
        <w:t>SCell known condition for direct activated NR FR1 SCell</w:t>
      </w:r>
    </w:p>
    <w:p w14:paraId="5D47483C" w14:textId="7B9BC824" w:rsidR="000E10BC" w:rsidRDefault="000E10BC" w:rsidP="006F52F0">
      <w:pPr>
        <w:ind w:right="-22"/>
        <w:rPr>
          <w:rFonts w:eastAsia="Calibri" w:cs="Times New Roman"/>
          <w:szCs w:val="20"/>
          <w:lang w:val="en-GB"/>
        </w:rPr>
      </w:pPr>
      <w:r>
        <w:rPr>
          <w:rFonts w:eastAsia="Calibri" w:cs="Times New Roman"/>
          <w:szCs w:val="20"/>
          <w:lang w:val="en-GB"/>
        </w:rPr>
        <w:t>In the last meeting RAN4 agreed to remove the [] for the known SCell conditions and they are now defined as:</w:t>
      </w:r>
    </w:p>
    <w:p w14:paraId="52458393" w14:textId="77777777" w:rsidR="00D2236D" w:rsidRPr="00143E99" w:rsidRDefault="00D2236D" w:rsidP="00D2236D">
      <w:pPr>
        <w:ind w:left="284"/>
        <w:rPr>
          <w:rFonts w:eastAsia="SimSun"/>
        </w:rPr>
      </w:pPr>
      <w:r w:rsidRPr="00143E99">
        <w:rPr>
          <w:rFonts w:eastAsia="SimSun"/>
        </w:rPr>
        <w:t xml:space="preserve">The SCell is known provided the following conditions are met for the SCell: </w:t>
      </w:r>
    </w:p>
    <w:p w14:paraId="4FD57ADD" w14:textId="7FF9BFB2" w:rsidR="00D2236D" w:rsidRPr="00143E99" w:rsidRDefault="00D2236D" w:rsidP="00D2236D">
      <w:pPr>
        <w:ind w:left="568"/>
        <w:rPr>
          <w:rFonts w:eastAsia="SimSun"/>
        </w:rPr>
      </w:pPr>
      <w:r>
        <w:rPr>
          <w:rFonts w:eastAsia="SimSun"/>
        </w:rPr>
        <w:t xml:space="preserve">- </w:t>
      </w:r>
      <w:r w:rsidRPr="00143E99">
        <w:rPr>
          <w:rFonts w:eastAsia="SimSun"/>
        </w:rPr>
        <w:t xml:space="preserve">During the last </w:t>
      </w:r>
      <w:r w:rsidR="00217B89">
        <w:rPr>
          <w:rFonts w:eastAsia="SimSun"/>
        </w:rPr>
        <w:t>5</w:t>
      </w:r>
      <w:r w:rsidRPr="00143E99">
        <w:rPr>
          <w:rFonts w:eastAsia="SimSun"/>
        </w:rPr>
        <w:t xml:space="preserve"> seconds before the reception of the direct SCell configuration command: </w:t>
      </w:r>
    </w:p>
    <w:p w14:paraId="4BD74FAB" w14:textId="77777777" w:rsidR="00D2236D" w:rsidRPr="00143E99" w:rsidRDefault="00D2236D" w:rsidP="00D2236D">
      <w:pPr>
        <w:ind w:left="852"/>
        <w:rPr>
          <w:rFonts w:eastAsia="SimSun"/>
        </w:rPr>
      </w:pPr>
      <w:r>
        <w:rPr>
          <w:rFonts w:eastAsia="SimSun"/>
        </w:rPr>
        <w:t xml:space="preserve">- </w:t>
      </w:r>
      <w:r w:rsidRPr="00143E99">
        <w:rPr>
          <w:rFonts w:eastAsia="SimSun"/>
        </w:rPr>
        <w:t xml:space="preserve">the UE has sent a valid measurement report for the SCell being directly activated, and </w:t>
      </w:r>
    </w:p>
    <w:p w14:paraId="1E1835BB" w14:textId="77777777" w:rsidR="00D2236D" w:rsidRPr="00143E99" w:rsidRDefault="00D2236D" w:rsidP="00D2236D">
      <w:pPr>
        <w:ind w:left="852"/>
        <w:rPr>
          <w:rFonts w:eastAsia="SimSun"/>
        </w:rPr>
      </w:pPr>
      <w:r>
        <w:rPr>
          <w:rFonts w:eastAsia="SimSun"/>
        </w:rPr>
        <w:t xml:space="preserve">- </w:t>
      </w:r>
      <w:r w:rsidRPr="00143E99">
        <w:rPr>
          <w:rFonts w:eastAsia="SimSun"/>
        </w:rPr>
        <w:t xml:space="preserve">the </w:t>
      </w:r>
      <w:r w:rsidRPr="009C5807">
        <w:rPr>
          <w:lang w:eastAsia="zh-CN"/>
        </w:rPr>
        <w:t>SSB measured</w:t>
      </w:r>
      <w:r w:rsidRPr="00143E99">
        <w:rPr>
          <w:rFonts w:eastAsia="SimSun"/>
        </w:rPr>
        <w:t xml:space="preserve"> remains detectable according to the cell identification conditions specified in section</w:t>
      </w:r>
      <w:r w:rsidRPr="00952230">
        <w:rPr>
          <w:rFonts w:eastAsia="SimSun"/>
        </w:rPr>
        <w:t>s 9.2 and 9.3</w:t>
      </w:r>
      <w:r w:rsidRPr="00143E99">
        <w:rPr>
          <w:rFonts w:eastAsia="SimSun"/>
        </w:rPr>
        <w:t xml:space="preserve">, </w:t>
      </w:r>
    </w:p>
    <w:p w14:paraId="21D1FBE9" w14:textId="3BA41BCA" w:rsidR="00D2236D" w:rsidRPr="00143E99" w:rsidRDefault="00D2236D" w:rsidP="00D2236D">
      <w:pPr>
        <w:ind w:left="568"/>
        <w:rPr>
          <w:rFonts w:eastAsia="SimSun"/>
        </w:rPr>
      </w:pPr>
      <w:r w:rsidRPr="00952230">
        <w:rPr>
          <w:rFonts w:eastAsia="SimSun"/>
        </w:rPr>
        <w:t xml:space="preserve">- </w:t>
      </w:r>
      <w:r w:rsidRPr="00952230">
        <w:t xml:space="preserve">the SSB measured during the period equal to </w:t>
      </w:r>
      <w:r w:rsidR="00217B89">
        <w:t>5</w:t>
      </w:r>
      <w:r w:rsidRPr="00952230">
        <w:t xml:space="preserve"> seconds also remains detectable during the SCell activation delay according to the cell identification conditions specified in clause 9.2 and 9.3.</w:t>
      </w:r>
      <w:r>
        <w:t xml:space="preserve"> </w:t>
      </w:r>
      <w:r w:rsidRPr="00143E99">
        <w:rPr>
          <w:rFonts w:eastAsia="SimSun"/>
        </w:rPr>
        <w:t xml:space="preserve"> </w:t>
      </w:r>
    </w:p>
    <w:p w14:paraId="0FB9DD3C" w14:textId="77777777" w:rsidR="00D2236D" w:rsidRDefault="00D2236D" w:rsidP="00D2236D">
      <w:pPr>
        <w:ind w:left="284"/>
        <w:rPr>
          <w:rFonts w:eastAsia="SimSun"/>
        </w:rPr>
      </w:pPr>
      <w:r w:rsidRPr="00143E99">
        <w:rPr>
          <w:rFonts w:eastAsia="SimSun"/>
        </w:rPr>
        <w:t>Otherwise, the SCell is unknown.</w:t>
      </w:r>
    </w:p>
    <w:p w14:paraId="06297894" w14:textId="46A4825F" w:rsidR="00A63B0B" w:rsidRDefault="000E10BC" w:rsidP="000E10BC">
      <w:pPr>
        <w:ind w:right="-22"/>
        <w:rPr>
          <w:rFonts w:eastAsia="Calibri" w:cs="Times New Roman"/>
          <w:szCs w:val="20"/>
        </w:rPr>
      </w:pPr>
      <w:r>
        <w:rPr>
          <w:rFonts w:eastAsia="Calibri" w:cs="Times New Roman"/>
          <w:szCs w:val="20"/>
        </w:rPr>
        <w:t>This is the same as in L</w:t>
      </w:r>
      <w:r w:rsidR="00D2236D">
        <w:rPr>
          <w:rFonts w:eastAsia="Calibri" w:cs="Times New Roman"/>
          <w:szCs w:val="20"/>
        </w:rPr>
        <w:t xml:space="preserve">TE the core requirements </w:t>
      </w:r>
      <w:r>
        <w:rPr>
          <w:rFonts w:eastAsia="Calibri" w:cs="Times New Roman"/>
          <w:szCs w:val="20"/>
        </w:rPr>
        <w:t>including</w:t>
      </w:r>
      <w:r w:rsidR="00D2236D">
        <w:rPr>
          <w:rFonts w:eastAsia="Calibri" w:cs="Times New Roman"/>
          <w:szCs w:val="20"/>
        </w:rPr>
        <w:t xml:space="preserve"> direct SCell activation. </w:t>
      </w:r>
      <w:r>
        <w:rPr>
          <w:rFonts w:eastAsia="Calibri" w:cs="Times New Roman"/>
          <w:szCs w:val="20"/>
        </w:rPr>
        <w:t xml:space="preserve">Different from LTE, NR does not have RS continuously allocated but only – when assuming SSB – e.g. every 20ms. Additionally, RAN4 conditioned the </w:t>
      </w:r>
      <w:r w:rsidR="008641B5">
        <w:rPr>
          <w:rFonts w:eastAsia="Calibri" w:cs="Times New Roman"/>
          <w:szCs w:val="20"/>
        </w:rPr>
        <w:t xml:space="preserve">activation time, </w:t>
      </w:r>
      <w:proofErr w:type="spellStart"/>
      <w:r w:rsidR="008641B5" w:rsidRPr="007211C6">
        <w:rPr>
          <w:rFonts w:eastAsia="Calibri" w:cs="Times New Roman"/>
          <w:szCs w:val="20"/>
          <w:lang w:val="en-GB"/>
        </w:rPr>
        <w:t>T</w:t>
      </w:r>
      <w:r w:rsidR="008641B5" w:rsidRPr="007211C6">
        <w:rPr>
          <w:rFonts w:eastAsia="Calibri" w:cs="Times New Roman"/>
          <w:szCs w:val="20"/>
          <w:vertAlign w:val="subscript"/>
          <w:lang w:val="en-GB"/>
        </w:rPr>
        <w:t>activation_time</w:t>
      </w:r>
      <w:proofErr w:type="spellEnd"/>
      <w:r w:rsidR="008641B5">
        <w:rPr>
          <w:rFonts w:eastAsia="Calibri" w:cs="Times New Roman"/>
          <w:szCs w:val="20"/>
        </w:rPr>
        <w:t xml:space="preserve">, on the </w:t>
      </w:r>
      <w:proofErr w:type="spellStart"/>
      <w:r w:rsidR="008641B5">
        <w:rPr>
          <w:rFonts w:eastAsia="Calibri" w:cs="Times New Roman"/>
          <w:szCs w:val="20"/>
        </w:rPr>
        <w:t>measCycleSCell</w:t>
      </w:r>
      <w:proofErr w:type="spellEnd"/>
      <w:r w:rsidR="008641B5">
        <w:rPr>
          <w:rFonts w:eastAsia="Calibri" w:cs="Times New Roman"/>
          <w:szCs w:val="20"/>
        </w:rPr>
        <w:t xml:space="preserve">. However, for a cell being configured as Direct SCell in activated state, such cell may not have had a configured </w:t>
      </w:r>
      <w:proofErr w:type="spellStart"/>
      <w:r w:rsidR="008641B5">
        <w:rPr>
          <w:rFonts w:eastAsia="Calibri" w:cs="Times New Roman"/>
          <w:szCs w:val="20"/>
        </w:rPr>
        <w:t>measCycleScell</w:t>
      </w:r>
      <w:proofErr w:type="spellEnd"/>
      <w:r w:rsidR="008641B5">
        <w:rPr>
          <w:rFonts w:eastAsia="Calibri" w:cs="Times New Roman"/>
          <w:szCs w:val="20"/>
        </w:rPr>
        <w:t xml:space="preserve"> prior to being configured. Based on this RAN4 decided to change the condition such that the requirements would be general and apply for:</w:t>
      </w:r>
    </w:p>
    <w:p w14:paraId="302A61F6" w14:textId="4B64A2AA" w:rsidR="008641B5" w:rsidRDefault="008641B5" w:rsidP="0025608E">
      <w:pPr>
        <w:pStyle w:val="ListParagraph"/>
        <w:numPr>
          <w:ilvl w:val="0"/>
          <w:numId w:val="34"/>
        </w:numPr>
        <w:ind w:right="-22"/>
      </w:pPr>
      <w:r>
        <w:t xml:space="preserve">direct activation of a cell not having been measured using </w:t>
      </w:r>
      <w:proofErr w:type="spellStart"/>
      <w:r>
        <w:t>measCycleScell</w:t>
      </w:r>
      <w:proofErr w:type="spellEnd"/>
    </w:p>
    <w:p w14:paraId="6EC14366" w14:textId="011BF3AD" w:rsidR="0025608E" w:rsidRPr="0025608E" w:rsidRDefault="0025608E" w:rsidP="0025608E">
      <w:pPr>
        <w:pStyle w:val="ListParagraph"/>
        <w:numPr>
          <w:ilvl w:val="1"/>
          <w:numId w:val="34"/>
        </w:numPr>
        <w:ind w:right="-22"/>
        <w:rPr>
          <w:rFonts w:eastAsia="Calibri" w:cs="Times New Roman"/>
          <w:szCs w:val="20"/>
        </w:rPr>
      </w:pPr>
      <w:r w:rsidRPr="0025608E">
        <w:rPr>
          <w:rFonts w:eastAsia="Calibri" w:cs="Times New Roman"/>
          <w:szCs w:val="20"/>
        </w:rPr>
        <w:t xml:space="preserve">A cell being direct activated which has not been measured according to </w:t>
      </w:r>
      <w:proofErr w:type="spellStart"/>
      <w:r w:rsidRPr="0025608E">
        <w:rPr>
          <w:rFonts w:eastAsia="Calibri" w:cs="Times New Roman"/>
          <w:szCs w:val="20"/>
        </w:rPr>
        <w:t>measCycleScell</w:t>
      </w:r>
      <w:proofErr w:type="spellEnd"/>
      <w:r w:rsidRPr="0025608E">
        <w:rPr>
          <w:rFonts w:eastAsia="Calibri" w:cs="Times New Roman"/>
          <w:szCs w:val="20"/>
        </w:rPr>
        <w:t xml:space="preserve"> could be a cell measured and reported according to normal inter-frequency measurements requirements.</w:t>
      </w:r>
    </w:p>
    <w:p w14:paraId="1A607756" w14:textId="77777777" w:rsidR="0025608E" w:rsidRDefault="008641B5" w:rsidP="0025608E">
      <w:pPr>
        <w:pStyle w:val="ListParagraph"/>
        <w:numPr>
          <w:ilvl w:val="0"/>
          <w:numId w:val="34"/>
        </w:numPr>
        <w:ind w:right="-22"/>
      </w:pPr>
      <w:r>
        <w:t xml:space="preserve">direct activation of a cell having been measured using </w:t>
      </w:r>
      <w:proofErr w:type="spellStart"/>
      <w:r>
        <w:t>measCycleScell</w:t>
      </w:r>
      <w:proofErr w:type="spellEnd"/>
    </w:p>
    <w:p w14:paraId="1BEDB38E" w14:textId="253C6E4E" w:rsidR="001A7CE6" w:rsidRPr="0025608E" w:rsidRDefault="001A7CE6" w:rsidP="0025608E">
      <w:pPr>
        <w:pStyle w:val="ListParagraph"/>
        <w:numPr>
          <w:ilvl w:val="1"/>
          <w:numId w:val="34"/>
        </w:numPr>
        <w:ind w:right="-22"/>
      </w:pPr>
      <w:r w:rsidRPr="0025608E">
        <w:rPr>
          <w:rFonts w:eastAsia="Calibri" w:cs="Times New Roman"/>
          <w:szCs w:val="20"/>
        </w:rPr>
        <w:t xml:space="preserve">A cell being direct activated which has been measured according to </w:t>
      </w:r>
      <w:proofErr w:type="spellStart"/>
      <w:r w:rsidRPr="0025608E">
        <w:rPr>
          <w:rFonts w:eastAsia="Calibri" w:cs="Times New Roman"/>
          <w:szCs w:val="20"/>
        </w:rPr>
        <w:t>measCycleScell</w:t>
      </w:r>
      <w:proofErr w:type="spellEnd"/>
      <w:r w:rsidRPr="0025608E">
        <w:rPr>
          <w:rFonts w:eastAsia="Calibri" w:cs="Times New Roman"/>
          <w:szCs w:val="20"/>
        </w:rPr>
        <w:t xml:space="preserve"> could be an intra-frequency neighbor cell measured </w:t>
      </w:r>
      <w:r w:rsidR="0025608E" w:rsidRPr="0025608E">
        <w:rPr>
          <w:rFonts w:eastAsia="Calibri" w:cs="Times New Roman"/>
          <w:szCs w:val="20"/>
        </w:rPr>
        <w:t xml:space="preserve">and reported </w:t>
      </w:r>
      <w:r w:rsidRPr="0025608E">
        <w:rPr>
          <w:rFonts w:eastAsia="Calibri" w:cs="Times New Roman"/>
          <w:szCs w:val="20"/>
        </w:rPr>
        <w:t>on a serving layer (CC) with a deactivated SCell.</w:t>
      </w:r>
    </w:p>
    <w:p w14:paraId="33867938" w14:textId="481F5FD5" w:rsidR="001A7CE6" w:rsidRDefault="0025608E" w:rsidP="006F52F0">
      <w:pPr>
        <w:ind w:right="-22"/>
        <w:rPr>
          <w:rFonts w:eastAsia="Calibri" w:cs="Times New Roman"/>
          <w:szCs w:val="20"/>
        </w:rPr>
      </w:pPr>
      <w:r>
        <w:rPr>
          <w:rFonts w:eastAsia="Calibri" w:cs="Times New Roman"/>
          <w:szCs w:val="20"/>
        </w:rPr>
        <w:t>For the 1</w:t>
      </w:r>
      <w:r w:rsidRPr="0025608E">
        <w:rPr>
          <w:rFonts w:eastAsia="Calibri" w:cs="Times New Roman"/>
          <w:szCs w:val="20"/>
          <w:vertAlign w:val="superscript"/>
        </w:rPr>
        <w:t>st</w:t>
      </w:r>
      <w:r>
        <w:rPr>
          <w:rFonts w:eastAsia="Calibri" w:cs="Times New Roman"/>
          <w:szCs w:val="20"/>
        </w:rPr>
        <w:t xml:space="preserve"> case, RAN4 already have defined suitable and applicable requirements and they should not be changed as nothing is broken. Hence, baseline RAN4 requirements shall not be changed due to a missing case for Direct SCell activation.</w:t>
      </w:r>
    </w:p>
    <w:p w14:paraId="76AC4E22" w14:textId="135241C2" w:rsidR="00217B89" w:rsidRDefault="00217B89" w:rsidP="00217B89">
      <w:pPr>
        <w:pStyle w:val="RAN4proposal"/>
      </w:pPr>
      <w:r>
        <w:t>Revert the change related to baseline SCell activation delay in section 8.3.2 made in RAN4#99.</w:t>
      </w:r>
    </w:p>
    <w:p w14:paraId="1A33952A" w14:textId="54260BCB" w:rsidR="008641B5" w:rsidRDefault="0025608E" w:rsidP="006F52F0">
      <w:pPr>
        <w:ind w:right="-22"/>
        <w:rPr>
          <w:rFonts w:eastAsia="Calibri" w:cs="Times New Roman"/>
          <w:szCs w:val="20"/>
        </w:rPr>
      </w:pPr>
      <w:r>
        <w:rPr>
          <w:rFonts w:eastAsia="Calibri" w:cs="Times New Roman"/>
          <w:szCs w:val="20"/>
        </w:rPr>
        <w:t xml:space="preserve">For the missing case identified by RAN4 (case 1), RAN4 need to define suitable requirements accounting that such cell activation delay cannot rely on </w:t>
      </w:r>
      <w:proofErr w:type="spellStart"/>
      <w:r>
        <w:rPr>
          <w:rFonts w:eastAsia="Calibri" w:cs="Times New Roman"/>
          <w:szCs w:val="20"/>
        </w:rPr>
        <w:t>measCycleSCell</w:t>
      </w:r>
      <w:proofErr w:type="spellEnd"/>
      <w:r>
        <w:rPr>
          <w:rFonts w:eastAsia="Calibri" w:cs="Times New Roman"/>
          <w:szCs w:val="20"/>
        </w:rPr>
        <w:t>.</w:t>
      </w:r>
    </w:p>
    <w:p w14:paraId="39D9A642" w14:textId="72D4D73D" w:rsidR="0025608E" w:rsidRDefault="00217B89" w:rsidP="00217B89">
      <w:pPr>
        <w:pStyle w:val="RAN4proposal"/>
      </w:pPr>
      <w:r>
        <w:rPr>
          <w:rFonts w:eastAsia="Calibri" w:cs="Times New Roman"/>
          <w:szCs w:val="20"/>
        </w:rPr>
        <w:t xml:space="preserve">Define </w:t>
      </w:r>
      <w:r>
        <w:t xml:space="preserve">direct activation delay requirements for a direct activated cell not having been measured using </w:t>
      </w:r>
      <w:proofErr w:type="spellStart"/>
      <w:r>
        <w:t>measCycleScell</w:t>
      </w:r>
      <w:proofErr w:type="spellEnd"/>
    </w:p>
    <w:p w14:paraId="391E19A0" w14:textId="61823E87" w:rsidR="00217B89" w:rsidRDefault="00217B89" w:rsidP="00217B89">
      <w:r>
        <w:rPr>
          <w:bCs/>
        </w:rPr>
        <w:t xml:space="preserve">Next, we look at how we suggest defining </w:t>
      </w:r>
      <w:r>
        <w:t xml:space="preserve">direct activation delay requirements for a cell which has not been measured using </w:t>
      </w:r>
      <w:proofErr w:type="spellStart"/>
      <w:r>
        <w:t>measCycleScell</w:t>
      </w:r>
      <w:proofErr w:type="spellEnd"/>
      <w:r>
        <w:t xml:space="preserve"> prior to being direct activated.</w:t>
      </w:r>
    </w:p>
    <w:p w14:paraId="5CA59ABB" w14:textId="77777777" w:rsidR="00217B89" w:rsidRPr="00217B89" w:rsidRDefault="00217B89" w:rsidP="00217B89">
      <w:pPr>
        <w:rPr>
          <w:bCs/>
        </w:rPr>
      </w:pPr>
    </w:p>
    <w:p w14:paraId="2D55CE9E" w14:textId="23FB8306" w:rsidR="00BB64BE" w:rsidRDefault="007211C6" w:rsidP="00BB64BE">
      <w:pPr>
        <w:pStyle w:val="RAN4H2"/>
        <w:rPr>
          <w:rFonts w:eastAsia="Calibri"/>
          <w:lang w:val="en-GB"/>
        </w:rPr>
      </w:pPr>
      <w:proofErr w:type="spellStart"/>
      <w:r>
        <w:rPr>
          <w:rFonts w:eastAsia="Calibri"/>
          <w:lang w:val="en-GB"/>
        </w:rPr>
        <w:t>T</w:t>
      </w:r>
      <w:r w:rsidRPr="007211C6">
        <w:rPr>
          <w:rFonts w:eastAsia="Calibri"/>
          <w:vertAlign w:val="subscript"/>
          <w:lang w:val="en-GB"/>
        </w:rPr>
        <w:t>activation_time</w:t>
      </w:r>
      <w:proofErr w:type="spellEnd"/>
      <w:r>
        <w:rPr>
          <w:rFonts w:eastAsia="Calibri"/>
          <w:lang w:val="en-GB"/>
        </w:rPr>
        <w:t xml:space="preserve"> for Direct activated NR FR1</w:t>
      </w:r>
      <w:r w:rsidR="00BB64BE" w:rsidRPr="00064500">
        <w:rPr>
          <w:rFonts w:eastAsia="Calibri"/>
          <w:lang w:val="en-GB"/>
        </w:rPr>
        <w:t xml:space="preserve"> </w:t>
      </w:r>
      <w:r>
        <w:rPr>
          <w:rFonts w:eastAsia="Calibri"/>
          <w:lang w:val="en-GB"/>
        </w:rPr>
        <w:t>SCell</w:t>
      </w:r>
    </w:p>
    <w:p w14:paraId="5715F87B" w14:textId="672771A7" w:rsidR="007211C6" w:rsidRDefault="007211C6" w:rsidP="00202C59">
      <w:pPr>
        <w:ind w:right="-22"/>
        <w:rPr>
          <w:rFonts w:eastAsia="Calibri" w:cs="Times New Roman"/>
          <w:szCs w:val="20"/>
          <w:lang w:val="en-GB"/>
        </w:rPr>
      </w:pPr>
      <w:r>
        <w:rPr>
          <w:rFonts w:eastAsia="Calibri" w:cs="Times New Roman"/>
          <w:szCs w:val="20"/>
          <w:lang w:val="en-GB"/>
        </w:rPr>
        <w:t xml:space="preserve">In </w:t>
      </w:r>
      <w:r w:rsidR="00217B89">
        <w:rPr>
          <w:rFonts w:eastAsia="Calibri" w:cs="Times New Roman"/>
          <w:szCs w:val="20"/>
          <w:lang w:val="en-GB"/>
        </w:rPr>
        <w:t xml:space="preserve">RAN498bis </w:t>
      </w:r>
      <w:r>
        <w:rPr>
          <w:rFonts w:eastAsia="Calibri" w:cs="Times New Roman"/>
          <w:szCs w:val="20"/>
          <w:lang w:val="en-GB"/>
        </w:rPr>
        <w:t>meeting RAN4 agreed:</w:t>
      </w:r>
    </w:p>
    <w:p w14:paraId="4DB81D9C" w14:textId="5569B45B" w:rsidR="007211C6" w:rsidRPr="007211C6" w:rsidRDefault="007211C6" w:rsidP="007211C6">
      <w:pPr>
        <w:ind w:left="720" w:right="-22"/>
        <w:rPr>
          <w:rFonts w:eastAsia="Calibri" w:cs="Times New Roman"/>
          <w:szCs w:val="20"/>
          <w:lang w:val="en-GB"/>
        </w:rPr>
      </w:pPr>
      <w:r w:rsidRPr="007211C6">
        <w:rPr>
          <w:rFonts w:eastAsia="Calibri" w:cs="Times New Roman"/>
          <w:szCs w:val="20"/>
          <w:lang w:val="en-GB"/>
        </w:rPr>
        <w:t xml:space="preserve">If the SCell is known and belongs to FR1, </w:t>
      </w:r>
      <w:proofErr w:type="spellStart"/>
      <w:r w:rsidRPr="007211C6">
        <w:rPr>
          <w:rFonts w:eastAsia="Calibri" w:cs="Times New Roman"/>
          <w:szCs w:val="20"/>
          <w:lang w:val="en-GB"/>
        </w:rPr>
        <w:t>T</w:t>
      </w:r>
      <w:r w:rsidRPr="007211C6">
        <w:rPr>
          <w:rFonts w:eastAsia="Calibri" w:cs="Times New Roman"/>
          <w:szCs w:val="20"/>
          <w:vertAlign w:val="subscript"/>
          <w:lang w:val="en-GB"/>
        </w:rPr>
        <w:t>CSI_Reporting</w:t>
      </w:r>
      <w:proofErr w:type="spellEnd"/>
      <w:r w:rsidRPr="007211C6">
        <w:rPr>
          <w:rFonts w:eastAsia="Calibri" w:cs="Times New Roman"/>
          <w:szCs w:val="20"/>
          <w:vertAlign w:val="subscript"/>
          <w:lang w:val="en-GB"/>
        </w:rPr>
        <w:t xml:space="preserve"> </w:t>
      </w:r>
      <w:r w:rsidRPr="007211C6">
        <w:rPr>
          <w:rFonts w:eastAsia="Calibri" w:cs="Times New Roman"/>
          <w:szCs w:val="20"/>
          <w:lang w:val="en-GB"/>
        </w:rPr>
        <w:t xml:space="preserve">is specified in clause 8.3.2 and </w:t>
      </w:r>
      <w:proofErr w:type="spellStart"/>
      <w:r w:rsidRPr="007211C6">
        <w:rPr>
          <w:rFonts w:eastAsia="Calibri" w:cs="Times New Roman"/>
          <w:szCs w:val="20"/>
          <w:lang w:val="en-GB"/>
        </w:rPr>
        <w:t>T</w:t>
      </w:r>
      <w:r w:rsidRPr="007211C6">
        <w:rPr>
          <w:rFonts w:eastAsia="Calibri" w:cs="Times New Roman"/>
          <w:szCs w:val="20"/>
          <w:vertAlign w:val="subscript"/>
          <w:lang w:val="en-GB"/>
        </w:rPr>
        <w:t>activation_time</w:t>
      </w:r>
      <w:proofErr w:type="spellEnd"/>
      <w:r w:rsidRPr="007211C6">
        <w:rPr>
          <w:rFonts w:eastAsia="Calibri" w:cs="Times New Roman"/>
          <w:szCs w:val="20"/>
          <w:lang w:val="en-GB"/>
        </w:rPr>
        <w:t xml:space="preserve"> is defined as:</w:t>
      </w:r>
    </w:p>
    <w:p w14:paraId="2B54B5A7" w14:textId="46BE95D5" w:rsidR="007211C6" w:rsidRPr="007211C6" w:rsidRDefault="007211C6" w:rsidP="007211C6">
      <w:pPr>
        <w:ind w:left="720" w:right="-22"/>
        <w:rPr>
          <w:rFonts w:eastAsia="Calibri" w:cs="Times New Roman"/>
          <w:szCs w:val="20"/>
          <w:lang w:val="en-GB"/>
        </w:rPr>
      </w:pPr>
      <w:r w:rsidRPr="007211C6">
        <w:rPr>
          <w:rFonts w:eastAsia="Calibri" w:cs="Times New Roman"/>
          <w:szCs w:val="20"/>
          <w:lang w:val="en-GB"/>
        </w:rPr>
        <w:t>-</w:t>
      </w:r>
      <w:r w:rsidRPr="007211C6">
        <w:rPr>
          <w:rFonts w:eastAsia="Calibri" w:cs="Times New Roman"/>
          <w:szCs w:val="20"/>
          <w:lang w:val="en-GB"/>
        </w:rPr>
        <w:tab/>
      </w:r>
      <w:proofErr w:type="spellStart"/>
      <w:r w:rsidRPr="007211C6">
        <w:rPr>
          <w:rFonts w:eastAsia="Calibri" w:cs="Times New Roman"/>
          <w:szCs w:val="20"/>
          <w:lang w:val="en-GB"/>
        </w:rPr>
        <w:t>T</w:t>
      </w:r>
      <w:r w:rsidRPr="00E025B9">
        <w:rPr>
          <w:rFonts w:eastAsia="Calibri" w:cs="Times New Roman"/>
          <w:szCs w:val="20"/>
          <w:vertAlign w:val="subscript"/>
          <w:lang w:val="en-GB"/>
        </w:rPr>
        <w:t>FirstSSB</w:t>
      </w:r>
      <w:proofErr w:type="spellEnd"/>
      <w:r w:rsidRPr="007211C6">
        <w:rPr>
          <w:rFonts w:eastAsia="Calibri" w:cs="Times New Roman"/>
          <w:szCs w:val="20"/>
          <w:lang w:val="en-GB"/>
        </w:rPr>
        <w:t>+ 5ms, if the measurement period is equal to or smaller than [1280ms].</w:t>
      </w:r>
    </w:p>
    <w:p w14:paraId="277E8680" w14:textId="0621A52E" w:rsidR="005B39A5" w:rsidRDefault="007211C6" w:rsidP="007211C6">
      <w:pPr>
        <w:ind w:left="720" w:right="-22"/>
      </w:pPr>
      <w:r w:rsidRPr="007211C6">
        <w:rPr>
          <w:rFonts w:eastAsia="Calibri" w:cs="Times New Roman"/>
          <w:szCs w:val="20"/>
          <w:lang w:val="en-GB"/>
        </w:rPr>
        <w:t>-</w:t>
      </w:r>
      <w:r w:rsidRPr="007211C6">
        <w:rPr>
          <w:rFonts w:eastAsia="Calibri" w:cs="Times New Roman"/>
          <w:szCs w:val="20"/>
          <w:lang w:val="en-GB"/>
        </w:rPr>
        <w:tab/>
      </w:r>
      <w:proofErr w:type="spellStart"/>
      <w:r w:rsidRPr="007211C6">
        <w:rPr>
          <w:rFonts w:eastAsia="Calibri" w:cs="Times New Roman"/>
          <w:szCs w:val="20"/>
          <w:lang w:val="en-GB"/>
        </w:rPr>
        <w:t>T</w:t>
      </w:r>
      <w:r w:rsidRPr="00E025B9">
        <w:rPr>
          <w:rFonts w:eastAsia="Calibri" w:cs="Times New Roman"/>
          <w:szCs w:val="20"/>
          <w:vertAlign w:val="subscript"/>
          <w:lang w:val="en-GB"/>
        </w:rPr>
        <w:t>FirstSSB_MAX</w:t>
      </w:r>
      <w:proofErr w:type="spellEnd"/>
      <w:r w:rsidRPr="00E025B9">
        <w:rPr>
          <w:rFonts w:eastAsia="Calibri" w:cs="Times New Roman"/>
          <w:szCs w:val="20"/>
          <w:vertAlign w:val="subscript"/>
          <w:lang w:val="en-GB"/>
        </w:rPr>
        <w:t xml:space="preserve"> </w:t>
      </w:r>
      <w:r w:rsidRPr="007211C6">
        <w:rPr>
          <w:rFonts w:eastAsia="Calibri" w:cs="Times New Roman"/>
          <w:szCs w:val="20"/>
          <w:lang w:val="en-GB"/>
        </w:rPr>
        <w:t xml:space="preserve">+ </w:t>
      </w:r>
      <w:proofErr w:type="spellStart"/>
      <w:r w:rsidRPr="007211C6">
        <w:rPr>
          <w:rFonts w:eastAsia="Calibri" w:cs="Times New Roman"/>
          <w:szCs w:val="20"/>
          <w:lang w:val="en-GB"/>
        </w:rPr>
        <w:t>T</w:t>
      </w:r>
      <w:r w:rsidRPr="00E025B9">
        <w:rPr>
          <w:rFonts w:eastAsia="Calibri" w:cs="Times New Roman"/>
          <w:szCs w:val="20"/>
          <w:vertAlign w:val="subscript"/>
          <w:lang w:val="en-GB"/>
        </w:rPr>
        <w:t>rs</w:t>
      </w:r>
      <w:proofErr w:type="spellEnd"/>
      <w:r w:rsidRPr="007211C6">
        <w:rPr>
          <w:rFonts w:eastAsia="Calibri" w:cs="Times New Roman"/>
          <w:szCs w:val="20"/>
          <w:lang w:val="en-GB"/>
        </w:rPr>
        <w:t xml:space="preserve"> + 5ms, if measurement period is larger than [1280]</w:t>
      </w:r>
      <w:proofErr w:type="spellStart"/>
      <w:r w:rsidRPr="007211C6">
        <w:rPr>
          <w:rFonts w:eastAsia="Calibri" w:cs="Times New Roman"/>
          <w:szCs w:val="20"/>
          <w:lang w:val="en-GB"/>
        </w:rPr>
        <w:t>ms</w:t>
      </w:r>
      <w:proofErr w:type="spellEnd"/>
      <w:r w:rsidRPr="007211C6">
        <w:rPr>
          <w:rFonts w:eastAsia="Calibri" w:cs="Times New Roman"/>
          <w:szCs w:val="20"/>
          <w:lang w:val="en-GB"/>
        </w:rPr>
        <w:t>.</w:t>
      </w:r>
      <w:r w:rsidR="005B39A5">
        <w:rPr>
          <w:rFonts w:eastAsia="Calibri" w:cs="Times New Roman"/>
          <w:szCs w:val="20"/>
          <w:lang w:val="en-GB"/>
        </w:rPr>
        <w:t xml:space="preserve"> </w:t>
      </w:r>
    </w:p>
    <w:p w14:paraId="6229BBC3" w14:textId="6B74B9C7" w:rsidR="002C2D19" w:rsidRDefault="007211C6" w:rsidP="003B659E">
      <w:pPr>
        <w:ind w:right="-22"/>
        <w:rPr>
          <w:rFonts w:cs="Times New Roman"/>
        </w:rPr>
      </w:pPr>
      <w:r>
        <w:rPr>
          <w:rFonts w:cs="Times New Roman"/>
        </w:rPr>
        <w:t>RAN4 should consider two cases:</w:t>
      </w:r>
    </w:p>
    <w:p w14:paraId="7808034C" w14:textId="7A7E61A0" w:rsidR="007211C6" w:rsidRDefault="007211C6" w:rsidP="007211C6">
      <w:pPr>
        <w:pStyle w:val="ListParagraph"/>
        <w:numPr>
          <w:ilvl w:val="0"/>
          <w:numId w:val="28"/>
        </w:numPr>
        <w:ind w:right="-22"/>
        <w:rPr>
          <w:rFonts w:cs="Times New Roman"/>
        </w:rPr>
      </w:pPr>
      <w:r>
        <w:rPr>
          <w:rFonts w:cs="Times New Roman"/>
        </w:rPr>
        <w:t>Target SCell has been measured with inter-frequency measurement and measurement period</w:t>
      </w:r>
    </w:p>
    <w:p w14:paraId="5D742365" w14:textId="294E1477" w:rsidR="007211C6" w:rsidRDefault="007211C6" w:rsidP="007211C6">
      <w:pPr>
        <w:pStyle w:val="ListParagraph"/>
        <w:numPr>
          <w:ilvl w:val="0"/>
          <w:numId w:val="28"/>
        </w:numPr>
        <w:ind w:right="-22"/>
        <w:rPr>
          <w:rFonts w:cs="Times New Roman"/>
        </w:rPr>
      </w:pPr>
      <w:r>
        <w:rPr>
          <w:rFonts w:cs="Times New Roman"/>
        </w:rPr>
        <w:t>Target SCell has been measured by a deactivated SCell and measurement period</w:t>
      </w:r>
    </w:p>
    <w:p w14:paraId="3373CF8E" w14:textId="4D9A192F" w:rsidR="007211C6" w:rsidRDefault="007211C6" w:rsidP="007211C6">
      <w:pPr>
        <w:ind w:right="-22"/>
        <w:rPr>
          <w:rFonts w:cs="Times New Roman"/>
        </w:rPr>
      </w:pPr>
      <w:r>
        <w:rPr>
          <w:rFonts w:cs="Times New Roman"/>
        </w:rPr>
        <w:t>If looking at normal inter-frequency measurement period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313" w:rsidRPr="009C5807" w14:paraId="4CE4C273" w14:textId="77777777" w:rsidTr="00E3389B">
        <w:tc>
          <w:tcPr>
            <w:tcW w:w="2122" w:type="dxa"/>
            <w:shd w:val="clear" w:color="auto" w:fill="auto"/>
          </w:tcPr>
          <w:p w14:paraId="2DB2B0AC" w14:textId="77777777" w:rsidR="004F3313" w:rsidRPr="009C5807" w:rsidRDefault="004F3313" w:rsidP="00E3389B">
            <w:pPr>
              <w:keepNext/>
              <w:keepLines/>
              <w:spacing w:after="0"/>
              <w:jc w:val="center"/>
              <w:rPr>
                <w:rFonts w:ascii="Arial" w:hAnsi="Arial"/>
                <w:b/>
                <w:sz w:val="18"/>
              </w:rPr>
            </w:pPr>
            <w:r w:rsidRPr="009C5807">
              <w:rPr>
                <w:rFonts w:ascii="Arial" w:hAnsi="Arial"/>
                <w:b/>
                <w:sz w:val="18"/>
              </w:rPr>
              <w:lastRenderedPageBreak/>
              <w:t>Condition</w:t>
            </w:r>
            <w:r w:rsidRPr="009C5807">
              <w:rPr>
                <w:rFonts w:ascii="Arial" w:hAnsi="Arial"/>
                <w:b/>
                <w:sz w:val="18"/>
                <w:vertAlign w:val="superscript"/>
              </w:rPr>
              <w:t xml:space="preserve"> NOTE1,2</w:t>
            </w:r>
          </w:p>
        </w:tc>
        <w:tc>
          <w:tcPr>
            <w:tcW w:w="7119" w:type="dxa"/>
            <w:shd w:val="clear" w:color="auto" w:fill="auto"/>
          </w:tcPr>
          <w:p w14:paraId="3B307427" w14:textId="77777777" w:rsidR="004F3313" w:rsidRPr="009C5807" w:rsidRDefault="004F3313" w:rsidP="00E3389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4F3313" w:rsidRPr="009C5807" w14:paraId="3CAF34B8" w14:textId="77777777" w:rsidTr="00E3389B">
        <w:tc>
          <w:tcPr>
            <w:tcW w:w="2122" w:type="dxa"/>
            <w:shd w:val="clear" w:color="auto" w:fill="auto"/>
          </w:tcPr>
          <w:p w14:paraId="7F049E26" w14:textId="77777777" w:rsidR="004F3313" w:rsidRPr="009C5807" w:rsidRDefault="004F3313" w:rsidP="00E3389B">
            <w:pPr>
              <w:pStyle w:val="TAC"/>
            </w:pPr>
            <w:r w:rsidRPr="009C5807">
              <w:t>No DRX</w:t>
            </w:r>
          </w:p>
        </w:tc>
        <w:tc>
          <w:tcPr>
            <w:tcW w:w="7119" w:type="dxa"/>
            <w:shd w:val="clear" w:color="auto" w:fill="auto"/>
          </w:tcPr>
          <w:p w14:paraId="6F3418FA" w14:textId="77777777" w:rsidR="004F3313" w:rsidRPr="009C5807" w:rsidRDefault="004F3313" w:rsidP="00E3389B">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F3313" w:rsidRPr="009C5807" w14:paraId="55361004" w14:textId="77777777" w:rsidTr="00E3389B">
        <w:tc>
          <w:tcPr>
            <w:tcW w:w="2122" w:type="dxa"/>
            <w:shd w:val="clear" w:color="auto" w:fill="auto"/>
          </w:tcPr>
          <w:p w14:paraId="28864119" w14:textId="77777777" w:rsidR="004F3313" w:rsidRPr="009C5807" w:rsidRDefault="004F3313" w:rsidP="00E3389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17C3625" w14:textId="77777777" w:rsidR="004F3313" w:rsidRPr="009C5807" w:rsidRDefault="004F3313" w:rsidP="00E3389B">
            <w:pPr>
              <w:pStyle w:val="TAC"/>
              <w:rPr>
                <w:b/>
              </w:rPr>
            </w:pPr>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F3313" w:rsidRPr="009C5807" w14:paraId="77D0CE79" w14:textId="77777777" w:rsidTr="00E3389B">
        <w:tc>
          <w:tcPr>
            <w:tcW w:w="2122" w:type="dxa"/>
            <w:shd w:val="clear" w:color="auto" w:fill="auto"/>
          </w:tcPr>
          <w:p w14:paraId="16115CD8" w14:textId="77777777" w:rsidR="004F3313" w:rsidRPr="009C5807" w:rsidRDefault="004F3313" w:rsidP="00E3389B">
            <w:pPr>
              <w:pStyle w:val="TAC"/>
              <w:rPr>
                <w:b/>
              </w:rPr>
            </w:pPr>
            <w:r w:rsidRPr="009C5807">
              <w:t>DRX cycle &gt; 320ms</w:t>
            </w:r>
            <w:r w:rsidRPr="009C5807" w:rsidDel="00C24B54">
              <w:rPr>
                <w:b/>
              </w:rPr>
              <w:t xml:space="preserve"> </w:t>
            </w:r>
          </w:p>
        </w:tc>
        <w:tc>
          <w:tcPr>
            <w:tcW w:w="7119" w:type="dxa"/>
            <w:shd w:val="clear" w:color="auto" w:fill="auto"/>
          </w:tcPr>
          <w:p w14:paraId="332399D2" w14:textId="77777777" w:rsidR="004F3313" w:rsidRPr="009C5807" w:rsidRDefault="004F3313" w:rsidP="00E3389B">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F3313" w:rsidRPr="009C5807" w14:paraId="30F65468" w14:textId="77777777" w:rsidTr="00E3389B">
        <w:tc>
          <w:tcPr>
            <w:tcW w:w="9241" w:type="dxa"/>
            <w:gridSpan w:val="2"/>
            <w:shd w:val="clear" w:color="auto" w:fill="auto"/>
          </w:tcPr>
          <w:p w14:paraId="208DF936" w14:textId="77777777" w:rsidR="004F3313" w:rsidRPr="009C5807" w:rsidRDefault="004F3313" w:rsidP="00E3389B">
            <w:pPr>
              <w:pStyle w:val="TAN"/>
            </w:pPr>
            <w:r w:rsidRPr="009C5807">
              <w:t>NOTE 1:</w:t>
            </w:r>
            <w:r>
              <w:tab/>
            </w:r>
            <w:r w:rsidRPr="009C5807">
              <w:t>DRX or non DRX requirements apply according to the conditions described in clause 3.6.1</w:t>
            </w:r>
          </w:p>
          <w:p w14:paraId="019E4CD6" w14:textId="77777777" w:rsidR="004F3313" w:rsidRPr="009C5807" w:rsidRDefault="004F3313" w:rsidP="00E3389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9642F0F" w14:textId="1C6789DE" w:rsidR="00E025B9" w:rsidRDefault="00E025B9" w:rsidP="007211C6">
      <w:pPr>
        <w:ind w:right="-22"/>
        <w:rPr>
          <w:rFonts w:cs="Times New Roman"/>
        </w:rPr>
      </w:pPr>
    </w:p>
    <w:p w14:paraId="4B20D879" w14:textId="560CEAD2" w:rsidR="00E025B9" w:rsidRDefault="00E025B9" w:rsidP="007211C6">
      <w:pPr>
        <w:ind w:right="-22"/>
        <w:rPr>
          <w:rFonts w:cs="Times New Roman"/>
        </w:rPr>
      </w:pPr>
      <w:r>
        <w:rPr>
          <w:rFonts w:cs="Times New Roman"/>
        </w:rPr>
        <w:t>Assuming typical SMTC of 20ms, and MGRP of 40ms this would for the best case when CSSF=1 in No DRX give a measurement period of 600ms assuming 1 carrier is measured.</w:t>
      </w:r>
    </w:p>
    <w:p w14:paraId="489970FA" w14:textId="6AC5620A" w:rsidR="00E025B9" w:rsidRDefault="00E025B9" w:rsidP="007211C6">
      <w:pPr>
        <w:ind w:right="-22"/>
        <w:rPr>
          <w:rFonts w:cs="Times New Roman"/>
        </w:rPr>
      </w:pPr>
      <w:r>
        <w:rPr>
          <w:rFonts w:cs="Times New Roman"/>
        </w:rPr>
        <w:t>In case DRX is in use the delay in many cases increases. Assuming same setting as in No DRX case and DRX of 80ms the measurement period equals 960ms.</w:t>
      </w:r>
    </w:p>
    <w:p w14:paraId="314F1BB6" w14:textId="04545D03" w:rsidR="00E025B9" w:rsidRDefault="00E025B9" w:rsidP="007211C6">
      <w:pPr>
        <w:ind w:right="-22"/>
        <w:rPr>
          <w:rFonts w:cs="Times New Roman"/>
        </w:rPr>
      </w:pPr>
      <w:r>
        <w:rPr>
          <w:rFonts w:cs="Times New Roman"/>
        </w:rPr>
        <w:t>Any larger DRX cycle, e.g. 160ms, would lead to a measurement period larger than 1280ms after which the activation delay is increased. This means, in order to keep the direct SCell activation delay short the network would have to use optimize the UE configuration such the inter-frequency measurement period of the target cell is below 1280ms. This can of course have negative impact on the overall UE power consumption.</w:t>
      </w:r>
      <w:r w:rsidR="00C80BBE">
        <w:rPr>
          <w:rFonts w:cs="Times New Roman"/>
        </w:rPr>
        <w:t xml:space="preserve"> Hence, we suggest increasing the 1280ms to match the number used for known SCell (i.e. 5 seconds).</w:t>
      </w:r>
    </w:p>
    <w:p w14:paraId="425AD02F" w14:textId="77777777" w:rsidR="00E025B9" w:rsidRDefault="00E025B9" w:rsidP="007211C6">
      <w:pPr>
        <w:ind w:right="-22"/>
        <w:rPr>
          <w:rFonts w:cs="Times New Roman"/>
        </w:rPr>
      </w:pPr>
    </w:p>
    <w:p w14:paraId="02A7E0AE" w14:textId="2FF56BCD" w:rsidR="007211C6" w:rsidRDefault="00C80BBE" w:rsidP="007211C6">
      <w:pPr>
        <w:ind w:right="-22"/>
        <w:rPr>
          <w:rFonts w:cs="Times New Roman"/>
        </w:rPr>
      </w:pPr>
      <w:r>
        <w:rPr>
          <w:rFonts w:cs="Times New Roman"/>
        </w:rPr>
        <w:t>Looking at</w:t>
      </w:r>
      <w:r w:rsidR="007211C6">
        <w:rPr>
          <w:rFonts w:cs="Times New Roman"/>
        </w:rPr>
        <w:t xml:space="preserve"> the measurement periods for a deactivated SCell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11C6" w:rsidRPr="009C5807" w14:paraId="5E05E865" w14:textId="77777777" w:rsidTr="00E3389B">
        <w:tc>
          <w:tcPr>
            <w:tcW w:w="4620" w:type="dxa"/>
            <w:tcBorders>
              <w:top w:val="single" w:sz="4" w:space="0" w:color="auto"/>
              <w:left w:val="single" w:sz="4" w:space="0" w:color="auto"/>
              <w:bottom w:val="single" w:sz="4" w:space="0" w:color="auto"/>
              <w:right w:val="single" w:sz="4" w:space="0" w:color="auto"/>
            </w:tcBorders>
            <w:hideMark/>
          </w:tcPr>
          <w:p w14:paraId="3BEC9CAE" w14:textId="77777777" w:rsidR="007211C6" w:rsidRPr="009C5807" w:rsidRDefault="007211C6" w:rsidP="00E3389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43905B" w14:textId="77777777" w:rsidR="007211C6" w:rsidRPr="009C5807" w:rsidRDefault="007211C6" w:rsidP="00E3389B">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211C6" w:rsidRPr="009C5807" w14:paraId="74E3BA49" w14:textId="77777777" w:rsidTr="00E3389B">
        <w:tc>
          <w:tcPr>
            <w:tcW w:w="4620" w:type="dxa"/>
            <w:tcBorders>
              <w:top w:val="single" w:sz="4" w:space="0" w:color="auto"/>
              <w:left w:val="single" w:sz="4" w:space="0" w:color="auto"/>
              <w:bottom w:val="single" w:sz="4" w:space="0" w:color="auto"/>
              <w:right w:val="single" w:sz="4" w:space="0" w:color="auto"/>
            </w:tcBorders>
            <w:hideMark/>
          </w:tcPr>
          <w:p w14:paraId="23B155EA" w14:textId="77777777" w:rsidR="007211C6" w:rsidRPr="009C5807" w:rsidRDefault="007211C6" w:rsidP="00E3389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39C913" w14:textId="77777777" w:rsidR="007211C6" w:rsidRPr="009C5807" w:rsidRDefault="007211C6" w:rsidP="00E3389B">
            <w:pPr>
              <w:pStyle w:val="TAC"/>
            </w:pPr>
            <w:r w:rsidRPr="009C5807">
              <w:t xml:space="preserve">5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7211C6" w:rsidRPr="009C5807" w14:paraId="4FE8E934" w14:textId="77777777" w:rsidTr="00E3389B">
        <w:tc>
          <w:tcPr>
            <w:tcW w:w="4620" w:type="dxa"/>
            <w:tcBorders>
              <w:top w:val="single" w:sz="4" w:space="0" w:color="auto"/>
              <w:left w:val="single" w:sz="4" w:space="0" w:color="auto"/>
              <w:bottom w:val="single" w:sz="4" w:space="0" w:color="auto"/>
              <w:right w:val="single" w:sz="4" w:space="0" w:color="auto"/>
            </w:tcBorders>
            <w:hideMark/>
          </w:tcPr>
          <w:p w14:paraId="5F6E814C" w14:textId="77777777" w:rsidR="007211C6" w:rsidRPr="009C5807" w:rsidRDefault="007211C6" w:rsidP="00E3389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632756" w14:textId="77777777" w:rsidR="007211C6" w:rsidRPr="009C5807" w:rsidRDefault="007211C6" w:rsidP="00E3389B">
            <w:pPr>
              <w:pStyle w:val="TAC"/>
              <w:rPr>
                <w:b/>
              </w:rPr>
            </w:pPr>
            <w:r w:rsidRPr="009C5807">
              <w:t>5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7211C6" w:rsidRPr="009C5807" w14:paraId="51D1DF0D" w14:textId="77777777" w:rsidTr="00E3389B">
        <w:tc>
          <w:tcPr>
            <w:tcW w:w="4620" w:type="dxa"/>
            <w:tcBorders>
              <w:top w:val="single" w:sz="4" w:space="0" w:color="auto"/>
              <w:left w:val="single" w:sz="4" w:space="0" w:color="auto"/>
              <w:bottom w:val="single" w:sz="4" w:space="0" w:color="auto"/>
              <w:right w:val="single" w:sz="4" w:space="0" w:color="auto"/>
            </w:tcBorders>
            <w:hideMark/>
          </w:tcPr>
          <w:p w14:paraId="35475D5D" w14:textId="77777777" w:rsidR="007211C6" w:rsidRPr="009C5807" w:rsidRDefault="007211C6" w:rsidP="00E3389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DD57ABA" w14:textId="77777777" w:rsidR="007211C6" w:rsidRPr="009C5807" w:rsidRDefault="007211C6" w:rsidP="00E3389B">
            <w:pPr>
              <w:pStyle w:val="TAC"/>
            </w:pPr>
            <w:r w:rsidRPr="009C5807">
              <w:t>5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1F2A7C3B" w14:textId="75356C10" w:rsidR="007211C6" w:rsidRDefault="007211C6" w:rsidP="007211C6">
      <w:pPr>
        <w:ind w:right="-22"/>
        <w:rPr>
          <w:rFonts w:cs="Times New Roman"/>
        </w:rPr>
      </w:pPr>
    </w:p>
    <w:p w14:paraId="1D7FA4CA" w14:textId="4EA9BD94" w:rsidR="00C80BBE" w:rsidRDefault="00C80BBE" w:rsidP="007211C6">
      <w:pPr>
        <w:ind w:right="-22"/>
        <w:rPr>
          <w:rFonts w:cs="Times New Roman"/>
        </w:rPr>
      </w:pPr>
      <w:r>
        <w:rPr>
          <w:rFonts w:cs="Times New Roman"/>
        </w:rPr>
        <w:t xml:space="preserve">where </w:t>
      </w:r>
      <w:proofErr w:type="spellStart"/>
      <w:r>
        <w:rPr>
          <w:rFonts w:cs="Times New Roman"/>
        </w:rPr>
        <w:t>measCycleSCell</w:t>
      </w:r>
      <w:proofErr w:type="spellEnd"/>
      <w:r>
        <w:rPr>
          <w:rFonts w:cs="Times New Roman"/>
        </w:rPr>
        <w:t xml:space="preserve"> can be configured as:</w:t>
      </w:r>
    </w:p>
    <w:p w14:paraId="59898F90" w14:textId="0D5573F6" w:rsidR="00C80BBE" w:rsidRDefault="00C80BBE" w:rsidP="007211C6">
      <w:pPr>
        <w:ind w:right="-22"/>
        <w:rPr>
          <w:rFonts w:cs="Times New Roman"/>
        </w:rPr>
      </w:pPr>
      <w:proofErr w:type="spellStart"/>
      <w:r>
        <w:t>measCycleSCell</w:t>
      </w:r>
      <w:proofErr w:type="spellEnd"/>
      <w:r>
        <w:t xml:space="preserve"> ENUMERATED {sf160, sf256, sf320, sf512, sf640, sf1024, sf1280}</w:t>
      </w:r>
    </w:p>
    <w:p w14:paraId="1ED103F9" w14:textId="3C090D15" w:rsidR="00C80BBE" w:rsidRDefault="00C80BBE" w:rsidP="007211C6">
      <w:pPr>
        <w:ind w:right="-22"/>
        <w:rPr>
          <w:rFonts w:cs="Times New Roman"/>
        </w:rPr>
      </w:pPr>
      <w:r>
        <w:rPr>
          <w:rFonts w:cs="Times New Roman"/>
        </w:rPr>
        <w:t xml:space="preserve">for this case, if the network would want to keep the measurement period below the 1280ms to ensure short </w:t>
      </w:r>
      <w:r w:rsidR="00763E69">
        <w:rPr>
          <w:rFonts w:cs="Times New Roman"/>
        </w:rPr>
        <w:t>d</w:t>
      </w:r>
      <w:r>
        <w:rPr>
          <w:rFonts w:cs="Times New Roman"/>
        </w:rPr>
        <w:t xml:space="preserve">irect activation delay, the network would not be able to use a </w:t>
      </w:r>
      <w:proofErr w:type="spellStart"/>
      <w:r>
        <w:rPr>
          <w:rFonts w:cs="Times New Roman"/>
        </w:rPr>
        <w:t>measCycleSCell</w:t>
      </w:r>
      <w:proofErr w:type="spellEnd"/>
      <w:r>
        <w:rPr>
          <w:rFonts w:cs="Times New Roman"/>
        </w:rPr>
        <w:t xml:space="preserve"> larger than 256ms for when no DRX is in use. If DRX is used it is most likely the used DRX cycle cannot be larger than 160ms as it would otherwise lead to that the measurement period would be larger than 1280ms (1.5*160*5). This is of course a network configuration option – however, also for this case it can have negative impact on the UE power consumption.</w:t>
      </w:r>
    </w:p>
    <w:p w14:paraId="6AD3B8FF" w14:textId="22DAFD88" w:rsidR="00C80BBE" w:rsidRDefault="00C80BBE" w:rsidP="007211C6">
      <w:pPr>
        <w:ind w:right="-22"/>
        <w:rPr>
          <w:rFonts w:cs="Times New Roman"/>
        </w:rPr>
      </w:pPr>
      <w:r>
        <w:rPr>
          <w:rFonts w:cs="Times New Roman"/>
        </w:rPr>
        <w:t>Based on above we propose:</w:t>
      </w:r>
    </w:p>
    <w:p w14:paraId="02BCBCF3" w14:textId="31D684C9" w:rsidR="00C80BBE" w:rsidRDefault="00C80BBE" w:rsidP="00C80BBE">
      <w:pPr>
        <w:pStyle w:val="RAN4proposal"/>
      </w:pPr>
      <w:r>
        <w:t xml:space="preserve">Increase the measurement period threshold used for </w:t>
      </w:r>
      <w:proofErr w:type="spellStart"/>
      <w:r>
        <w:t>T</w:t>
      </w:r>
      <w:r w:rsidRPr="00C80BBE">
        <w:rPr>
          <w:vertAlign w:val="subscript"/>
        </w:rPr>
        <w:t>activation_time</w:t>
      </w:r>
      <w:proofErr w:type="spellEnd"/>
      <w:r>
        <w:t xml:space="preserve"> for direct NR FR1 SCell activation from 1280ms.</w:t>
      </w:r>
    </w:p>
    <w:p w14:paraId="5D8168C1" w14:textId="365A7501" w:rsidR="00C80BBE" w:rsidRDefault="00C80BBE" w:rsidP="00C80BBE">
      <w:pPr>
        <w:pStyle w:val="RAN4proposal"/>
      </w:pPr>
      <w:r>
        <w:t>RAN4 to define the measurement period threshold equal 5 seconds.</w:t>
      </w:r>
    </w:p>
    <w:p w14:paraId="5E3DFC0E" w14:textId="73BB2F6B" w:rsidR="00C80BBE" w:rsidRDefault="00C80BBE" w:rsidP="007211C6">
      <w:pPr>
        <w:ind w:right="-22"/>
        <w:rPr>
          <w:rFonts w:cs="Times New Roman"/>
        </w:rPr>
      </w:pPr>
    </w:p>
    <w:p w14:paraId="6F1701FF" w14:textId="029DDC10" w:rsidR="0025608E" w:rsidRDefault="004A535B" w:rsidP="007211C6">
      <w:pPr>
        <w:ind w:right="-22"/>
        <w:rPr>
          <w:rFonts w:cs="Times New Roman"/>
        </w:rPr>
      </w:pPr>
      <w:r>
        <w:rPr>
          <w:rFonts w:cs="Times New Roman"/>
        </w:rPr>
        <w:t xml:space="preserve">As discussed above and in RAN4#99, the only missing case in the RAN4 requirements was for the direct activated SCell activating a cell which has NOT been measured using </w:t>
      </w:r>
      <w:proofErr w:type="spellStart"/>
      <w:r>
        <w:rPr>
          <w:rFonts w:cs="Times New Roman"/>
        </w:rPr>
        <w:t>measCycleScell</w:t>
      </w:r>
      <w:proofErr w:type="spellEnd"/>
      <w:r>
        <w:rPr>
          <w:rFonts w:cs="Times New Roman"/>
        </w:rPr>
        <w:t xml:space="preserve"> (but normal inter-frequency measurements). To make UE requirements for this missing case (and not change the legacy requirements which are not broken) option 5 was suggested in last meeting. Option 5 does account the split discussed, cover the missing scenario while not changing the legacy requirements. Option 5 with some changes are listed next with changes in highlight:</w:t>
      </w:r>
    </w:p>
    <w:p w14:paraId="35331ABA" w14:textId="77777777" w:rsidR="000E10BC" w:rsidRPr="000E10BC" w:rsidRDefault="000E10BC" w:rsidP="0025608E">
      <w:pPr>
        <w:numPr>
          <w:ilvl w:val="0"/>
          <w:numId w:val="30"/>
        </w:numPr>
        <w:rPr>
          <w:lang w:val="en-GB"/>
        </w:rPr>
      </w:pPr>
      <w:r w:rsidRPr="000E10BC">
        <w:t>Option 5 (added during 2</w:t>
      </w:r>
      <w:r w:rsidRPr="000E10BC">
        <w:rPr>
          <w:vertAlign w:val="superscript"/>
        </w:rPr>
        <w:t>nd</w:t>
      </w:r>
      <w:r w:rsidRPr="000E10BC">
        <w:t xml:space="preserve"> round GTW session):</w:t>
      </w:r>
    </w:p>
    <w:p w14:paraId="04951AA1" w14:textId="1C99372A" w:rsidR="000E10BC" w:rsidRPr="000E10BC" w:rsidRDefault="000E10BC" w:rsidP="0025608E">
      <w:pPr>
        <w:numPr>
          <w:ilvl w:val="1"/>
          <w:numId w:val="30"/>
        </w:numPr>
        <w:rPr>
          <w:lang w:val="en-GB"/>
        </w:rPr>
      </w:pPr>
      <w:r w:rsidRPr="000E10BC">
        <w:t xml:space="preserve">Case 1: </w:t>
      </w:r>
      <w:r w:rsidR="004A535B">
        <w:t xml:space="preserve">Direct </w:t>
      </w:r>
      <w:r w:rsidRPr="000E10BC">
        <w:t xml:space="preserve">Activation delay for a </w:t>
      </w:r>
      <w:r w:rsidR="00A25F4E">
        <w:t>c</w:t>
      </w:r>
      <w:r w:rsidRPr="000E10BC">
        <w:t xml:space="preserve">ell </w:t>
      </w:r>
      <w:r w:rsidR="00217B89">
        <w:t xml:space="preserve">on a CC </w:t>
      </w:r>
      <w:r w:rsidR="004A535B">
        <w:t xml:space="preserve">which has been measured </w:t>
      </w:r>
      <w:r w:rsidR="0025608E">
        <w:t xml:space="preserve">using </w:t>
      </w:r>
      <w:proofErr w:type="spellStart"/>
      <w:r w:rsidR="0025608E">
        <w:t>measCycleSCell</w:t>
      </w:r>
      <w:proofErr w:type="spellEnd"/>
      <w:r w:rsidR="0025608E">
        <w:t xml:space="preserve"> </w:t>
      </w:r>
      <w:r w:rsidRPr="000E10BC">
        <w:t>prior to the direct SCell activation.</w:t>
      </w:r>
    </w:p>
    <w:p w14:paraId="672B49C9" w14:textId="77777777" w:rsidR="000E10BC" w:rsidRPr="000E10BC" w:rsidRDefault="000E10BC" w:rsidP="0025608E">
      <w:pPr>
        <w:numPr>
          <w:ilvl w:val="2"/>
          <w:numId w:val="30"/>
        </w:numPr>
        <w:rPr>
          <w:lang w:val="en-GB"/>
        </w:rPr>
      </w:pPr>
      <w:r w:rsidRPr="000E10BC">
        <w:t>Reuse requirements in 8.3.2</w:t>
      </w:r>
    </w:p>
    <w:p w14:paraId="02BA7FD0" w14:textId="3CE61A67" w:rsidR="000E10BC" w:rsidRPr="000E10BC" w:rsidRDefault="000E10BC" w:rsidP="0025608E">
      <w:pPr>
        <w:numPr>
          <w:ilvl w:val="1"/>
          <w:numId w:val="30"/>
        </w:numPr>
        <w:rPr>
          <w:lang w:val="en-GB"/>
        </w:rPr>
      </w:pPr>
      <w:r w:rsidRPr="000E10BC">
        <w:lastRenderedPageBreak/>
        <w:t>Case 2: Other cells (</w:t>
      </w:r>
      <w:r w:rsidR="004A535B">
        <w:t xml:space="preserve">Direct </w:t>
      </w:r>
      <w:r w:rsidR="00A25F4E">
        <w:t>a</w:t>
      </w:r>
      <w:r w:rsidRPr="000E10BC">
        <w:t xml:space="preserve">ctivation delay for a </w:t>
      </w:r>
      <w:r w:rsidR="00A25F4E">
        <w:t>c</w:t>
      </w:r>
      <w:r w:rsidRPr="000E10BC">
        <w:t xml:space="preserve">ell </w:t>
      </w:r>
      <w:r w:rsidR="004A535B">
        <w:t xml:space="preserve">which has </w:t>
      </w:r>
      <w:r w:rsidR="00A25F4E">
        <w:t xml:space="preserve">not </w:t>
      </w:r>
      <w:r w:rsidR="004A535B">
        <w:t xml:space="preserve">been measured using </w:t>
      </w:r>
      <w:proofErr w:type="spellStart"/>
      <w:r w:rsidR="004A535B">
        <w:t>measCycleSCell</w:t>
      </w:r>
      <w:proofErr w:type="spellEnd"/>
      <w:r w:rsidR="004A535B">
        <w:t xml:space="preserve"> </w:t>
      </w:r>
      <w:r w:rsidRPr="000E10BC">
        <w:t>prior to the direct SCell activation.)</w:t>
      </w:r>
    </w:p>
    <w:p w14:paraId="47C5EF3B" w14:textId="77777777" w:rsidR="000E10BC" w:rsidRPr="000E10BC" w:rsidRDefault="000E10BC" w:rsidP="0025608E">
      <w:pPr>
        <w:numPr>
          <w:ilvl w:val="2"/>
          <w:numId w:val="30"/>
        </w:numPr>
        <w:rPr>
          <w:lang w:val="en-GB"/>
        </w:rPr>
      </w:pPr>
      <w:r w:rsidRPr="000E10BC">
        <w:t xml:space="preserve">If the SCell is known and belongs to FR1, </w:t>
      </w:r>
      <w:proofErr w:type="spellStart"/>
      <w:r w:rsidRPr="000E10BC">
        <w:t>T</w:t>
      </w:r>
      <w:r w:rsidRPr="000E10BC">
        <w:rPr>
          <w:vertAlign w:val="subscript"/>
        </w:rPr>
        <w:t>CSI_Reporting</w:t>
      </w:r>
      <w:proofErr w:type="spellEnd"/>
      <w:r w:rsidRPr="000E10BC">
        <w:rPr>
          <w:vertAlign w:val="subscript"/>
        </w:rPr>
        <w:t xml:space="preserve"> </w:t>
      </w:r>
      <w:r w:rsidRPr="000E10BC">
        <w:t xml:space="preserve">is specified in clause 8.3.2 and </w:t>
      </w:r>
      <w:proofErr w:type="spellStart"/>
      <w:r w:rsidRPr="000E10BC">
        <w:t>T</w:t>
      </w:r>
      <w:r w:rsidRPr="000E10BC">
        <w:rPr>
          <w:vertAlign w:val="subscript"/>
        </w:rPr>
        <w:t>activation_time</w:t>
      </w:r>
      <w:proofErr w:type="spellEnd"/>
      <w:r w:rsidRPr="000E10BC">
        <w:t xml:space="preserve"> is defined as:</w:t>
      </w:r>
    </w:p>
    <w:p w14:paraId="0F778BC5" w14:textId="77777777" w:rsidR="000E10BC" w:rsidRPr="000E10BC" w:rsidRDefault="000E10BC" w:rsidP="0025608E">
      <w:pPr>
        <w:numPr>
          <w:ilvl w:val="3"/>
          <w:numId w:val="30"/>
        </w:numPr>
        <w:rPr>
          <w:lang w:val="en-GB"/>
        </w:rPr>
      </w:pPr>
      <w:proofErr w:type="spellStart"/>
      <w:r w:rsidRPr="000E10BC">
        <w:t>T</w:t>
      </w:r>
      <w:r w:rsidRPr="000E10BC">
        <w:rPr>
          <w:vertAlign w:val="subscript"/>
        </w:rPr>
        <w:t>FirstSSB</w:t>
      </w:r>
      <w:proofErr w:type="spellEnd"/>
      <w:r w:rsidRPr="000E10BC">
        <w:t>+ 5ms, if the measurement period is equal to or smaller than [1280]</w:t>
      </w:r>
      <w:proofErr w:type="spellStart"/>
      <w:r w:rsidRPr="000E10BC">
        <w:t>ms.</w:t>
      </w:r>
      <w:proofErr w:type="spellEnd"/>
      <w:r w:rsidRPr="000E10BC">
        <w:t xml:space="preserve"> </w:t>
      </w:r>
    </w:p>
    <w:p w14:paraId="7839CD2B" w14:textId="77777777" w:rsidR="000E10BC" w:rsidRPr="000E10BC" w:rsidRDefault="000E10BC" w:rsidP="0025608E">
      <w:pPr>
        <w:numPr>
          <w:ilvl w:val="3"/>
          <w:numId w:val="30"/>
        </w:numPr>
        <w:rPr>
          <w:lang w:val="en-GB"/>
        </w:rPr>
      </w:pPr>
      <w:proofErr w:type="spellStart"/>
      <w:r w:rsidRPr="000E10BC">
        <w:t>T</w:t>
      </w:r>
      <w:r w:rsidRPr="000E10BC">
        <w:rPr>
          <w:vertAlign w:val="subscript"/>
        </w:rPr>
        <w:t>FirstSSB_MAX</w:t>
      </w:r>
      <w:proofErr w:type="spellEnd"/>
      <w:r w:rsidRPr="000E10BC">
        <w:rPr>
          <w:vertAlign w:val="subscript"/>
        </w:rPr>
        <w:t xml:space="preserve"> </w:t>
      </w:r>
      <w:r w:rsidRPr="000E10BC">
        <w:t xml:space="preserve">+ </w:t>
      </w:r>
      <w:proofErr w:type="spellStart"/>
      <w:r w:rsidRPr="000E10BC">
        <w:t>T</w:t>
      </w:r>
      <w:r w:rsidRPr="000E10BC">
        <w:rPr>
          <w:vertAlign w:val="subscript"/>
        </w:rPr>
        <w:t>rs</w:t>
      </w:r>
      <w:proofErr w:type="spellEnd"/>
      <w:r w:rsidRPr="000E10BC">
        <w:t xml:space="preserve"> + 5ms, if measurement period is larger than [1280]</w:t>
      </w:r>
      <w:proofErr w:type="spellStart"/>
      <w:r w:rsidRPr="000E10BC">
        <w:t>ms.</w:t>
      </w:r>
      <w:proofErr w:type="spellEnd"/>
    </w:p>
    <w:p w14:paraId="265B8205" w14:textId="223D0CA2" w:rsidR="00A25F4E" w:rsidRDefault="00A25F4E" w:rsidP="007211C6">
      <w:pPr>
        <w:ind w:right="-22"/>
        <w:rPr>
          <w:rFonts w:cs="Times New Roman"/>
          <w:lang w:val="en-GB"/>
        </w:rPr>
      </w:pPr>
      <w:r>
        <w:rPr>
          <w:rFonts w:cs="Times New Roman"/>
          <w:lang w:val="en-GB"/>
        </w:rPr>
        <w:t>This option would ensure that RAN4 cover the missing scenario for direct SCell activation while not changing legacy requirements which are not broken. Based in this we believe that RAN4 need to adopt option 5 (and revert earlier changes of fully functional requirements back to original).</w:t>
      </w:r>
    </w:p>
    <w:p w14:paraId="1B1A5B33" w14:textId="7DE00470" w:rsidR="00A25F4E" w:rsidRDefault="00A25F4E" w:rsidP="00A25F4E">
      <w:pPr>
        <w:pStyle w:val="RAN4proposal"/>
        <w:rPr>
          <w:lang w:val="en-GB"/>
        </w:rPr>
      </w:pPr>
      <w:r>
        <w:rPr>
          <w:lang w:val="en-GB"/>
        </w:rPr>
        <w:t>RAN4 to agree on option 5.</w:t>
      </w:r>
    </w:p>
    <w:p w14:paraId="082B8CCA" w14:textId="3EC75C57" w:rsidR="0025608E" w:rsidRPr="0025608E" w:rsidRDefault="00A25F4E" w:rsidP="007211C6">
      <w:pPr>
        <w:ind w:right="-22"/>
        <w:rPr>
          <w:rFonts w:cs="Times New Roman"/>
          <w:lang w:val="en-GB"/>
        </w:rPr>
      </w:pPr>
      <w:r>
        <w:rPr>
          <w:rFonts w:cs="Times New Roman"/>
          <w:lang w:val="en-GB"/>
        </w:rPr>
        <w:t xml:space="preserve">Additionally, we suggest </w:t>
      </w:r>
      <w:r w:rsidR="005A70DA">
        <w:rPr>
          <w:rFonts w:cs="Times New Roman"/>
          <w:lang w:val="en-GB"/>
        </w:rPr>
        <w:t>changing</w:t>
      </w:r>
      <w:r>
        <w:rPr>
          <w:rFonts w:cs="Times New Roman"/>
          <w:lang w:val="en-GB"/>
        </w:rPr>
        <w:t xml:space="preserve"> [1280]</w:t>
      </w:r>
      <w:proofErr w:type="spellStart"/>
      <w:r>
        <w:rPr>
          <w:rFonts w:cs="Times New Roman"/>
          <w:lang w:val="en-GB"/>
        </w:rPr>
        <w:t>ms</w:t>
      </w:r>
      <w:proofErr w:type="spellEnd"/>
      <w:r>
        <w:rPr>
          <w:rFonts w:cs="Times New Roman"/>
          <w:lang w:val="en-GB"/>
        </w:rPr>
        <w:t xml:space="preserve"> to [5]s in option 5.</w:t>
      </w:r>
    </w:p>
    <w:p w14:paraId="614BD4E4" w14:textId="77777777" w:rsidR="0025608E" w:rsidRPr="007211C6" w:rsidRDefault="0025608E" w:rsidP="007211C6">
      <w:pPr>
        <w:ind w:right="-22"/>
        <w:rPr>
          <w:rFonts w:cs="Times New Roman"/>
        </w:rPr>
      </w:pPr>
    </w:p>
    <w:p w14:paraId="761516E1" w14:textId="637F3F8E" w:rsidR="00CD7492" w:rsidRPr="00C52BDC" w:rsidRDefault="00CD7492" w:rsidP="00A37002">
      <w:pPr>
        <w:pStyle w:val="RAN4H1"/>
      </w:pPr>
      <w:r w:rsidRPr="00C52BDC">
        <w:t>Conclusion</w:t>
      </w:r>
    </w:p>
    <w:p w14:paraId="23AC4E21" w14:textId="5C3324D6" w:rsidR="00ED4F7E" w:rsidRDefault="00ED4F7E" w:rsidP="00ED4F7E">
      <w:pPr>
        <w:rPr>
          <w:rFonts w:eastAsia="Calibri" w:cs="Times New Roman"/>
          <w:szCs w:val="20"/>
          <w:lang w:val="en-GB"/>
        </w:rPr>
      </w:pPr>
      <w:r>
        <w:rPr>
          <w:rFonts w:eastAsia="Calibri" w:cs="Times New Roman"/>
          <w:szCs w:val="20"/>
          <w:lang w:val="en-GB"/>
        </w:rPr>
        <w:t xml:space="preserve">In this paper we discuss the final core requirements related to the direct activation delay. </w:t>
      </w:r>
    </w:p>
    <w:p w14:paraId="351F5525" w14:textId="77777777" w:rsidR="00A25F4E" w:rsidRDefault="00A25F4E" w:rsidP="00A25F4E">
      <w:pPr>
        <w:pStyle w:val="RAN4proposal"/>
        <w:numPr>
          <w:ilvl w:val="0"/>
          <w:numId w:val="35"/>
        </w:numPr>
      </w:pPr>
      <w:r>
        <w:t>Revert the change related to baseline SCell activation delay in section 8.3.2 made in RAN4#99.</w:t>
      </w:r>
    </w:p>
    <w:p w14:paraId="7F98DF46" w14:textId="77777777" w:rsidR="00A25F4E" w:rsidRDefault="00A25F4E" w:rsidP="00A25F4E">
      <w:pPr>
        <w:pStyle w:val="RAN4proposal"/>
      </w:pPr>
      <w:r>
        <w:rPr>
          <w:rFonts w:eastAsia="Calibri" w:cs="Times New Roman"/>
          <w:szCs w:val="20"/>
        </w:rPr>
        <w:t xml:space="preserve">Define </w:t>
      </w:r>
      <w:r>
        <w:t xml:space="preserve">direct activation delay requirements for a direct activated cell not having been measured using </w:t>
      </w:r>
      <w:proofErr w:type="spellStart"/>
      <w:r>
        <w:t>measCycleScell</w:t>
      </w:r>
      <w:proofErr w:type="spellEnd"/>
    </w:p>
    <w:p w14:paraId="580A8F2E" w14:textId="77777777" w:rsidR="00A25F4E" w:rsidRDefault="00A25F4E" w:rsidP="00A25F4E">
      <w:pPr>
        <w:pStyle w:val="RAN4proposal"/>
      </w:pPr>
      <w:r>
        <w:t xml:space="preserve">Increase the measurement period threshold used for </w:t>
      </w:r>
      <w:proofErr w:type="spellStart"/>
      <w:r>
        <w:t>T</w:t>
      </w:r>
      <w:r w:rsidRPr="00C80BBE">
        <w:rPr>
          <w:vertAlign w:val="subscript"/>
        </w:rPr>
        <w:t>activation_time</w:t>
      </w:r>
      <w:proofErr w:type="spellEnd"/>
      <w:r>
        <w:t xml:space="preserve"> for direct NR FR1 SCell activation from 1280ms.</w:t>
      </w:r>
    </w:p>
    <w:p w14:paraId="27B136E0" w14:textId="274B5ADD" w:rsidR="00A25F4E" w:rsidRDefault="00A25F4E" w:rsidP="00A25F4E">
      <w:pPr>
        <w:pStyle w:val="RAN4proposal"/>
      </w:pPr>
      <w:r>
        <w:t>RAN4 to define the measurement period threshold equal 5 seconds.</w:t>
      </w:r>
    </w:p>
    <w:p w14:paraId="6A4557F0" w14:textId="77777777" w:rsidR="00A25F4E" w:rsidRDefault="00A25F4E" w:rsidP="00A25F4E">
      <w:pPr>
        <w:pStyle w:val="RAN4proposal"/>
        <w:rPr>
          <w:lang w:val="en-GB"/>
        </w:rPr>
      </w:pPr>
      <w:r>
        <w:rPr>
          <w:lang w:val="en-GB"/>
        </w:rPr>
        <w:t>RAN4 to agree on option 5.</w:t>
      </w:r>
    </w:p>
    <w:p w14:paraId="0A827C36" w14:textId="4BD24478" w:rsidR="00ED4F7E" w:rsidRPr="00ED4F7E" w:rsidRDefault="00ED4F7E" w:rsidP="00ED4F7E">
      <w:pPr>
        <w:rPr>
          <w:rFonts w:eastAsia="Calibri" w:cs="Times New Roman"/>
          <w:szCs w:val="20"/>
        </w:rPr>
      </w:pPr>
      <w:r w:rsidRPr="00445F15">
        <w:rPr>
          <w:rFonts w:eastAsia="Calibri" w:cs="Times New Roman"/>
          <w:szCs w:val="20"/>
        </w:rPr>
        <w:t xml:space="preserve">We have also provided a </w:t>
      </w:r>
      <w:proofErr w:type="spellStart"/>
      <w:r w:rsidR="00445F15">
        <w:rPr>
          <w:rFonts w:eastAsia="Calibri" w:cs="Times New Roman"/>
          <w:szCs w:val="20"/>
        </w:rPr>
        <w:t>Draft</w:t>
      </w:r>
      <w:r w:rsidRPr="00445F15">
        <w:rPr>
          <w:rFonts w:eastAsia="Calibri" w:cs="Times New Roman"/>
          <w:szCs w:val="20"/>
        </w:rPr>
        <w:t>CR</w:t>
      </w:r>
      <w:proofErr w:type="spellEnd"/>
      <w:r w:rsidRPr="00445F15">
        <w:rPr>
          <w:rFonts w:eastAsia="Calibri" w:cs="Times New Roman"/>
          <w:szCs w:val="20"/>
        </w:rPr>
        <w:t xml:space="preserve"> capturing the proposals</w:t>
      </w:r>
      <w:r w:rsidR="00445F15">
        <w:rPr>
          <w:rFonts w:eastAsia="Calibri" w:cs="Times New Roman"/>
          <w:szCs w:val="20"/>
        </w:rPr>
        <w:t xml:space="preserve"> [4]</w:t>
      </w:r>
      <w:r w:rsidRPr="00445F15">
        <w:rPr>
          <w:rFonts w:eastAsia="Calibri" w:cs="Times New Roman"/>
          <w:szCs w:val="20"/>
        </w:rPr>
        <w:t>.</w:t>
      </w:r>
    </w:p>
    <w:p w14:paraId="3DAFBD41" w14:textId="77777777" w:rsidR="003B659E" w:rsidRPr="0095295C" w:rsidRDefault="003B659E" w:rsidP="0008612A">
      <w:pPr>
        <w:pStyle w:val="RAN4H1"/>
      </w:pPr>
      <w:r w:rsidRPr="0095295C">
        <w:t>References</w:t>
      </w:r>
    </w:p>
    <w:p w14:paraId="19FC2F12" w14:textId="7867E745" w:rsidR="003B659E" w:rsidRPr="00ED4F7E" w:rsidRDefault="00ED4F7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ED4F7E">
        <w:rPr>
          <w:rFonts w:eastAsia="Times New Roman" w:cs="Times New Roman"/>
          <w:szCs w:val="20"/>
          <w:lang w:val="en-GB"/>
        </w:rPr>
        <w:t>R4-2105739</w:t>
      </w:r>
      <w:r w:rsidR="002C4A07" w:rsidRPr="00ED4F7E">
        <w:rPr>
          <w:rFonts w:eastAsia="Times New Roman" w:cs="Times New Roman"/>
          <w:szCs w:val="20"/>
          <w:lang w:val="en-GB"/>
        </w:rPr>
        <w:t xml:space="preserve">, </w:t>
      </w:r>
      <w:r w:rsidRPr="00ED4F7E">
        <w:t>CR for core requirement maintenance on direct SCell activation</w:t>
      </w:r>
      <w:r w:rsidR="002C4A07" w:rsidRPr="00ED4F7E">
        <w:rPr>
          <w:rFonts w:eastAsia="Times New Roman" w:cs="Times New Roman"/>
          <w:szCs w:val="20"/>
          <w:lang w:val="en-GB"/>
        </w:rPr>
        <w:t xml:space="preserve">, </w:t>
      </w:r>
      <w:r w:rsidRPr="00ED4F7E">
        <w:rPr>
          <w:rFonts w:eastAsia="Times New Roman" w:cs="Times New Roman"/>
          <w:szCs w:val="20"/>
          <w:lang w:val="en-GB"/>
        </w:rPr>
        <w:t>Apple</w:t>
      </w:r>
      <w:r w:rsidR="003B659E" w:rsidRPr="00ED4F7E" w:rsidDel="00C651B9">
        <w:rPr>
          <w:rFonts w:eastAsia="Times New Roman" w:cs="Times New Roman"/>
          <w:szCs w:val="20"/>
          <w:lang w:val="en-GB"/>
        </w:rPr>
        <w:t xml:space="preserve"> </w:t>
      </w:r>
      <w:bookmarkEnd w:id="4"/>
    </w:p>
    <w:p w14:paraId="3EF87422" w14:textId="6A8C317F" w:rsidR="002C4A07" w:rsidRPr="00816850" w:rsidRDefault="00ED4F7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ED4F7E">
        <w:rPr>
          <w:rFonts w:eastAsia="Times New Roman" w:cs="Times New Roman"/>
          <w:szCs w:val="20"/>
        </w:rPr>
        <w:t>R4-2105740</w:t>
      </w:r>
      <w:r w:rsidR="002C4A07" w:rsidRPr="00ED4F7E">
        <w:rPr>
          <w:rFonts w:eastAsia="Times New Roman" w:cs="Times New Roman"/>
          <w:szCs w:val="20"/>
        </w:rPr>
        <w:t xml:space="preserve">, </w:t>
      </w:r>
      <w:r w:rsidRPr="00ED4F7E">
        <w:t>Draft CR Correction of activation delay for Direct activated SCell</w:t>
      </w:r>
      <w:r w:rsidR="002C4A07" w:rsidRPr="00ED4F7E">
        <w:rPr>
          <w:rFonts w:eastAsia="Times New Roman" w:cs="Times New Roman"/>
          <w:szCs w:val="20"/>
        </w:rPr>
        <w:t xml:space="preserve">, </w:t>
      </w:r>
      <w:r w:rsidRPr="00ED4F7E">
        <w:rPr>
          <w:noProof/>
        </w:rPr>
        <w:t>Nokia, Nokia Shanghai Bell</w:t>
      </w:r>
    </w:p>
    <w:p w14:paraId="1F53C72E" w14:textId="6A2271B9" w:rsidR="00816850" w:rsidRDefault="0081685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16850">
        <w:rPr>
          <w:rFonts w:eastAsia="Times New Roman" w:cs="Times New Roman"/>
          <w:szCs w:val="20"/>
          <w:lang w:val="en-GB"/>
        </w:rPr>
        <w:t>R4-2108290</w:t>
      </w:r>
      <w:r>
        <w:rPr>
          <w:rFonts w:eastAsia="Times New Roman" w:cs="Times New Roman"/>
          <w:szCs w:val="20"/>
          <w:lang w:val="en-GB"/>
        </w:rPr>
        <w:t>,</w:t>
      </w:r>
      <w:r w:rsidRPr="00816850">
        <w:t xml:space="preserve"> </w:t>
      </w:r>
      <w:r w:rsidRPr="00816850">
        <w:rPr>
          <w:rFonts w:eastAsia="Times New Roman" w:cs="Times New Roman"/>
          <w:szCs w:val="20"/>
          <w:lang w:val="en-GB"/>
        </w:rPr>
        <w:t>Way Forward on core requirement maintenance of Direct SCell activation</w:t>
      </w:r>
      <w:r>
        <w:rPr>
          <w:rFonts w:eastAsia="Times New Roman" w:cs="Times New Roman"/>
          <w:szCs w:val="20"/>
          <w:lang w:val="en-GB"/>
        </w:rPr>
        <w:t>, Ericsson</w:t>
      </w:r>
    </w:p>
    <w:p w14:paraId="4671BB9F" w14:textId="28EC96B9" w:rsidR="00445F15" w:rsidRPr="00ED4F7E" w:rsidRDefault="00445F1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37A5E">
        <w:rPr>
          <w:rFonts w:eastAsia="Times New Roman" w:cs="Times New Roman"/>
          <w:szCs w:val="20"/>
          <w:lang w:val="en-GB"/>
        </w:rPr>
        <w:t>R4-2114011</w:t>
      </w:r>
      <w:r>
        <w:rPr>
          <w:rFonts w:eastAsia="Times New Roman" w:cs="Times New Roman"/>
          <w:szCs w:val="20"/>
          <w:lang w:val="en-GB"/>
        </w:rPr>
        <w:t xml:space="preserve">, </w:t>
      </w:r>
      <w:r w:rsidRPr="00837A5E">
        <w:rPr>
          <w:rFonts w:eastAsia="Times New Roman" w:cs="Times New Roman"/>
          <w:szCs w:val="20"/>
          <w:lang w:val="en-GB"/>
        </w:rPr>
        <w:t>Draft CR for Direct SCell activation delay</w:t>
      </w:r>
      <w:r>
        <w:rPr>
          <w:rFonts w:eastAsia="Times New Roman" w:cs="Times New Roman"/>
          <w:szCs w:val="20"/>
          <w:lang w:val="en-GB"/>
        </w:rPr>
        <w:t xml:space="preserve">, </w:t>
      </w:r>
      <w:r w:rsidRPr="00ED4F7E">
        <w:rPr>
          <w:noProof/>
        </w:rPr>
        <w:t>Nokia, Nokia Shanghai Bell</w:t>
      </w:r>
    </w:p>
    <w:p w14:paraId="7AA691D0" w14:textId="77777777" w:rsidR="003B659E" w:rsidRDefault="003B659E" w:rsidP="00841BCD">
      <w:pPr>
        <w:ind w:right="-22"/>
        <w:rPr>
          <w:lang w:val="en-GB"/>
        </w:rPr>
      </w:pPr>
    </w:p>
    <w:p w14:paraId="6334D551" w14:textId="77777777" w:rsidR="00504EE9" w:rsidRDefault="00504EE9"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44401" w14:textId="77777777" w:rsidR="00E3389B" w:rsidRDefault="00E3389B" w:rsidP="00001C9B">
      <w:pPr>
        <w:spacing w:after="0" w:line="240" w:lineRule="auto"/>
      </w:pPr>
      <w:r>
        <w:separator/>
      </w:r>
    </w:p>
  </w:endnote>
  <w:endnote w:type="continuationSeparator" w:id="0">
    <w:p w14:paraId="32E19914" w14:textId="77777777" w:rsidR="00E3389B" w:rsidRDefault="00E3389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A97FE" w14:textId="77777777" w:rsidR="00E3389B" w:rsidRDefault="00E3389B" w:rsidP="00001C9B">
      <w:pPr>
        <w:spacing w:after="0" w:line="240" w:lineRule="auto"/>
      </w:pPr>
      <w:r>
        <w:separator/>
      </w:r>
    </w:p>
  </w:footnote>
  <w:footnote w:type="continuationSeparator" w:id="0">
    <w:p w14:paraId="0E95C005" w14:textId="77777777" w:rsidR="00E3389B" w:rsidRDefault="00E3389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7197494"/>
    <w:multiLevelType w:val="hybridMultilevel"/>
    <w:tmpl w:val="9FAADD02"/>
    <w:lvl w:ilvl="0" w:tplc="3E06FD3C">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5D0AAC"/>
    <w:multiLevelType w:val="hybridMultilevel"/>
    <w:tmpl w:val="52747E98"/>
    <w:lvl w:ilvl="0" w:tplc="21029C14">
      <w:start w:val="1"/>
      <w:numFmt w:val="bullet"/>
      <w:lvlText w:val=""/>
      <w:lvlJc w:val="left"/>
      <w:pPr>
        <w:tabs>
          <w:tab w:val="num" w:pos="720"/>
        </w:tabs>
        <w:ind w:left="720" w:hanging="360"/>
      </w:pPr>
      <w:rPr>
        <w:rFonts w:ascii="Wingdings" w:hAnsi="Wingdings" w:hint="default"/>
      </w:rPr>
    </w:lvl>
    <w:lvl w:ilvl="1" w:tplc="2B829CBA">
      <w:start w:val="1"/>
      <w:numFmt w:val="bullet"/>
      <w:lvlText w:val=""/>
      <w:lvlJc w:val="left"/>
      <w:pPr>
        <w:tabs>
          <w:tab w:val="num" w:pos="1440"/>
        </w:tabs>
        <w:ind w:left="1440" w:hanging="360"/>
      </w:pPr>
      <w:rPr>
        <w:rFonts w:ascii="Wingdings" w:hAnsi="Wingdings" w:hint="default"/>
      </w:rPr>
    </w:lvl>
    <w:lvl w:ilvl="2" w:tplc="140A0D0C">
      <w:numFmt w:val="bullet"/>
      <w:lvlText w:val="─"/>
      <w:lvlJc w:val="left"/>
      <w:pPr>
        <w:tabs>
          <w:tab w:val="num" w:pos="2160"/>
        </w:tabs>
        <w:ind w:left="2160" w:hanging="360"/>
      </w:pPr>
      <w:rPr>
        <w:rFonts w:ascii="Calibri" w:hAnsi="Calibri" w:hint="default"/>
      </w:rPr>
    </w:lvl>
    <w:lvl w:ilvl="3" w:tplc="EC261F32">
      <w:numFmt w:val="bullet"/>
      <w:lvlText w:val=""/>
      <w:lvlJc w:val="left"/>
      <w:pPr>
        <w:tabs>
          <w:tab w:val="num" w:pos="2880"/>
        </w:tabs>
        <w:ind w:left="2880" w:hanging="360"/>
      </w:pPr>
      <w:rPr>
        <w:rFonts w:ascii="Wingdings" w:hAnsi="Wingdings" w:hint="default"/>
      </w:rPr>
    </w:lvl>
    <w:lvl w:ilvl="4" w:tplc="3586C7A8">
      <w:numFmt w:val="bullet"/>
      <w:lvlText w:val="•"/>
      <w:lvlJc w:val="left"/>
      <w:pPr>
        <w:tabs>
          <w:tab w:val="num" w:pos="3600"/>
        </w:tabs>
        <w:ind w:left="3600" w:hanging="360"/>
      </w:pPr>
      <w:rPr>
        <w:rFonts w:ascii="Arial" w:hAnsi="Arial" w:hint="default"/>
      </w:rPr>
    </w:lvl>
    <w:lvl w:ilvl="5" w:tplc="EC34481A" w:tentative="1">
      <w:start w:val="1"/>
      <w:numFmt w:val="bullet"/>
      <w:lvlText w:val=""/>
      <w:lvlJc w:val="left"/>
      <w:pPr>
        <w:tabs>
          <w:tab w:val="num" w:pos="4320"/>
        </w:tabs>
        <w:ind w:left="4320" w:hanging="360"/>
      </w:pPr>
      <w:rPr>
        <w:rFonts w:ascii="Wingdings" w:hAnsi="Wingdings" w:hint="default"/>
      </w:rPr>
    </w:lvl>
    <w:lvl w:ilvl="6" w:tplc="9FA866D0" w:tentative="1">
      <w:start w:val="1"/>
      <w:numFmt w:val="bullet"/>
      <w:lvlText w:val=""/>
      <w:lvlJc w:val="left"/>
      <w:pPr>
        <w:tabs>
          <w:tab w:val="num" w:pos="5040"/>
        </w:tabs>
        <w:ind w:left="5040" w:hanging="360"/>
      </w:pPr>
      <w:rPr>
        <w:rFonts w:ascii="Wingdings" w:hAnsi="Wingdings" w:hint="default"/>
      </w:rPr>
    </w:lvl>
    <w:lvl w:ilvl="7" w:tplc="C9A67756" w:tentative="1">
      <w:start w:val="1"/>
      <w:numFmt w:val="bullet"/>
      <w:lvlText w:val=""/>
      <w:lvlJc w:val="left"/>
      <w:pPr>
        <w:tabs>
          <w:tab w:val="num" w:pos="5760"/>
        </w:tabs>
        <w:ind w:left="5760" w:hanging="360"/>
      </w:pPr>
      <w:rPr>
        <w:rFonts w:ascii="Wingdings" w:hAnsi="Wingdings" w:hint="default"/>
      </w:rPr>
    </w:lvl>
    <w:lvl w:ilvl="8" w:tplc="903CEBB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65C217B"/>
    <w:multiLevelType w:val="multilevel"/>
    <w:tmpl w:val="75C0EAF6"/>
    <w:lvl w:ilvl="0">
      <w:start w:val="1"/>
      <w:numFmt w:val="decimal"/>
      <w:pStyle w:val="RAN4H1"/>
      <w:lvlText w:val="%1"/>
      <w:lvlJc w:val="left"/>
      <w:pPr>
        <w:ind w:left="360" w:hanging="360"/>
      </w:pPr>
      <w:rPr>
        <w:rFonts w:hint="default"/>
        <w:lang w:val="en-US"/>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C0D101B"/>
    <w:multiLevelType w:val="hybridMultilevel"/>
    <w:tmpl w:val="505E9E10"/>
    <w:lvl w:ilvl="0" w:tplc="564E888A">
      <w:start w:val="1"/>
      <w:numFmt w:val="bullet"/>
      <w:lvlText w:val=""/>
      <w:lvlJc w:val="left"/>
      <w:pPr>
        <w:tabs>
          <w:tab w:val="num" w:pos="720"/>
        </w:tabs>
        <w:ind w:left="720" w:hanging="360"/>
      </w:pPr>
      <w:rPr>
        <w:rFonts w:ascii="Wingdings" w:hAnsi="Wingdings" w:hint="default"/>
        <w:lang w:val="en-US"/>
      </w:rPr>
    </w:lvl>
    <w:lvl w:ilvl="1" w:tplc="DE52AAF4">
      <w:start w:val="1"/>
      <w:numFmt w:val="bullet"/>
      <w:lvlText w:val=""/>
      <w:lvlJc w:val="left"/>
      <w:pPr>
        <w:tabs>
          <w:tab w:val="num" w:pos="1440"/>
        </w:tabs>
        <w:ind w:left="1440" w:hanging="360"/>
      </w:pPr>
      <w:rPr>
        <w:rFonts w:ascii="Wingdings" w:hAnsi="Wingdings" w:hint="default"/>
      </w:rPr>
    </w:lvl>
    <w:lvl w:ilvl="2" w:tplc="EB6060E0">
      <w:start w:val="1"/>
      <w:numFmt w:val="bullet"/>
      <w:lvlText w:val=""/>
      <w:lvlJc w:val="left"/>
      <w:pPr>
        <w:tabs>
          <w:tab w:val="num" w:pos="2160"/>
        </w:tabs>
        <w:ind w:left="2160" w:hanging="360"/>
      </w:pPr>
      <w:rPr>
        <w:rFonts w:ascii="Wingdings" w:hAnsi="Wingdings" w:hint="default"/>
      </w:rPr>
    </w:lvl>
    <w:lvl w:ilvl="3" w:tplc="D29AFA02">
      <w:start w:val="1"/>
      <w:numFmt w:val="bullet"/>
      <w:lvlText w:val=""/>
      <w:lvlJc w:val="left"/>
      <w:pPr>
        <w:tabs>
          <w:tab w:val="num" w:pos="2880"/>
        </w:tabs>
        <w:ind w:left="2880" w:hanging="360"/>
      </w:pPr>
      <w:rPr>
        <w:rFonts w:ascii="Wingdings" w:hAnsi="Wingdings" w:hint="default"/>
      </w:rPr>
    </w:lvl>
    <w:lvl w:ilvl="4" w:tplc="BA7835BA">
      <w:start w:val="1"/>
      <w:numFmt w:val="bullet"/>
      <w:lvlText w:val=""/>
      <w:lvlJc w:val="left"/>
      <w:pPr>
        <w:tabs>
          <w:tab w:val="num" w:pos="3600"/>
        </w:tabs>
        <w:ind w:left="3600" w:hanging="360"/>
      </w:pPr>
      <w:rPr>
        <w:rFonts w:ascii="Wingdings" w:hAnsi="Wingdings" w:hint="default"/>
      </w:rPr>
    </w:lvl>
    <w:lvl w:ilvl="5" w:tplc="AAF8628C" w:tentative="1">
      <w:start w:val="1"/>
      <w:numFmt w:val="bullet"/>
      <w:lvlText w:val=""/>
      <w:lvlJc w:val="left"/>
      <w:pPr>
        <w:tabs>
          <w:tab w:val="num" w:pos="4320"/>
        </w:tabs>
        <w:ind w:left="4320" w:hanging="360"/>
      </w:pPr>
      <w:rPr>
        <w:rFonts w:ascii="Wingdings" w:hAnsi="Wingdings" w:hint="default"/>
      </w:rPr>
    </w:lvl>
    <w:lvl w:ilvl="6" w:tplc="1B92FB50" w:tentative="1">
      <w:start w:val="1"/>
      <w:numFmt w:val="bullet"/>
      <w:lvlText w:val=""/>
      <w:lvlJc w:val="left"/>
      <w:pPr>
        <w:tabs>
          <w:tab w:val="num" w:pos="5040"/>
        </w:tabs>
        <w:ind w:left="5040" w:hanging="360"/>
      </w:pPr>
      <w:rPr>
        <w:rFonts w:ascii="Wingdings" w:hAnsi="Wingdings" w:hint="default"/>
      </w:rPr>
    </w:lvl>
    <w:lvl w:ilvl="7" w:tplc="D0C6B92A" w:tentative="1">
      <w:start w:val="1"/>
      <w:numFmt w:val="bullet"/>
      <w:lvlText w:val=""/>
      <w:lvlJc w:val="left"/>
      <w:pPr>
        <w:tabs>
          <w:tab w:val="num" w:pos="5760"/>
        </w:tabs>
        <w:ind w:left="5760" w:hanging="360"/>
      </w:pPr>
      <w:rPr>
        <w:rFonts w:ascii="Wingdings" w:hAnsi="Wingdings" w:hint="default"/>
      </w:rPr>
    </w:lvl>
    <w:lvl w:ilvl="8" w:tplc="15F2302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A96D31"/>
    <w:multiLevelType w:val="hybridMultilevel"/>
    <w:tmpl w:val="4650D256"/>
    <w:lvl w:ilvl="0" w:tplc="126AB06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0625A3"/>
    <w:multiLevelType w:val="hybridMultilevel"/>
    <w:tmpl w:val="326226EC"/>
    <w:lvl w:ilvl="0" w:tplc="0809000F">
      <w:start w:val="1"/>
      <w:numFmt w:val="decimal"/>
      <w:lvlText w:val="%1."/>
      <w:lvlJc w:val="left"/>
      <w:pPr>
        <w:ind w:left="791" w:hanging="360"/>
      </w:pPr>
    </w:lvl>
    <w:lvl w:ilvl="1" w:tplc="08090019" w:tentative="1">
      <w:start w:val="1"/>
      <w:numFmt w:val="lowerLetter"/>
      <w:lvlText w:val="%2."/>
      <w:lvlJc w:val="left"/>
      <w:pPr>
        <w:ind w:left="1511" w:hanging="360"/>
      </w:pPr>
    </w:lvl>
    <w:lvl w:ilvl="2" w:tplc="0809001B" w:tentative="1">
      <w:start w:val="1"/>
      <w:numFmt w:val="lowerRoman"/>
      <w:lvlText w:val="%3."/>
      <w:lvlJc w:val="right"/>
      <w:pPr>
        <w:ind w:left="2231" w:hanging="180"/>
      </w:pPr>
    </w:lvl>
    <w:lvl w:ilvl="3" w:tplc="0809000F" w:tentative="1">
      <w:start w:val="1"/>
      <w:numFmt w:val="decimal"/>
      <w:lvlText w:val="%4."/>
      <w:lvlJc w:val="left"/>
      <w:pPr>
        <w:ind w:left="2951" w:hanging="360"/>
      </w:pPr>
    </w:lvl>
    <w:lvl w:ilvl="4" w:tplc="08090019" w:tentative="1">
      <w:start w:val="1"/>
      <w:numFmt w:val="lowerLetter"/>
      <w:lvlText w:val="%5."/>
      <w:lvlJc w:val="left"/>
      <w:pPr>
        <w:ind w:left="3671" w:hanging="360"/>
      </w:pPr>
    </w:lvl>
    <w:lvl w:ilvl="5" w:tplc="0809001B" w:tentative="1">
      <w:start w:val="1"/>
      <w:numFmt w:val="lowerRoman"/>
      <w:lvlText w:val="%6."/>
      <w:lvlJc w:val="right"/>
      <w:pPr>
        <w:ind w:left="4391" w:hanging="180"/>
      </w:pPr>
    </w:lvl>
    <w:lvl w:ilvl="6" w:tplc="0809000F" w:tentative="1">
      <w:start w:val="1"/>
      <w:numFmt w:val="decimal"/>
      <w:lvlText w:val="%7."/>
      <w:lvlJc w:val="left"/>
      <w:pPr>
        <w:ind w:left="5111" w:hanging="360"/>
      </w:pPr>
    </w:lvl>
    <w:lvl w:ilvl="7" w:tplc="08090019" w:tentative="1">
      <w:start w:val="1"/>
      <w:numFmt w:val="lowerLetter"/>
      <w:lvlText w:val="%8."/>
      <w:lvlJc w:val="left"/>
      <w:pPr>
        <w:ind w:left="5831" w:hanging="360"/>
      </w:pPr>
    </w:lvl>
    <w:lvl w:ilvl="8" w:tplc="0809001B" w:tentative="1">
      <w:start w:val="1"/>
      <w:numFmt w:val="lowerRoman"/>
      <w:lvlText w:val="%9."/>
      <w:lvlJc w:val="right"/>
      <w:pPr>
        <w:ind w:left="6551" w:hanging="180"/>
      </w:p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7246B8"/>
    <w:multiLevelType w:val="hybridMultilevel"/>
    <w:tmpl w:val="78E0B54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3"/>
  </w:num>
  <w:num w:numId="4">
    <w:abstractNumId w:val="5"/>
  </w:num>
  <w:num w:numId="5">
    <w:abstractNumId w:val="17"/>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2"/>
  </w:num>
  <w:num w:numId="16">
    <w:abstractNumId w:val="3"/>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20"/>
  </w:num>
  <w:num w:numId="23">
    <w:abstractNumId w:val="4"/>
  </w:num>
  <w:num w:numId="24">
    <w:abstractNumId w:val="14"/>
  </w:num>
  <w:num w:numId="25">
    <w:abstractNumId w:val="0"/>
  </w:num>
  <w:num w:numId="26">
    <w:abstractNumId w:val="2"/>
  </w:num>
  <w:num w:numId="27">
    <w:abstractNumId w:val="7"/>
  </w:num>
  <w:num w:numId="28">
    <w:abstractNumId w:val="19"/>
  </w:num>
  <w:num w:numId="29">
    <w:abstractNumId w:val="12"/>
    <w:lvlOverride w:ilvl="0">
      <w:startOverride w:val="1"/>
    </w:lvlOverride>
  </w:num>
  <w:num w:numId="30">
    <w:abstractNumId w:val="18"/>
  </w:num>
  <w:num w:numId="31">
    <w:abstractNumId w:val="9"/>
  </w:num>
  <w:num w:numId="32">
    <w:abstractNumId w:val="8"/>
  </w:num>
  <w:num w:numId="33">
    <w:abstractNumId w:val="21"/>
  </w:num>
  <w:num w:numId="34">
    <w:abstractNumId w:val="23"/>
  </w:num>
  <w:num w:numId="35">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E10BC"/>
    <w:rsid w:val="000E766D"/>
    <w:rsid w:val="0010671C"/>
    <w:rsid w:val="00136252"/>
    <w:rsid w:val="00141D43"/>
    <w:rsid w:val="001745F8"/>
    <w:rsid w:val="00176671"/>
    <w:rsid w:val="001838CF"/>
    <w:rsid w:val="00191392"/>
    <w:rsid w:val="001A7CE6"/>
    <w:rsid w:val="001C2F6D"/>
    <w:rsid w:val="001D2CD3"/>
    <w:rsid w:val="001E30F6"/>
    <w:rsid w:val="00202C59"/>
    <w:rsid w:val="00217B89"/>
    <w:rsid w:val="00235F5C"/>
    <w:rsid w:val="0025608E"/>
    <w:rsid w:val="00295EAF"/>
    <w:rsid w:val="002B4922"/>
    <w:rsid w:val="002B5C89"/>
    <w:rsid w:val="002C2D19"/>
    <w:rsid w:val="002C4A07"/>
    <w:rsid w:val="002D10FA"/>
    <w:rsid w:val="002D4C55"/>
    <w:rsid w:val="00346683"/>
    <w:rsid w:val="00363CF1"/>
    <w:rsid w:val="003B659E"/>
    <w:rsid w:val="003B6EA0"/>
    <w:rsid w:val="003D4143"/>
    <w:rsid w:val="00417AA0"/>
    <w:rsid w:val="0043750A"/>
    <w:rsid w:val="00445154"/>
    <w:rsid w:val="00445F15"/>
    <w:rsid w:val="00483D4E"/>
    <w:rsid w:val="004A535B"/>
    <w:rsid w:val="004B7B4A"/>
    <w:rsid w:val="004E5E66"/>
    <w:rsid w:val="004F3313"/>
    <w:rsid w:val="00503B4D"/>
    <w:rsid w:val="00504EE9"/>
    <w:rsid w:val="00535856"/>
    <w:rsid w:val="005433E0"/>
    <w:rsid w:val="0054442C"/>
    <w:rsid w:val="00550285"/>
    <w:rsid w:val="00553D08"/>
    <w:rsid w:val="00567353"/>
    <w:rsid w:val="005754B5"/>
    <w:rsid w:val="00577E81"/>
    <w:rsid w:val="005836F8"/>
    <w:rsid w:val="005918FA"/>
    <w:rsid w:val="005A70DA"/>
    <w:rsid w:val="005B39A5"/>
    <w:rsid w:val="005E3125"/>
    <w:rsid w:val="005E61A8"/>
    <w:rsid w:val="005F6419"/>
    <w:rsid w:val="00617400"/>
    <w:rsid w:val="00664950"/>
    <w:rsid w:val="00683220"/>
    <w:rsid w:val="00687FA0"/>
    <w:rsid w:val="006B7010"/>
    <w:rsid w:val="006F52F0"/>
    <w:rsid w:val="007145FF"/>
    <w:rsid w:val="007211C6"/>
    <w:rsid w:val="00751515"/>
    <w:rsid w:val="00763E69"/>
    <w:rsid w:val="00781E1D"/>
    <w:rsid w:val="00785232"/>
    <w:rsid w:val="007937F8"/>
    <w:rsid w:val="007C3ED0"/>
    <w:rsid w:val="00806A76"/>
    <w:rsid w:val="00811C9D"/>
    <w:rsid w:val="008147E0"/>
    <w:rsid w:val="00816850"/>
    <w:rsid w:val="00816C80"/>
    <w:rsid w:val="00841BCD"/>
    <w:rsid w:val="008641B5"/>
    <w:rsid w:val="008826C1"/>
    <w:rsid w:val="009042BD"/>
    <w:rsid w:val="009557A8"/>
    <w:rsid w:val="00971F52"/>
    <w:rsid w:val="00977E1D"/>
    <w:rsid w:val="009C003D"/>
    <w:rsid w:val="009D1A4A"/>
    <w:rsid w:val="00A22B78"/>
    <w:rsid w:val="00A25AE5"/>
    <w:rsid w:val="00A25F4E"/>
    <w:rsid w:val="00A312D9"/>
    <w:rsid w:val="00A37002"/>
    <w:rsid w:val="00A63B0B"/>
    <w:rsid w:val="00A704F9"/>
    <w:rsid w:val="00AA1B0E"/>
    <w:rsid w:val="00AA2E2F"/>
    <w:rsid w:val="00AC5CA7"/>
    <w:rsid w:val="00AD58AB"/>
    <w:rsid w:val="00AE56B1"/>
    <w:rsid w:val="00B21469"/>
    <w:rsid w:val="00B40E2A"/>
    <w:rsid w:val="00B73862"/>
    <w:rsid w:val="00BA6900"/>
    <w:rsid w:val="00BA6E48"/>
    <w:rsid w:val="00BA724E"/>
    <w:rsid w:val="00BB64BE"/>
    <w:rsid w:val="00BC5888"/>
    <w:rsid w:val="00BF2218"/>
    <w:rsid w:val="00C175B7"/>
    <w:rsid w:val="00C52BDC"/>
    <w:rsid w:val="00C80BBE"/>
    <w:rsid w:val="00C94120"/>
    <w:rsid w:val="00CD5A78"/>
    <w:rsid w:val="00CD7492"/>
    <w:rsid w:val="00CE3A6B"/>
    <w:rsid w:val="00D00211"/>
    <w:rsid w:val="00D06309"/>
    <w:rsid w:val="00D20899"/>
    <w:rsid w:val="00D2236D"/>
    <w:rsid w:val="00D27872"/>
    <w:rsid w:val="00D351EA"/>
    <w:rsid w:val="00D43403"/>
    <w:rsid w:val="00D62E71"/>
    <w:rsid w:val="00D647AD"/>
    <w:rsid w:val="00D740CA"/>
    <w:rsid w:val="00D85728"/>
    <w:rsid w:val="00D97F4E"/>
    <w:rsid w:val="00DA2EF9"/>
    <w:rsid w:val="00DC088C"/>
    <w:rsid w:val="00DC4C61"/>
    <w:rsid w:val="00DD555A"/>
    <w:rsid w:val="00DF2997"/>
    <w:rsid w:val="00E025B9"/>
    <w:rsid w:val="00E14F5F"/>
    <w:rsid w:val="00E30406"/>
    <w:rsid w:val="00E3389B"/>
    <w:rsid w:val="00EA17AC"/>
    <w:rsid w:val="00EA4729"/>
    <w:rsid w:val="00EA499D"/>
    <w:rsid w:val="00EB0792"/>
    <w:rsid w:val="00EC7BC3"/>
    <w:rsid w:val="00ED4F7E"/>
    <w:rsid w:val="00ED7600"/>
    <w:rsid w:val="00EF2A70"/>
    <w:rsid w:val="00F1362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H">
    <w:name w:val="TAH"/>
    <w:basedOn w:val="TAC"/>
    <w:link w:val="TAHCar"/>
    <w:qFormat/>
    <w:rsid w:val="007211C6"/>
    <w:rPr>
      <w:b/>
    </w:rPr>
  </w:style>
  <w:style w:type="paragraph" w:customStyle="1" w:styleId="TAC">
    <w:name w:val="TAC"/>
    <w:basedOn w:val="Normal"/>
    <w:link w:val="TACChar"/>
    <w:qFormat/>
    <w:rsid w:val="007211C6"/>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7211C6"/>
    <w:rPr>
      <w:rFonts w:ascii="Arial" w:eastAsia="SimSun" w:hAnsi="Arial" w:cs="Times New Roman"/>
      <w:sz w:val="18"/>
      <w:szCs w:val="20"/>
      <w:lang w:val="en-GB"/>
    </w:rPr>
  </w:style>
  <w:style w:type="character" w:customStyle="1" w:styleId="TAHCar">
    <w:name w:val="TAH Car"/>
    <w:link w:val="TAH"/>
    <w:qFormat/>
    <w:rsid w:val="007211C6"/>
    <w:rPr>
      <w:rFonts w:ascii="Arial" w:eastAsia="SimSun" w:hAnsi="Arial" w:cs="Times New Roman"/>
      <w:b/>
      <w:sz w:val="18"/>
      <w:szCs w:val="20"/>
      <w:lang w:val="en-GB"/>
    </w:rPr>
  </w:style>
  <w:style w:type="paragraph" w:customStyle="1" w:styleId="TAN">
    <w:name w:val="TAN"/>
    <w:basedOn w:val="Normal"/>
    <w:link w:val="TANChar"/>
    <w:qFormat/>
    <w:rsid w:val="004F3313"/>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4F3313"/>
    <w:rPr>
      <w:rFonts w:ascii="Arial" w:eastAsia="SimSun" w:hAnsi="Arial" w:cs="Times New Roman"/>
      <w:sz w:val="18"/>
      <w:szCs w:val="20"/>
      <w:lang w:val="en-GB"/>
    </w:rPr>
  </w:style>
  <w:style w:type="character" w:styleId="CommentReference">
    <w:name w:val="annotation reference"/>
    <w:basedOn w:val="DefaultParagraphFont"/>
    <w:uiPriority w:val="99"/>
    <w:semiHidden/>
    <w:unhideWhenUsed/>
    <w:rsid w:val="00A25F4E"/>
    <w:rPr>
      <w:sz w:val="16"/>
      <w:szCs w:val="16"/>
    </w:rPr>
  </w:style>
  <w:style w:type="paragraph" w:styleId="CommentText">
    <w:name w:val="annotation text"/>
    <w:basedOn w:val="Normal"/>
    <w:link w:val="CommentTextChar"/>
    <w:uiPriority w:val="99"/>
    <w:semiHidden/>
    <w:unhideWhenUsed/>
    <w:rsid w:val="00A25F4E"/>
    <w:pPr>
      <w:spacing w:line="240" w:lineRule="auto"/>
    </w:pPr>
    <w:rPr>
      <w:szCs w:val="20"/>
    </w:rPr>
  </w:style>
  <w:style w:type="character" w:customStyle="1" w:styleId="CommentTextChar">
    <w:name w:val="Comment Text Char"/>
    <w:basedOn w:val="DefaultParagraphFont"/>
    <w:link w:val="CommentText"/>
    <w:uiPriority w:val="99"/>
    <w:semiHidden/>
    <w:rsid w:val="00A25F4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5F4E"/>
    <w:rPr>
      <w:b/>
      <w:bCs/>
    </w:rPr>
  </w:style>
  <w:style w:type="character" w:customStyle="1" w:styleId="CommentSubjectChar">
    <w:name w:val="Comment Subject Char"/>
    <w:basedOn w:val="CommentTextChar"/>
    <w:link w:val="CommentSubject"/>
    <w:uiPriority w:val="99"/>
    <w:semiHidden/>
    <w:rsid w:val="00A25F4E"/>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430783254">
      <w:bodyDiv w:val="1"/>
      <w:marLeft w:val="0"/>
      <w:marRight w:val="0"/>
      <w:marTop w:val="0"/>
      <w:marBottom w:val="0"/>
      <w:divBdr>
        <w:top w:val="none" w:sz="0" w:space="0" w:color="auto"/>
        <w:left w:val="none" w:sz="0" w:space="0" w:color="auto"/>
        <w:bottom w:val="none" w:sz="0" w:space="0" w:color="auto"/>
        <w:right w:val="none" w:sz="0" w:space="0" w:color="auto"/>
      </w:divBdr>
      <w:divsChild>
        <w:div w:id="37749154">
          <w:marLeft w:val="1080"/>
          <w:marRight w:val="0"/>
          <w:marTop w:val="100"/>
          <w:marBottom w:val="0"/>
          <w:divBdr>
            <w:top w:val="none" w:sz="0" w:space="0" w:color="auto"/>
            <w:left w:val="none" w:sz="0" w:space="0" w:color="auto"/>
            <w:bottom w:val="none" w:sz="0" w:space="0" w:color="auto"/>
            <w:right w:val="none" w:sz="0" w:space="0" w:color="auto"/>
          </w:divBdr>
        </w:div>
        <w:div w:id="547575002">
          <w:marLeft w:val="1800"/>
          <w:marRight w:val="0"/>
          <w:marTop w:val="100"/>
          <w:marBottom w:val="0"/>
          <w:divBdr>
            <w:top w:val="none" w:sz="0" w:space="0" w:color="auto"/>
            <w:left w:val="none" w:sz="0" w:space="0" w:color="auto"/>
            <w:bottom w:val="none" w:sz="0" w:space="0" w:color="auto"/>
            <w:right w:val="none" w:sz="0" w:space="0" w:color="auto"/>
          </w:divBdr>
        </w:div>
        <w:div w:id="729963266">
          <w:marLeft w:val="2520"/>
          <w:marRight w:val="0"/>
          <w:marTop w:val="100"/>
          <w:marBottom w:val="0"/>
          <w:divBdr>
            <w:top w:val="none" w:sz="0" w:space="0" w:color="auto"/>
            <w:left w:val="none" w:sz="0" w:space="0" w:color="auto"/>
            <w:bottom w:val="none" w:sz="0" w:space="0" w:color="auto"/>
            <w:right w:val="none" w:sz="0" w:space="0" w:color="auto"/>
          </w:divBdr>
        </w:div>
        <w:div w:id="1894927730">
          <w:marLeft w:val="1800"/>
          <w:marRight w:val="0"/>
          <w:marTop w:val="100"/>
          <w:marBottom w:val="0"/>
          <w:divBdr>
            <w:top w:val="none" w:sz="0" w:space="0" w:color="auto"/>
            <w:left w:val="none" w:sz="0" w:space="0" w:color="auto"/>
            <w:bottom w:val="none" w:sz="0" w:space="0" w:color="auto"/>
            <w:right w:val="none" w:sz="0" w:space="0" w:color="auto"/>
          </w:divBdr>
        </w:div>
        <w:div w:id="403799399">
          <w:marLeft w:val="2520"/>
          <w:marRight w:val="0"/>
          <w:marTop w:val="100"/>
          <w:marBottom w:val="0"/>
          <w:divBdr>
            <w:top w:val="none" w:sz="0" w:space="0" w:color="auto"/>
            <w:left w:val="none" w:sz="0" w:space="0" w:color="auto"/>
            <w:bottom w:val="none" w:sz="0" w:space="0" w:color="auto"/>
            <w:right w:val="none" w:sz="0" w:space="0" w:color="auto"/>
          </w:divBdr>
        </w:div>
        <w:div w:id="829716542">
          <w:marLeft w:val="3240"/>
          <w:marRight w:val="0"/>
          <w:marTop w:val="100"/>
          <w:marBottom w:val="0"/>
          <w:divBdr>
            <w:top w:val="none" w:sz="0" w:space="0" w:color="auto"/>
            <w:left w:val="none" w:sz="0" w:space="0" w:color="auto"/>
            <w:bottom w:val="none" w:sz="0" w:space="0" w:color="auto"/>
            <w:right w:val="none" w:sz="0" w:space="0" w:color="auto"/>
          </w:divBdr>
        </w:div>
        <w:div w:id="837303848">
          <w:marLeft w:val="3240"/>
          <w:marRight w:val="0"/>
          <w:marTop w:val="100"/>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957905777">
      <w:bodyDiv w:val="1"/>
      <w:marLeft w:val="0"/>
      <w:marRight w:val="0"/>
      <w:marTop w:val="0"/>
      <w:marBottom w:val="0"/>
      <w:divBdr>
        <w:top w:val="none" w:sz="0" w:space="0" w:color="auto"/>
        <w:left w:val="none" w:sz="0" w:space="0" w:color="auto"/>
        <w:bottom w:val="none" w:sz="0" w:space="0" w:color="auto"/>
        <w:right w:val="none" w:sz="0" w:space="0" w:color="auto"/>
      </w:divBdr>
      <w:divsChild>
        <w:div w:id="261381787">
          <w:marLeft w:val="1080"/>
          <w:marRight w:val="0"/>
          <w:marTop w:val="100"/>
          <w:marBottom w:val="0"/>
          <w:divBdr>
            <w:top w:val="none" w:sz="0" w:space="0" w:color="auto"/>
            <w:left w:val="none" w:sz="0" w:space="0" w:color="auto"/>
            <w:bottom w:val="none" w:sz="0" w:space="0" w:color="auto"/>
            <w:right w:val="none" w:sz="0" w:space="0" w:color="auto"/>
          </w:divBdr>
        </w:div>
        <w:div w:id="1616323361">
          <w:marLeft w:val="1080"/>
          <w:marRight w:val="0"/>
          <w:marTop w:val="100"/>
          <w:marBottom w:val="0"/>
          <w:divBdr>
            <w:top w:val="none" w:sz="0" w:space="0" w:color="auto"/>
            <w:left w:val="none" w:sz="0" w:space="0" w:color="auto"/>
            <w:bottom w:val="none" w:sz="0" w:space="0" w:color="auto"/>
            <w:right w:val="none" w:sz="0" w:space="0" w:color="auto"/>
          </w:divBdr>
        </w:div>
        <w:div w:id="748042601">
          <w:marLeft w:val="1080"/>
          <w:marRight w:val="0"/>
          <w:marTop w:val="100"/>
          <w:marBottom w:val="0"/>
          <w:divBdr>
            <w:top w:val="none" w:sz="0" w:space="0" w:color="auto"/>
            <w:left w:val="none" w:sz="0" w:space="0" w:color="auto"/>
            <w:bottom w:val="none" w:sz="0" w:space="0" w:color="auto"/>
            <w:right w:val="none" w:sz="0" w:space="0" w:color="auto"/>
          </w:divBdr>
        </w:div>
        <w:div w:id="478576328">
          <w:marLeft w:val="1080"/>
          <w:marRight w:val="0"/>
          <w:marTop w:val="100"/>
          <w:marBottom w:val="0"/>
          <w:divBdr>
            <w:top w:val="none" w:sz="0" w:space="0" w:color="auto"/>
            <w:left w:val="none" w:sz="0" w:space="0" w:color="auto"/>
            <w:bottom w:val="none" w:sz="0" w:space="0" w:color="auto"/>
            <w:right w:val="none" w:sz="0" w:space="0" w:color="auto"/>
          </w:divBdr>
        </w:div>
        <w:div w:id="610016663">
          <w:marLeft w:val="1080"/>
          <w:marRight w:val="0"/>
          <w:marTop w:val="100"/>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1568</Words>
  <Characters>8943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2021-08-06T14:37:00Z</dcterms:created>
  <dcterms:modified xsi:type="dcterms:W3CDTF">2021-08-06T14:37:00Z</dcterms:modified>
</cp:coreProperties>
</file>