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3841CA7A"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9317F2">
        <w:rPr>
          <w:b/>
          <w:noProof/>
          <w:sz w:val="24"/>
        </w:rPr>
        <w:t>100</w:t>
      </w:r>
      <w:r w:rsidRPr="003A71A1">
        <w:rPr>
          <w:b/>
          <w:noProof/>
          <w:sz w:val="24"/>
        </w:rPr>
        <w:t xml:space="preserve"> </w:t>
      </w:r>
      <w:r w:rsidR="00B66DD7">
        <w:rPr>
          <w:b/>
          <w:i/>
          <w:noProof/>
          <w:sz w:val="28"/>
        </w:rPr>
        <w:tab/>
      </w:r>
      <w:r w:rsidR="00325E8E" w:rsidRPr="00325E8E">
        <w:rPr>
          <w:b/>
          <w:i/>
          <w:noProof/>
          <w:sz w:val="28"/>
        </w:rPr>
        <w:t>R4-2113520</w:t>
      </w:r>
    </w:p>
    <w:p w14:paraId="07C40431" w14:textId="5AF93EC8" w:rsidR="00D54C7B" w:rsidRDefault="00D54C7B" w:rsidP="00D54C7B">
      <w:pPr>
        <w:tabs>
          <w:tab w:val="left" w:pos="1701"/>
          <w:tab w:val="right" w:pos="9639"/>
        </w:tabs>
        <w:overflowPunct w:val="0"/>
        <w:autoSpaceDE w:val="0"/>
        <w:autoSpaceDN w:val="0"/>
        <w:adjustRightInd w:val="0"/>
        <w:spacing w:after="60"/>
        <w:jc w:val="both"/>
        <w:textAlignment w:val="baseline"/>
        <w:rPr>
          <w:b/>
          <w:bCs/>
        </w:rPr>
      </w:pPr>
      <w:r w:rsidRPr="000E7124">
        <w:rPr>
          <w:rFonts w:ascii="Arial" w:hAnsi="Arial" w:cs="Arial"/>
          <w:b/>
          <w:bCs/>
          <w:sz w:val="24"/>
          <w:szCs w:val="24"/>
        </w:rPr>
        <w:t xml:space="preserve">Electronic Meeting, </w:t>
      </w:r>
      <w:r w:rsidR="009317F2">
        <w:rPr>
          <w:rFonts w:ascii="Arial" w:hAnsi="Arial" w:cs="Arial"/>
          <w:b/>
          <w:bCs/>
          <w:sz w:val="24"/>
          <w:szCs w:val="24"/>
        </w:rPr>
        <w:t>Aug</w:t>
      </w:r>
      <w:r w:rsidRPr="000E7124">
        <w:rPr>
          <w:rFonts w:ascii="Arial" w:hAnsi="Arial" w:cs="Arial"/>
          <w:b/>
          <w:bCs/>
          <w:sz w:val="24"/>
          <w:szCs w:val="24"/>
        </w:rPr>
        <w:t>. 1</w:t>
      </w:r>
      <w:r w:rsidR="009317F2">
        <w:rPr>
          <w:rFonts w:ascii="Arial" w:hAnsi="Arial" w:cs="Arial"/>
          <w:b/>
          <w:bCs/>
          <w:sz w:val="24"/>
          <w:szCs w:val="24"/>
        </w:rPr>
        <w:t>6</w:t>
      </w:r>
      <w:r w:rsidRPr="000E7124">
        <w:rPr>
          <w:rFonts w:ascii="Arial" w:hAnsi="Arial" w:cs="Arial"/>
          <w:b/>
          <w:bCs/>
          <w:sz w:val="24"/>
          <w:szCs w:val="24"/>
        </w:rPr>
        <w:t>-27, 2021</w:t>
      </w:r>
      <w:r>
        <w:rPr>
          <w:b/>
          <w:bCs/>
        </w:rPr>
        <w:t xml:space="preserve">        </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094317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3F575F" w:rsidRPr="003F575F">
        <w:rPr>
          <w:rFonts w:ascii="Arial" w:hAnsi="Arial" w:cs="Arial"/>
          <w:bCs/>
          <w:lang w:val="en-US"/>
        </w:rPr>
        <w:t>Propagation Delay Compensation Enhancements for Time Synchronization</w:t>
      </w:r>
    </w:p>
    <w:p w14:paraId="710B5126" w14:textId="4F01728D"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AE7744" w:rsidRPr="00AE7744">
        <w:rPr>
          <w:rFonts w:ascii="Arial" w:hAnsi="Arial" w:cs="Arial"/>
          <w:bCs/>
          <w:lang w:val="en-US"/>
        </w:rPr>
        <w:t>9.23.2.2</w:t>
      </w:r>
    </w:p>
    <w:p w14:paraId="5A3522FA" w14:textId="1BE0F305"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5B43FA">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5F8503B6" w14:textId="65CFFFF2" w:rsidR="00691512" w:rsidRPr="00E12807" w:rsidRDefault="00691512" w:rsidP="00691512">
      <w:pPr>
        <w:rPr>
          <w:rFonts w:ascii="Arial" w:hAnsi="Arial" w:cs="Arial"/>
          <w:lang w:val="en-US"/>
        </w:rPr>
      </w:pPr>
      <w:r w:rsidRPr="00E12807">
        <w:rPr>
          <w:rFonts w:ascii="Arial" w:hAnsi="Arial" w:cs="Arial"/>
          <w:lang w:val="en-US"/>
        </w:rPr>
        <w:t>SA2 Rel-17 calls for a new use case for TSN Grandmaster clocks supported within the context of TSN-5GS interworking wherein TSN Grandmaster clocks are located at end stations connected to UE/DS-TTs. This new Rel-17 use case involves two Uu interfaces in the 5GS path (i.e. 5GS ingress to the 5GS egress) over which a TSN Grandmaster clock is relayed. Considering that up to 540</w:t>
      </w:r>
      <w:r>
        <w:rPr>
          <w:rFonts w:ascii="Arial" w:hAnsi="Arial" w:cs="Arial"/>
          <w:lang w:val="en-US"/>
        </w:rPr>
        <w:t xml:space="preserve"> </w:t>
      </w:r>
      <w:r w:rsidRPr="00E12807">
        <w:rPr>
          <w:rFonts w:ascii="Arial" w:hAnsi="Arial" w:cs="Arial"/>
          <w:lang w:val="en-US"/>
        </w:rPr>
        <w:t>ns of uncertainty can be introduced by a single Uu interface when using the legacy Timing Advance method to determine the downlink propagation delay as indicated by [1], supporting a 5GS path that includes two Uu interfaces will be problematic when the maximum allowed uncertainty allowed over the 5GS path is limited to 900ns per Table 5.6.2-1 of [2]. For the Rel-17 URLLC/IIoT WI, RAN</w:t>
      </w:r>
      <w:r w:rsidR="00992BC0">
        <w:rPr>
          <w:rFonts w:ascii="Arial" w:hAnsi="Arial" w:cs="Arial"/>
          <w:lang w:val="en-US"/>
        </w:rPr>
        <w:t>4</w:t>
      </w:r>
      <w:r w:rsidRPr="00E12807">
        <w:rPr>
          <w:rFonts w:ascii="Arial" w:hAnsi="Arial" w:cs="Arial"/>
          <w:lang w:val="en-US"/>
        </w:rPr>
        <w:t xml:space="preserve"> is directed to investigate possible enhancements in the following area: </w:t>
      </w:r>
    </w:p>
    <w:p w14:paraId="0CEC4F29" w14:textId="77777777" w:rsidR="00691512" w:rsidRPr="00E12807" w:rsidRDefault="00691512" w:rsidP="00691512">
      <w:pPr>
        <w:pStyle w:val="ListParagraph"/>
        <w:numPr>
          <w:ilvl w:val="0"/>
          <w:numId w:val="6"/>
        </w:numPr>
        <w:overflowPunct w:val="0"/>
        <w:autoSpaceDE w:val="0"/>
        <w:autoSpaceDN w:val="0"/>
        <w:adjustRightInd w:val="0"/>
        <w:spacing w:after="0" w:line="240" w:lineRule="auto"/>
        <w:textAlignment w:val="baseline"/>
        <w:rPr>
          <w:rFonts w:ascii="Arial" w:hAnsi="Arial" w:cs="Arial"/>
          <w:sz w:val="20"/>
          <w:szCs w:val="20"/>
          <w:lang w:val="en-US"/>
        </w:rPr>
      </w:pPr>
      <w:r w:rsidRPr="00E12807">
        <w:rPr>
          <w:rFonts w:ascii="Arial" w:hAnsi="Arial" w:cs="Arial"/>
          <w:sz w:val="20"/>
          <w:szCs w:val="20"/>
          <w:lang w:val="en-US"/>
        </w:rPr>
        <w:t>Propagation delay compensation enhancements (including mobility issues, if any). [RAN2, RAN1, RAN3, RAN4]</w:t>
      </w:r>
    </w:p>
    <w:p w14:paraId="60A59CE7" w14:textId="77777777" w:rsidR="00691512" w:rsidRPr="00E12807" w:rsidRDefault="00691512" w:rsidP="00691512">
      <w:pPr>
        <w:rPr>
          <w:rFonts w:ascii="Arial" w:hAnsi="Arial" w:cs="Arial"/>
          <w:lang w:val="en-US"/>
        </w:rPr>
      </w:pPr>
    </w:p>
    <w:p w14:paraId="564582B4" w14:textId="226062C6" w:rsidR="006454DF" w:rsidRDefault="00691512" w:rsidP="00691512">
      <w:pPr>
        <w:rPr>
          <w:rFonts w:ascii="Arial" w:hAnsi="Arial" w:cs="Arial"/>
          <w:lang w:val="en-US"/>
        </w:rPr>
      </w:pPr>
      <w:r w:rsidRPr="00E12807">
        <w:rPr>
          <w:rFonts w:ascii="Arial" w:hAnsi="Arial" w:cs="Arial"/>
          <w:lang w:val="en-US"/>
        </w:rPr>
        <w:t>Possible enhancements to the legacy Timing Advance method as well as the possible use of an enhanced RTT method to determine the total uncertainty introduced per Uu interface were discussed in [7]. In this contribution, we investigate further the accuracy achievable via the TA-based method and the RTT-based method for propagation delay estimation.</w:t>
      </w:r>
    </w:p>
    <w:p w14:paraId="66BA132E" w14:textId="1DC1D027" w:rsidR="006454DF" w:rsidRDefault="006454DF" w:rsidP="006454DF">
      <w:pPr>
        <w:pStyle w:val="Heading2"/>
        <w:rPr>
          <w:lang w:val="en-US"/>
        </w:rPr>
      </w:pPr>
      <w:r>
        <w:rPr>
          <w:lang w:val="en-US"/>
        </w:rPr>
        <w:t>1.1</w:t>
      </w:r>
      <w:r>
        <w:rPr>
          <w:lang w:val="en-US"/>
        </w:rPr>
        <w:tab/>
        <w:t>RAN plenary guidance</w:t>
      </w:r>
    </w:p>
    <w:p w14:paraId="321F2622" w14:textId="21E68443" w:rsidR="0083182F" w:rsidRDefault="006454DF" w:rsidP="006454DF">
      <w:pPr>
        <w:rPr>
          <w:lang w:val="en-US"/>
        </w:rPr>
      </w:pPr>
      <w:r>
        <w:rPr>
          <w:lang w:val="en-US"/>
        </w:rPr>
        <w:t xml:space="preserve">In </w:t>
      </w:r>
      <w:r w:rsidRPr="006454DF">
        <w:rPr>
          <w:lang w:val="en-US"/>
        </w:rPr>
        <w:t>RP-211569, Moderator's summary for email discussion [92-e-15-IIoT-URLLC-Scope</w:t>
      </w:r>
      <w:r w:rsidR="00425EE3">
        <w:rPr>
          <w:lang w:val="en-US"/>
        </w:rPr>
        <w:t>], section 4.1 Moderator summary of final phase [18]</w:t>
      </w:r>
      <w:r w:rsidR="0083182F">
        <w:rPr>
          <w:lang w:val="en-US"/>
        </w:rPr>
        <w:t>, one can find</w:t>
      </w:r>
      <w:r w:rsidR="00AA0F6E">
        <w:rPr>
          <w:lang w:val="en-US"/>
        </w:rPr>
        <w:t xml:space="preserve"> the following </w:t>
      </w:r>
      <w:r w:rsidR="00662F53">
        <w:rPr>
          <w:lang w:val="en-US"/>
        </w:rPr>
        <w:t>recommendations</w:t>
      </w:r>
      <w:r w:rsidR="0083182F">
        <w:rPr>
          <w:lang w:val="en-US"/>
        </w:rPr>
        <w:t>:</w:t>
      </w:r>
    </w:p>
    <w:tbl>
      <w:tblPr>
        <w:tblStyle w:val="TableGrid"/>
        <w:tblW w:w="0" w:type="auto"/>
        <w:tblLook w:val="04A0" w:firstRow="1" w:lastRow="0" w:firstColumn="1" w:lastColumn="0" w:noHBand="0" w:noVBand="1"/>
      </w:tblPr>
      <w:tblGrid>
        <w:gridCol w:w="9631"/>
      </w:tblGrid>
      <w:tr w:rsidR="0083182F" w14:paraId="7C192DEC" w14:textId="77777777" w:rsidTr="0083182F">
        <w:tc>
          <w:tcPr>
            <w:tcW w:w="9631" w:type="dxa"/>
          </w:tcPr>
          <w:p w14:paraId="59790498" w14:textId="6BD13C5D" w:rsidR="0083182F" w:rsidRPr="00021530" w:rsidRDefault="0083182F" w:rsidP="00AE7744">
            <w:pPr>
              <w:rPr>
                <w:lang w:eastAsia="zh-CN"/>
              </w:rPr>
            </w:pPr>
            <w:r>
              <w:rPr>
                <w:b/>
                <w:lang w:eastAsia="zh-CN"/>
              </w:rPr>
              <w:br/>
            </w:r>
            <w:r w:rsidRPr="00021530">
              <w:rPr>
                <w:b/>
                <w:lang w:eastAsia="zh-CN"/>
              </w:rPr>
              <w:t>Recommendation3</w:t>
            </w:r>
            <w:r w:rsidRPr="00021530">
              <w:rPr>
                <w:lang w:eastAsia="zh-CN"/>
              </w:rPr>
              <w:t>: Provide the following RAN guidance on Propagation delay compensation enhancements [RAN2, RAN1, RAN3, RAN4]</w:t>
            </w:r>
          </w:p>
          <w:p w14:paraId="12B23295" w14:textId="77777777" w:rsidR="0083182F" w:rsidRPr="00AE7744" w:rsidRDefault="0083182F" w:rsidP="00AE7744">
            <w:pPr>
              <w:pStyle w:val="ListParagraph"/>
              <w:numPr>
                <w:ilvl w:val="0"/>
                <w:numId w:val="39"/>
              </w:numPr>
              <w:rPr>
                <w:rFonts w:ascii="Times New Roman" w:hAnsi="Times New Roman" w:cs="Times New Roman"/>
                <w:sz w:val="20"/>
                <w:szCs w:val="20"/>
                <w:lang w:eastAsia="zh-CN"/>
              </w:rPr>
            </w:pPr>
            <w:r w:rsidRPr="00AE7744">
              <w:rPr>
                <w:rFonts w:ascii="Times New Roman" w:hAnsi="Times New Roman" w:cs="Times New Roman"/>
                <w:sz w:val="20"/>
                <w:szCs w:val="20"/>
              </w:rPr>
              <w:t>Support TA-based propagation delay compensation based on the Rel-15/16 timing advance procedure in Rel-17 without changes on existing TA requirements/procedures for use cases with less tight time synchronization requirements such as smart grid.</w:t>
            </w:r>
          </w:p>
          <w:p w14:paraId="594B3F2A" w14:textId="77777777" w:rsidR="0083182F" w:rsidRPr="00AE7744" w:rsidRDefault="0083182F" w:rsidP="00AE7744">
            <w:pPr>
              <w:pStyle w:val="ListParagraph"/>
              <w:numPr>
                <w:ilvl w:val="0"/>
                <w:numId w:val="39"/>
              </w:numPr>
              <w:rPr>
                <w:rFonts w:ascii="Times New Roman" w:hAnsi="Times New Roman" w:cs="Times New Roman"/>
                <w:b/>
                <w:bCs/>
                <w:sz w:val="20"/>
                <w:szCs w:val="20"/>
                <w:lang w:val="en-US"/>
              </w:rPr>
            </w:pPr>
            <w:r w:rsidRPr="00AE7744">
              <w:rPr>
                <w:rFonts w:ascii="Times New Roman" w:hAnsi="Times New Roman" w:cs="Times New Roman"/>
                <w:sz w:val="20"/>
                <w:szCs w:val="20"/>
                <w:lang w:eastAsia="zh-CN"/>
              </w:rPr>
              <w:t>RAN1/2/4 to focus on RTT-based propagation delay compensation enhancements in Rel-17.</w:t>
            </w:r>
          </w:p>
          <w:p w14:paraId="61CC77B4" w14:textId="022F088E" w:rsidR="0083182F" w:rsidRPr="00AE7744" w:rsidRDefault="0083182F" w:rsidP="006454DF">
            <w:pPr>
              <w:rPr>
                <w:lang w:eastAsia="zh-CN"/>
              </w:rPr>
            </w:pPr>
            <w:r w:rsidRPr="00021530">
              <w:rPr>
                <w:lang w:eastAsia="zh-CN"/>
              </w:rPr>
              <w:t>Working groups should strive to minimize the impact on UE complexity.</w:t>
            </w:r>
          </w:p>
        </w:tc>
      </w:tr>
    </w:tbl>
    <w:p w14:paraId="2F5B23BD" w14:textId="32534B70" w:rsidR="006454DF" w:rsidRDefault="00425EE3" w:rsidP="006454DF">
      <w:pPr>
        <w:rPr>
          <w:lang w:val="en-US"/>
        </w:rPr>
      </w:pPr>
      <w:r>
        <w:rPr>
          <w:lang w:val="en-US"/>
        </w:rPr>
        <w:t xml:space="preserve"> </w:t>
      </w:r>
    </w:p>
    <w:tbl>
      <w:tblPr>
        <w:tblStyle w:val="TableGrid"/>
        <w:tblW w:w="0" w:type="auto"/>
        <w:tblLook w:val="04A0" w:firstRow="1" w:lastRow="0" w:firstColumn="1" w:lastColumn="0" w:noHBand="0" w:noVBand="1"/>
      </w:tblPr>
      <w:tblGrid>
        <w:gridCol w:w="9631"/>
      </w:tblGrid>
      <w:tr w:rsidR="0083182F" w14:paraId="31CFB054" w14:textId="77777777" w:rsidTr="0083182F">
        <w:tc>
          <w:tcPr>
            <w:tcW w:w="9631" w:type="dxa"/>
          </w:tcPr>
          <w:p w14:paraId="05FB9DD4" w14:textId="0CB6CB9F" w:rsidR="0083182F" w:rsidRPr="008D6452" w:rsidRDefault="0083182F" w:rsidP="00AE7744">
            <w:pPr>
              <w:rPr>
                <w:lang w:eastAsia="zh-CN"/>
              </w:rPr>
            </w:pPr>
            <w:r>
              <w:rPr>
                <w:b/>
                <w:lang w:eastAsia="zh-CN"/>
              </w:rPr>
              <w:br/>
            </w:r>
            <w:r w:rsidRPr="008D6452">
              <w:rPr>
                <w:b/>
                <w:lang w:eastAsia="zh-CN"/>
              </w:rPr>
              <w:t>Recommendation3A</w:t>
            </w:r>
            <w:r w:rsidRPr="008D6452">
              <w:rPr>
                <w:lang w:eastAsia="zh-CN"/>
              </w:rPr>
              <w:t>: Provide the following RAN guidance on Propagation delay compensation enhancements [RAN2, RAN1, RAN3, RAN4]</w:t>
            </w:r>
          </w:p>
          <w:p w14:paraId="20E28D7B" w14:textId="77777777" w:rsidR="0083182F" w:rsidRPr="00AE7744" w:rsidRDefault="0083182F" w:rsidP="00AE7744">
            <w:pPr>
              <w:pStyle w:val="ListParagraph"/>
              <w:numPr>
                <w:ilvl w:val="0"/>
                <w:numId w:val="40"/>
              </w:numPr>
              <w:rPr>
                <w:rFonts w:ascii="Times New Roman" w:hAnsi="Times New Roman" w:cs="Times New Roman"/>
                <w:sz w:val="20"/>
                <w:szCs w:val="20"/>
                <w:lang w:eastAsia="zh-CN"/>
              </w:rPr>
            </w:pPr>
            <w:r w:rsidRPr="00AE7744">
              <w:rPr>
                <w:rFonts w:ascii="Times New Roman" w:eastAsia="DengXian" w:hAnsi="Times New Roman" w:cs="Times New Roman"/>
                <w:sz w:val="20"/>
                <w:szCs w:val="20"/>
                <w:lang w:eastAsia="zh-CN"/>
              </w:rPr>
              <w:t xml:space="preserve">RAN1 to send an LS to RAN4 in RAN#106-e to check the feasibility and potential enhanced value for Te and TA command indication granularity, </w:t>
            </w:r>
          </w:p>
          <w:p w14:paraId="2E5A7BC1" w14:textId="77777777" w:rsidR="0083182F" w:rsidRPr="00AE7744" w:rsidRDefault="0083182F" w:rsidP="00AE7744">
            <w:pPr>
              <w:pStyle w:val="ListParagraph"/>
              <w:numPr>
                <w:ilvl w:val="0"/>
                <w:numId w:val="40"/>
              </w:numPr>
              <w:rPr>
                <w:rFonts w:ascii="Times New Roman" w:hAnsi="Times New Roman" w:cs="Times New Roman"/>
                <w:sz w:val="20"/>
                <w:szCs w:val="20"/>
                <w:lang w:eastAsia="zh-CN"/>
              </w:rPr>
            </w:pPr>
            <w:r w:rsidRPr="00AE7744">
              <w:rPr>
                <w:rFonts w:ascii="Times New Roman" w:hAnsi="Times New Roman" w:cs="Times New Roman"/>
                <w:color w:val="000000" w:themeColor="text1"/>
                <w:sz w:val="20"/>
                <w:szCs w:val="20"/>
                <w:lang w:eastAsia="zh-CN"/>
              </w:rPr>
              <w:lastRenderedPageBreak/>
              <w:t>RAN1 and RAN2 to focus on RTT-based propagation delay compensation enhancements</w:t>
            </w:r>
            <w:r w:rsidRPr="00AE7744">
              <w:rPr>
                <w:rFonts w:ascii="Times New Roman" w:eastAsia="DengXian" w:hAnsi="Times New Roman" w:cs="Times New Roman"/>
                <w:color w:val="000000" w:themeColor="text1"/>
                <w:sz w:val="20"/>
                <w:szCs w:val="20"/>
                <w:lang w:eastAsia="zh-CN"/>
              </w:rPr>
              <w:t xml:space="preserve"> while waiting for a reply LS from RAN4</w:t>
            </w:r>
            <w:r w:rsidRPr="00AE7744">
              <w:rPr>
                <w:rFonts w:ascii="Times New Roman" w:hAnsi="Times New Roman" w:cs="Times New Roman"/>
                <w:color w:val="000000" w:themeColor="text1"/>
                <w:sz w:val="20"/>
                <w:szCs w:val="20"/>
                <w:lang w:eastAsia="zh-CN"/>
              </w:rPr>
              <w:t>.</w:t>
            </w:r>
          </w:p>
          <w:p w14:paraId="350C3EBD" w14:textId="1E1B1E4F" w:rsidR="0083182F" w:rsidRPr="00AE7744" w:rsidRDefault="0083182F" w:rsidP="006454DF">
            <w:pPr>
              <w:rPr>
                <w:lang w:eastAsia="zh-CN"/>
              </w:rPr>
            </w:pPr>
            <w:r w:rsidRPr="008D6452">
              <w:rPr>
                <w:lang w:eastAsia="zh-CN"/>
              </w:rPr>
              <w:t>Working groups should strive to minimize the impact on UE complexity.</w:t>
            </w:r>
          </w:p>
        </w:tc>
      </w:tr>
    </w:tbl>
    <w:p w14:paraId="484CCA3C" w14:textId="77777777" w:rsidR="000C1C0B" w:rsidRDefault="00662F53" w:rsidP="006454DF">
      <w:pPr>
        <w:rPr>
          <w:lang w:val="en-US"/>
        </w:rPr>
      </w:pPr>
      <w:r>
        <w:rPr>
          <w:lang w:val="en-US"/>
        </w:rPr>
        <w:lastRenderedPageBreak/>
        <w:br/>
        <w:t xml:space="preserve">The technical analysis is this paper, in section 2, </w:t>
      </w:r>
      <w:r w:rsidR="00F751C1">
        <w:rPr>
          <w:lang w:val="en-US"/>
        </w:rPr>
        <w:t xml:space="preserve">conclude that </w:t>
      </w:r>
      <w:r w:rsidR="00F751C1" w:rsidRPr="00F751C1">
        <w:rPr>
          <w:lang w:val="en-US"/>
        </w:rPr>
        <w:t>Recommendation</w:t>
      </w:r>
      <w:r w:rsidR="00F751C1">
        <w:rPr>
          <w:lang w:val="en-US"/>
        </w:rPr>
        <w:t xml:space="preserve"> </w:t>
      </w:r>
      <w:r w:rsidR="00F751C1" w:rsidRPr="00F751C1">
        <w:rPr>
          <w:lang w:val="en-US"/>
        </w:rPr>
        <w:t>3</w:t>
      </w:r>
      <w:r w:rsidR="00F751C1">
        <w:rPr>
          <w:lang w:val="en-US"/>
        </w:rPr>
        <w:t xml:space="preserve"> is the most feasible way forward, since we show that RTT-based propagation delay compensation fulfill the requirement for the strictest control-to-control use case and that </w:t>
      </w:r>
      <w:r w:rsidR="000C1C0B">
        <w:rPr>
          <w:lang w:val="en-US"/>
        </w:rPr>
        <w:t xml:space="preserve">even enhanced </w:t>
      </w:r>
      <w:r w:rsidR="00F751C1">
        <w:rPr>
          <w:lang w:val="en-US"/>
        </w:rPr>
        <w:t>T</w:t>
      </w:r>
      <w:r w:rsidR="00F751C1">
        <w:rPr>
          <w:vertAlign w:val="subscript"/>
          <w:lang w:val="en-US"/>
        </w:rPr>
        <w:t>e</w:t>
      </w:r>
      <w:r w:rsidR="000C1C0B">
        <w:rPr>
          <w:lang w:val="en-US"/>
        </w:rPr>
        <w:t xml:space="preserve">-values will not enable TA-based propagation delay compensation to do so. </w:t>
      </w:r>
    </w:p>
    <w:p w14:paraId="4081E1AD" w14:textId="00072EF6" w:rsidR="0083182F" w:rsidRDefault="000C1C0B" w:rsidP="006454DF">
      <w:pPr>
        <w:rPr>
          <w:lang w:val="en-US"/>
        </w:rPr>
      </w:pPr>
      <w:r>
        <w:rPr>
          <w:lang w:val="en-US"/>
        </w:rPr>
        <w:t xml:space="preserve">Furthermore, </w:t>
      </w:r>
      <w:r w:rsidR="00662F53">
        <w:rPr>
          <w:lang w:val="en-US"/>
        </w:rPr>
        <w:t xml:space="preserve">given the limited time left given the time budget allocated to this WI </w:t>
      </w:r>
      <w:r>
        <w:rPr>
          <w:lang w:val="en-US"/>
        </w:rPr>
        <w:t>the LS approach of proposal 3A will most likely cause the WI time budget to fail.</w:t>
      </w:r>
    </w:p>
    <w:p w14:paraId="22E734A4" w14:textId="129653B4" w:rsidR="0083182F" w:rsidRPr="00AE7744" w:rsidRDefault="000C1C0B" w:rsidP="00AE7744">
      <w:pPr>
        <w:pStyle w:val="Proposal"/>
        <w:overflowPunct/>
        <w:autoSpaceDE/>
        <w:autoSpaceDN/>
        <w:adjustRightInd/>
        <w:spacing w:line="259" w:lineRule="auto"/>
        <w:textAlignment w:val="auto"/>
      </w:pPr>
      <w:r>
        <w:t>Adopt recommendation 3</w:t>
      </w:r>
      <w:r w:rsidR="00D220EC">
        <w:t xml:space="preserve">, from </w:t>
      </w:r>
      <w:r w:rsidR="00D220EC" w:rsidRPr="00D220EC">
        <w:t>RP-211569, Moderator's summary for email discussion [92-e-15-IIoT-URLLC-Scope]</w:t>
      </w:r>
      <w:r w:rsidR="00D220EC">
        <w:t xml:space="preserve">. </w:t>
      </w:r>
    </w:p>
    <w:p w14:paraId="04ABFD11" w14:textId="1A9F8D61" w:rsidR="003F575F" w:rsidRDefault="003F575F" w:rsidP="003F575F">
      <w:pPr>
        <w:pStyle w:val="Heading1"/>
        <w:rPr>
          <w:lang w:val="en-US"/>
        </w:rPr>
      </w:pPr>
      <w:r>
        <w:rPr>
          <w:lang w:val="en-US"/>
        </w:rPr>
        <w:t>2</w:t>
      </w:r>
      <w:r>
        <w:rPr>
          <w:lang w:val="en-US"/>
        </w:rPr>
        <w:tab/>
        <w:t>Discussion</w:t>
      </w:r>
    </w:p>
    <w:p w14:paraId="2A2D7215" w14:textId="77777777" w:rsidR="00691512" w:rsidRPr="00E12807" w:rsidRDefault="00691512" w:rsidP="00691512">
      <w:pPr>
        <w:jc w:val="both"/>
        <w:rPr>
          <w:rFonts w:ascii="Arial" w:eastAsia="Malgun Gothic" w:hAnsi="Arial" w:cs="Arial"/>
        </w:rPr>
      </w:pPr>
      <w:r w:rsidRPr="00E12807">
        <w:rPr>
          <w:rFonts w:ascii="Arial" w:hAnsi="Arial" w:cs="Arial"/>
          <w:lang w:val="en-US"/>
        </w:rPr>
        <w:t>An example of the Two Uu interface use case is illustrated in Figure 1 below, wherein two UEs can be connected to different gNBs, thereby introducing the potential for increased uncertainty compared to the case where each UE is connected to the same gNB.</w:t>
      </w:r>
    </w:p>
    <w:p w14:paraId="2C7E55D7" w14:textId="77777777" w:rsidR="00691512" w:rsidRPr="00E12807" w:rsidRDefault="00691512" w:rsidP="00691512">
      <w:pPr>
        <w:jc w:val="both"/>
        <w:rPr>
          <w:rFonts w:ascii="Arial" w:hAnsi="Arial" w:cs="Arial"/>
          <w:lang w:val="en-US"/>
        </w:rPr>
      </w:pPr>
      <w:r w:rsidRPr="00E12807">
        <w:rPr>
          <w:rFonts w:ascii="Arial" w:hAnsi="Arial" w:cs="Arial"/>
          <w:lang w:val="en-US"/>
        </w:rPr>
        <w:t xml:space="preserve">The 5GS synchronicity budget requirement can be as low as 900ns in what is currently the most demanding TSN – 5GS integration use case (see Appendix and [6]) and represents the portion of the end-to-end synchronicity budget applicable between the ingress and egress of the 5G system (see Figure 1). </w:t>
      </w:r>
      <w:r w:rsidRPr="00747D3F">
        <w:rPr>
          <w:rFonts w:ascii="Arial" w:hAnsi="Arial" w:cs="Arial"/>
          <w:highlight w:val="yellow"/>
          <w:lang w:val="en-US"/>
        </w:rPr>
        <w:t xml:space="preserve">The per Uu interface synchronization error represents a portion of the end-to-end synchronicity budget and consists of the uncertainty introduced when (a) sending the 5G reference time from gNB antenna to the UE antenna by including </w:t>
      </w:r>
      <w:r w:rsidRPr="00747D3F">
        <w:rPr>
          <w:rFonts w:ascii="Arial" w:hAnsi="Arial" w:cs="Arial"/>
          <w:i/>
          <w:highlight w:val="yellow"/>
        </w:rPr>
        <w:t xml:space="preserve">ReferenceTimeInfo </w:t>
      </w:r>
      <w:r w:rsidRPr="00747D3F">
        <w:rPr>
          <w:rFonts w:ascii="Arial" w:hAnsi="Arial" w:cs="Arial"/>
          <w:highlight w:val="yellow"/>
          <w:lang w:val="en-US"/>
        </w:rPr>
        <w:t xml:space="preserve">in either </w:t>
      </w:r>
      <w:r w:rsidRPr="00747D3F">
        <w:rPr>
          <w:rFonts w:ascii="Arial" w:hAnsi="Arial" w:cs="Arial"/>
          <w:highlight w:val="yellow"/>
        </w:rPr>
        <w:t xml:space="preserve">a </w:t>
      </w:r>
      <w:r w:rsidRPr="00747D3F">
        <w:rPr>
          <w:rFonts w:ascii="Arial" w:hAnsi="Arial" w:cs="Arial"/>
          <w:i/>
          <w:highlight w:val="yellow"/>
        </w:rPr>
        <w:t xml:space="preserve">DLInformationTransfer </w:t>
      </w:r>
      <w:r w:rsidRPr="00747D3F">
        <w:rPr>
          <w:rFonts w:ascii="Arial" w:hAnsi="Arial" w:cs="Arial"/>
          <w:highlight w:val="yellow"/>
        </w:rPr>
        <w:t>RRC message</w:t>
      </w:r>
      <w:r w:rsidRPr="00747D3F">
        <w:rPr>
          <w:rFonts w:ascii="Arial" w:hAnsi="Arial" w:cs="Arial"/>
          <w:highlight w:val="yellow"/>
          <w:lang w:val="en-US"/>
        </w:rPr>
        <w:t xml:space="preserve"> or SIB9 and then (b) adjusting the 5G reference time to reflect the downlink propagation delay.</w:t>
      </w:r>
      <w:r w:rsidRPr="00E12807">
        <w:rPr>
          <w:rFonts w:ascii="Arial" w:hAnsi="Arial" w:cs="Arial"/>
          <w:lang w:val="en-US"/>
        </w:rPr>
        <w:t xml:space="preserve"> These uncertainties are further discussed below.</w:t>
      </w:r>
    </w:p>
    <w:p w14:paraId="05AFEB28" w14:textId="77777777" w:rsidR="00691512" w:rsidRPr="00E12807" w:rsidRDefault="00691512" w:rsidP="00691512">
      <w:pPr>
        <w:jc w:val="center"/>
        <w:rPr>
          <w:i/>
        </w:rPr>
      </w:pPr>
      <w:r>
        <w:rPr>
          <w:noProof/>
        </w:rPr>
        <w:drawing>
          <wp:inline distT="0" distB="0" distL="0" distR="0" wp14:anchorId="30B567E0" wp14:editId="6705E151">
            <wp:extent cx="4816620" cy="339019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816620" cy="3390192"/>
                    </a:xfrm>
                    <a:prstGeom prst="rect">
                      <a:avLst/>
                    </a:prstGeom>
                  </pic:spPr>
                </pic:pic>
              </a:graphicData>
            </a:graphic>
          </wp:inline>
        </w:drawing>
      </w:r>
    </w:p>
    <w:p w14:paraId="48DD0D09" w14:textId="77777777" w:rsidR="00691512" w:rsidRPr="00E12807" w:rsidRDefault="00691512" w:rsidP="00691512">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1:</w:t>
      </w:r>
      <w:r w:rsidRPr="00E12807">
        <w:rPr>
          <w:rFonts w:ascii="Arial" w:hAnsi="Arial" w:cs="Arial"/>
          <w:lang w:val="en-US"/>
        </w:rPr>
        <w:t xml:space="preserve"> TSN E2E Timing delivery case 2 – ingress at UE</w:t>
      </w:r>
    </w:p>
    <w:p w14:paraId="6349F240" w14:textId="77777777" w:rsidR="00691512" w:rsidRPr="00E12807" w:rsidRDefault="00691512" w:rsidP="00691512">
      <w:pPr>
        <w:snapToGrid w:val="0"/>
        <w:spacing w:after="120"/>
        <w:rPr>
          <w:rFonts w:ascii="Arial" w:hAnsi="Arial" w:cs="Arial"/>
          <w:lang w:val="en-US"/>
        </w:rPr>
      </w:pPr>
      <w:r w:rsidRPr="00E12807">
        <w:rPr>
          <w:rFonts w:ascii="Arial" w:hAnsi="Arial" w:cs="Arial"/>
          <w:lang w:val="en-US"/>
        </w:rPr>
        <w:t xml:space="preserve">In RAN1#102e, it was agreed that both control-to-control and smart-grid use cases are used as representative cases for study, where: </w:t>
      </w:r>
    </w:p>
    <w:p w14:paraId="26DF753E" w14:textId="77777777" w:rsidR="00691512" w:rsidRPr="00E12807" w:rsidRDefault="00691512" w:rsidP="00691512">
      <w:pPr>
        <w:pStyle w:val="ListParagraph"/>
        <w:numPr>
          <w:ilvl w:val="0"/>
          <w:numId w:val="6"/>
        </w:numPr>
        <w:overflowPunct w:val="0"/>
        <w:autoSpaceDE w:val="0"/>
        <w:autoSpaceDN w:val="0"/>
        <w:adjustRightInd w:val="0"/>
        <w:snapToGrid w:val="0"/>
        <w:spacing w:after="120" w:line="240" w:lineRule="auto"/>
        <w:textAlignment w:val="baseline"/>
        <w:rPr>
          <w:rFonts w:ascii="Arial" w:hAnsi="Arial" w:cs="Arial"/>
          <w:sz w:val="20"/>
          <w:szCs w:val="20"/>
          <w:lang w:val="en-US"/>
        </w:rPr>
      </w:pPr>
      <w:r w:rsidRPr="00E12807">
        <w:rPr>
          <w:rFonts w:ascii="Arial" w:hAnsi="Arial" w:cs="Arial"/>
          <w:sz w:val="20"/>
          <w:szCs w:val="20"/>
          <w:lang w:val="en-US"/>
        </w:rPr>
        <w:t xml:space="preserve">One Uu interface is assumed for smart grid. </w:t>
      </w:r>
    </w:p>
    <w:p w14:paraId="65A185E4" w14:textId="77777777" w:rsidR="00691512" w:rsidRPr="00E12807" w:rsidRDefault="00691512" w:rsidP="00691512">
      <w:pPr>
        <w:pStyle w:val="ListParagraph"/>
        <w:numPr>
          <w:ilvl w:val="0"/>
          <w:numId w:val="6"/>
        </w:numPr>
        <w:overflowPunct w:val="0"/>
        <w:autoSpaceDE w:val="0"/>
        <w:autoSpaceDN w:val="0"/>
        <w:adjustRightInd w:val="0"/>
        <w:snapToGrid w:val="0"/>
        <w:spacing w:after="120" w:line="240" w:lineRule="auto"/>
        <w:textAlignment w:val="baseline"/>
        <w:rPr>
          <w:rFonts w:ascii="Arial" w:hAnsi="Arial" w:cs="Arial"/>
          <w:sz w:val="20"/>
          <w:szCs w:val="20"/>
          <w:lang w:val="en-US"/>
        </w:rPr>
      </w:pPr>
      <w:r w:rsidRPr="00E12807">
        <w:rPr>
          <w:rFonts w:ascii="Arial" w:hAnsi="Arial" w:cs="Arial"/>
          <w:sz w:val="20"/>
          <w:szCs w:val="20"/>
          <w:lang w:val="en-US"/>
        </w:rPr>
        <w:lastRenderedPageBreak/>
        <w:t>Two Uu interfaces are assumed for control-to-control.</w:t>
      </w:r>
    </w:p>
    <w:p w14:paraId="009A68C7" w14:textId="2F39B15E" w:rsidR="00691512" w:rsidRPr="00E12807" w:rsidRDefault="00691512" w:rsidP="00691512">
      <w:pPr>
        <w:snapToGrid w:val="0"/>
        <w:spacing w:after="120"/>
        <w:rPr>
          <w:rFonts w:ascii="Arial" w:hAnsi="Arial" w:cs="Arial"/>
          <w:lang w:val="en-US"/>
        </w:rPr>
      </w:pPr>
      <w:r w:rsidRPr="00E12807">
        <w:rPr>
          <w:rFonts w:ascii="Arial" w:hAnsi="Arial" w:cs="Arial"/>
          <w:lang w:val="en-US"/>
        </w:rPr>
        <w:t>On the other hand, one set of Rel-17 enhancements should be adopted for both use cases. In other words, RAN1 only needs to come up with a method to satisfy the most stringent requirement, and the same method can be applied to support other use cases as well.</w:t>
      </w:r>
    </w:p>
    <w:p w14:paraId="3EB251D1" w14:textId="0AF4EED8" w:rsidR="00691512" w:rsidRPr="00E12807" w:rsidRDefault="00691512" w:rsidP="00691512">
      <w:pPr>
        <w:snapToGrid w:val="0"/>
        <w:spacing w:after="120"/>
        <w:rPr>
          <w:rFonts w:ascii="Arial" w:hAnsi="Arial" w:cs="Arial"/>
          <w:lang w:val="en-US"/>
        </w:rPr>
      </w:pPr>
      <w:r w:rsidRPr="00E12807">
        <w:rPr>
          <w:rFonts w:ascii="Arial" w:hAnsi="Arial" w:cs="Arial"/>
          <w:lang w:val="en-US"/>
        </w:rPr>
        <w:t>The range of uncertainty for a single Uu interface shown in Table 1 below was agreed at 3GPP TSG-RAN WG2 #113-e. Thus, RAN</w:t>
      </w:r>
      <w:r w:rsidR="0088155B">
        <w:rPr>
          <w:rFonts w:ascii="Arial" w:hAnsi="Arial" w:cs="Arial"/>
          <w:lang w:val="en-US"/>
        </w:rPr>
        <w:t>4</w:t>
      </w:r>
      <w:r w:rsidRPr="00E12807">
        <w:rPr>
          <w:rFonts w:ascii="Arial" w:hAnsi="Arial" w:cs="Arial"/>
          <w:lang w:val="en-US"/>
        </w:rPr>
        <w:t xml:space="preserve"> should study the enhancements needed to realize the indicated range of uncertainty for the control-to-control use case, with the sanity check that the same enhancements work for smart grid case as well.</w:t>
      </w:r>
    </w:p>
    <w:p w14:paraId="59F98941" w14:textId="77777777" w:rsidR="00691512" w:rsidRPr="00E12807" w:rsidRDefault="00691512" w:rsidP="00691512">
      <w:pPr>
        <w:spacing w:before="120"/>
        <w:jc w:val="center"/>
        <w:rPr>
          <w:rFonts w:ascii="Arial" w:hAnsi="Arial" w:cs="Arial"/>
          <w:lang w:val="en-US"/>
        </w:rPr>
      </w:pPr>
      <w:r w:rsidRPr="00E12807">
        <w:rPr>
          <w:rFonts w:ascii="Arial" w:hAnsi="Arial" w:cs="Arial"/>
          <w:lang w:val="en-US"/>
        </w:rPr>
        <w:t>Table 1 – Range of Uncertainty for a Single Uu interface</w:t>
      </w:r>
    </w:p>
    <w:tbl>
      <w:tblPr>
        <w:tblStyle w:val="TableGrid1"/>
        <w:tblW w:w="0" w:type="auto"/>
        <w:tblInd w:w="1573" w:type="dxa"/>
        <w:tblLook w:val="04A0" w:firstRow="1" w:lastRow="0" w:firstColumn="1" w:lastColumn="0" w:noHBand="0" w:noVBand="1"/>
      </w:tblPr>
      <w:tblGrid>
        <w:gridCol w:w="2972"/>
        <w:gridCol w:w="3402"/>
      </w:tblGrid>
      <w:tr w:rsidR="00691512" w:rsidRPr="00E12807" w14:paraId="6E52C6B9" w14:textId="77777777" w:rsidTr="00E4679F">
        <w:trPr>
          <w:trHeight w:val="233"/>
        </w:trPr>
        <w:tc>
          <w:tcPr>
            <w:tcW w:w="2972" w:type="dxa"/>
          </w:tcPr>
          <w:p w14:paraId="55136F1C" w14:textId="77777777" w:rsidR="00691512" w:rsidRPr="00E12807" w:rsidRDefault="00691512" w:rsidP="00E4679F">
            <w:pPr>
              <w:spacing w:after="160"/>
              <w:contextualSpacing/>
              <w:jc w:val="center"/>
              <w:rPr>
                <w:rFonts w:ascii="Arial" w:hAnsi="Arial" w:cs="Arial"/>
                <w:b/>
                <w:bCs/>
                <w:iCs/>
                <w:color w:val="000000"/>
                <w:lang w:eastAsia="ko-KR"/>
              </w:rPr>
            </w:pPr>
            <w:r w:rsidRPr="00E12807">
              <w:rPr>
                <w:rFonts w:ascii="Arial" w:hAnsi="Arial" w:cs="Arial"/>
                <w:b/>
                <w:bCs/>
                <w:iCs/>
                <w:color w:val="000000"/>
                <w:lang w:eastAsia="ko-KR"/>
              </w:rPr>
              <w:t>Scenario</w:t>
            </w:r>
          </w:p>
        </w:tc>
        <w:tc>
          <w:tcPr>
            <w:tcW w:w="3402" w:type="dxa"/>
          </w:tcPr>
          <w:p w14:paraId="659A5F9C" w14:textId="77777777" w:rsidR="00691512" w:rsidRPr="00E12807" w:rsidRDefault="00691512" w:rsidP="00E4679F">
            <w:pPr>
              <w:spacing w:after="160"/>
              <w:contextualSpacing/>
              <w:jc w:val="center"/>
              <w:rPr>
                <w:rFonts w:ascii="Arial" w:hAnsi="Arial" w:cs="Arial"/>
                <w:b/>
                <w:bCs/>
                <w:iCs/>
                <w:color w:val="000000"/>
                <w:lang w:eastAsia="ko-KR"/>
              </w:rPr>
            </w:pPr>
            <w:r w:rsidRPr="00E12807">
              <w:rPr>
                <w:rFonts w:ascii="Arial" w:hAnsi="Arial" w:cs="Arial"/>
                <w:b/>
                <w:bCs/>
                <w:iCs/>
                <w:color w:val="000000"/>
                <w:lang w:eastAsia="ko-KR"/>
              </w:rPr>
              <w:t>Single Uu interface Budget</w:t>
            </w:r>
          </w:p>
        </w:tc>
      </w:tr>
      <w:tr w:rsidR="00691512" w:rsidRPr="00E12807" w14:paraId="0E7FB00C" w14:textId="77777777" w:rsidTr="00E4679F">
        <w:trPr>
          <w:trHeight w:val="246"/>
        </w:trPr>
        <w:tc>
          <w:tcPr>
            <w:tcW w:w="2972" w:type="dxa"/>
          </w:tcPr>
          <w:p w14:paraId="789EAC5A"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Control-to-Control</w:t>
            </w:r>
          </w:p>
        </w:tc>
        <w:tc>
          <w:tcPr>
            <w:tcW w:w="3402" w:type="dxa"/>
          </w:tcPr>
          <w:p w14:paraId="7A46F05A"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±145ns to ±275ns</w:t>
            </w:r>
          </w:p>
        </w:tc>
      </w:tr>
      <w:tr w:rsidR="00691512" w:rsidRPr="00E12807" w14:paraId="201CDE80" w14:textId="77777777" w:rsidTr="00E4679F">
        <w:trPr>
          <w:trHeight w:val="236"/>
        </w:trPr>
        <w:tc>
          <w:tcPr>
            <w:tcW w:w="2972" w:type="dxa"/>
          </w:tcPr>
          <w:p w14:paraId="53917FDE"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Smart Grid</w:t>
            </w:r>
          </w:p>
        </w:tc>
        <w:tc>
          <w:tcPr>
            <w:tcW w:w="3402" w:type="dxa"/>
          </w:tcPr>
          <w:p w14:paraId="0FE35ABE" w14:textId="77777777" w:rsidR="00691512" w:rsidRPr="00E12807" w:rsidRDefault="00691512" w:rsidP="00E4679F">
            <w:pPr>
              <w:spacing w:after="160"/>
              <w:contextualSpacing/>
              <w:jc w:val="center"/>
              <w:rPr>
                <w:rFonts w:ascii="Arial" w:hAnsi="Arial" w:cs="Arial"/>
                <w:iCs/>
                <w:color w:val="000000"/>
                <w:lang w:eastAsia="ko-KR"/>
              </w:rPr>
            </w:pPr>
            <w:r w:rsidRPr="00E12807">
              <w:rPr>
                <w:rFonts w:ascii="Arial" w:hAnsi="Arial" w:cs="Arial"/>
                <w:iCs/>
                <w:color w:val="000000"/>
                <w:lang w:eastAsia="ko-KR"/>
              </w:rPr>
              <w:t>±795ns to ±845ns</w:t>
            </w:r>
          </w:p>
        </w:tc>
      </w:tr>
    </w:tbl>
    <w:p w14:paraId="0E90A62D" w14:textId="77777777" w:rsidR="00691512" w:rsidRPr="00E12807" w:rsidRDefault="00691512" w:rsidP="00691512">
      <w:pPr>
        <w:snapToGrid w:val="0"/>
        <w:spacing w:after="120"/>
        <w:rPr>
          <w:rFonts w:ascii="Arial" w:hAnsi="Arial" w:cs="Arial"/>
          <w:lang w:val="en-US"/>
        </w:rPr>
      </w:pPr>
    </w:p>
    <w:p w14:paraId="5E43BF5F" w14:textId="718FBE46" w:rsidR="00691512" w:rsidRPr="00E12807" w:rsidRDefault="00691512" w:rsidP="00691512">
      <w:pPr>
        <w:pStyle w:val="Proposal"/>
        <w:overflowPunct/>
        <w:autoSpaceDE/>
        <w:autoSpaceDN/>
        <w:adjustRightInd/>
        <w:spacing w:line="259" w:lineRule="auto"/>
        <w:textAlignment w:val="auto"/>
      </w:pPr>
      <w:bookmarkStart w:id="3" w:name="_Toc61914532"/>
      <w:bookmarkStart w:id="4" w:name="_Toc68639876"/>
      <w:r w:rsidRPr="00E12807">
        <w:t>RAN</w:t>
      </w:r>
      <w:r w:rsidR="005B43FA">
        <w:t>4</w:t>
      </w:r>
      <w:r w:rsidRPr="00E12807">
        <w:t xml:space="preserve"> to pursue one set of Rel-17 enhancement to satisfy the accuracy requirement of propagation delay compensation for all use cases.</w:t>
      </w:r>
      <w:bookmarkEnd w:id="3"/>
      <w:bookmarkEnd w:id="4"/>
      <w:r w:rsidRPr="00E12807">
        <w:t xml:space="preserve"> </w:t>
      </w:r>
    </w:p>
    <w:p w14:paraId="68119419" w14:textId="08CF46E5" w:rsidR="00691512" w:rsidRPr="00E12807" w:rsidRDefault="004632E0" w:rsidP="004632E0">
      <w:pPr>
        <w:pStyle w:val="BodyText"/>
      </w:pPr>
      <w:r w:rsidRPr="004632E0">
        <w:t>Existing analysis is based on use cases with an end-to-end accuracy of 1us. Already ongoing discussion with far stricter requirements proposed in 3GPP TR 22.878 "Feasibility Study on 5G Timing Resiliency System"</w:t>
      </w:r>
      <w:r w:rsidR="00F7445D">
        <w:t xml:space="preserve"> [15]</w:t>
      </w:r>
      <w:r w:rsidRPr="004632E0">
        <w:t xml:space="preserve"> where 250</w:t>
      </w:r>
      <w:r w:rsidR="00F7445D">
        <w:t xml:space="preserve"> </w:t>
      </w:r>
      <w:r w:rsidRPr="004632E0">
        <w:t xml:space="preserve">ns are proposed. Also the proposed requirement of 24hours holdover duration will make budgets </w:t>
      </w:r>
      <w:r w:rsidR="002D2875">
        <w:t>much</w:t>
      </w:r>
      <w:r w:rsidRPr="004632E0">
        <w:t xml:space="preserve"> stricter! Note the smart grid figure in Table 1 does not include any margin for holdover i.e. zero holdover duration!</w:t>
      </w:r>
    </w:p>
    <w:p w14:paraId="1B84604B" w14:textId="4209F121" w:rsidR="004632E0" w:rsidRPr="00E12807" w:rsidRDefault="004632E0" w:rsidP="004632E0">
      <w:pPr>
        <w:pStyle w:val="Observation"/>
        <w:overflowPunct/>
        <w:autoSpaceDE/>
        <w:autoSpaceDN/>
        <w:adjustRightInd/>
        <w:spacing w:line="259" w:lineRule="auto"/>
        <w:ind w:left="1701" w:hanging="1701"/>
        <w:textAlignment w:val="auto"/>
      </w:pPr>
      <w:r>
        <w:t>W</w:t>
      </w:r>
      <w:r w:rsidRPr="004632E0">
        <w:t>ork in Rel 17 should also be flexible and allow methods that can scale and target future requirements</w:t>
      </w:r>
      <w:r w:rsidR="00E2647E">
        <w:t xml:space="preserve"> that may be </w:t>
      </w:r>
      <w:r w:rsidR="00E212FD">
        <w:t>mo</w:t>
      </w:r>
      <w:r w:rsidR="00C144DC">
        <w:t>re strict</w:t>
      </w:r>
      <w:r w:rsidRPr="004632E0">
        <w:t xml:space="preserve">. </w:t>
      </w:r>
    </w:p>
    <w:p w14:paraId="7FEBFE36" w14:textId="77777777" w:rsidR="004632E0" w:rsidRDefault="004632E0" w:rsidP="004632E0">
      <w:pPr>
        <w:pStyle w:val="BodyText"/>
      </w:pPr>
    </w:p>
    <w:p w14:paraId="08B5CAB1" w14:textId="77777777" w:rsidR="004632E0" w:rsidRPr="00E12807" w:rsidRDefault="004632E0" w:rsidP="004632E0">
      <w:pPr>
        <w:pStyle w:val="BodyText"/>
      </w:pPr>
    </w:p>
    <w:p w14:paraId="056B7534" w14:textId="77777777" w:rsidR="00691512" w:rsidRPr="00E12807" w:rsidRDefault="00691512" w:rsidP="00691512">
      <w:pPr>
        <w:pStyle w:val="Heading2"/>
        <w:rPr>
          <w:lang w:val="en-US"/>
        </w:rPr>
      </w:pPr>
      <w:r w:rsidRPr="00E12807">
        <w:rPr>
          <w:lang w:val="en-US"/>
        </w:rPr>
        <w:t>2.1</w:t>
      </w:r>
      <w:r w:rsidRPr="00E12807">
        <w:rPr>
          <w:lang w:val="en-US"/>
        </w:rPr>
        <w:tab/>
        <w:t>Time Synchronization Error if using the TA-based propagation delay estimation</w:t>
      </w:r>
    </w:p>
    <w:p w14:paraId="067BF182" w14:textId="77777777" w:rsidR="00691512" w:rsidRPr="00E12807" w:rsidRDefault="00691512" w:rsidP="00691512">
      <w:pPr>
        <w:rPr>
          <w:rFonts w:ascii="Arial" w:hAnsi="Arial" w:cs="Arial"/>
          <w:lang w:val="en-US"/>
        </w:rPr>
      </w:pPr>
    </w:p>
    <w:p w14:paraId="5BECC2BF" w14:textId="77777777" w:rsidR="00691512" w:rsidRPr="00E12807" w:rsidRDefault="00691512" w:rsidP="00691512">
      <w:pPr>
        <w:rPr>
          <w:rFonts w:ascii="Arial" w:hAnsi="Arial" w:cs="Arial"/>
          <w:lang w:val="en-US"/>
        </w:rPr>
      </w:pPr>
      <w:r w:rsidRPr="00E12807">
        <w:rPr>
          <w:rFonts w:ascii="Arial" w:hAnsi="Arial" w:cs="Arial"/>
          <w:lang w:val="en-US"/>
        </w:rPr>
        <w:t>In general, for both the TA-based method and the RTT-base method, the total uncertainty introduced for a single Uu interface consists of the following sources of error:</w:t>
      </w:r>
    </w:p>
    <w:p w14:paraId="24F7EDE8" w14:textId="77777777" w:rsidR="00691512" w:rsidRPr="00E12807" w:rsidRDefault="00691512" w:rsidP="00691512">
      <w:pPr>
        <w:pStyle w:val="ListParagraph"/>
        <w:numPr>
          <w:ilvl w:val="0"/>
          <w:numId w:val="6"/>
        </w:numPr>
        <w:overflowPunct w:val="0"/>
        <w:autoSpaceDE w:val="0"/>
        <w:autoSpaceDN w:val="0"/>
        <w:adjustRightInd w:val="0"/>
        <w:spacing w:after="120" w:line="240" w:lineRule="auto"/>
        <w:textAlignment w:val="baseline"/>
        <w:rPr>
          <w:rFonts w:ascii="Arial" w:hAnsi="Arial" w:cs="Arial"/>
          <w:sz w:val="20"/>
          <w:szCs w:val="20"/>
          <w:lang w:val="en-US"/>
        </w:rPr>
      </w:pPr>
      <w:r w:rsidRPr="00E12807">
        <w:rPr>
          <w:rFonts w:ascii="Arial" w:hAnsi="Arial" w:cs="Arial"/>
          <w:i/>
          <w:iCs/>
          <w:sz w:val="20"/>
          <w:szCs w:val="20"/>
          <w:lang w:val="en-US"/>
        </w:rPr>
        <w:t>Error Source 1</w:t>
      </w:r>
      <w:r w:rsidRPr="00E12807">
        <w:rPr>
          <w:rFonts w:ascii="Arial" w:hAnsi="Arial" w:cs="Arial"/>
          <w:sz w:val="20"/>
          <w:szCs w:val="20"/>
          <w:lang w:val="en-US"/>
        </w:rPr>
        <w:t xml:space="preserve">: Uncertainty related to the gNB transmission of the 5G reference time having a value linked to a specific point in downlink frame transmissions. This is reflected by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BS</m:t>
            </m:r>
            <m:r>
              <m:rPr>
                <m:sty m:val="p"/>
              </m:rPr>
              <w:rPr>
                <w:rFonts w:ascii="Cambria Math" w:hAnsi="Cambria Math"/>
                <w:sz w:val="20"/>
                <w:szCs w:val="20"/>
                <w:lang w:val="en-US"/>
              </w:rPr>
              <m:t>,</m:t>
            </m:r>
            <m:r>
              <w:rPr>
                <w:rFonts w:ascii="Cambria Math" w:hAnsi="Cambria Math"/>
                <w:sz w:val="20"/>
                <w:szCs w:val="20"/>
              </w:rPr>
              <m:t>DL</m:t>
            </m:r>
            <m:r>
              <m:rPr>
                <m:sty m:val="p"/>
              </m:rPr>
              <w:rPr>
                <w:rFonts w:ascii="Cambria Math" w:hAnsi="Cambria Math"/>
                <w:sz w:val="20"/>
                <w:szCs w:val="20"/>
                <w:lang w:val="en-US"/>
              </w:rPr>
              <m:t>,</m:t>
            </m:r>
            <m:r>
              <w:rPr>
                <w:rFonts w:ascii="Cambria Math" w:hAnsi="Cambria Math"/>
                <w:sz w:val="20"/>
                <w:szCs w:val="20"/>
              </w:rPr>
              <m:t>Tx</m:t>
            </m:r>
          </m:sub>
        </m:sSub>
        <m:r>
          <w:rPr>
            <w:rFonts w:ascii="Cambria Math" w:hAnsi="Cambria Math"/>
            <w:lang w:val="en-US"/>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Rx</m:t>
            </m:r>
          </m:sub>
        </m:sSub>
      </m:oMath>
      <w:r w:rsidRPr="00E12807">
        <w:rPr>
          <w:rFonts w:ascii="Arial" w:hAnsi="Arial" w:cs="Arial"/>
          <w:sz w:val="20"/>
          <w:szCs w:val="20"/>
          <w:lang w:val="en-US"/>
        </w:rPr>
        <w:t>.</w:t>
      </w:r>
    </w:p>
    <w:p w14:paraId="566EB2EC" w14:textId="77777777" w:rsidR="00691512" w:rsidRPr="00E12807" w:rsidRDefault="00691512" w:rsidP="00691512">
      <w:pPr>
        <w:pStyle w:val="ListParagraph"/>
        <w:numPr>
          <w:ilvl w:val="0"/>
          <w:numId w:val="6"/>
        </w:numPr>
        <w:overflowPunct w:val="0"/>
        <w:autoSpaceDE w:val="0"/>
        <w:autoSpaceDN w:val="0"/>
        <w:adjustRightInd w:val="0"/>
        <w:spacing w:after="120" w:line="240" w:lineRule="auto"/>
        <w:textAlignment w:val="baseline"/>
        <w:rPr>
          <w:rFonts w:ascii="Arial" w:hAnsi="Arial" w:cs="Arial"/>
          <w:sz w:val="20"/>
          <w:szCs w:val="20"/>
          <w:lang w:val="en-US"/>
        </w:rPr>
      </w:pPr>
      <w:r w:rsidRPr="00E12807">
        <w:rPr>
          <w:rFonts w:ascii="Arial" w:hAnsi="Arial" w:cs="Arial"/>
          <w:i/>
          <w:iCs/>
          <w:sz w:val="20"/>
          <w:szCs w:val="20"/>
          <w:lang w:val="en-US"/>
        </w:rPr>
        <w:t>Error Source 2</w:t>
      </w:r>
      <w:r w:rsidRPr="00E12807">
        <w:rPr>
          <w:rFonts w:ascii="Arial" w:hAnsi="Arial" w:cs="Arial"/>
          <w:sz w:val="20"/>
          <w:szCs w:val="20"/>
          <w:lang w:val="en-US"/>
        </w:rPr>
        <w:t>: Uncertainty related to the determination of downlink propagation delay (PD) value identified as a result of performing the TA procedure.  This is a major contribution to the total uncertainty when the 5G system clock is adjusted to reflect the downlink PD.</w:t>
      </w:r>
    </w:p>
    <w:p w14:paraId="6FD2F92C" w14:textId="70F7AC54" w:rsidR="00691512" w:rsidRPr="00E12807" w:rsidRDefault="00691512" w:rsidP="00691512">
      <w:pPr>
        <w:rPr>
          <w:rFonts w:ascii="Arial" w:hAnsi="Arial" w:cs="Arial"/>
          <w:lang w:val="en-US"/>
        </w:rPr>
      </w:pPr>
      <w:r w:rsidRPr="00E12807">
        <w:rPr>
          <w:rFonts w:ascii="Arial" w:hAnsi="Arial" w:cs="Arial"/>
          <w:i/>
          <w:iCs/>
          <w:lang w:val="en-US"/>
        </w:rPr>
        <w:t>Error Source 1</w:t>
      </w:r>
      <w:r w:rsidRPr="00E12807">
        <w:rPr>
          <w:rFonts w:ascii="Arial" w:hAnsi="Arial" w:cs="Arial"/>
          <w:lang w:val="en-US"/>
        </w:rPr>
        <w:t xml:space="preserve"> can be seen as having a value that is independent of propagation delay since the procedure that introduces this error can be performed at a point in time different from when the PD estimation procedure is performed</w:t>
      </w:r>
      <w:r w:rsidR="00786342">
        <w:rPr>
          <w:rFonts w:ascii="Arial" w:hAnsi="Arial" w:cs="Arial"/>
          <w:lang w:val="en-US"/>
        </w:rPr>
        <w:t>. This error component would still also exist even if the RF propagation delay would be insignificant or perfectly estimated</w:t>
      </w:r>
      <w:r w:rsidRPr="00E12807">
        <w:rPr>
          <w:rFonts w:ascii="Arial" w:hAnsi="Arial" w:cs="Arial"/>
          <w:lang w:val="en-US"/>
        </w:rPr>
        <w:t xml:space="preserve">. This results in allowing </w:t>
      </w:r>
      <m:oMath>
        <m:sSub>
          <m:sSubPr>
            <m:ctrlPr>
              <w:rPr>
                <w:rFonts w:ascii="Cambria Math" w:hAnsi="Cambria Math" w:cs="Arial"/>
                <w:lang w:val="en-US"/>
              </w:rPr>
            </m:ctrlPr>
          </m:sSubPr>
          <m:e>
            <m:r>
              <w:rPr>
                <w:rFonts w:ascii="Cambria Math" w:hAnsi="Cambria Math" w:cs="Arial"/>
                <w:lang w:val="en-US"/>
              </w:rPr>
              <m:t>error</m:t>
            </m:r>
          </m:e>
          <m:sub>
            <m:r>
              <w:rPr>
                <w:rFonts w:ascii="Cambria Math" w:hAnsi="Cambria Math" w:cs="Arial"/>
                <w:lang w:val="en-US"/>
              </w:rPr>
              <m:t>UE</m:t>
            </m:r>
            <m:r>
              <m:rPr>
                <m:sty m:val="p"/>
              </m:rPr>
              <w:rPr>
                <w:rFonts w:ascii="Cambria Math" w:hAnsi="Cambria Math" w:cs="Arial"/>
                <w:lang w:val="en-US"/>
              </w:rPr>
              <m:t xml:space="preserve">, </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lang w:val="en-US"/>
        </w:rPr>
        <w:t xml:space="preserve"> to be included in both </w:t>
      </w:r>
      <w:r w:rsidRPr="00E12807">
        <w:rPr>
          <w:rFonts w:ascii="Arial" w:hAnsi="Arial" w:cs="Arial"/>
          <w:i/>
          <w:iCs/>
          <w:lang w:val="en-US"/>
        </w:rPr>
        <w:t>Error Source 1</w:t>
      </w:r>
      <w:r w:rsidRPr="00E12807">
        <w:rPr>
          <w:rFonts w:ascii="Arial" w:hAnsi="Arial" w:cs="Arial"/>
          <w:lang w:val="en-US"/>
        </w:rPr>
        <w:t xml:space="preserve"> and </w:t>
      </w:r>
      <w:r w:rsidRPr="00E12807">
        <w:rPr>
          <w:rFonts w:ascii="Arial" w:hAnsi="Arial" w:cs="Arial"/>
          <w:i/>
          <w:iCs/>
          <w:lang w:val="en-US"/>
        </w:rPr>
        <w:t>Error Source 2</w:t>
      </w:r>
      <w:r w:rsidRPr="00E12807">
        <w:rPr>
          <w:rFonts w:ascii="Arial" w:hAnsi="Arial" w:cs="Arial"/>
        </w:rPr>
        <w:t>.</w:t>
      </w:r>
    </w:p>
    <w:p w14:paraId="0BAE0D57" w14:textId="77777777" w:rsidR="00691512" w:rsidRPr="00E12807" w:rsidRDefault="00691512" w:rsidP="00691512">
      <w:pPr>
        <w:ind w:left="360"/>
        <w:rPr>
          <w:rFonts w:ascii="Arial" w:hAnsi="Arial" w:cs="Arial"/>
          <w:lang w:val="en-US"/>
        </w:rPr>
      </w:pPr>
    </w:p>
    <w:p w14:paraId="2F427BED" w14:textId="77777777" w:rsidR="00691512" w:rsidRPr="00E12807" w:rsidRDefault="00691512" w:rsidP="00691512">
      <w:pPr>
        <w:rPr>
          <w:rFonts w:ascii="Arial" w:hAnsi="Arial" w:cs="Arial"/>
        </w:rPr>
      </w:pPr>
      <w:r w:rsidRPr="00E12807">
        <w:rPr>
          <w:rFonts w:ascii="Arial" w:hAnsi="Arial" w:cs="Arial"/>
        </w:rPr>
        <w:t>When using the</w:t>
      </w:r>
      <w:r w:rsidRPr="00E12807">
        <w:rPr>
          <w:rFonts w:ascii="Arial" w:eastAsia="Calibri" w:hAnsi="Arial" w:cs="Arial"/>
          <w:lang w:val="en-US"/>
        </w:rPr>
        <w:t xml:space="preserve"> TA-based propagation delay method</w:t>
      </w:r>
      <w:r w:rsidRPr="00E12807">
        <w:rPr>
          <w:rFonts w:ascii="Arial" w:hAnsi="Arial" w:cs="Arial"/>
        </w:rPr>
        <w:t xml:space="preserve"> to determine the downlink PD value, </w:t>
      </w:r>
      <w:r w:rsidRPr="00E12807">
        <w:rPr>
          <w:rFonts w:ascii="Arial" w:hAnsi="Arial" w:cs="Arial"/>
          <w:lang w:val="en-US"/>
        </w:rPr>
        <w:t>the propagation delay is estimated as half of the Timing Advance. T</w:t>
      </w:r>
      <w:r w:rsidRPr="00E12807">
        <w:rPr>
          <w:rFonts w:ascii="Arial" w:hAnsi="Arial" w:cs="Arial"/>
        </w:rPr>
        <w:t>he total uncertainties when using TA-based method is described by the equation below [7].</w:t>
      </w:r>
    </w:p>
    <w:p w14:paraId="24990B37" w14:textId="77777777" w:rsidR="00691512" w:rsidRPr="00E12807" w:rsidRDefault="00691512" w:rsidP="00691512">
      <w:pPr>
        <w:ind w:left="562"/>
        <w:rPr>
          <w:rFonts w:ascii="Arial" w:hAnsi="Arial" w:cs="Arial"/>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aln/>
          </m:rPr>
          <w:rPr>
            <w:rFonts w:ascii="Cambria Math" w:hAnsi="Cambria Math"/>
            <w:sz w:val="22"/>
            <w:szCs w:val="22"/>
          </w:rPr>
          <m:t>=</m:t>
        </m:r>
        <m:r>
          <w:rPr>
            <w:rFonts w:ascii="Cambria Math" w:hAnsi="Cambria Math"/>
            <w:sz w:val="22"/>
            <w:szCs w:val="22"/>
          </w:rPr>
          <m:t>Error Source 1+Error Source 2</m:t>
        </m:r>
      </m:oMath>
      <w:r w:rsidRPr="00E12807">
        <w:rPr>
          <w:rFonts w:ascii="Arial" w:hAnsi="Arial" w:cs="Arial"/>
        </w:rPr>
        <w:t>, where:</w:t>
      </w:r>
    </w:p>
    <w:p w14:paraId="1E5007D6" w14:textId="77777777" w:rsidR="00691512" w:rsidRPr="00E12807" w:rsidRDefault="00691512" w:rsidP="00691512">
      <w:pPr>
        <w:spacing w:line="360" w:lineRule="auto"/>
        <w:rPr>
          <w:iCs/>
          <w:sz w:val="22"/>
          <w:szCs w:val="22"/>
        </w:rPr>
      </w:pPr>
      <m:oMathPara>
        <m:oMath>
          <m:r>
            <w:rPr>
              <w:rFonts w:ascii="Cambria Math" w:hAnsi="Cambria Math"/>
              <w:sz w:val="22"/>
              <w:szCs w:val="22"/>
            </w:rPr>
            <w:lastRenderedPageBreak/>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Arial" w:hAnsi="Arial" w:cs="Arial"/>
              <w:sz w:val="22"/>
              <w:szCs w:val="22"/>
            </w:rPr>
            <w:br/>
          </m:r>
        </m:oMath>
        <m:oMath>
          <m:r>
            <w:rPr>
              <w:rFonts w:ascii="Cambria Math" w:hAnsi="Cambria Math"/>
              <w:sz w:val="22"/>
              <w:szCs w:val="22"/>
            </w:rPr>
            <m:t xml:space="preserve">Error Source 2 </m:t>
          </m:r>
          <m:r>
            <m:rPr>
              <m:aln/>
            </m:rPr>
            <w:rPr>
              <w:rFonts w:ascii="Cambria Math" w:hAnsi="Cambria Math"/>
              <w:sz w:val="22"/>
              <w:szCs w:val="22"/>
            </w:rPr>
            <m:t>=</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r>
            <m:rPr>
              <m:sty m:val="p"/>
            </m:rPr>
            <w:rPr>
              <w:rFonts w:ascii="Arial" w:hAnsi="Arial" w:cs="Arial"/>
              <w:sz w:val="22"/>
              <w:szCs w:val="22"/>
            </w:rPr>
            <w:br/>
          </m:r>
        </m:oMath>
        <m:oMath>
          <m:r>
            <m:rPr>
              <m:aln/>
            </m:rPr>
            <w:rPr>
              <w:rFonts w:ascii="Cambria Math" w:hAnsi="Cambria Math"/>
              <w:sz w:val="22"/>
              <w:szCs w:val="22"/>
            </w:rPr>
            <m:t>=</m:t>
          </m:r>
          <m:f>
            <m:fPr>
              <m:ctrlPr>
                <w:rPr>
                  <w:rFonts w:ascii="Cambria Math" w:eastAsiaTheme="minorEastAsia" w:hAnsi="Cambria Math"/>
                  <w:i/>
                  <w:iCs/>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BS,UL,rx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TAG</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TAAA</m:t>
                  </m:r>
                </m:sub>
              </m:sSub>
            </m:num>
            <m:den>
              <m:r>
                <w:rPr>
                  <w:rFonts w:ascii="Cambria Math" w:hAnsi="Cambria Math"/>
                  <w:sz w:val="22"/>
                  <w:szCs w:val="22"/>
                </w:rPr>
                <m:t>2</m:t>
              </m:r>
            </m:den>
          </m:f>
        </m:oMath>
      </m:oMathPara>
    </w:p>
    <w:p w14:paraId="7F4961D3" w14:textId="77777777" w:rsidR="00691512" w:rsidRPr="00E12807" w:rsidRDefault="00691512" w:rsidP="00691512">
      <w:pPr>
        <w:rPr>
          <w:rFonts w:ascii="Arial" w:hAnsi="Arial" w:cs="Arial"/>
        </w:rPr>
      </w:pPr>
      <w:r w:rsidRPr="00E12807">
        <w:rPr>
          <w:rFonts w:ascii="Arial" w:hAnsi="Arial" w:cs="Arial"/>
        </w:rPr>
        <w:t xml:space="preserve">In the above, it is assumed that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UE,DL,rx</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UE,UL,tx</m:t>
            </m:r>
          </m:sub>
        </m:sSub>
      </m:oMath>
      <w:r w:rsidRPr="00E12807">
        <w:rPr>
          <w:rFonts w:ascii="Arial" w:hAnsi="Arial" w:cs="Arial"/>
          <w:iCs/>
          <w:sz w:val="22"/>
          <w:szCs w:val="22"/>
        </w:rPr>
        <w:t xml:space="preserve">, i.e., </w:t>
      </w:r>
      <w:r w:rsidRPr="00E12807">
        <w:rPr>
          <w:rFonts w:ascii="Arial" w:hAnsi="Arial" w:cs="Arial"/>
          <w:i/>
          <w:sz w:val="22"/>
          <w:szCs w:val="22"/>
        </w:rPr>
        <w:t>T</w:t>
      </w:r>
      <w:r w:rsidRPr="00E12807">
        <w:rPr>
          <w:rFonts w:ascii="Arial" w:hAnsi="Arial" w:cs="Arial"/>
          <w:i/>
          <w:sz w:val="22"/>
          <w:szCs w:val="22"/>
          <w:vertAlign w:val="subscript"/>
        </w:rPr>
        <w:t>e</w:t>
      </w:r>
      <w:r w:rsidRPr="00E12807">
        <w:rPr>
          <w:rFonts w:ascii="Arial" w:hAnsi="Arial" w:cs="Arial"/>
          <w:iCs/>
          <w:sz w:val="22"/>
          <w:szCs w:val="22"/>
        </w:rPr>
        <w:t xml:space="preserve"> as defined in 38.133 </w:t>
      </w:r>
      <w:r w:rsidRPr="00E12807">
        <w:rPr>
          <w:rFonts w:ascii="Arial" w:hAnsi="Arial" w:cs="Arial"/>
        </w:rPr>
        <w:t>includes downlink frame timing detection error as a component.</w:t>
      </w:r>
    </w:p>
    <w:p w14:paraId="3D3AC7A0" w14:textId="77777777" w:rsidR="00691512" w:rsidRPr="00E12807" w:rsidRDefault="00691512" w:rsidP="00691512">
      <w:pPr>
        <w:rPr>
          <w:rFonts w:ascii="Arial" w:hAnsi="Arial" w:cs="Arial"/>
        </w:rPr>
      </w:pPr>
      <w:r w:rsidRPr="00E12807">
        <w:rPr>
          <w:rFonts w:ascii="Arial" w:hAnsi="Arial" w:cs="Arial"/>
        </w:rPr>
        <w:t>At RAN WG1#103e the following agreements were reached:</w:t>
      </w:r>
    </w:p>
    <w:p w14:paraId="1309153A" w14:textId="77777777"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For evaluation of the overall time synchronization error for the control-to-control use case companies are to use 65ns as the assumption for the</w:t>
      </w:r>
      <w:r w:rsidRPr="00E12807">
        <w:rPr>
          <w:rFonts w:ascii="Arial" w:hAnsi="Arial" w:cs="Arial"/>
          <w:sz w:val="20"/>
          <w:szCs w:val="20"/>
          <w:lang w:val="en-US"/>
        </w:rPr>
        <w:t xml:space="preserve"> </w:t>
      </w:r>
      <w:r w:rsidRPr="00547A82">
        <w:rPr>
          <w:rFonts w:ascii="Arial" w:hAnsi="Arial" w:cs="Arial"/>
          <w:sz w:val="20"/>
          <w:szCs w:val="20"/>
          <w:lang w:val="en-U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Tx</m:t>
            </m:r>
          </m:sub>
        </m:sSub>
        <m:r>
          <w:rPr>
            <w:rFonts w:ascii="Cambria Math" w:eastAsiaTheme="minorEastAsia" w:hAnsi="Cambria Math"/>
            <w:lang w:val="en-US"/>
          </w:rPr>
          <m:t xml:space="preserve"> </m:t>
        </m:r>
      </m:oMath>
      <w:r w:rsidRPr="00E12807">
        <w:rPr>
          <w:rFonts w:ascii="Arial" w:hAnsi="Arial" w:cs="Arial"/>
          <w:sz w:val="20"/>
          <w:szCs w:val="20"/>
          <w:lang w:val="en-US"/>
        </w:rPr>
        <w:t>component (i.e. the BS</w:t>
      </w:r>
      <w:r w:rsidRPr="00547A82">
        <w:rPr>
          <w:rFonts w:ascii="Arial" w:hAnsi="Arial" w:cs="Arial"/>
          <w:sz w:val="20"/>
          <w:szCs w:val="20"/>
          <w:lang w:val="en-US"/>
        </w:rPr>
        <w:t xml:space="preserve"> transmit timing error</w:t>
      </w:r>
      <w:r w:rsidRPr="00E12807">
        <w:rPr>
          <w:rFonts w:ascii="Arial" w:hAnsi="Arial" w:cs="Arial"/>
          <w:sz w:val="20"/>
          <w:szCs w:val="20"/>
          <w:lang w:val="en-US"/>
        </w:rPr>
        <w:t>)</w:t>
      </w:r>
      <w:r w:rsidRPr="00547A82">
        <w:rPr>
          <w:rFonts w:ascii="Arial" w:hAnsi="Arial" w:cs="Arial"/>
          <w:sz w:val="20"/>
          <w:szCs w:val="20"/>
          <w:lang w:val="en-US"/>
        </w:rPr>
        <w:t>.</w:t>
      </w:r>
    </w:p>
    <w:p w14:paraId="5E800C37" w14:textId="30F35C94"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For evaluation of the overall time synchronization error for smart grid companies can use either 200</w:t>
      </w:r>
      <w:r w:rsidR="007B76E8">
        <w:rPr>
          <w:rFonts w:ascii="Arial" w:hAnsi="Arial" w:cs="Arial"/>
          <w:sz w:val="20"/>
          <w:szCs w:val="20"/>
          <w:lang w:val="en-US"/>
        </w:rPr>
        <w:t xml:space="preserve"> </w:t>
      </w:r>
      <w:r w:rsidRPr="00547A82">
        <w:rPr>
          <w:rFonts w:ascii="Arial" w:hAnsi="Arial" w:cs="Arial"/>
          <w:sz w:val="20"/>
          <w:szCs w:val="20"/>
          <w:lang w:val="en-US"/>
        </w:rPr>
        <w:t>ns (option 1) or 65ns (option 2) as the assumption for BS transmit timing error.</w:t>
      </w:r>
      <w:r w:rsidR="007B76E8">
        <w:rPr>
          <w:rFonts w:ascii="Arial" w:hAnsi="Arial" w:cs="Arial"/>
          <w:sz w:val="20"/>
          <w:szCs w:val="20"/>
          <w:lang w:val="en-US"/>
        </w:rPr>
        <w:t xml:space="preserve"> We use 200 ns since this is the dimensioning value.</w:t>
      </w:r>
    </w:p>
    <w:p w14:paraId="71617205" w14:textId="77777777"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Asymmetry between downlink and uplink channel</w:t>
      </w:r>
      <w:r w:rsidRPr="00E12807">
        <w:rPr>
          <w:rFonts w:ascii="Arial" w:hAnsi="Arial" w:cs="Arial"/>
          <w:sz w:val="20"/>
          <w:szCs w:val="20"/>
          <w:lang w:val="en-US"/>
        </w:rPr>
        <w:t>s</w:t>
      </w:r>
      <w:r w:rsidRPr="00547A82">
        <w:rPr>
          <w:rFonts w:ascii="Arial" w:hAnsi="Arial" w:cs="Arial"/>
          <w:sz w:val="20"/>
          <w:szCs w:val="20"/>
          <w:lang w:val="en-US"/>
        </w:rPr>
        <w:t xml:space="preserve"> for smart grid scenario is not to be considered. </w:t>
      </w:r>
    </w:p>
    <w:p w14:paraId="42601411" w14:textId="77777777" w:rsidR="00691512" w:rsidRPr="00547A82" w:rsidRDefault="00691512" w:rsidP="00691512">
      <w:pPr>
        <w:pStyle w:val="ListParagraph"/>
        <w:numPr>
          <w:ilvl w:val="0"/>
          <w:numId w:val="6"/>
        </w:numPr>
        <w:spacing w:after="240" w:line="240" w:lineRule="auto"/>
        <w:contextualSpacing/>
        <w:jc w:val="both"/>
        <w:rPr>
          <w:rFonts w:ascii="Arial" w:hAnsi="Arial" w:cs="Arial"/>
          <w:sz w:val="20"/>
          <w:szCs w:val="20"/>
          <w:lang w:val="en-US"/>
        </w:rPr>
      </w:pPr>
      <w:r w:rsidRPr="00547A82">
        <w:rPr>
          <w:rFonts w:ascii="Arial" w:hAnsi="Arial" w:cs="Arial"/>
          <w:sz w:val="20"/>
          <w:szCs w:val="20"/>
          <w:lang w:val="en-US"/>
        </w:rPr>
        <w:t xml:space="preserve">TA adjustment accuracy is not to be considered for the evaluation of time synchronization error (see </w:t>
      </w: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TAAA</m:t>
            </m:r>
          </m:sub>
        </m:sSub>
      </m:oMath>
      <w:r w:rsidRPr="00547A82">
        <w:rPr>
          <w:rFonts w:ascii="Arial" w:hAnsi="Arial" w:cs="Arial"/>
          <w:sz w:val="20"/>
          <w:szCs w:val="20"/>
          <w:lang w:val="en-US"/>
        </w:rPr>
        <w:t xml:space="preserve"> </w:t>
      </w:r>
      <w:r w:rsidRPr="00E12807">
        <w:rPr>
          <w:rFonts w:ascii="Arial" w:hAnsi="Arial" w:cs="Arial"/>
          <w:sz w:val="20"/>
          <w:szCs w:val="20"/>
          <w:lang w:val="en-US"/>
        </w:rPr>
        <w:t xml:space="preserve">error </w:t>
      </w:r>
      <w:r w:rsidRPr="00547A82">
        <w:rPr>
          <w:rFonts w:ascii="Arial" w:hAnsi="Arial" w:cs="Arial"/>
          <w:sz w:val="20"/>
          <w:szCs w:val="20"/>
          <w:lang w:val="en-US"/>
        </w:rPr>
        <w:t xml:space="preserve">component </w:t>
      </w:r>
      <w:r w:rsidRPr="00E12807">
        <w:rPr>
          <w:rFonts w:ascii="Arial" w:hAnsi="Arial" w:cs="Arial"/>
          <w:sz w:val="20"/>
          <w:szCs w:val="20"/>
          <w:lang w:val="en-US"/>
        </w:rPr>
        <w:t>below</w:t>
      </w:r>
      <w:r w:rsidRPr="00547A82">
        <w:rPr>
          <w:rFonts w:ascii="Arial" w:hAnsi="Arial" w:cs="Arial"/>
          <w:sz w:val="20"/>
          <w:szCs w:val="20"/>
          <w:lang w:val="en-US"/>
        </w:rPr>
        <w:t xml:space="preserve">). </w:t>
      </w:r>
    </w:p>
    <w:p w14:paraId="7AEE9987" w14:textId="77777777" w:rsidR="00691512" w:rsidRPr="00E12807" w:rsidRDefault="00691512" w:rsidP="00691512">
      <w:pPr>
        <w:rPr>
          <w:rFonts w:ascii="Arial" w:hAnsi="Arial" w:cs="Arial"/>
        </w:rPr>
      </w:pPr>
      <w:r w:rsidRPr="00E12807">
        <w:rPr>
          <w:rFonts w:ascii="Arial" w:hAnsi="Arial" w:cs="Arial"/>
        </w:rPr>
        <w:t>At RAN WG1#104e the following agreements were reached:</w:t>
      </w:r>
    </w:p>
    <w:p w14:paraId="2E84C994" w14:textId="77777777" w:rsidR="00691512" w:rsidRPr="00547A82"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47A82">
        <w:rPr>
          <w:rFonts w:ascii="Arial" w:hAnsi="Arial" w:cs="Arial"/>
          <w:sz w:val="20"/>
          <w:szCs w:val="20"/>
          <w:lang w:val="en-US"/>
        </w:rPr>
        <w:t>Take ±100 ns as the assumption for 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sz w:val="20"/>
          <w:szCs w:val="20"/>
        </w:rPr>
        <w:fldChar w:fldCharType="begin"/>
      </w:r>
      <w:r w:rsidRPr="00547A82">
        <w:rPr>
          <w:rFonts w:ascii="Arial" w:hAnsi="Arial" w:cs="Arial"/>
          <w:sz w:val="20"/>
          <w:szCs w:val="20"/>
          <w:lang w:val="en-US"/>
        </w:rPr>
        <w:instrText xml:space="preserve"> QUOTE </w:instrText>
      </w:r>
      <m:oMath>
        <m:sSub>
          <m:sSubPr>
            <m:ctrlPr>
              <w:rPr>
                <w:rFonts w:ascii="Cambria Math" w:hAnsi="Cambria Math" w:cs="Arial"/>
                <w:sz w:val="20"/>
                <w:szCs w:val="20"/>
              </w:rPr>
            </m:ctrlPr>
          </m:sSubPr>
          <m:e>
            <m:r>
              <m:rPr>
                <m:sty m:val="p"/>
              </m:rPr>
              <w:rPr>
                <w:rFonts w:ascii="Cambria Math" w:hAnsi="Cambria Math" w:cs="Arial"/>
                <w:sz w:val="20"/>
                <w:szCs w:val="20"/>
                <w:lang w:val="en-US"/>
              </w:rPr>
              <m:t>error</m:t>
            </m:r>
          </m:e>
          <m:sub>
            <m:r>
              <m:rPr>
                <m:sty m:val="p"/>
              </m:rPr>
              <w:rPr>
                <w:rFonts w:ascii="Cambria Math" w:hAnsi="Cambria Math" w:cs="Arial"/>
                <w:sz w:val="20"/>
                <w:szCs w:val="20"/>
                <w:lang w:val="en-US"/>
              </w:rPr>
              <m:t>UE, DL, RX</m:t>
            </m:r>
          </m:sub>
        </m:sSub>
      </m:oMath>
      <w:r w:rsidRPr="00547A82">
        <w:rPr>
          <w:rFonts w:ascii="Arial" w:hAnsi="Arial" w:cs="Arial"/>
          <w:sz w:val="20"/>
          <w:szCs w:val="20"/>
          <w:lang w:val="en-US"/>
        </w:rPr>
        <w:instrText xml:space="preserve"> </w:instrText>
      </w:r>
      <w:r w:rsidRPr="00E12807">
        <w:rPr>
          <w:rFonts w:ascii="Arial" w:hAnsi="Arial" w:cs="Arial"/>
          <w:sz w:val="20"/>
          <w:szCs w:val="20"/>
        </w:rPr>
        <w:fldChar w:fldCharType="end"/>
      </w:r>
      <w:r w:rsidRPr="00547A82">
        <w:rPr>
          <w:rFonts w:ascii="Arial" w:hAnsi="Arial" w:cs="Arial"/>
          <w:sz w:val="20"/>
          <w:szCs w:val="20"/>
          <w:lang w:val="en-US"/>
        </w:rPr>
        <w:t>) at the UE for evaluation of the overall time synchronization error for TA based propagation delay compensation, if downlink frame timing detection error needs to be considered separately.</w:t>
      </w:r>
    </w:p>
    <w:p w14:paraId="3735FE38" w14:textId="689B12CA" w:rsidR="00691512" w:rsidRPr="00E12807" w:rsidRDefault="00691512" w:rsidP="00691512">
      <w:pPr>
        <w:rPr>
          <w:rFonts w:ascii="Arial" w:hAnsi="Arial" w:cs="Arial"/>
        </w:rPr>
      </w:pPr>
      <w:r w:rsidRPr="00E12807">
        <w:rPr>
          <w:rFonts w:ascii="Arial" w:hAnsi="Arial" w:cs="Arial"/>
        </w:rPr>
        <w:t xml:space="preserve">However, </w:t>
      </w:r>
      <w:r w:rsidR="00B55630">
        <w:rPr>
          <w:rFonts w:ascii="Arial" w:hAnsi="Arial" w:cs="Arial"/>
        </w:rPr>
        <w:t xml:space="preserve">since </w:t>
      </w:r>
      <w:r w:rsidRPr="00E12807">
        <w:rPr>
          <w:rFonts w:ascii="Arial" w:hAnsi="Arial" w:cs="Arial"/>
          <w:i/>
          <w:iCs/>
        </w:rPr>
        <w:t>T</w:t>
      </w:r>
      <w:r w:rsidRPr="00E12807">
        <w:rPr>
          <w:rFonts w:ascii="Arial" w:hAnsi="Arial" w:cs="Arial"/>
          <w:i/>
          <w:iCs/>
          <w:vertAlign w:val="subscript"/>
        </w:rPr>
        <w:t>e</w:t>
      </w:r>
      <w:r w:rsidRPr="00E12807">
        <w:rPr>
          <w:rFonts w:ascii="Arial" w:hAnsi="Arial" w:cs="Arial"/>
        </w:rPr>
        <w:t xml:space="preserve"> includes downlink frame timing detection error as a component, </w:t>
      </w:r>
      <w:r w:rsidR="00B55630">
        <w:rPr>
          <w:rFonts w:ascii="Arial" w:hAnsi="Arial" w:cs="Arial"/>
        </w:rPr>
        <w:t xml:space="preserve">based on the LS out from RAN4 to RAN1 [16], </w:t>
      </w:r>
      <w:r w:rsidRPr="00E12807">
        <w:rPr>
          <w:rFonts w:ascii="Arial" w:hAnsi="Arial" w:cs="Arial"/>
        </w:rPr>
        <w:t>then the value of the downlink frame timing detection error</w:t>
      </w:r>
      <m:oMath>
        <m:r>
          <w:rPr>
            <w:rFonts w:ascii="Cambria Math" w:hAnsi="Cambria Math" w:cs="Arial"/>
            <w:lang w:val="en-US"/>
          </w:rPr>
          <m:t xml:space="preserve"> (Er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r w:rsidRPr="00E12807">
        <w:rPr>
          <w:rFonts w:ascii="Arial" w:hAnsi="Arial" w:cs="Arial"/>
        </w:rPr>
        <w:fldChar w:fldCharType="begin"/>
      </w:r>
      <w:r w:rsidRPr="00E12807">
        <w:rPr>
          <w:rFonts w:ascii="Arial" w:hAnsi="Arial" w:cs="Arial"/>
        </w:rPr>
        <w:instrText xml:space="preserve"> QUOTE </w:instrText>
      </w:r>
      <m:oMath>
        <m:sSub>
          <m:sSubPr>
            <m:ctrlPr>
              <w:rPr>
                <w:rFonts w:ascii="Cambria Math" w:hAnsi="Cambria Math" w:cs="Arial"/>
              </w:rPr>
            </m:ctrlPr>
          </m:sSubPr>
          <m:e>
            <m:r>
              <m:rPr>
                <m:sty m:val="p"/>
              </m:rPr>
              <w:rPr>
                <w:rFonts w:ascii="Cambria Math" w:hAnsi="Cambria Math" w:cs="Arial"/>
              </w:rPr>
              <m:t>error</m:t>
            </m:r>
          </m:e>
          <m:sub>
            <m:r>
              <m:rPr>
                <m:sty m:val="p"/>
              </m:rPr>
              <w:rPr>
                <w:rFonts w:ascii="Cambria Math" w:hAnsi="Cambria Math" w:cs="Arial"/>
              </w:rPr>
              <m:t>UE, DL, RX</m:t>
            </m:r>
          </m:sub>
        </m:sSub>
      </m:oMath>
      <w:r w:rsidRPr="00E12807">
        <w:rPr>
          <w:rFonts w:ascii="Arial" w:hAnsi="Arial" w:cs="Arial"/>
        </w:rPr>
        <w:instrText xml:space="preserve"> </w:instrText>
      </w:r>
      <w:r w:rsidRPr="00E12807">
        <w:rPr>
          <w:rFonts w:ascii="Arial" w:hAnsi="Arial" w:cs="Arial"/>
        </w:rPr>
        <w:fldChar w:fldCharType="end"/>
      </w:r>
      <w:r w:rsidRPr="00E12807">
        <w:rPr>
          <w:rFonts w:ascii="Arial" w:hAnsi="Arial" w:cs="Arial"/>
        </w:rPr>
        <w:t>) needs to be re-considered as discussed below.</w:t>
      </w:r>
    </w:p>
    <w:p w14:paraId="2D6680D0" w14:textId="77777777" w:rsidR="00691512" w:rsidRPr="00E12807" w:rsidRDefault="00691512" w:rsidP="00691512">
      <w:pPr>
        <w:rPr>
          <w:rFonts w:ascii="Arial" w:hAnsi="Arial" w:cs="Arial"/>
        </w:rPr>
      </w:pPr>
    </w:p>
    <w:p w14:paraId="50687691" w14:textId="77777777" w:rsidR="00691512" w:rsidRPr="00E12807" w:rsidRDefault="00691512" w:rsidP="00691512">
      <w:pPr>
        <w:rPr>
          <w:rFonts w:ascii="Arial" w:hAnsi="Arial" w:cs="Arial"/>
          <w:lang w:val="en-US"/>
        </w:rPr>
      </w:pPr>
      <w:r w:rsidRPr="00E12807">
        <w:rPr>
          <w:rFonts w:ascii="Arial" w:hAnsi="Arial" w:cs="Arial"/>
          <w:lang w:val="en-US"/>
        </w:rPr>
        <w:t>The two error sources comprise the following error components:</w:t>
      </w:r>
    </w:p>
    <w:p w14:paraId="52996BB2" w14:textId="77777777" w:rsidR="00691512" w:rsidRPr="00E12807" w:rsidRDefault="00691512" w:rsidP="00691512">
      <w:pPr>
        <w:rPr>
          <w:rFonts w:ascii="Arial" w:hAnsi="Arial" w:cs="Arial"/>
          <w:lang w:val="en-US"/>
        </w:rPr>
      </w:pPr>
      <w:r w:rsidRPr="00E12807">
        <w:rPr>
          <w:rFonts w:ascii="Arial" w:hAnsi="Arial" w:cs="Arial"/>
          <w:lang w:val="en-US"/>
        </w:rPr>
        <w:t xml:space="preserve">(a)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E12807">
        <w:rPr>
          <w:rFonts w:ascii="Arial" w:hAnsi="Arial" w:cs="Arial"/>
          <w:lang w:val="en-US"/>
        </w:rPr>
        <w:t>: The uncertainty due to the value of the 5G reference time indicated by the gNB as being applicable to the end of SFNx not reflecting the actual 5G reference time value when the end of SFNx occurs at the gNB Antenna Reference Point (ARP).</w:t>
      </w:r>
    </w:p>
    <w:p w14:paraId="62C56F64" w14:textId="6517765C" w:rsidR="00691512" w:rsidRDefault="00A63BDC"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5224D4">
        <w:rPr>
          <w:rFonts w:ascii="Arial" w:hAnsi="Arial" w:cs="Arial"/>
          <w:sz w:val="20"/>
          <w:szCs w:val="20"/>
          <w:lang w:val="en-US"/>
        </w:rPr>
        <w:t xml:space="preserve">The RAN1 time budget values and agreements were needed to unify comparison. The </w:t>
      </w:r>
      <w:r w:rsidR="00691512" w:rsidRPr="005224D4">
        <w:rPr>
          <w:rFonts w:ascii="Arial" w:hAnsi="Arial" w:cs="Arial"/>
          <w:sz w:val="20"/>
          <w:szCs w:val="20"/>
          <w:lang w:val="en-US"/>
        </w:rPr>
        <w:t xml:space="preserve">±65ns </w:t>
      </w:r>
      <w:r w:rsidR="00691512" w:rsidRPr="00E12807">
        <w:rPr>
          <w:rFonts w:ascii="Arial" w:hAnsi="Arial" w:cs="Arial"/>
          <w:sz w:val="20"/>
          <w:szCs w:val="20"/>
          <w:lang w:val="en-US"/>
        </w:rPr>
        <w:t xml:space="preserve">(for control-to-control, per agreement at </w:t>
      </w:r>
      <w:r w:rsidR="00691512" w:rsidRPr="005224D4">
        <w:rPr>
          <w:rFonts w:ascii="Arial" w:hAnsi="Arial" w:cs="Arial"/>
          <w:sz w:val="20"/>
          <w:szCs w:val="20"/>
          <w:lang w:val="en-US"/>
        </w:rPr>
        <w:t>RAN WG1#103e</w:t>
      </w:r>
      <w:r w:rsidR="00691512" w:rsidRPr="00E12807">
        <w:rPr>
          <w:rFonts w:ascii="Arial" w:hAnsi="Arial" w:cs="Arial"/>
          <w:sz w:val="20"/>
          <w:szCs w:val="20"/>
          <w:lang w:val="en-US"/>
        </w:rPr>
        <w:t>)</w:t>
      </w:r>
      <w:r>
        <w:rPr>
          <w:rFonts w:ascii="Arial" w:hAnsi="Arial" w:cs="Arial"/>
          <w:sz w:val="20"/>
          <w:szCs w:val="20"/>
          <w:lang w:val="en-US"/>
        </w:rPr>
        <w:t xml:space="preserve"> is too strict considering that co</w:t>
      </w:r>
      <w:r w:rsidR="00F90348">
        <w:rPr>
          <w:rFonts w:ascii="Arial" w:hAnsi="Arial" w:cs="Arial"/>
          <w:sz w:val="20"/>
          <w:szCs w:val="20"/>
          <w:lang w:val="en-US"/>
        </w:rPr>
        <w:t>-</w:t>
      </w:r>
      <w:r>
        <w:rPr>
          <w:rFonts w:ascii="Arial" w:hAnsi="Arial" w:cs="Arial"/>
          <w:sz w:val="20"/>
          <w:szCs w:val="20"/>
          <w:lang w:val="en-US"/>
        </w:rPr>
        <w:t xml:space="preserve">located intra band for CA or </w:t>
      </w:r>
      <w:r w:rsidR="00EB71C2">
        <w:rPr>
          <w:rFonts w:ascii="Arial" w:hAnsi="Arial" w:cs="Arial"/>
          <w:sz w:val="20"/>
          <w:szCs w:val="20"/>
          <w:lang w:val="en-US"/>
        </w:rPr>
        <w:t xml:space="preserve">DC </w:t>
      </w:r>
      <w:r w:rsidR="008C3319">
        <w:rPr>
          <w:rFonts w:ascii="Arial" w:hAnsi="Arial" w:cs="Arial"/>
          <w:sz w:val="20"/>
          <w:szCs w:val="20"/>
          <w:lang w:val="en-US"/>
        </w:rPr>
        <w:t>in a co</w:t>
      </w:r>
      <w:r w:rsidR="002265F5">
        <w:rPr>
          <w:rFonts w:ascii="Arial" w:hAnsi="Arial" w:cs="Arial"/>
          <w:sz w:val="20"/>
          <w:szCs w:val="20"/>
          <w:lang w:val="en-US"/>
        </w:rPr>
        <w:t>-</w:t>
      </w:r>
      <w:r w:rsidR="008C3319">
        <w:rPr>
          <w:rFonts w:ascii="Arial" w:hAnsi="Arial" w:cs="Arial"/>
          <w:sz w:val="20"/>
          <w:szCs w:val="20"/>
          <w:lang w:val="en-US"/>
        </w:rPr>
        <w:t xml:space="preserve">located deployment </w:t>
      </w:r>
      <w:r w:rsidR="00EB71C2">
        <w:rPr>
          <w:rFonts w:ascii="Arial" w:hAnsi="Arial" w:cs="Arial"/>
          <w:sz w:val="20"/>
          <w:szCs w:val="20"/>
          <w:lang w:val="en-US"/>
        </w:rPr>
        <w:t xml:space="preserve">have TAE = 260 ns in existing specification. We propose that RAN4 do the evaluation based on ± 130 ns  instead. </w:t>
      </w:r>
    </w:p>
    <w:p w14:paraId="60338316" w14:textId="5D0A43C9" w:rsidR="003446DF" w:rsidRPr="005224D4" w:rsidRDefault="003446DF"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Pr>
          <w:rFonts w:ascii="Arial" w:hAnsi="Arial" w:cs="Arial"/>
          <w:sz w:val="20"/>
          <w:szCs w:val="20"/>
          <w:lang w:val="en-US"/>
        </w:rPr>
        <w:t>For the Smart Grid use case</w:t>
      </w:r>
      <w:r w:rsidR="00E81079">
        <w:rPr>
          <w:rFonts w:ascii="Arial" w:hAnsi="Arial" w:cs="Arial"/>
          <w:sz w:val="20"/>
          <w:szCs w:val="20"/>
          <w:lang w:val="en-US"/>
        </w:rPr>
        <w:t xml:space="preserve"> we use t</w:t>
      </w:r>
      <w:r w:rsidR="00E81079" w:rsidRPr="00E81079">
        <w:rPr>
          <w:rFonts w:ascii="Arial" w:hAnsi="Arial" w:cs="Arial"/>
          <w:sz w:val="20"/>
          <w:szCs w:val="20"/>
          <w:lang w:val="en-US"/>
        </w:rPr>
        <w:t xml:space="preserve">he larger </w:t>
      </w:r>
      <w:r w:rsidR="00E81079">
        <w:rPr>
          <w:rFonts w:ascii="Arial" w:hAnsi="Arial" w:cs="Arial"/>
          <w:sz w:val="20"/>
          <w:szCs w:val="20"/>
          <w:lang w:val="en-US"/>
        </w:rPr>
        <w:t xml:space="preserve">option 1 of </w:t>
      </w:r>
      <w:r w:rsidR="00E81079" w:rsidRPr="00E81079">
        <w:rPr>
          <w:rFonts w:ascii="Arial" w:hAnsi="Arial" w:cs="Arial"/>
          <w:sz w:val="20"/>
          <w:szCs w:val="20"/>
          <w:lang w:val="en-US"/>
        </w:rPr>
        <w:t>200</w:t>
      </w:r>
      <w:r w:rsidR="00E81079">
        <w:rPr>
          <w:rFonts w:ascii="Arial" w:hAnsi="Arial" w:cs="Arial"/>
          <w:sz w:val="20"/>
          <w:szCs w:val="20"/>
          <w:lang w:val="en-US"/>
        </w:rPr>
        <w:t xml:space="preserve"> </w:t>
      </w:r>
      <w:r w:rsidR="00E81079" w:rsidRPr="00E81079">
        <w:rPr>
          <w:rFonts w:ascii="Arial" w:hAnsi="Arial" w:cs="Arial"/>
          <w:sz w:val="20"/>
          <w:szCs w:val="20"/>
          <w:lang w:val="en-US"/>
        </w:rPr>
        <w:t>n</w:t>
      </w:r>
      <w:r w:rsidR="00E81079">
        <w:rPr>
          <w:rFonts w:ascii="Arial" w:hAnsi="Arial" w:cs="Arial"/>
          <w:sz w:val="20"/>
          <w:szCs w:val="20"/>
          <w:lang w:val="en-US"/>
        </w:rPr>
        <w:t xml:space="preserve">s, </w:t>
      </w:r>
      <w:r w:rsidR="00E81079" w:rsidRPr="00E81079">
        <w:rPr>
          <w:rFonts w:ascii="Arial" w:hAnsi="Arial" w:cs="Arial"/>
          <w:sz w:val="20"/>
          <w:szCs w:val="20"/>
          <w:lang w:val="en-US"/>
        </w:rPr>
        <w:t xml:space="preserve">since </w:t>
      </w:r>
      <w:r w:rsidR="00E81079">
        <w:rPr>
          <w:rFonts w:ascii="Arial" w:hAnsi="Arial" w:cs="Arial"/>
          <w:sz w:val="20"/>
          <w:szCs w:val="20"/>
          <w:lang w:val="en-US"/>
        </w:rPr>
        <w:t xml:space="preserve">this is </w:t>
      </w:r>
      <w:r w:rsidR="00E81079" w:rsidRPr="00E81079">
        <w:rPr>
          <w:rFonts w:ascii="Arial" w:hAnsi="Arial" w:cs="Arial"/>
          <w:sz w:val="20"/>
          <w:szCs w:val="20"/>
          <w:lang w:val="en-US"/>
        </w:rPr>
        <w:t>dimensioning</w:t>
      </w:r>
      <w:r w:rsidR="00E81079">
        <w:rPr>
          <w:rFonts w:ascii="Arial" w:hAnsi="Arial" w:cs="Arial"/>
          <w:sz w:val="20"/>
          <w:szCs w:val="20"/>
          <w:lang w:val="en-US"/>
        </w:rPr>
        <w:t xml:space="preserve"> value.</w:t>
      </w:r>
    </w:p>
    <w:p w14:paraId="4B4F4677" w14:textId="259C2C26" w:rsidR="00691512" w:rsidRPr="00E12807" w:rsidRDefault="00691512" w:rsidP="00691512">
      <w:pPr>
        <w:rPr>
          <w:rFonts w:ascii="Arial" w:hAnsi="Arial" w:cs="Arial"/>
          <w:lang w:val="en-US"/>
        </w:rPr>
      </w:pPr>
      <w:bookmarkStart w:id="5" w:name="_Hlk53679562"/>
      <w:r w:rsidRPr="00E12807">
        <w:rPr>
          <w:rFonts w:ascii="Arial" w:hAnsi="Arial" w:cs="Arial"/>
          <w:lang w:val="en-US"/>
        </w:rPr>
        <w:t xml:space="preserve"> (b)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UE</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rx</m:t>
            </m:r>
          </m:sub>
        </m:sSub>
      </m:oMath>
      <w:bookmarkEnd w:id="5"/>
      <w:r w:rsidRPr="00E12807">
        <w:rPr>
          <w:rFonts w:ascii="Arial" w:hAnsi="Arial" w:cs="Arial"/>
          <w:lang w:val="en-US"/>
        </w:rPr>
        <w:t xml:space="preserve">:  The uncertainty associated with UE downlink frame timing detection. As a worst case, a UE synchronizes to the DL using Sync Signal Block (SSB) received within the last 160 ms, where SSB contains information identifying specific DL frame and slot numbering. As described in [13] and [14], the minimum DL frame timing detection error (without any margin) is inverse of the DL BW of the signals used for timing estimation. </w:t>
      </w:r>
      <w:r w:rsidR="00E4679F">
        <w:rPr>
          <w:rFonts w:ascii="Arial" w:hAnsi="Arial" w:cs="Arial"/>
          <w:lang w:val="en-US"/>
        </w:rPr>
        <w:t>The values in table 1</w:t>
      </w:r>
      <w:r w:rsidR="0051159E">
        <w:rPr>
          <w:rFonts w:ascii="Arial" w:hAnsi="Arial" w:cs="Arial"/>
          <w:lang w:val="en-US"/>
        </w:rPr>
        <w:t xml:space="preserve">, column number four from the left, </w:t>
      </w:r>
      <w:r w:rsidR="00E4679F">
        <w:rPr>
          <w:rFonts w:ascii="Arial" w:hAnsi="Arial" w:cs="Arial"/>
          <w:lang w:val="en-US"/>
        </w:rPr>
        <w:t xml:space="preserve"> correspond to what can be achieved without any UE implementation margin. In [13] the margin is 6.31 Ts</w:t>
      </w:r>
      <w:r w:rsidR="005A58C3">
        <w:rPr>
          <w:rFonts w:ascii="Arial" w:hAnsi="Arial" w:cs="Arial"/>
          <w:lang w:val="en-US"/>
        </w:rPr>
        <w:t xml:space="preserve"> for </w:t>
      </w:r>
      <m:oMath>
        <m:sSub>
          <m:sSubPr>
            <m:ctrlPr>
              <w:rPr>
                <w:rFonts w:ascii="Cambria Math" w:hAnsi="Cambria Math" w:cs="Arial"/>
                <w:i/>
              </w:rPr>
            </m:ctrlPr>
          </m:sSubPr>
          <m:e>
            <m:r>
              <w:rPr>
                <w:rFonts w:ascii="Cambria Math" w:hAnsi="Cambria Math" w:cs="Arial"/>
              </w:rPr>
              <m:t>T</m:t>
            </m:r>
          </m:e>
          <m:sub>
            <m:r>
              <w:rPr>
                <w:rFonts w:ascii="Cambria Math" w:hAnsi="Cambria Math" w:cs="Arial"/>
              </w:rPr>
              <m:t>e</m:t>
            </m:r>
          </m:sub>
        </m:sSub>
        <m:r>
          <w:rPr>
            <w:rFonts w:ascii="Cambria Math" w:hAnsi="Cambria Math" w:cs="Arial"/>
          </w:rPr>
          <m:t xml:space="preserve"> . </m:t>
        </m:r>
      </m:oMath>
      <w:r w:rsidR="00C06CF4">
        <w:rPr>
          <w:rFonts w:ascii="Arial" w:hAnsi="Arial" w:cs="Arial"/>
          <w:lang w:val="en-US"/>
        </w:rPr>
        <w:t xml:space="preserve">In this first RAN4 analysis we assign slightly more to the DL of the total error budget and </w:t>
      </w:r>
      <w:r w:rsidR="00260811">
        <w:rPr>
          <w:rFonts w:ascii="Arial" w:hAnsi="Arial" w:cs="Arial"/>
          <w:lang w:val="en-US"/>
        </w:rPr>
        <w:t xml:space="preserve">propose 4 Ts as margin, on top of min timing error. </w:t>
      </w:r>
      <w:r w:rsidRPr="00E12807">
        <w:rPr>
          <w:rFonts w:ascii="Arial" w:hAnsi="Arial" w:cs="Arial"/>
          <w:lang w:val="en-US"/>
        </w:rPr>
        <w:t>When using SSB as DL signal for timing estimation, the minimum error is calculated in Table 1 below.</w:t>
      </w:r>
    </w:p>
    <w:p w14:paraId="3B4F15BA" w14:textId="4FEA9E75" w:rsidR="00691512" w:rsidRPr="00E12807" w:rsidRDefault="00691512" w:rsidP="00691512">
      <w:pPr>
        <w:pStyle w:val="Caption"/>
        <w:jc w:val="center"/>
        <w:rPr>
          <w:rFonts w:ascii="Arial" w:hAnsi="Arial" w:cs="Arial"/>
          <w:lang w:val="en-US"/>
        </w:rPr>
      </w:pPr>
      <w:r w:rsidRPr="00E12807">
        <w:t xml:space="preserve">Table </w:t>
      </w:r>
      <w:r>
        <w:fldChar w:fldCharType="begin"/>
      </w:r>
      <w:r>
        <w:instrText>SEQ Table \* ARABIC</w:instrText>
      </w:r>
      <w:r>
        <w:fldChar w:fldCharType="separate"/>
      </w:r>
      <w:r w:rsidR="009B6B78">
        <w:rPr>
          <w:noProof/>
        </w:rPr>
        <w:t>1</w:t>
      </w:r>
      <w:r>
        <w:fldChar w:fldCharType="end"/>
      </w:r>
      <w:r w:rsidRPr="00E12807">
        <w:t>. DL frame timing detection error at UE, based on SSB detection</w:t>
      </w:r>
    </w:p>
    <w:tbl>
      <w:tblPr>
        <w:tblW w:w="10622" w:type="dxa"/>
        <w:jc w:val="center"/>
        <w:tblCellMar>
          <w:left w:w="0" w:type="dxa"/>
          <w:right w:w="0" w:type="dxa"/>
        </w:tblCellMar>
        <w:tblLook w:val="04A0" w:firstRow="1" w:lastRow="0" w:firstColumn="1" w:lastColumn="0" w:noHBand="0" w:noVBand="1"/>
      </w:tblPr>
      <w:tblGrid>
        <w:gridCol w:w="1118"/>
        <w:gridCol w:w="1012"/>
        <w:gridCol w:w="1710"/>
        <w:gridCol w:w="2954"/>
        <w:gridCol w:w="851"/>
        <w:gridCol w:w="2977"/>
      </w:tblGrid>
      <w:tr w:rsidR="005A58C3" w:rsidRPr="00E12807" w14:paraId="7C0979D6" w14:textId="6B2C79A9" w:rsidTr="005224D4">
        <w:trPr>
          <w:trHeight w:val="300"/>
          <w:jc w:val="center"/>
        </w:trPr>
        <w:tc>
          <w:tcPr>
            <w:tcW w:w="1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159E2" w14:textId="77777777" w:rsidR="005A58C3" w:rsidRPr="00E12807" w:rsidRDefault="005A58C3" w:rsidP="005A58C3">
            <w:pPr>
              <w:jc w:val="center"/>
              <w:rPr>
                <w:color w:val="000000"/>
              </w:rPr>
            </w:pPr>
            <w:r w:rsidRPr="00E12807">
              <w:rPr>
                <w:color w:val="000000"/>
              </w:rPr>
              <w:t xml:space="preserve">#PRB of PBCH </w:t>
            </w:r>
            <w:r w:rsidRPr="00E12807">
              <w:rPr>
                <w:color w:val="000000"/>
                <w:sz w:val="18"/>
                <w:szCs w:val="18"/>
              </w:rPr>
              <w:t>(=240 subcarrier)</w:t>
            </w:r>
          </w:p>
        </w:tc>
        <w:tc>
          <w:tcPr>
            <w:tcW w:w="1012"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22E220B9" w14:textId="77777777" w:rsidR="005A58C3" w:rsidRPr="00E12807" w:rsidRDefault="005A58C3" w:rsidP="005A58C3">
            <w:pPr>
              <w:jc w:val="center"/>
              <w:rPr>
                <w:color w:val="000000"/>
              </w:rPr>
            </w:pPr>
            <w:r w:rsidRPr="00E12807">
              <w:rPr>
                <w:color w:val="000000"/>
              </w:rPr>
              <w:t>SCS (kHz)</w:t>
            </w:r>
          </w:p>
        </w:tc>
        <w:tc>
          <w:tcPr>
            <w:tcW w:w="171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80E2914" w14:textId="77777777" w:rsidR="005A58C3" w:rsidRPr="00E12807" w:rsidRDefault="005A58C3" w:rsidP="005A58C3">
            <w:pPr>
              <w:jc w:val="center"/>
              <w:rPr>
                <w:color w:val="000000"/>
              </w:rPr>
            </w:pPr>
            <w:r w:rsidRPr="00E12807">
              <w:rPr>
                <w:color w:val="000000"/>
              </w:rPr>
              <w:t>PBCH BW (MHz) = 240 * SCS</w:t>
            </w:r>
          </w:p>
        </w:tc>
        <w:tc>
          <w:tcPr>
            <w:tcW w:w="2954"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24AD63C" w14:textId="77777777" w:rsidR="005A58C3" w:rsidRPr="00E12807" w:rsidRDefault="005A58C3" w:rsidP="005A58C3">
            <w:pPr>
              <w:jc w:val="center"/>
              <w:rPr>
                <w:lang w:val="en-US"/>
              </w:rPr>
            </w:pPr>
            <w:r w:rsidRPr="00E12807">
              <w:t>Min Timing Error (sec) = 0.5 / (PBCH BW)</w:t>
            </w:r>
          </w:p>
        </w:tc>
        <w:tc>
          <w:tcPr>
            <w:tcW w:w="851" w:type="dxa"/>
            <w:tcBorders>
              <w:top w:val="single" w:sz="8" w:space="0" w:color="auto"/>
              <w:left w:val="nil"/>
              <w:bottom w:val="single" w:sz="8" w:space="0" w:color="auto"/>
              <w:right w:val="single" w:sz="8" w:space="0" w:color="auto"/>
            </w:tcBorders>
          </w:tcPr>
          <w:p w14:paraId="6422A1FE" w14:textId="405A7C64" w:rsidR="005A58C3" w:rsidRPr="00E12807" w:rsidRDefault="005A58C3" w:rsidP="005A58C3">
            <w:pPr>
              <w:jc w:val="center"/>
            </w:pPr>
            <w:r>
              <w:t>Margin</w:t>
            </w:r>
          </w:p>
        </w:tc>
        <w:tc>
          <w:tcPr>
            <w:tcW w:w="2977" w:type="dxa"/>
            <w:tcBorders>
              <w:top w:val="single" w:sz="8" w:space="0" w:color="auto"/>
              <w:left w:val="nil"/>
              <w:bottom w:val="single" w:sz="8" w:space="0" w:color="auto"/>
              <w:right w:val="single" w:sz="8" w:space="0" w:color="auto"/>
            </w:tcBorders>
          </w:tcPr>
          <w:p w14:paraId="24442D53" w14:textId="3E3C7E58" w:rsidR="005A58C3" w:rsidRDefault="005A58C3" w:rsidP="005A58C3">
            <w:pPr>
              <w:jc w:val="center"/>
            </w:pPr>
            <w:r>
              <w:t>Timing Error with margin</w:t>
            </w:r>
          </w:p>
        </w:tc>
      </w:tr>
      <w:tr w:rsidR="005A58C3" w:rsidRPr="00E12807" w14:paraId="6B028AE5" w14:textId="24198EAD"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3EFDF" w14:textId="77777777" w:rsidR="005A58C3" w:rsidRPr="00E12807" w:rsidRDefault="005A58C3" w:rsidP="005A58C3">
            <w:pPr>
              <w:jc w:val="center"/>
              <w:rPr>
                <w:color w:val="000000"/>
              </w:rPr>
            </w:pPr>
            <w:r w:rsidRPr="00E12807">
              <w:rPr>
                <w:color w:val="000000"/>
              </w:rPr>
              <w:lastRenderedPageBreak/>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065EB7E" w14:textId="77777777" w:rsidR="005A58C3" w:rsidRPr="00E12807" w:rsidRDefault="005A58C3" w:rsidP="005A58C3">
            <w:pPr>
              <w:jc w:val="center"/>
              <w:rPr>
                <w:color w:val="000000"/>
              </w:rPr>
            </w:pPr>
            <w:r w:rsidRPr="00E12807">
              <w:rPr>
                <w:color w:val="000000"/>
              </w:rPr>
              <w:t>15</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08246D" w14:textId="77777777" w:rsidR="005A58C3" w:rsidRPr="00E12807" w:rsidRDefault="005A58C3" w:rsidP="005A58C3">
            <w:pPr>
              <w:jc w:val="center"/>
              <w:rPr>
                <w:color w:val="000000"/>
              </w:rPr>
            </w:pPr>
            <w:r w:rsidRPr="00E12807">
              <w:rPr>
                <w:color w:val="000000"/>
              </w:rPr>
              <w:t>3.6</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6A59C3" w14:textId="77777777" w:rsidR="005A58C3" w:rsidRPr="00E12807" w:rsidRDefault="005A58C3" w:rsidP="005A58C3">
            <w:pPr>
              <w:jc w:val="center"/>
            </w:pPr>
            <w:r w:rsidRPr="00E12807">
              <w:t>0.139 us = 4.27 Ts = 273 Tc</w:t>
            </w:r>
          </w:p>
        </w:tc>
        <w:tc>
          <w:tcPr>
            <w:tcW w:w="851" w:type="dxa"/>
            <w:tcBorders>
              <w:top w:val="nil"/>
              <w:left w:val="nil"/>
              <w:bottom w:val="single" w:sz="8" w:space="0" w:color="auto"/>
              <w:right w:val="single" w:sz="8" w:space="0" w:color="auto"/>
            </w:tcBorders>
          </w:tcPr>
          <w:p w14:paraId="512B4797" w14:textId="1264EE40" w:rsidR="005A58C3" w:rsidRPr="00E12807" w:rsidRDefault="005A58C3" w:rsidP="005A58C3">
            <w:pPr>
              <w:jc w:val="center"/>
            </w:pPr>
            <w:r>
              <w:t xml:space="preserve">4 Ts </w:t>
            </w:r>
          </w:p>
        </w:tc>
        <w:tc>
          <w:tcPr>
            <w:tcW w:w="2977" w:type="dxa"/>
            <w:tcBorders>
              <w:top w:val="nil"/>
              <w:left w:val="nil"/>
              <w:bottom w:val="single" w:sz="8" w:space="0" w:color="auto"/>
              <w:right w:val="single" w:sz="8" w:space="0" w:color="auto"/>
            </w:tcBorders>
          </w:tcPr>
          <w:p w14:paraId="03833880" w14:textId="4708F2DB" w:rsidR="005A58C3" w:rsidRDefault="005A58C3" w:rsidP="005A58C3">
            <w:pPr>
              <w:jc w:val="center"/>
            </w:pPr>
            <w:r>
              <w:t xml:space="preserve">0.269 µs = </w:t>
            </w:r>
            <w:r w:rsidR="00224FFD">
              <w:t>8</w:t>
            </w:r>
            <w:r>
              <w:t>.27 Ts = 529 Tc</w:t>
            </w:r>
          </w:p>
        </w:tc>
      </w:tr>
      <w:tr w:rsidR="005A58C3" w:rsidRPr="00E12807" w14:paraId="44BC8F31" w14:textId="743C3919"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75319"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75BD31A" w14:textId="77777777" w:rsidR="005A58C3" w:rsidRPr="00E12807" w:rsidRDefault="005A58C3" w:rsidP="005A58C3">
            <w:pPr>
              <w:jc w:val="center"/>
              <w:rPr>
                <w:color w:val="000000"/>
              </w:rPr>
            </w:pPr>
            <w:r w:rsidRPr="00E12807">
              <w:rPr>
                <w:color w:val="000000"/>
              </w:rPr>
              <w:t>30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E714C" w14:textId="77777777" w:rsidR="005A58C3" w:rsidRPr="00E12807" w:rsidRDefault="005A58C3" w:rsidP="005A58C3">
            <w:pPr>
              <w:jc w:val="center"/>
              <w:rPr>
                <w:color w:val="000000"/>
              </w:rPr>
            </w:pPr>
            <w:r w:rsidRPr="00E12807">
              <w:rPr>
                <w:color w:val="000000"/>
              </w:rPr>
              <w:t>7.2</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0D5D2E" w14:textId="77777777" w:rsidR="005A58C3" w:rsidRPr="00E12807" w:rsidRDefault="005A58C3" w:rsidP="005A58C3">
            <w:pPr>
              <w:jc w:val="center"/>
            </w:pPr>
            <w:r w:rsidRPr="00E12807">
              <w:t>0.069 us = 2.13 Ts = 137 Tc</w:t>
            </w:r>
          </w:p>
        </w:tc>
        <w:tc>
          <w:tcPr>
            <w:tcW w:w="851" w:type="dxa"/>
            <w:tcBorders>
              <w:top w:val="nil"/>
              <w:left w:val="nil"/>
              <w:bottom w:val="single" w:sz="8" w:space="0" w:color="auto"/>
              <w:right w:val="single" w:sz="8" w:space="0" w:color="auto"/>
            </w:tcBorders>
          </w:tcPr>
          <w:p w14:paraId="69714C8E" w14:textId="521642BB" w:rsidR="005A58C3" w:rsidRPr="00E12807" w:rsidRDefault="00C42FCD" w:rsidP="005A58C3">
            <w:pPr>
              <w:jc w:val="center"/>
            </w:pPr>
            <w:r>
              <w:t>2</w:t>
            </w:r>
            <w:r w:rsidR="005A58C3" w:rsidRPr="00D81D98">
              <w:t xml:space="preserve"> Ts </w:t>
            </w:r>
          </w:p>
        </w:tc>
        <w:tc>
          <w:tcPr>
            <w:tcW w:w="2977" w:type="dxa"/>
            <w:tcBorders>
              <w:top w:val="nil"/>
              <w:left w:val="nil"/>
              <w:bottom w:val="single" w:sz="8" w:space="0" w:color="auto"/>
              <w:right w:val="single" w:sz="8" w:space="0" w:color="auto"/>
            </w:tcBorders>
          </w:tcPr>
          <w:p w14:paraId="45677329" w14:textId="77777777" w:rsidR="005A58C3" w:rsidRPr="00E12807" w:rsidRDefault="005A58C3" w:rsidP="005A58C3">
            <w:pPr>
              <w:jc w:val="center"/>
            </w:pPr>
          </w:p>
        </w:tc>
      </w:tr>
      <w:tr w:rsidR="005A58C3" w:rsidRPr="00E12807" w14:paraId="3B05A6FF" w14:textId="16BDD5FD"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E30B5"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512F446E" w14:textId="77777777" w:rsidR="005A58C3" w:rsidRPr="00E12807" w:rsidRDefault="005A58C3" w:rsidP="005A58C3">
            <w:pPr>
              <w:jc w:val="center"/>
              <w:rPr>
                <w:color w:val="000000"/>
              </w:rPr>
            </w:pPr>
            <w:r w:rsidRPr="00E12807">
              <w:rPr>
                <w:color w:val="000000"/>
              </w:rPr>
              <w:t>60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60FE0A" w14:textId="77777777" w:rsidR="005A58C3" w:rsidRPr="00E12807" w:rsidRDefault="005A58C3" w:rsidP="005A58C3">
            <w:pPr>
              <w:jc w:val="center"/>
              <w:rPr>
                <w:color w:val="000000"/>
              </w:rPr>
            </w:pPr>
            <w:r w:rsidRPr="00E12807">
              <w:rPr>
                <w:color w:val="000000"/>
              </w:rPr>
              <w:t>14.4</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FE8373" w14:textId="77777777" w:rsidR="005A58C3" w:rsidRPr="00E12807" w:rsidRDefault="005A58C3" w:rsidP="005A58C3">
            <w:pPr>
              <w:jc w:val="center"/>
            </w:pPr>
            <w:r w:rsidRPr="00E12807">
              <w:t>0.035 us = 1.07 Ts = 69 Tc</w:t>
            </w:r>
          </w:p>
        </w:tc>
        <w:tc>
          <w:tcPr>
            <w:tcW w:w="851" w:type="dxa"/>
            <w:tcBorders>
              <w:top w:val="nil"/>
              <w:left w:val="nil"/>
              <w:bottom w:val="single" w:sz="8" w:space="0" w:color="auto"/>
              <w:right w:val="single" w:sz="8" w:space="0" w:color="auto"/>
            </w:tcBorders>
          </w:tcPr>
          <w:p w14:paraId="3E050C3E" w14:textId="2DA70C31" w:rsidR="005A58C3" w:rsidRPr="00E12807" w:rsidRDefault="00C42FCD" w:rsidP="005A58C3">
            <w:pPr>
              <w:jc w:val="center"/>
            </w:pPr>
            <w:r>
              <w:t>1</w:t>
            </w:r>
            <w:r w:rsidR="005A58C3" w:rsidRPr="00D81D98">
              <w:t xml:space="preserve"> Ts </w:t>
            </w:r>
          </w:p>
        </w:tc>
        <w:tc>
          <w:tcPr>
            <w:tcW w:w="2977" w:type="dxa"/>
            <w:tcBorders>
              <w:top w:val="nil"/>
              <w:left w:val="nil"/>
              <w:bottom w:val="single" w:sz="8" w:space="0" w:color="auto"/>
              <w:right w:val="single" w:sz="8" w:space="0" w:color="auto"/>
            </w:tcBorders>
          </w:tcPr>
          <w:p w14:paraId="0BC6FED7" w14:textId="77777777" w:rsidR="005A58C3" w:rsidRPr="00E12807" w:rsidRDefault="005A58C3" w:rsidP="005A58C3">
            <w:pPr>
              <w:jc w:val="center"/>
            </w:pPr>
          </w:p>
        </w:tc>
      </w:tr>
      <w:tr w:rsidR="005A58C3" w:rsidRPr="00E12807" w14:paraId="67D2112A" w14:textId="6B306CD3" w:rsidTr="005224D4">
        <w:trPr>
          <w:trHeight w:val="300"/>
          <w:jc w:val="center"/>
        </w:trPr>
        <w:tc>
          <w:tcPr>
            <w:tcW w:w="1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464C5" w14:textId="77777777" w:rsidR="005A58C3" w:rsidRPr="00E12807" w:rsidRDefault="005A58C3" w:rsidP="005A58C3">
            <w:pPr>
              <w:jc w:val="center"/>
              <w:rPr>
                <w:color w:val="000000"/>
              </w:rPr>
            </w:pPr>
            <w:r w:rsidRPr="00E12807">
              <w:rPr>
                <w:color w:val="000000"/>
              </w:rPr>
              <w:t>20</w:t>
            </w:r>
          </w:p>
        </w:tc>
        <w:tc>
          <w:tcPr>
            <w:tcW w:w="1012" w:type="dxa"/>
            <w:tcBorders>
              <w:top w:val="nil"/>
              <w:left w:val="nil"/>
              <w:bottom w:val="single" w:sz="8" w:space="0" w:color="auto"/>
              <w:right w:val="single" w:sz="8" w:space="0" w:color="auto"/>
            </w:tcBorders>
            <w:noWrap/>
            <w:tcMar>
              <w:top w:w="0" w:type="dxa"/>
              <w:left w:w="108" w:type="dxa"/>
              <w:bottom w:w="0" w:type="dxa"/>
              <w:right w:w="108" w:type="dxa"/>
            </w:tcMar>
            <w:hideMark/>
          </w:tcPr>
          <w:p w14:paraId="6EFAB520" w14:textId="77777777" w:rsidR="005A58C3" w:rsidRPr="00E12807" w:rsidRDefault="005A58C3" w:rsidP="005A58C3">
            <w:pPr>
              <w:jc w:val="center"/>
              <w:rPr>
                <w:color w:val="000000"/>
              </w:rPr>
            </w:pPr>
            <w:r w:rsidRPr="00E12807">
              <w:rPr>
                <w:color w:val="000000"/>
              </w:rPr>
              <w:t>120</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038B7B" w14:textId="77777777" w:rsidR="005A58C3" w:rsidRPr="00E12807" w:rsidRDefault="005A58C3" w:rsidP="005A58C3">
            <w:pPr>
              <w:jc w:val="center"/>
              <w:rPr>
                <w:color w:val="000000"/>
              </w:rPr>
            </w:pPr>
            <w:r w:rsidRPr="00E12807">
              <w:rPr>
                <w:color w:val="000000"/>
              </w:rPr>
              <w:t>28.8</w:t>
            </w:r>
          </w:p>
        </w:tc>
        <w:tc>
          <w:tcPr>
            <w:tcW w:w="295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0AB517" w14:textId="77777777" w:rsidR="005A58C3" w:rsidRPr="00E12807" w:rsidRDefault="005A58C3" w:rsidP="005A58C3">
            <w:pPr>
              <w:jc w:val="center"/>
            </w:pPr>
            <w:r w:rsidRPr="00E12807">
              <w:t>0.017 us = 0.53 Ts = 34 Tc</w:t>
            </w:r>
          </w:p>
        </w:tc>
        <w:tc>
          <w:tcPr>
            <w:tcW w:w="851" w:type="dxa"/>
            <w:tcBorders>
              <w:top w:val="nil"/>
              <w:left w:val="nil"/>
              <w:bottom w:val="single" w:sz="8" w:space="0" w:color="auto"/>
              <w:right w:val="single" w:sz="8" w:space="0" w:color="auto"/>
            </w:tcBorders>
          </w:tcPr>
          <w:p w14:paraId="5A42511F" w14:textId="478F7865" w:rsidR="005A58C3" w:rsidRPr="00E12807" w:rsidRDefault="00C42FCD" w:rsidP="005A58C3">
            <w:pPr>
              <w:jc w:val="center"/>
            </w:pPr>
            <w:r>
              <w:t>0.5</w:t>
            </w:r>
            <w:r w:rsidR="005A58C3" w:rsidRPr="00D81D98">
              <w:t xml:space="preserve"> Ts </w:t>
            </w:r>
          </w:p>
        </w:tc>
        <w:tc>
          <w:tcPr>
            <w:tcW w:w="2977" w:type="dxa"/>
            <w:tcBorders>
              <w:top w:val="nil"/>
              <w:left w:val="nil"/>
              <w:bottom w:val="single" w:sz="8" w:space="0" w:color="auto"/>
              <w:right w:val="single" w:sz="8" w:space="0" w:color="auto"/>
            </w:tcBorders>
          </w:tcPr>
          <w:p w14:paraId="3BCBBE9B" w14:textId="77777777" w:rsidR="005A58C3" w:rsidRPr="00E12807" w:rsidRDefault="005A58C3" w:rsidP="005A58C3">
            <w:pPr>
              <w:jc w:val="center"/>
            </w:pPr>
          </w:p>
        </w:tc>
      </w:tr>
    </w:tbl>
    <w:p w14:paraId="1460BF57" w14:textId="656F1FF9" w:rsidR="00691512" w:rsidRPr="00E12807" w:rsidRDefault="00CF0473" w:rsidP="00691512">
      <w:pPr>
        <w:rPr>
          <w:rFonts w:ascii="Arial" w:hAnsi="Arial" w:cs="Arial"/>
          <w:lang w:val="en-US"/>
        </w:rPr>
      </w:pPr>
      <w:r>
        <w:rPr>
          <w:rFonts w:ascii="Arial" w:hAnsi="Arial" w:cs="Arial"/>
          <w:lang w:val="en-US"/>
        </w:rPr>
        <w:br/>
      </w:r>
      <w:r w:rsidR="00691512" w:rsidRPr="00E12807">
        <w:rPr>
          <w:rFonts w:ascii="Arial" w:hAnsi="Arial" w:cs="Arial"/>
          <w:lang w:val="en-US"/>
        </w:rPr>
        <w:t>Thus, the following can be assumed for PD estimation:</w:t>
      </w:r>
    </w:p>
    <w:p w14:paraId="5E992853" w14:textId="7852874F" w:rsidR="00691512" w:rsidRPr="007005C0"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m:oMath>
        <m:r>
          <w:rPr>
            <w:rFonts w:ascii="Cambria Math" w:hAnsi="Cambria Math" w:cs="Arial"/>
            <w:sz w:val="20"/>
            <w:szCs w:val="20"/>
          </w:rPr>
          <m:t>Er</m:t>
        </m:r>
        <m:sSub>
          <m:sSubPr>
            <m:ctrlPr>
              <w:rPr>
                <w:rFonts w:ascii="Cambria Math" w:hAnsi="Cambria Math" w:cs="Arial"/>
                <w:sz w:val="20"/>
                <w:szCs w:val="20"/>
              </w:rPr>
            </m:ctrlPr>
          </m:sSubPr>
          <m:e>
            <m:r>
              <w:rPr>
                <w:rFonts w:ascii="Cambria Math" w:hAnsi="Cambria Math" w:cs="Arial"/>
                <w:sz w:val="20"/>
                <w:szCs w:val="20"/>
              </w:rPr>
              <m:t>r</m:t>
            </m:r>
          </m:e>
          <m:sub>
            <m:r>
              <w:rPr>
                <w:rFonts w:ascii="Cambria Math" w:hAnsi="Cambria Math" w:cs="Arial"/>
                <w:sz w:val="20"/>
                <w:szCs w:val="20"/>
              </w:rPr>
              <m:t>UE</m:t>
            </m:r>
            <m:r>
              <m:rPr>
                <m:sty m:val="p"/>
              </m:rPr>
              <w:rPr>
                <w:rFonts w:ascii="Cambria Math" w:hAnsi="Cambria Math" w:cs="Arial"/>
                <w:sz w:val="20"/>
                <w:szCs w:val="20"/>
                <w:lang w:val="en-US"/>
              </w:rPr>
              <m:t>,</m:t>
            </m:r>
            <m:r>
              <w:rPr>
                <w:rFonts w:ascii="Cambria Math" w:hAnsi="Cambria Math" w:cs="Arial"/>
                <w:sz w:val="20"/>
                <w:szCs w:val="20"/>
              </w:rPr>
              <m:t>DL</m:t>
            </m:r>
            <m:r>
              <m:rPr>
                <m:sty m:val="p"/>
              </m:rPr>
              <w:rPr>
                <w:rFonts w:ascii="Cambria Math" w:hAnsi="Cambria Math" w:cs="Arial"/>
                <w:sz w:val="20"/>
                <w:szCs w:val="20"/>
                <w:lang w:val="en-US"/>
              </w:rPr>
              <m:t>,</m:t>
            </m:r>
            <m:r>
              <w:rPr>
                <w:rFonts w:ascii="Cambria Math" w:hAnsi="Cambria Math" w:cs="Arial"/>
                <w:sz w:val="20"/>
                <w:szCs w:val="20"/>
              </w:rPr>
              <m:t>rx</m:t>
            </m:r>
          </m:sub>
        </m:sSub>
      </m:oMath>
      <w:r w:rsidRPr="00E12807">
        <w:rPr>
          <w:rFonts w:ascii="Arial" w:hAnsi="Arial" w:cs="Arial"/>
          <w:sz w:val="20"/>
          <w:szCs w:val="20"/>
          <w:lang w:val="en-US"/>
        </w:rPr>
        <w:t xml:space="preserve"> </w:t>
      </w:r>
      <w:r w:rsidRPr="007005C0">
        <w:rPr>
          <w:rFonts w:ascii="Arial" w:hAnsi="Arial" w:cs="Arial"/>
          <w:sz w:val="20"/>
          <w:szCs w:val="20"/>
          <w:lang w:val="en-US"/>
        </w:rPr>
        <w:t>=</w:t>
      </w:r>
      <w:r w:rsidRPr="00E12807">
        <w:rPr>
          <w:rFonts w:ascii="Arial" w:hAnsi="Arial" w:cs="Arial"/>
          <w:sz w:val="20"/>
          <w:szCs w:val="20"/>
          <w:lang w:val="en-US"/>
        </w:rPr>
        <w:t xml:space="preserve"> ±</w:t>
      </w:r>
      <w:r w:rsidR="00CC4E1D">
        <w:rPr>
          <w:rFonts w:ascii="Arial" w:hAnsi="Arial" w:cs="Arial"/>
          <w:sz w:val="20"/>
          <w:szCs w:val="20"/>
          <w:lang w:val="en-US"/>
        </w:rPr>
        <w:t xml:space="preserve">269 </w:t>
      </w:r>
      <w:r w:rsidRPr="007005C0">
        <w:rPr>
          <w:rFonts w:ascii="Arial" w:hAnsi="Arial" w:cs="Arial"/>
          <w:sz w:val="20"/>
          <w:szCs w:val="20"/>
          <w:lang w:val="en-US"/>
        </w:rPr>
        <w:t>ns</w:t>
      </w:r>
      <w:r w:rsidRPr="00E12807">
        <w:rPr>
          <w:rFonts w:ascii="Arial" w:hAnsi="Arial" w:cs="Arial"/>
          <w:sz w:val="20"/>
          <w:szCs w:val="20"/>
          <w:lang w:val="en-US"/>
        </w:rPr>
        <w:t xml:space="preserve"> for 15 kHz DL SCS;</w:t>
      </w:r>
    </w:p>
    <w:p w14:paraId="34ACD494" w14:textId="2B1560D9" w:rsidR="00691512" w:rsidRPr="00E12807" w:rsidRDefault="00691512" w:rsidP="00691512">
      <w:pPr>
        <w:spacing w:after="120"/>
        <w:jc w:val="both"/>
        <w:rPr>
          <w:rFonts w:ascii="Arial" w:hAnsi="Arial" w:cs="Arial"/>
          <w:lang w:val="en-US"/>
        </w:rPr>
      </w:pPr>
      <w:r w:rsidRPr="00E12807">
        <w:rPr>
          <w:rFonts w:ascii="Arial" w:hAnsi="Arial" w:cs="Arial"/>
          <w:lang w:val="en-US"/>
        </w:rPr>
        <w:t xml:space="preserve">It should be emphasized that the values in Table 1 are only theoretically possible minimum timing detection error, and very optimistic. For example, while the UE performance in AWGN channel may be close to these values, the timing detection error caused by multipath channel is not taken into account, even though the error by multipath likely dominates.  </w:t>
      </w:r>
    </w:p>
    <w:p w14:paraId="6563FA72" w14:textId="77777777" w:rsidR="00691512" w:rsidRPr="00E12807" w:rsidRDefault="00691512" w:rsidP="00691512">
      <w:pPr>
        <w:spacing w:after="120"/>
        <w:jc w:val="both"/>
        <w:rPr>
          <w:rFonts w:ascii="Arial" w:hAnsi="Arial" w:cs="Arial"/>
        </w:rPr>
      </w:pPr>
    </w:p>
    <w:p w14:paraId="478BC899" w14:textId="77777777" w:rsidR="00691512" w:rsidRPr="00E12807" w:rsidRDefault="00691512" w:rsidP="00691512">
      <w:pPr>
        <w:rPr>
          <w:rFonts w:ascii="Arial" w:hAnsi="Arial" w:cs="Arial"/>
          <w:lang w:val="en-US"/>
        </w:rPr>
      </w:pPr>
      <w:r w:rsidRPr="00E12807">
        <w:rPr>
          <w:rFonts w:ascii="Arial" w:hAnsi="Arial" w:cs="Arial"/>
          <w:lang w:val="en-US"/>
        </w:rPr>
        <w:t xml:space="preserve">(c) </w:t>
      </w:r>
      <w:r w:rsidRPr="00E12807">
        <w:rPr>
          <w:rFonts w:ascii="Arial" w:hAnsi="Arial" w:cs="Arial"/>
          <w:i/>
          <w:iCs/>
          <w:lang w:val="en-US"/>
        </w:rPr>
        <w:t>T</w:t>
      </w:r>
      <w:r w:rsidRPr="00E12807">
        <w:rPr>
          <w:rFonts w:ascii="Arial" w:hAnsi="Arial" w:cs="Arial"/>
          <w:i/>
          <w:iCs/>
          <w:vertAlign w:val="subscript"/>
          <w:lang w:val="en-US"/>
        </w:rPr>
        <w:t>e</w:t>
      </w:r>
      <w:r w:rsidRPr="00E12807">
        <w:rPr>
          <w:rFonts w:ascii="Arial" w:hAnsi="Arial" w:cs="Arial"/>
          <w:lang w:val="en-US"/>
        </w:rPr>
        <w:t xml:space="preserve">: The error when a UE performs transmission of UL frames after acquiring the first detected path of the corresponding downlink frame and applying the most recently received TA information. This error is denoted as </w:t>
      </w:r>
      <w:r w:rsidRPr="00E12807">
        <w:rPr>
          <w:rFonts w:ascii="Arial" w:hAnsi="Arial" w:cs="Arial"/>
          <w:i/>
          <w:iCs/>
          <w:lang w:val="en-US"/>
        </w:rPr>
        <w:t>T</w:t>
      </w:r>
      <w:r w:rsidRPr="00E12807">
        <w:rPr>
          <w:rFonts w:ascii="Arial" w:hAnsi="Arial" w:cs="Arial"/>
          <w:i/>
          <w:iCs/>
          <w:vertAlign w:val="subscript"/>
          <w:lang w:val="en-US"/>
        </w:rPr>
        <w:t>e</w:t>
      </w:r>
      <w:r w:rsidRPr="00E12807">
        <w:rPr>
          <w:rFonts w:ascii="Arial" w:hAnsi="Arial" w:cs="Arial"/>
          <w:lang w:val="en-US"/>
        </w:rPr>
        <w:t xml:space="preserve"> in TS 38.133. Among the values tabulated in TS 38.133, the following is selected considering that 15 kHz SCS has been agreed for the selected scenarios.</w:t>
      </w:r>
    </w:p>
    <w:p w14:paraId="589B5F9C" w14:textId="77777777" w:rsidR="00691512" w:rsidRPr="007005C0"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7005C0">
        <w:rPr>
          <w:rFonts w:ascii="Arial" w:hAnsi="Arial" w:cs="Arial"/>
          <w:sz w:val="20"/>
          <w:szCs w:val="20"/>
          <w:lang w:val="en-US"/>
        </w:rPr>
        <w:t xml:space="preserve">±12*64*Tc = 768*Tc = </w:t>
      </w:r>
      <w:r w:rsidRPr="00E12807">
        <w:rPr>
          <w:rFonts w:ascii="Arial" w:hAnsi="Arial" w:cs="Arial"/>
          <w:sz w:val="20"/>
          <w:szCs w:val="20"/>
          <w:lang w:val="en-US"/>
        </w:rPr>
        <w:t>±</w:t>
      </w:r>
      <w:r w:rsidRPr="007005C0">
        <w:rPr>
          <w:rFonts w:ascii="Arial" w:hAnsi="Arial" w:cs="Arial"/>
          <w:sz w:val="20"/>
          <w:szCs w:val="20"/>
          <w:lang w:val="en-US"/>
        </w:rPr>
        <w:t>391ns (assuming 15kHz SCS for SSB signals, 15kHz SCS for uplink signals)</w:t>
      </w:r>
    </w:p>
    <w:p w14:paraId="5BAFCF31" w14:textId="02C620D9" w:rsidR="00691512" w:rsidRPr="00E12807" w:rsidRDefault="007005C0" w:rsidP="00691512">
      <w:pPr>
        <w:numPr>
          <w:ilvl w:val="0"/>
          <w:numId w:val="6"/>
        </w:numPr>
        <w:autoSpaceDE w:val="0"/>
        <w:autoSpaceDN w:val="0"/>
        <w:snapToGrid w:val="0"/>
        <w:spacing w:after="120"/>
        <w:contextualSpacing/>
        <w:jc w:val="both"/>
        <w:rPr>
          <w:rFonts w:ascii="Arial" w:hAnsi="Arial" w:cs="Arial"/>
          <w:iCs/>
        </w:rPr>
      </w:pPr>
      <w:r>
        <w:rPr>
          <w:rFonts w:ascii="Arial" w:hAnsi="Arial" w:cs="Arial"/>
          <w:iCs/>
        </w:rPr>
        <w:t>F</w:t>
      </w:r>
      <w:r w:rsidR="00691512" w:rsidRPr="00E12807">
        <w:rPr>
          <w:rFonts w:ascii="Arial" w:hAnsi="Arial" w:cs="Arial"/>
          <w:iCs/>
        </w:rPr>
        <w:t xml:space="preserve">rame timing detection error is to be considered as included in UE transmit timing error (i.e. Te) </w:t>
      </w:r>
      <w:r>
        <w:rPr>
          <w:rFonts w:ascii="Arial" w:hAnsi="Arial" w:cs="Arial"/>
          <w:iCs/>
        </w:rPr>
        <w:t>based on LS out from RAN4 [16]</w:t>
      </w:r>
      <w:r w:rsidR="00691512" w:rsidRPr="00E12807">
        <w:rPr>
          <w:rFonts w:ascii="Arial" w:hAnsi="Arial" w:cs="Arial"/>
          <w:iCs/>
        </w:rPr>
        <w:t xml:space="preserve">. </w:t>
      </w:r>
    </w:p>
    <w:p w14:paraId="02AC7DBF" w14:textId="77777777" w:rsidR="00691512" w:rsidRPr="00E12807" w:rsidRDefault="00691512" w:rsidP="00691512">
      <w:pPr>
        <w:spacing w:after="120"/>
        <w:ind w:left="360"/>
        <w:jc w:val="both"/>
        <w:rPr>
          <w:rFonts w:ascii="Arial" w:hAnsi="Arial" w:cs="Arial"/>
        </w:rPr>
      </w:pPr>
    </w:p>
    <w:p w14:paraId="2E60ADED" w14:textId="77777777" w:rsidR="00691512" w:rsidRPr="00E12807" w:rsidRDefault="00691512" w:rsidP="00691512">
      <w:pPr>
        <w:rPr>
          <w:rFonts w:ascii="Cambria Math" w:hAnsi="Cambria Math" w:cs="Arial"/>
          <w:i/>
          <w:lang w:val="en-US"/>
        </w:rPr>
      </w:pPr>
      <w:r w:rsidRPr="00E12807">
        <w:rPr>
          <w:rFonts w:ascii="Arial" w:hAnsi="Arial" w:cs="Arial"/>
          <w:lang w:val="en-US"/>
        </w:rPr>
        <w:t xml:space="preserve">(d) </w:t>
      </w:r>
      <m:oMath>
        <m:r>
          <w:rPr>
            <w:rFonts w:ascii="Cambria Math" w:hAnsi="Cambria Math" w:cs="Arial"/>
            <w:lang w:val="en-US"/>
          </w:rPr>
          <m:t>Er</m:t>
        </m:r>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BS,UL,rx</m:t>
            </m:r>
          </m:sub>
        </m:sSub>
      </m:oMath>
      <w:r w:rsidRPr="00E12807">
        <w:rPr>
          <w:rFonts w:ascii="Arial" w:hAnsi="Arial" w:cs="Arial"/>
          <w:lang w:val="en-US"/>
        </w:rPr>
        <w:t>: The uncertainty with which a gNB acquires UL frame timing, which affects how accurately it determines the difference between when an UL slot has been received and when that slot should have been received if the UE was perfectly time aligned (i.e. this uncertainty affects the value the gNB sends within the MAC TA command). According to agreement from RAN1#102e, the following value is assumed:</w:t>
      </w:r>
    </w:p>
    <w:p w14:paraId="4DFD3703" w14:textId="77777777" w:rsidR="00691512" w:rsidRPr="00C47B0F"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C47B0F">
        <w:rPr>
          <w:rFonts w:ascii="Arial" w:hAnsi="Arial" w:cs="Arial"/>
          <w:sz w:val="20"/>
          <w:szCs w:val="20"/>
          <w:lang w:val="en-US"/>
        </w:rPr>
        <w:t>±100ns</w:t>
      </w:r>
      <w:r w:rsidRPr="00E12807">
        <w:rPr>
          <w:rFonts w:ascii="Arial" w:hAnsi="Arial" w:cs="Arial"/>
          <w:sz w:val="20"/>
          <w:szCs w:val="20"/>
          <w:lang w:val="en-US"/>
        </w:rPr>
        <w:t xml:space="preserve"> </w:t>
      </w:r>
      <w:r w:rsidRPr="00C47B0F">
        <w:rPr>
          <w:rFonts w:ascii="Arial" w:hAnsi="Arial" w:cs="Arial"/>
          <w:sz w:val="20"/>
          <w:szCs w:val="20"/>
          <w:lang w:val="en-US"/>
        </w:rPr>
        <w:t xml:space="preserve"> </w:t>
      </w:r>
      <w:r w:rsidRPr="00E12807">
        <w:rPr>
          <w:rFonts w:ascii="Arial" w:hAnsi="Arial" w:cs="Arial"/>
          <w:sz w:val="20"/>
          <w:szCs w:val="20"/>
          <w:lang w:val="en-US"/>
        </w:rPr>
        <w:t xml:space="preserve">(per agreement at </w:t>
      </w:r>
      <w:r w:rsidRPr="00C47B0F">
        <w:rPr>
          <w:rFonts w:ascii="Arial" w:hAnsi="Arial" w:cs="Arial"/>
          <w:sz w:val="20"/>
          <w:szCs w:val="20"/>
          <w:lang w:val="en-US"/>
        </w:rPr>
        <w:t>RAN WG1#10</w:t>
      </w:r>
      <w:r w:rsidRPr="00E12807">
        <w:rPr>
          <w:rFonts w:ascii="Arial" w:hAnsi="Arial" w:cs="Arial"/>
          <w:sz w:val="20"/>
          <w:szCs w:val="20"/>
          <w:lang w:val="en-US"/>
        </w:rPr>
        <w:t>2</w:t>
      </w:r>
      <w:r w:rsidRPr="00C47B0F">
        <w:rPr>
          <w:rFonts w:ascii="Arial" w:hAnsi="Arial" w:cs="Arial"/>
          <w:sz w:val="20"/>
          <w:szCs w:val="20"/>
          <w:lang w:val="en-US"/>
        </w:rPr>
        <w:t>e</w:t>
      </w:r>
      <w:r w:rsidRPr="00E12807">
        <w:rPr>
          <w:rFonts w:ascii="Arial" w:hAnsi="Arial" w:cs="Arial"/>
          <w:sz w:val="20"/>
          <w:szCs w:val="20"/>
          <w:lang w:val="en-US"/>
        </w:rPr>
        <w:t>)</w:t>
      </w:r>
    </w:p>
    <w:p w14:paraId="06345DBD" w14:textId="77777777" w:rsidR="00691512" w:rsidRPr="00E12807" w:rsidRDefault="00691512" w:rsidP="00691512">
      <w:pPr>
        <w:rPr>
          <w:rFonts w:ascii="Arial" w:hAnsi="Arial" w:cs="Arial"/>
          <w:lang w:val="en-US"/>
        </w:rPr>
      </w:pPr>
      <w:r w:rsidRPr="00E12807">
        <w:rPr>
          <w:rFonts w:ascii="Arial" w:hAnsi="Arial" w:cs="Arial"/>
          <w:lang w:val="en-US"/>
        </w:rPr>
        <w:t xml:space="preserve">(e)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r>
          <w:rPr>
            <w:rFonts w:ascii="Cambria Math" w:hAnsi="Cambria Math" w:cs="Arial"/>
            <w:lang w:val="en-US"/>
          </w:rPr>
          <m:t xml:space="preserve"> (also known as </m:t>
        </m:r>
        <m:sSub>
          <m:sSubPr>
            <m:ctrlPr>
              <w:rPr>
                <w:rFonts w:ascii="Cambria Math" w:eastAsia="DengXian" w:hAnsi="Cambria Math"/>
                <w:b/>
                <w:lang w:eastAsia="zh-CN"/>
              </w:rPr>
            </m:ctrlPr>
          </m:sSubPr>
          <m:e>
            <m:r>
              <m:rPr>
                <m:sty m:val="bi"/>
              </m:rPr>
              <w:rPr>
                <w:rFonts w:ascii="Cambria Math" w:eastAsia="DengXian" w:hAnsi="Cambria Math"/>
                <w:lang w:eastAsia="zh-CN"/>
              </w:rPr>
              <m:t>error</m:t>
            </m:r>
          </m:e>
          <m:sub>
            <m:r>
              <m:rPr>
                <m:sty m:val="bi"/>
              </m:rPr>
              <w:rPr>
                <w:rFonts w:ascii="Cambria Math" w:eastAsia="DengXian" w:hAnsi="Cambria Math"/>
                <w:lang w:eastAsia="zh-CN"/>
              </w:rPr>
              <m:t>TA_indication</m:t>
            </m:r>
          </m:sub>
        </m:sSub>
        <m:r>
          <w:rPr>
            <w:rFonts w:ascii="Cambria Math" w:hAnsi="Cambria Math" w:cs="Arial"/>
            <w:lang w:val="en-US"/>
          </w:rPr>
          <m:t>)</m:t>
        </m:r>
      </m:oMath>
      <w:r w:rsidRPr="00E12807">
        <w:rPr>
          <w:rFonts w:ascii="Arial" w:hAnsi="Arial" w:cs="Arial"/>
          <w:lang w:val="en-US"/>
        </w:rPr>
        <w:t>:  The uncertainty due to timing advance (TA) command granularity. Maximum value of this uncertainty is half of TA command granularity in the existing NR specification where µ represents the applicable SCS:</w:t>
      </w:r>
    </w:p>
    <w:p w14:paraId="21FCC180" w14:textId="77777777" w:rsidR="00691512" w:rsidRPr="00C47B0F"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hAnsi="Arial" w:cs="Arial"/>
          <w:sz w:val="20"/>
          <w:szCs w:val="20"/>
          <w:lang w:val="en-US"/>
        </w:rPr>
      </w:pPr>
      <w:r w:rsidRPr="00C47B0F">
        <w:rPr>
          <w:rFonts w:ascii="Arial" w:hAnsi="Arial" w:cs="Arial"/>
          <w:sz w:val="20"/>
          <w:szCs w:val="20"/>
          <w:lang w:val="en-US"/>
        </w:rPr>
        <w:t>±8*64*Tc/2</w:t>
      </w:r>
      <w:r w:rsidRPr="00C47B0F">
        <w:rPr>
          <w:rFonts w:ascii="Arial" w:hAnsi="Arial" w:cs="Arial"/>
          <w:sz w:val="20"/>
          <w:szCs w:val="20"/>
          <w:vertAlign w:val="superscript"/>
          <w:lang w:val="en-US"/>
        </w:rPr>
        <w:t>µ</w:t>
      </w:r>
      <w:r w:rsidRPr="00C47B0F">
        <w:rPr>
          <w:rFonts w:ascii="Arial" w:hAnsi="Arial" w:cs="Arial"/>
          <w:sz w:val="20"/>
          <w:szCs w:val="20"/>
          <w:lang w:val="en-US"/>
        </w:rPr>
        <w:t xml:space="preserve"> = 512*Tc = </w:t>
      </w:r>
      <w:r w:rsidRPr="00E12807">
        <w:rPr>
          <w:rFonts w:ascii="Arial" w:hAnsi="Arial" w:cs="Arial"/>
          <w:sz w:val="20"/>
          <w:szCs w:val="20"/>
          <w:lang w:val="en-US"/>
        </w:rPr>
        <w:t>±</w:t>
      </w:r>
      <w:r w:rsidRPr="00C47B0F">
        <w:rPr>
          <w:rFonts w:ascii="Arial" w:hAnsi="Arial" w:cs="Arial"/>
          <w:sz w:val="20"/>
          <w:szCs w:val="20"/>
          <w:lang w:val="en-US"/>
        </w:rPr>
        <w:t>260ns (µ = 0 for 15 kHz SCS)</w:t>
      </w:r>
    </w:p>
    <w:p w14:paraId="78981AEC" w14:textId="77777777" w:rsidR="00691512" w:rsidRPr="00E12807" w:rsidRDefault="00691512" w:rsidP="00691512">
      <w:pPr>
        <w:pStyle w:val="ListParagraph"/>
        <w:numPr>
          <w:ilvl w:val="0"/>
          <w:numId w:val="6"/>
        </w:numPr>
        <w:overflowPunct w:val="0"/>
        <w:autoSpaceDE w:val="0"/>
        <w:autoSpaceDN w:val="0"/>
        <w:adjustRightInd w:val="0"/>
        <w:spacing w:after="120" w:line="240" w:lineRule="auto"/>
        <w:jc w:val="both"/>
        <w:textAlignment w:val="baseline"/>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A Timing Delta MAC CE has been introduced [TS 38.213 Section 14, TS 38.321] which serves the purpose of enhancing DL PD estimation accuracy</w:t>
      </w:r>
      <w:r>
        <w:rPr>
          <w:rFonts w:ascii="Arial" w:eastAsia="Times New Roman" w:hAnsi="Arial" w:cs="Arial"/>
          <w:sz w:val="20"/>
          <w:szCs w:val="20"/>
          <w:lang w:val="en-US" w:eastAsia="ja-JP"/>
        </w:rPr>
        <w:t>.</w:t>
      </w:r>
      <w:r w:rsidRPr="00E12807">
        <w:rPr>
          <w:rFonts w:ascii="Arial" w:eastAsia="Times New Roman" w:hAnsi="Arial" w:cs="Arial"/>
          <w:sz w:val="20"/>
          <w:szCs w:val="20"/>
          <w:lang w:val="en-US" w:eastAsia="ja-JP"/>
        </w:rPr>
        <w:t xml:space="preserve"> </w:t>
      </w:r>
      <w:r>
        <w:rPr>
          <w:rFonts w:ascii="Arial" w:eastAsia="Times New Roman" w:hAnsi="Arial" w:cs="Arial"/>
          <w:sz w:val="20"/>
          <w:szCs w:val="20"/>
          <w:lang w:val="en-US" w:eastAsia="ja-JP"/>
        </w:rPr>
        <w:t>I</w:t>
      </w:r>
      <w:r w:rsidRPr="00E12807">
        <w:rPr>
          <w:rFonts w:ascii="Arial" w:eastAsia="Times New Roman" w:hAnsi="Arial" w:cs="Arial"/>
          <w:sz w:val="20"/>
          <w:szCs w:val="20"/>
          <w:lang w:val="en-US" w:eastAsia="ja-JP"/>
        </w:rPr>
        <w:t>t is FFS whether the value of this component can be further reduced</w:t>
      </w:r>
      <w:r>
        <w:rPr>
          <w:rFonts w:ascii="Arial" w:eastAsia="Times New Roman" w:hAnsi="Arial" w:cs="Arial"/>
          <w:sz w:val="20"/>
          <w:szCs w:val="20"/>
          <w:lang w:val="en-US" w:eastAsia="ja-JP"/>
        </w:rPr>
        <w:t>, similar to the Timing Delta</w:t>
      </w:r>
      <w:r w:rsidRPr="00E12807">
        <w:rPr>
          <w:rFonts w:ascii="Arial" w:eastAsia="Times New Roman" w:hAnsi="Arial" w:cs="Arial"/>
          <w:sz w:val="20"/>
          <w:szCs w:val="20"/>
          <w:lang w:val="en-US" w:eastAsia="ja-JP"/>
        </w:rPr>
        <w:t>.</w:t>
      </w:r>
    </w:p>
    <w:p w14:paraId="7E4DBE40" w14:textId="77777777" w:rsidR="00691512" w:rsidRPr="00E12807" w:rsidRDefault="00691512" w:rsidP="00691512">
      <w:pPr>
        <w:rPr>
          <w:rFonts w:ascii="Arial" w:hAnsi="Arial" w:cs="Arial"/>
          <w:lang w:val="en-US"/>
        </w:rPr>
      </w:pPr>
      <w:r w:rsidRPr="00E12807">
        <w:rPr>
          <w:rFonts w:ascii="Arial" w:hAnsi="Arial" w:cs="Arial"/>
          <w:lang w:val="en-US"/>
        </w:rPr>
        <w:t xml:space="preserve">(f)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TAAA</m:t>
            </m:r>
          </m:sub>
        </m:sSub>
      </m:oMath>
      <w:r w:rsidRPr="00E12807">
        <w:rPr>
          <w:rFonts w:ascii="Arial" w:hAnsi="Arial" w:cs="Arial"/>
          <w:lang w:val="en-US"/>
        </w:rPr>
        <w:t>: The uncertainty due to “Timing Advance adjustment accuracy” performed by a UE, see section 7.3.2.2 of TS 38.133. For 15 kHz SCS, the accuracy requirement is:</w:t>
      </w:r>
    </w:p>
    <w:p w14:paraId="07889A75" w14:textId="1F2D1AE7" w:rsidR="00691512" w:rsidRPr="00E12807" w:rsidRDefault="00691512" w:rsidP="00691512">
      <w:pPr>
        <w:pStyle w:val="ListParagraph"/>
        <w:numPr>
          <w:ilvl w:val="0"/>
          <w:numId w:val="28"/>
        </w:numPr>
        <w:overflowPunct w:val="0"/>
        <w:autoSpaceDE w:val="0"/>
        <w:autoSpaceDN w:val="0"/>
        <w:adjustRightInd w:val="0"/>
        <w:spacing w:after="120" w:line="240" w:lineRule="auto"/>
        <w:ind w:left="720"/>
        <w:jc w:val="both"/>
        <w:textAlignment w:val="baseline"/>
        <w:rPr>
          <w:rFonts w:ascii="Arial" w:eastAsia="Times New Roman" w:hAnsi="Arial" w:cs="Arial"/>
          <w:sz w:val="20"/>
          <w:szCs w:val="20"/>
          <w:lang w:val="en-US" w:eastAsia="ja-JP"/>
        </w:rPr>
      </w:pPr>
      <w:r w:rsidRPr="00E12807">
        <w:rPr>
          <w:rFonts w:ascii="Arial" w:eastAsia="Times New Roman" w:hAnsi="Arial" w:cs="Arial"/>
          <w:sz w:val="20"/>
          <w:szCs w:val="20"/>
          <w:lang w:val="en-US" w:eastAsia="ja-JP"/>
        </w:rPr>
        <w:t>±256 * Tc = 130ns</w:t>
      </w:r>
      <w:r w:rsidR="00902D3A">
        <w:rPr>
          <w:rFonts w:ascii="Arial" w:eastAsia="Times New Roman" w:hAnsi="Arial" w:cs="Arial"/>
          <w:sz w:val="20"/>
          <w:szCs w:val="20"/>
          <w:lang w:val="en-US" w:eastAsia="ja-JP"/>
        </w:rPr>
        <w:t>.</w:t>
      </w:r>
      <w:r w:rsidRPr="00E12807">
        <w:rPr>
          <w:rFonts w:ascii="Arial" w:eastAsia="Times New Roman" w:hAnsi="Arial" w:cs="Arial"/>
          <w:sz w:val="20"/>
          <w:szCs w:val="20"/>
          <w:lang w:val="en-US" w:eastAsia="ja-JP"/>
        </w:rPr>
        <w:t xml:space="preserve"> </w:t>
      </w:r>
      <w:r w:rsidRPr="00E12807" w:rsidDel="00902D3A">
        <w:rPr>
          <w:rFonts w:ascii="Arial" w:hAnsi="Arial" w:cs="Arial"/>
          <w:sz w:val="20"/>
          <w:szCs w:val="20"/>
          <w:lang w:val="en-US"/>
        </w:rPr>
        <w:t>if included in the evaluation, however a</w:t>
      </w:r>
      <w:r w:rsidRPr="00E12807">
        <w:rPr>
          <w:rFonts w:ascii="Arial" w:hAnsi="Arial" w:cs="Arial"/>
          <w:sz w:val="20"/>
          <w:szCs w:val="20"/>
          <w:lang w:val="en-US"/>
        </w:rPr>
        <w:t xml:space="preserve"> value of 0</w:t>
      </w:r>
      <w:r w:rsidR="00902D3A">
        <w:rPr>
          <w:rFonts w:ascii="Arial" w:hAnsi="Arial" w:cs="Arial"/>
          <w:sz w:val="20"/>
          <w:szCs w:val="20"/>
          <w:lang w:val="en-US"/>
        </w:rPr>
        <w:t xml:space="preserve"> </w:t>
      </w:r>
      <w:r w:rsidRPr="00E12807">
        <w:rPr>
          <w:rFonts w:ascii="Arial" w:hAnsi="Arial" w:cs="Arial"/>
          <w:sz w:val="20"/>
          <w:szCs w:val="20"/>
          <w:lang w:val="en-US"/>
        </w:rPr>
        <w:t>ns is used</w:t>
      </w:r>
      <w:r w:rsidR="00902D3A">
        <w:rPr>
          <w:rFonts w:ascii="Arial" w:hAnsi="Arial" w:cs="Arial"/>
          <w:sz w:val="20"/>
          <w:szCs w:val="20"/>
          <w:lang w:val="en-US"/>
        </w:rPr>
        <w:t xml:space="preserve"> </w:t>
      </w:r>
      <w:r w:rsidRPr="00E12807" w:rsidDel="00902D3A">
        <w:rPr>
          <w:rFonts w:ascii="Arial" w:hAnsi="Arial" w:cs="Arial"/>
          <w:sz w:val="20"/>
          <w:szCs w:val="20"/>
          <w:lang w:val="en-US"/>
        </w:rPr>
        <w:t>below</w:t>
      </w:r>
      <w:r w:rsidRPr="00E12807">
        <w:rPr>
          <w:rFonts w:ascii="Arial" w:hAnsi="Arial" w:cs="Arial"/>
          <w:sz w:val="20"/>
          <w:szCs w:val="20"/>
          <w:lang w:val="en-US"/>
        </w:rPr>
        <w:t xml:space="preserve"> since at RAN WG1#103e it was agreed to leave this component out of the evaluation</w:t>
      </w:r>
    </w:p>
    <w:p w14:paraId="1E9A4210" w14:textId="77777777" w:rsidR="00691512" w:rsidRPr="00E12807" w:rsidRDefault="00691512" w:rsidP="00691512">
      <w:pPr>
        <w:rPr>
          <w:rFonts w:ascii="Arial" w:hAnsi="Arial" w:cs="Arial"/>
          <w:b/>
          <w:bCs/>
          <w:lang w:val="en-US"/>
        </w:rPr>
      </w:pPr>
    </w:p>
    <w:p w14:paraId="1EE52533" w14:textId="7EA8B7A7" w:rsidR="00691512" w:rsidRPr="00E12807" w:rsidRDefault="00691512" w:rsidP="00691512">
      <w:pPr>
        <w:rPr>
          <w:rFonts w:ascii="Arial" w:eastAsia="Calibri" w:hAnsi="Arial" w:cs="Arial"/>
          <w:lang w:val="en-US"/>
        </w:rPr>
      </w:pPr>
      <w:r w:rsidRPr="00E12807">
        <w:rPr>
          <w:rFonts w:ascii="Arial" w:eastAsia="Calibri" w:hAnsi="Arial" w:cs="Arial"/>
          <w:lang w:val="en-US"/>
        </w:rPr>
        <w:t xml:space="preserve">In the above, time unit </w:t>
      </w:r>
      <m:oMath>
        <m:sSub>
          <m:sSubPr>
            <m:ctrlPr>
              <w:rPr>
                <w:rFonts w:ascii="Cambria Math" w:eastAsia="Calibri" w:hAnsi="Arial" w:cs="Arial"/>
                <w:i/>
                <w:lang w:val="en-US"/>
              </w:rPr>
            </m:ctrlPr>
          </m:sSubPr>
          <m:e>
            <m:r>
              <w:rPr>
                <w:rFonts w:ascii="Cambria Math" w:eastAsia="Calibri" w:hAnsi="Arial" w:cs="Arial"/>
                <w:lang w:val="en-US"/>
              </w:rPr>
              <m:t>T</m:t>
            </m:r>
          </m:e>
          <m:sub>
            <m:r>
              <w:rPr>
                <w:rFonts w:ascii="Cambria Math" w:eastAsia="Calibri" w:hAnsi="Arial" w:cs="Arial"/>
                <w:lang w:val="en-US"/>
              </w:rPr>
              <m:t>c</m:t>
            </m:r>
          </m:sub>
        </m:sSub>
        <m:r>
          <w:rPr>
            <w:rFonts w:ascii="Cambria Math" w:eastAsia="Calibri" w:hAnsi="Arial" w:cs="Arial"/>
            <w:lang w:val="en-US"/>
          </w:rPr>
          <m:t>=</m:t>
        </m:r>
        <m:f>
          <m:fPr>
            <m:type m:val="lin"/>
            <m:ctrlPr>
              <w:rPr>
                <w:rFonts w:ascii="Cambria Math" w:eastAsia="Calibri" w:hAnsi="Arial" w:cs="Arial"/>
                <w:i/>
                <w:lang w:val="en-US"/>
              </w:rPr>
            </m:ctrlPr>
          </m:fPr>
          <m:num>
            <m:r>
              <w:rPr>
                <w:rFonts w:ascii="Cambria Math" w:eastAsia="Calibri" w:hAnsi="Arial" w:cs="Arial"/>
                <w:lang w:val="en-US"/>
              </w:rPr>
              <m:t>1</m:t>
            </m:r>
          </m:num>
          <m:den>
            <m:d>
              <m:dPr>
                <m:ctrlPr>
                  <w:rPr>
                    <w:rFonts w:ascii="Cambria Math" w:eastAsia="Calibri" w:hAnsi="Cambria Math" w:cs="Arial"/>
                    <w:i/>
                    <w:lang w:val="en-US"/>
                  </w:rPr>
                </m:ctrlPr>
              </m:dPr>
              <m:e>
                <m:r>
                  <w:rPr>
                    <w:rFonts w:ascii="Cambria Math" w:eastAsia="Calibri" w:hAnsi="Cambria Math" w:cs="Arial"/>
                    <w:lang w:val="en-US"/>
                  </w:rPr>
                  <m:t>480∙</m:t>
                </m:r>
                <m:sSup>
                  <m:sSupPr>
                    <m:ctrlPr>
                      <w:rPr>
                        <w:rFonts w:ascii="Cambria Math" w:eastAsia="Calibri" w:hAnsi="Cambria Math" w:cs="Arial"/>
                        <w:i/>
                        <w:lang w:val="en-US"/>
                      </w:rPr>
                    </m:ctrlPr>
                  </m:sSupPr>
                  <m:e>
                    <m:r>
                      <w:rPr>
                        <w:rFonts w:ascii="Cambria Math" w:eastAsia="Calibri" w:hAnsi="Cambria Math" w:cs="Arial"/>
                        <w:lang w:val="en-US"/>
                      </w:rPr>
                      <m:t>10</m:t>
                    </m:r>
                  </m:e>
                  <m:sup>
                    <m:r>
                      <w:rPr>
                        <w:rFonts w:ascii="Cambria Math" w:eastAsia="Calibri" w:hAnsi="Cambria Math" w:cs="Arial"/>
                        <w:lang w:val="en-US"/>
                      </w:rPr>
                      <m:t>3</m:t>
                    </m:r>
                  </m:sup>
                </m:sSup>
                <m:r>
                  <w:rPr>
                    <w:rFonts w:ascii="Cambria Math" w:eastAsia="Calibri" w:hAnsi="Cambria Math" w:cs="Arial"/>
                    <w:lang w:val="en-US"/>
                  </w:rPr>
                  <m:t>∙</m:t>
                </m:r>
                <m:r>
                  <w:rPr>
                    <w:rFonts w:ascii="Cambria Math" w:eastAsia="Calibri" w:hAnsi="Arial" w:cs="Arial"/>
                    <w:lang w:val="en-US"/>
                  </w:rPr>
                  <m:t>4096</m:t>
                </m:r>
                <m:ctrlPr>
                  <w:rPr>
                    <w:rFonts w:ascii="Cambria Math" w:eastAsia="Calibri" w:hAnsi="Arial" w:cs="Arial"/>
                    <w:i/>
                    <w:lang w:val="en-US"/>
                  </w:rPr>
                </m:ctrlPr>
              </m:e>
            </m:d>
            <m:ctrlPr>
              <w:rPr>
                <w:rFonts w:ascii="Cambria Math" w:eastAsia="Calibri" w:hAnsi="Cambria Math" w:cs="Arial"/>
                <w:i/>
                <w:lang w:val="en-US"/>
              </w:rPr>
            </m:ctrlPr>
          </m:den>
        </m:f>
      </m:oMath>
      <w:r w:rsidRPr="00E12807">
        <w:rPr>
          <w:rFonts w:ascii="Arial" w:eastAsia="Calibri" w:hAnsi="Arial" w:cs="Arial"/>
          <w:lang w:val="en-US"/>
        </w:rPr>
        <w:t xml:space="preserve"> (sec). Plugging in the value of each error components we obtain</w:t>
      </w:r>
      <w:r w:rsidR="00C47B0F">
        <w:rPr>
          <w:rFonts w:ascii="Arial" w:eastAsia="Calibri" w:hAnsi="Arial" w:cs="Arial"/>
          <w:lang w:val="en-US"/>
        </w:rPr>
        <w:t xml:space="preserve"> for the Control-to-Control use case of Table 1</w:t>
      </w:r>
      <w:r w:rsidRPr="00E12807">
        <w:rPr>
          <w:rFonts w:ascii="Arial" w:eastAsia="Calibri" w:hAnsi="Arial" w:cs="Arial"/>
          <w:lang w:val="en-US"/>
        </w:rPr>
        <w:t>:</w:t>
      </w:r>
    </w:p>
    <w:p w14:paraId="57D0D0A5" w14:textId="7EA76C42" w:rsidR="00691512" w:rsidRPr="00E12807" w:rsidRDefault="00691512" w:rsidP="00691512">
      <w:pPr>
        <w:ind w:left="562"/>
        <w:rPr>
          <w:rFonts w:ascii="Arial" w:eastAsia="Calibri" w:hAnsi="Arial" w:cs="Arial"/>
          <w:lang w:val="en-US"/>
        </w:rPr>
      </w:pPr>
      <w:r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Pr="00E12807">
        <w:rPr>
          <w:rFonts w:ascii="Arial" w:eastAsia="Calibri" w:hAnsi="Arial" w:cs="Arial"/>
          <w:iCs/>
          <w:sz w:val="22"/>
          <w:szCs w:val="22"/>
        </w:rPr>
        <w:t xml:space="preserve"> </w:t>
      </w:r>
      <w:r w:rsidRPr="00E12807">
        <w:rPr>
          <w:rFonts w:ascii="Arial" w:eastAsia="Calibri" w:hAnsi="Arial" w:cs="Arial"/>
          <w:lang w:val="en-US"/>
        </w:rPr>
        <w:t xml:space="preserve">(total uncertainty) = </w:t>
      </w:r>
      <w:r w:rsidR="00E27D96">
        <w:rPr>
          <w:rFonts w:ascii="Arial" w:eastAsia="Calibri" w:hAnsi="Arial" w:cs="Arial"/>
          <w:lang w:val="en-US"/>
        </w:rPr>
        <w:t>130</w:t>
      </w:r>
      <w:r w:rsidRPr="00E12807">
        <w:rPr>
          <w:rFonts w:ascii="Arial" w:eastAsia="Calibri" w:hAnsi="Arial" w:cs="Arial"/>
          <w:lang w:val="en-US"/>
        </w:rPr>
        <w:t xml:space="preserve"> + </w:t>
      </w:r>
      <w:r w:rsidR="00E27D96">
        <w:rPr>
          <w:rFonts w:ascii="Arial" w:eastAsia="Calibri" w:hAnsi="Arial" w:cs="Arial"/>
          <w:lang w:val="en-US"/>
        </w:rPr>
        <w:t>269</w:t>
      </w:r>
      <w:r w:rsidRPr="00E12807">
        <w:rPr>
          <w:rFonts w:ascii="Arial" w:eastAsia="Calibri" w:hAnsi="Arial" w:cs="Arial"/>
          <w:lang w:val="en-US"/>
        </w:rPr>
        <w:t xml:space="preserve"> + 0.5*(391 + 100 + 260 + </w:t>
      </w:r>
      <w:r w:rsidRPr="00E12807" w:rsidDel="00E27D96">
        <w:rPr>
          <w:rFonts w:ascii="Arial" w:eastAsia="Calibri" w:hAnsi="Arial" w:cs="Arial"/>
          <w:lang w:val="en-US"/>
        </w:rPr>
        <w:t>0</w:t>
      </w:r>
      <w:r w:rsidRPr="00E12807">
        <w:rPr>
          <w:rFonts w:ascii="Arial" w:eastAsia="Calibri" w:hAnsi="Arial" w:cs="Arial"/>
          <w:lang w:val="en-US"/>
        </w:rPr>
        <w:t xml:space="preserve">) = </w:t>
      </w:r>
      <w:r w:rsidRPr="00E12807">
        <w:rPr>
          <w:rFonts w:ascii="Arial" w:hAnsi="Arial" w:cs="Arial"/>
          <w:lang w:val="en-US"/>
        </w:rPr>
        <w:t>±</w:t>
      </w:r>
      <w:r w:rsidR="00C47B0F">
        <w:rPr>
          <w:rFonts w:ascii="Arial" w:eastAsia="Calibri" w:hAnsi="Arial" w:cs="Arial"/>
          <w:lang w:val="en-US"/>
        </w:rPr>
        <w:t>774</w:t>
      </w:r>
      <w:r w:rsidR="00E27D96">
        <w:rPr>
          <w:rFonts w:ascii="Arial" w:eastAsia="Calibri" w:hAnsi="Arial" w:cs="Arial"/>
          <w:lang w:val="en-US"/>
        </w:rPr>
        <w:t>.5</w:t>
      </w:r>
      <w:r w:rsidRPr="00E12807">
        <w:rPr>
          <w:rFonts w:ascii="Arial" w:eastAsia="Calibri" w:hAnsi="Arial" w:cs="Arial"/>
          <w:lang w:val="en-US"/>
        </w:rPr>
        <w:t xml:space="preserve"> (ns)</w:t>
      </w:r>
    </w:p>
    <w:p w14:paraId="718BD971" w14:textId="10110C26" w:rsidR="00C47B0F" w:rsidRDefault="00C47B0F" w:rsidP="00936434">
      <w:pPr>
        <w:pStyle w:val="BodyText"/>
        <w:rPr>
          <w:rFonts w:eastAsia="Calibri"/>
          <w:lang w:val="en-US"/>
        </w:rPr>
      </w:pPr>
      <w:r>
        <w:rPr>
          <w:rFonts w:eastAsia="Calibri"/>
          <w:lang w:val="en-US"/>
        </w:rPr>
        <w:t>For the Smart Grid use case</w:t>
      </w:r>
      <w:r w:rsidR="003446DF">
        <w:rPr>
          <w:rFonts w:eastAsia="Calibri"/>
          <w:lang w:val="en-US"/>
        </w:rPr>
        <w:t>, from Table 1,</w:t>
      </w:r>
      <w:r>
        <w:rPr>
          <w:rFonts w:eastAsia="Calibri"/>
          <w:lang w:val="en-US"/>
        </w:rPr>
        <w:t xml:space="preserve"> with </w:t>
      </w:r>
      <w:r w:rsidR="00D83054" w:rsidRPr="00E12807">
        <w:rPr>
          <w:rFonts w:cs="Arial"/>
          <w:lang w:val="en-US"/>
        </w:rPr>
        <w:t xml:space="preserv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D83054">
        <w:rPr>
          <w:rFonts w:cs="Arial"/>
          <w:lang w:val="en-US"/>
        </w:rPr>
        <w:t xml:space="preserve"> = 200 ns:</w:t>
      </w:r>
      <w:r w:rsidR="00D83054" w:rsidRPr="00E12807">
        <w:rPr>
          <w:rFonts w:cs="Arial"/>
          <w:lang w:val="en-US"/>
        </w:rPr>
        <w:t xml:space="preserve"> </w:t>
      </w:r>
    </w:p>
    <w:p w14:paraId="54617B50" w14:textId="3879579D" w:rsidR="00C47B0F" w:rsidRPr="00E12807" w:rsidRDefault="00C47B0F" w:rsidP="00C47B0F">
      <w:pPr>
        <w:ind w:left="562"/>
        <w:rPr>
          <w:rFonts w:ascii="Arial" w:eastAsia="Calibri" w:hAnsi="Arial" w:cs="Arial"/>
          <w:lang w:val="en-US"/>
        </w:rPr>
      </w:pPr>
      <w:r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Pr="00E12807">
        <w:rPr>
          <w:rFonts w:ascii="Arial" w:eastAsia="Calibri" w:hAnsi="Arial" w:cs="Arial"/>
          <w:iCs/>
          <w:sz w:val="22"/>
          <w:szCs w:val="22"/>
        </w:rPr>
        <w:t xml:space="preserve"> </w:t>
      </w:r>
      <w:r w:rsidRPr="00E12807">
        <w:rPr>
          <w:rFonts w:ascii="Arial" w:eastAsia="Calibri" w:hAnsi="Arial" w:cs="Arial"/>
          <w:lang w:val="en-US"/>
        </w:rPr>
        <w:t xml:space="preserve">(total uncertainty) = </w:t>
      </w:r>
      <w:r w:rsidR="00D83054">
        <w:rPr>
          <w:rFonts w:ascii="Arial" w:eastAsia="Calibri" w:hAnsi="Arial" w:cs="Arial"/>
          <w:lang w:val="en-US"/>
        </w:rPr>
        <w:t>200</w:t>
      </w:r>
      <w:r w:rsidRPr="00E12807">
        <w:rPr>
          <w:rFonts w:ascii="Arial" w:eastAsia="Calibri" w:hAnsi="Arial" w:cs="Arial"/>
          <w:lang w:val="en-US"/>
        </w:rPr>
        <w:t xml:space="preserve"> + </w:t>
      </w:r>
      <w:r>
        <w:rPr>
          <w:rFonts w:ascii="Arial" w:eastAsia="Calibri" w:hAnsi="Arial" w:cs="Arial"/>
          <w:lang w:val="en-US"/>
        </w:rPr>
        <w:t>269</w:t>
      </w:r>
      <w:r w:rsidRPr="00E12807">
        <w:rPr>
          <w:rFonts w:ascii="Arial" w:eastAsia="Calibri" w:hAnsi="Arial" w:cs="Arial"/>
          <w:lang w:val="en-US"/>
        </w:rPr>
        <w:t xml:space="preserve"> + 0.5*(391 + 100 + 260 + 0) = </w:t>
      </w:r>
      <w:r w:rsidRPr="00E12807">
        <w:rPr>
          <w:rFonts w:ascii="Arial" w:hAnsi="Arial" w:cs="Arial"/>
          <w:lang w:val="en-US"/>
        </w:rPr>
        <w:t>±</w:t>
      </w:r>
      <w:r w:rsidR="00D83054">
        <w:rPr>
          <w:rFonts w:ascii="Arial" w:eastAsia="Calibri" w:hAnsi="Arial" w:cs="Arial"/>
          <w:lang w:val="en-US"/>
        </w:rPr>
        <w:t>844.5</w:t>
      </w:r>
      <w:r w:rsidRPr="00E12807">
        <w:rPr>
          <w:rFonts w:ascii="Arial" w:eastAsia="Calibri" w:hAnsi="Arial" w:cs="Arial"/>
          <w:lang w:val="en-US"/>
        </w:rPr>
        <w:t xml:space="preserve"> (ns)</w:t>
      </w:r>
    </w:p>
    <w:p w14:paraId="1D6D1682" w14:textId="77777777" w:rsidR="00C47B0F" w:rsidRPr="00E12807" w:rsidRDefault="00C47B0F" w:rsidP="00691512">
      <w:pPr>
        <w:ind w:left="562"/>
        <w:rPr>
          <w:rFonts w:ascii="Arial" w:eastAsia="Calibri" w:hAnsi="Arial" w:cs="Arial"/>
          <w:lang w:val="en-US"/>
        </w:rPr>
      </w:pPr>
    </w:p>
    <w:p w14:paraId="00E12FD9" w14:textId="77F1236D" w:rsidR="00691512" w:rsidRPr="00E12807" w:rsidRDefault="00691512" w:rsidP="00207E18">
      <w:pPr>
        <w:jc w:val="both"/>
        <w:rPr>
          <w:rFonts w:ascii="Arial" w:hAnsi="Arial" w:cs="Arial"/>
        </w:rPr>
      </w:pPr>
      <w:r w:rsidRPr="00E12807">
        <w:rPr>
          <w:rFonts w:ascii="Arial" w:hAnsi="Arial" w:cs="Arial"/>
          <w:lang w:val="en-US"/>
        </w:rPr>
        <w:lastRenderedPageBreak/>
        <w:t xml:space="preserve">Using the </w:t>
      </w:r>
      <w:r w:rsidRPr="00E12807">
        <w:rPr>
          <w:rFonts w:ascii="Arial" w:eastAsia="Calibri" w:hAnsi="Arial" w:cs="Arial"/>
          <w:lang w:val="en-US"/>
        </w:rPr>
        <w:t xml:space="preserve">TA-based propagation delay method </w:t>
      </w:r>
      <w:r w:rsidRPr="00E12807">
        <w:rPr>
          <w:rFonts w:ascii="Arial" w:hAnsi="Arial" w:cs="Arial"/>
        </w:rPr>
        <w:t xml:space="preserve">to determine the downlink PD value and then adjusting the 5G reference time according to the determined PD introduces over </w:t>
      </w:r>
      <w:r w:rsidR="00E80DD1">
        <w:rPr>
          <w:rFonts w:ascii="Arial" w:hAnsi="Arial" w:cs="Arial"/>
        </w:rPr>
        <w:t>774</w:t>
      </w:r>
      <w:r w:rsidRPr="00E12807">
        <w:rPr>
          <w:rFonts w:ascii="Arial" w:hAnsi="Arial" w:cs="Arial"/>
        </w:rPr>
        <w:t>ns of uncertainty for a single Uu interface</w:t>
      </w:r>
      <w:r w:rsidR="00E80DD1">
        <w:rPr>
          <w:rFonts w:ascii="Arial" w:hAnsi="Arial" w:cs="Arial"/>
        </w:rPr>
        <w:t>, for the Control-to-control use case</w:t>
      </w:r>
      <w:r w:rsidRPr="00E12807">
        <w:rPr>
          <w:rFonts w:ascii="Arial" w:hAnsi="Arial" w:cs="Arial"/>
        </w:rPr>
        <w:t xml:space="preserve"> (i.e. when using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TAAA</m:t>
            </m:r>
          </m:sub>
        </m:sSub>
      </m:oMath>
      <w:r w:rsidRPr="00E12807">
        <w:rPr>
          <w:rFonts w:ascii="Arial" w:hAnsi="Arial" w:cs="Arial"/>
        </w:rPr>
        <w:t xml:space="preserve"> = </w:t>
      </w:r>
      <w:r w:rsidRPr="00E12807" w:rsidDel="00FC3781">
        <w:rPr>
          <w:rFonts w:ascii="Arial" w:hAnsi="Arial" w:cs="Arial"/>
        </w:rPr>
        <w:t>0</w:t>
      </w:r>
      <w:r w:rsidR="00FC3781">
        <w:rPr>
          <w:rFonts w:ascii="Arial" w:hAnsi="Arial" w:cs="Arial"/>
        </w:rPr>
        <w:t xml:space="preserve"> </w:t>
      </w:r>
      <w:r w:rsidRPr="00E12807">
        <w:rPr>
          <w:rFonts w:ascii="Arial" w:hAnsi="Arial" w:cs="Arial"/>
        </w:rPr>
        <w:t xml:space="preserve">ns,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oMath>
      <w:r w:rsidRPr="00E12807">
        <w:rPr>
          <w:rFonts w:ascii="Arial" w:hAnsi="Arial" w:cs="Arial"/>
          <w:lang w:val="en-US"/>
        </w:rPr>
        <w:t xml:space="preserve"> = </w:t>
      </w:r>
      <w:r w:rsidR="00FC3781">
        <w:rPr>
          <w:rFonts w:ascii="Arial" w:hAnsi="Arial" w:cs="Arial"/>
          <w:lang w:val="en-US"/>
        </w:rPr>
        <w:t>±</w:t>
      </w:r>
      <w:r w:rsidRPr="00E12807">
        <w:rPr>
          <w:rFonts w:ascii="Arial" w:hAnsi="Arial" w:cs="Arial"/>
          <w:lang w:val="en-US"/>
        </w:rPr>
        <w:t>391</w:t>
      </w:r>
      <w:r w:rsidR="00FC3781">
        <w:rPr>
          <w:rFonts w:ascii="Arial" w:hAnsi="Arial" w:cs="Arial"/>
          <w:lang w:val="en-US"/>
        </w:rPr>
        <w:t xml:space="preserve"> </w:t>
      </w:r>
      <w:r w:rsidRPr="00E12807">
        <w:rPr>
          <w:rFonts w:ascii="Arial" w:hAnsi="Arial" w:cs="Arial"/>
          <w:lang w:val="en-US"/>
        </w:rPr>
        <w:t xml:space="preserve">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hAnsi="Arial" w:cs="Arial"/>
          <w:lang w:val="en-US"/>
        </w:rPr>
        <w:t xml:space="preserve"> = </w:t>
      </w:r>
      <w:r w:rsidR="00FC3781">
        <w:rPr>
          <w:rFonts w:ascii="Arial" w:hAnsi="Arial" w:cs="Arial"/>
          <w:lang w:val="en-US"/>
        </w:rPr>
        <w:t>±</w:t>
      </w:r>
      <w:r w:rsidRPr="00E12807">
        <w:rPr>
          <w:rFonts w:ascii="Arial" w:hAnsi="Arial" w:cs="Arial"/>
          <w:lang w:val="en-US"/>
        </w:rPr>
        <w:t>260</w:t>
      </w:r>
      <w:r w:rsidR="00FC3781">
        <w:rPr>
          <w:rFonts w:ascii="Arial" w:hAnsi="Arial" w:cs="Arial"/>
          <w:lang w:val="en-US"/>
        </w:rPr>
        <w:t xml:space="preserve"> </w:t>
      </w:r>
      <w:r w:rsidRPr="00E12807">
        <w:rPr>
          <w:rFonts w:ascii="Arial" w:hAnsi="Arial" w:cs="Arial"/>
          <w:lang w:val="en-US"/>
        </w:rPr>
        <w:t>ns</w:t>
      </w:r>
      <w:r w:rsidR="00FC3781">
        <w:rPr>
          <w:rFonts w:ascii="Arial" w:hAnsi="Arial" w:cs="Arial"/>
          <w:lang w:val="en-US"/>
        </w:rPr>
        <w:t xml:space="preserve"> and considering implementation margins for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UE</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rx</m:t>
            </m:r>
          </m:sub>
        </m:sSub>
      </m:oMath>
      <w:r w:rsidR="00FC3781" w:rsidRPr="00E12807">
        <w:rPr>
          <w:rFonts w:ascii="Arial" w:hAnsi="Arial" w:cs="Arial"/>
          <w:lang w:val="en-US"/>
        </w:rPr>
        <w:t xml:space="preserve"> </w:t>
      </w:r>
      <w:r w:rsidR="00FC3781">
        <w:rPr>
          <w:rFonts w:ascii="Arial" w:hAnsi="Arial" w:cs="Arial"/>
          <w:lang w:val="en-US"/>
        </w:rPr>
        <w:t xml:space="preserve"> = ±269 ns and a more realistic </w:t>
      </w:r>
      <w:r w:rsidR="0000621A">
        <w:rPr>
          <w:rFonts w:ascii="Arial" w:hAnsi="Arial" w:cs="Arial"/>
          <w:lang w:val="en-US"/>
        </w:rPr>
        <w:t xml:space="preserve">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r>
          <w:rPr>
            <w:rFonts w:ascii="Cambria Math" w:hAnsi="Cambria Math" w:cs="Arial"/>
            <w:lang w:val="en-US"/>
          </w:rPr>
          <m:t xml:space="preserve"> </m:t>
        </m:r>
      </m:oMath>
      <w:r w:rsidR="0000621A">
        <w:rPr>
          <w:rFonts w:ascii="Arial" w:hAnsi="Arial" w:cs="Arial"/>
          <w:lang w:val="en-US"/>
        </w:rPr>
        <w:t>= ±130 ns</w:t>
      </w:r>
      <w:r w:rsidRPr="00E12807">
        <w:rPr>
          <w:rFonts w:ascii="Arial" w:hAnsi="Arial" w:cs="Arial"/>
          <w:lang w:val="en-US"/>
        </w:rPr>
        <w:t>)</w:t>
      </w:r>
      <w:r w:rsidRPr="00E12807">
        <w:rPr>
          <w:rFonts w:ascii="Arial" w:hAnsi="Arial" w:cs="Arial"/>
        </w:rPr>
        <w:t xml:space="preserve">. </w:t>
      </w:r>
      <w:r w:rsidR="00E80DD1">
        <w:rPr>
          <w:rFonts w:ascii="Arial" w:hAnsi="Arial" w:cs="Arial"/>
        </w:rPr>
        <w:t xml:space="preserve">For the Smart Grid use case we get, with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00E80DD1">
        <w:rPr>
          <w:rFonts w:cs="Arial"/>
          <w:lang w:val="en-US"/>
        </w:rPr>
        <w:t xml:space="preserve">  </w:t>
      </w:r>
      <w:r w:rsidR="00E80DD1" w:rsidRPr="00365FFC">
        <w:rPr>
          <w:rFonts w:ascii="Arial" w:hAnsi="Arial" w:cs="Arial"/>
          <w:lang w:val="en-US"/>
        </w:rPr>
        <w:t>= 200 ns</w:t>
      </w:r>
      <w:r w:rsidR="00E80DD1">
        <w:rPr>
          <w:rFonts w:ascii="Arial" w:hAnsi="Arial" w:cs="Arial"/>
          <w:lang w:val="en-US"/>
        </w:rPr>
        <w:t xml:space="preserve">, </w:t>
      </w:r>
      <w:r w:rsidR="00E80DD1" w:rsidRPr="00E12807">
        <w:rPr>
          <w:rFonts w:ascii="Arial" w:eastAsia="Calibri" w:hAnsi="Arial" w:cs="Arial"/>
          <w:lang w:val="en-US"/>
        </w:rPr>
        <w:t xml:space="preserv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E80DD1" w:rsidRPr="00E12807">
        <w:rPr>
          <w:rFonts w:ascii="Arial" w:eastAsia="Calibri" w:hAnsi="Arial" w:cs="Arial"/>
          <w:iCs/>
          <w:sz w:val="22"/>
          <w:szCs w:val="22"/>
        </w:rPr>
        <w:t xml:space="preserve"> </w:t>
      </w:r>
      <w:r w:rsidR="00E80DD1" w:rsidRPr="00E12807">
        <w:rPr>
          <w:rFonts w:ascii="Arial" w:eastAsia="Calibri" w:hAnsi="Arial" w:cs="Arial"/>
          <w:lang w:val="en-US"/>
        </w:rPr>
        <w:t xml:space="preserve">(total uncertainty) = </w:t>
      </w:r>
      <w:r w:rsidR="00E80DD1" w:rsidRPr="00E12807">
        <w:rPr>
          <w:rFonts w:ascii="Arial" w:hAnsi="Arial" w:cs="Arial"/>
          <w:lang w:val="en-US"/>
        </w:rPr>
        <w:t>±</w:t>
      </w:r>
      <w:r w:rsidR="00E80DD1">
        <w:rPr>
          <w:rFonts w:ascii="Arial" w:eastAsia="Calibri" w:hAnsi="Arial" w:cs="Arial"/>
          <w:lang w:val="en-US"/>
        </w:rPr>
        <w:t>844.5</w:t>
      </w:r>
      <w:r w:rsidR="00E80DD1" w:rsidRPr="00E12807">
        <w:rPr>
          <w:rFonts w:ascii="Arial" w:eastAsia="Calibri" w:hAnsi="Arial" w:cs="Arial"/>
          <w:lang w:val="en-US"/>
        </w:rPr>
        <w:t xml:space="preserve"> ns</w:t>
      </w:r>
      <w:r w:rsidR="00E80DD1">
        <w:rPr>
          <w:rFonts w:ascii="Arial" w:eastAsia="Calibri" w:hAnsi="Arial" w:cs="Arial"/>
          <w:lang w:val="en-US"/>
        </w:rPr>
        <w:t>.</w:t>
      </w:r>
    </w:p>
    <w:p w14:paraId="59F54C81" w14:textId="4A689F0B" w:rsidR="00691512" w:rsidRPr="00365FFC" w:rsidRDefault="00691512" w:rsidP="00691512">
      <w:pPr>
        <w:pStyle w:val="ListParagraph"/>
        <w:numPr>
          <w:ilvl w:val="0"/>
          <w:numId w:val="28"/>
        </w:numPr>
        <w:overflowPunct w:val="0"/>
        <w:autoSpaceDE w:val="0"/>
        <w:autoSpaceDN w:val="0"/>
        <w:adjustRightInd w:val="0"/>
        <w:spacing w:after="0" w:line="240" w:lineRule="auto"/>
        <w:ind w:left="720"/>
        <w:textAlignment w:val="baseline"/>
        <w:rPr>
          <w:rFonts w:ascii="Arial" w:hAnsi="Arial" w:cs="Arial"/>
          <w:sz w:val="20"/>
          <w:szCs w:val="20"/>
          <w:lang w:val="en-US"/>
        </w:rPr>
      </w:pPr>
      <w:r w:rsidRPr="00365FFC">
        <w:rPr>
          <w:rFonts w:ascii="Arial" w:hAnsi="Arial" w:cs="Arial"/>
          <w:sz w:val="20"/>
          <w:szCs w:val="20"/>
          <w:lang w:val="en-US"/>
        </w:rPr>
        <w:t>For the smart grid use case the TA-based method is sufficient</w:t>
      </w:r>
      <w:r w:rsidRPr="00E12807">
        <w:rPr>
          <w:rFonts w:ascii="Arial" w:hAnsi="Arial" w:cs="Arial"/>
          <w:sz w:val="20"/>
          <w:szCs w:val="20"/>
          <w:lang w:val="en-US"/>
        </w:rPr>
        <w:t xml:space="preserve">, due to the larger Uu interface budget of </w:t>
      </w:r>
      <w:r w:rsidRPr="00E12807">
        <w:rPr>
          <w:rFonts w:ascii="Arial" w:hAnsi="Arial" w:cs="Arial"/>
          <w:iCs/>
          <w:sz w:val="20"/>
          <w:szCs w:val="20"/>
          <w:lang w:val="en-GB"/>
        </w:rPr>
        <w:t>±795ns to ±845ns (see Table 1)</w:t>
      </w:r>
      <w:r w:rsidR="00207E18">
        <w:rPr>
          <w:rFonts w:ascii="Arial" w:hAnsi="Arial" w:cs="Arial"/>
          <w:iCs/>
          <w:sz w:val="20"/>
          <w:szCs w:val="20"/>
          <w:lang w:val="en-GB"/>
        </w:rPr>
        <w:t>, but only barely, with almost 0 ns margin</w:t>
      </w:r>
      <w:r w:rsidRPr="00365FFC">
        <w:rPr>
          <w:rFonts w:ascii="Arial" w:hAnsi="Arial" w:cs="Arial"/>
          <w:sz w:val="20"/>
          <w:szCs w:val="20"/>
          <w:lang w:val="en-US"/>
        </w:rPr>
        <w:t>.</w:t>
      </w:r>
      <w:r w:rsidRPr="00E12807">
        <w:rPr>
          <w:rFonts w:ascii="Arial" w:hAnsi="Arial" w:cs="Arial"/>
          <w:sz w:val="20"/>
          <w:szCs w:val="20"/>
          <w:lang w:val="en-US"/>
        </w:rPr>
        <w:t xml:space="preserve">  </w:t>
      </w:r>
    </w:p>
    <w:p w14:paraId="3284E54E" w14:textId="77777777" w:rsidR="00691512" w:rsidRPr="00365FFC" w:rsidRDefault="00691512" w:rsidP="00691512">
      <w:pPr>
        <w:pStyle w:val="ListParagraph"/>
        <w:numPr>
          <w:ilvl w:val="0"/>
          <w:numId w:val="28"/>
        </w:numPr>
        <w:overflowPunct w:val="0"/>
        <w:autoSpaceDE w:val="0"/>
        <w:autoSpaceDN w:val="0"/>
        <w:adjustRightInd w:val="0"/>
        <w:spacing w:after="0" w:line="240" w:lineRule="auto"/>
        <w:ind w:left="720"/>
        <w:textAlignment w:val="baseline"/>
        <w:rPr>
          <w:rFonts w:ascii="Arial" w:hAnsi="Arial" w:cs="Arial"/>
          <w:sz w:val="20"/>
          <w:szCs w:val="20"/>
          <w:lang w:val="en-US"/>
        </w:rPr>
      </w:pPr>
      <w:r w:rsidRPr="00365FFC">
        <w:rPr>
          <w:rFonts w:ascii="Arial" w:hAnsi="Arial" w:cs="Arial"/>
          <w:sz w:val="20"/>
          <w:szCs w:val="20"/>
          <w:lang w:val="en-US"/>
        </w:rPr>
        <w:t>However, the TA-based method is inadequate for supporting the control-to-control use case</w:t>
      </w:r>
      <w:r w:rsidRPr="00E12807">
        <w:rPr>
          <w:rFonts w:ascii="Arial" w:hAnsi="Arial" w:cs="Arial"/>
          <w:sz w:val="20"/>
          <w:szCs w:val="20"/>
          <w:lang w:val="en-US"/>
        </w:rPr>
        <w:t>, due to the much smaller Uu interface budget of ±145ns to ±275ns</w:t>
      </w:r>
      <w:r w:rsidRPr="00365FFC">
        <w:rPr>
          <w:rFonts w:ascii="Arial" w:hAnsi="Arial" w:cs="Arial"/>
          <w:sz w:val="20"/>
          <w:szCs w:val="20"/>
          <w:lang w:val="en-US"/>
        </w:rPr>
        <w:t xml:space="preserve"> as shown in Table </w:t>
      </w:r>
      <w:r w:rsidRPr="00E12807">
        <w:rPr>
          <w:rFonts w:ascii="Arial" w:hAnsi="Arial" w:cs="Arial"/>
          <w:sz w:val="20"/>
          <w:szCs w:val="20"/>
          <w:lang w:val="en-US"/>
        </w:rPr>
        <w:t>1</w:t>
      </w:r>
      <w:r w:rsidRPr="00365FFC">
        <w:rPr>
          <w:rFonts w:ascii="Arial" w:hAnsi="Arial" w:cs="Arial"/>
          <w:sz w:val="20"/>
          <w:szCs w:val="20"/>
          <w:lang w:val="en-US"/>
        </w:rPr>
        <w:t xml:space="preserve">. </w:t>
      </w:r>
    </w:p>
    <w:p w14:paraId="2F5DAA9E" w14:textId="77777777" w:rsidR="00691512" w:rsidRPr="00E12807" w:rsidRDefault="00691512" w:rsidP="00691512">
      <w:pPr>
        <w:rPr>
          <w:rFonts w:ascii="Arial" w:hAnsi="Arial" w:cs="Arial"/>
        </w:rPr>
      </w:pPr>
    </w:p>
    <w:p w14:paraId="37673B9A" w14:textId="77777777" w:rsidR="00691512" w:rsidRPr="00E12807" w:rsidRDefault="00691512" w:rsidP="00691512">
      <w:pPr>
        <w:rPr>
          <w:rFonts w:ascii="Arial" w:hAnsi="Arial" w:cs="Arial"/>
        </w:rPr>
      </w:pPr>
      <w:r w:rsidRPr="00E12807">
        <w:rPr>
          <w:rFonts w:ascii="Arial" w:hAnsi="Arial" w:cs="Arial"/>
        </w:rPr>
        <w:t xml:space="preserve">In Table </w:t>
      </w:r>
      <w:r w:rsidRPr="00E12807">
        <w:rPr>
          <w:rFonts w:ascii="Arial" w:hAnsi="Arial" w:cs="Arial"/>
          <w:lang w:val="en-US"/>
        </w:rPr>
        <w:t>2</w:t>
      </w:r>
      <w:r w:rsidRPr="00E12807">
        <w:rPr>
          <w:rFonts w:ascii="Arial" w:hAnsi="Arial" w:cs="Arial"/>
        </w:rPr>
        <w:t xml:space="preserve">, the achievable accuracy for each option of the TA-based method (see agreement from RAN1#102e) is listed. Compared to the Uu interface error budget </w:t>
      </w:r>
      <w:r w:rsidRPr="00E12807">
        <w:rPr>
          <w:rFonts w:ascii="Arial" w:hAnsi="Arial" w:cs="Arial"/>
          <w:lang w:val="en-US"/>
        </w:rPr>
        <w:t xml:space="preserve">range of </w:t>
      </w:r>
      <w:r w:rsidRPr="00E12807">
        <w:rPr>
          <w:rFonts w:ascii="Arial" w:hAnsi="Arial" w:cs="Arial"/>
          <w:iCs/>
          <w:color w:val="000000"/>
          <w:lang w:eastAsia="ko-KR"/>
        </w:rPr>
        <w:t>±145ns to ±275ns</w:t>
      </w:r>
      <w:r w:rsidRPr="00E12807">
        <w:rPr>
          <w:rFonts w:ascii="Arial" w:hAnsi="Arial" w:cs="Arial"/>
          <w:lang w:val="en-US"/>
        </w:rPr>
        <w:t xml:space="preserve"> as shown in Table 1</w:t>
      </w:r>
      <w:r w:rsidRPr="00E12807">
        <w:rPr>
          <w:rFonts w:ascii="Arial" w:hAnsi="Arial" w:cs="Arial"/>
        </w:rPr>
        <w:t xml:space="preserve"> for the control-to-control use case, the requirement cannot be satisfied under any of the options. </w:t>
      </w:r>
    </w:p>
    <w:p w14:paraId="0E66525F" w14:textId="77777777" w:rsidR="00691512" w:rsidRPr="00E12807" w:rsidRDefault="00691512" w:rsidP="00691512">
      <w:pPr>
        <w:rPr>
          <w:rFonts w:ascii="Arial" w:eastAsia="Calibri" w:hAnsi="Arial" w:cs="Arial"/>
          <w:lang w:val="en-US"/>
        </w:rPr>
      </w:pPr>
      <w:bookmarkStart w:id="6" w:name="_Toc54381042"/>
    </w:p>
    <w:p w14:paraId="0672CEAC"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7" w:name="_Toc61914525"/>
      <w:bookmarkStart w:id="8" w:name="_Toc68639868"/>
      <w:r w:rsidRPr="00E12807">
        <w:t>None of the TA-based options can satisfy the accuracy requirement range for the control-to-control use case when agreed values for the error components are used.</w:t>
      </w:r>
      <w:bookmarkEnd w:id="7"/>
      <w:bookmarkEnd w:id="8"/>
    </w:p>
    <w:p w14:paraId="7D6F4CE2" w14:textId="77777777" w:rsidR="00691512" w:rsidRPr="00E12807" w:rsidRDefault="00691512" w:rsidP="00691512">
      <w:pPr>
        <w:rPr>
          <w:rFonts w:ascii="Arial" w:eastAsia="Calibri" w:hAnsi="Arial" w:cs="Arial"/>
          <w:lang w:val="en-US"/>
        </w:rPr>
      </w:pPr>
    </w:p>
    <w:p w14:paraId="31E58758" w14:textId="77777777" w:rsidR="00691512" w:rsidRPr="00E12807" w:rsidRDefault="00691512" w:rsidP="00691512">
      <w:pPr>
        <w:pStyle w:val="Caption"/>
        <w:jc w:val="center"/>
        <w:rPr>
          <w:rFonts w:ascii="Arial" w:hAnsi="Arial" w:cs="Arial"/>
        </w:rPr>
      </w:pPr>
      <w:r w:rsidRPr="00E12807">
        <w:t xml:space="preserve">Table 2. </w:t>
      </w:r>
      <w:r w:rsidRPr="00E12807">
        <w:rPr>
          <w:rFonts w:ascii="Arial" w:hAnsi="Arial" w:cs="Arial"/>
          <w:b w:val="0"/>
          <w:bCs/>
        </w:rPr>
        <w:t>Clock synchronization achievable by the 3 options of TA-based method</w:t>
      </w:r>
    </w:p>
    <w:tbl>
      <w:tblPr>
        <w:tblStyle w:val="TableGrid"/>
        <w:tblW w:w="0" w:type="auto"/>
        <w:tblLook w:val="04A0" w:firstRow="1" w:lastRow="0" w:firstColumn="1" w:lastColumn="0" w:noHBand="0" w:noVBand="1"/>
      </w:tblPr>
      <w:tblGrid>
        <w:gridCol w:w="3865"/>
        <w:gridCol w:w="5490"/>
      </w:tblGrid>
      <w:tr w:rsidR="00691512" w:rsidRPr="00E12807" w14:paraId="39A47C4C" w14:textId="77777777" w:rsidTr="00E4679F">
        <w:tc>
          <w:tcPr>
            <w:tcW w:w="3865" w:type="dxa"/>
            <w:shd w:val="clear" w:color="auto" w:fill="BDD6EE" w:themeFill="accent5" w:themeFillTint="66"/>
          </w:tcPr>
          <w:p w14:paraId="4D85FD94" w14:textId="77777777" w:rsidR="00691512" w:rsidRPr="00E12807" w:rsidRDefault="00691512" w:rsidP="00E4679F">
            <w:pPr>
              <w:rPr>
                <w:rFonts w:ascii="Arial" w:hAnsi="Arial" w:cs="Arial"/>
                <w:b/>
                <w:bCs/>
              </w:rPr>
            </w:pPr>
            <w:r w:rsidRPr="00E12807">
              <w:rPr>
                <w:rFonts w:eastAsia="SimSun"/>
                <w:b/>
                <w:bCs/>
                <w:lang w:val="en-US" w:eastAsia="zh-CN"/>
              </w:rPr>
              <w:t>Option 1: TA-based propagation delay</w:t>
            </w:r>
          </w:p>
        </w:tc>
        <w:tc>
          <w:tcPr>
            <w:tcW w:w="5490" w:type="dxa"/>
            <w:shd w:val="clear" w:color="auto" w:fill="BDD6EE" w:themeFill="accent5" w:themeFillTint="66"/>
          </w:tcPr>
          <w:p w14:paraId="285E02F7" w14:textId="77777777" w:rsidR="00691512" w:rsidRPr="00E12807" w:rsidRDefault="00691512" w:rsidP="00E4679F">
            <w:pPr>
              <w:rPr>
                <w:rFonts w:ascii="Arial" w:hAnsi="Arial" w:cs="Arial"/>
                <w:b/>
                <w:bCs/>
              </w:rPr>
            </w:pPr>
            <w:r w:rsidRPr="00E12807">
              <w:rPr>
                <w:rFonts w:ascii="Arial" w:hAnsi="Arial" w:cs="Arial"/>
                <w:b/>
                <w:bCs/>
              </w:rPr>
              <w:t>Clock synchronization achievable</w:t>
            </w:r>
          </w:p>
        </w:tc>
      </w:tr>
      <w:tr w:rsidR="00691512" w:rsidRPr="00E12807" w14:paraId="67407073" w14:textId="77777777" w:rsidTr="00E4679F">
        <w:tc>
          <w:tcPr>
            <w:tcW w:w="3865" w:type="dxa"/>
          </w:tcPr>
          <w:p w14:paraId="76413CC8" w14:textId="77777777" w:rsidR="00691512" w:rsidRPr="00E12807" w:rsidRDefault="00691512" w:rsidP="00E4679F">
            <w:pPr>
              <w:rPr>
                <w:rFonts w:ascii="Arial" w:hAnsi="Arial" w:cs="Arial"/>
              </w:rPr>
            </w:pPr>
            <w:r w:rsidRPr="00E12807">
              <w:rPr>
                <w:rFonts w:eastAsia="SimSun"/>
                <w:b/>
                <w:bCs/>
                <w:lang w:val="en-US" w:eastAsia="zh-CN"/>
              </w:rPr>
              <w:t>Option 1a</w:t>
            </w:r>
            <w:r w:rsidRPr="00E12807">
              <w:rPr>
                <w:rFonts w:eastAsia="SimSun"/>
                <w:lang w:val="en-US" w:eastAsia="zh-CN"/>
              </w:rPr>
              <w:t>: Propagation delay estimation based on legacy Timing advance (potentially with enhanced TA indication granularity).</w:t>
            </w:r>
          </w:p>
        </w:tc>
        <w:tc>
          <w:tcPr>
            <w:tcW w:w="5490" w:type="dxa"/>
          </w:tcPr>
          <w:p w14:paraId="3FC5C84E" w14:textId="2AAA36A0" w:rsidR="00691512" w:rsidRPr="007C6000" w:rsidRDefault="005B340E"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de-DE"/>
              </w:rPr>
            </w:pPr>
            <w:r w:rsidRPr="005B340E">
              <w:rPr>
                <w:rFonts w:ascii="Arial" w:eastAsia="Calibri" w:hAnsi="Arial" w:cs="Arial"/>
                <w:sz w:val="20"/>
                <w:szCs w:val="20"/>
                <w:lang w:val="en-US"/>
              </w:rPr>
              <w:t>774</w:t>
            </w:r>
            <w:r w:rsidR="007C6000" w:rsidRPr="007C6000">
              <w:rPr>
                <w:rFonts w:ascii="Arial" w:eastAsia="Calibri" w:hAnsi="Arial" w:cs="Arial"/>
                <w:sz w:val="20"/>
                <w:szCs w:val="20"/>
                <w:lang w:val="en-US"/>
              </w:rPr>
              <w:t>.5</w:t>
            </w:r>
            <w:r w:rsidR="00691512" w:rsidRPr="007C6000">
              <w:rPr>
                <w:rFonts w:ascii="Arial" w:hAnsi="Arial" w:cs="Arial"/>
                <w:sz w:val="20"/>
                <w:szCs w:val="20"/>
                <w:lang w:val="de-DE"/>
              </w:rPr>
              <w:t xml:space="preserve"> ns if assuming the existing Te and TA indication granularity</w:t>
            </w:r>
          </w:p>
          <w:p w14:paraId="21A237B9" w14:textId="5EFE527E" w:rsidR="00691512" w:rsidRPr="007C6000" w:rsidRDefault="00383BD0"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de-DE"/>
              </w:rPr>
            </w:pPr>
            <w:r>
              <w:rPr>
                <w:rFonts w:ascii="Arial" w:hAnsi="Arial" w:cs="Arial"/>
                <w:color w:val="FF0000"/>
                <w:sz w:val="20"/>
                <w:szCs w:val="20"/>
                <w:lang w:val="en-US"/>
              </w:rPr>
              <w:t>644</w:t>
            </w:r>
            <w:r w:rsidR="007C6000">
              <w:rPr>
                <w:rFonts w:ascii="Arial" w:hAnsi="Arial" w:cs="Arial"/>
                <w:color w:val="FF0000"/>
                <w:sz w:val="20"/>
                <w:szCs w:val="20"/>
                <w:lang w:val="en-US"/>
              </w:rPr>
              <w:t>.5</w:t>
            </w:r>
            <w:r w:rsidR="00691512" w:rsidRPr="008126C8">
              <w:rPr>
                <w:rFonts w:ascii="Arial" w:hAnsi="Arial" w:cs="Arial"/>
                <w:color w:val="FF0000"/>
                <w:sz w:val="20"/>
                <w:szCs w:val="20"/>
                <w:lang w:val="en-US"/>
              </w:rPr>
              <w:t xml:space="preserve"> + 0.5*</w:t>
            </w:r>
            <m:oMath>
              <m:r>
                <w:rPr>
                  <w:rFonts w:ascii="Cambria Math" w:hAnsi="Cambria Math" w:cs="Arial"/>
                  <w:color w:val="FF0000"/>
                  <w:sz w:val="20"/>
                  <w:szCs w:val="20"/>
                  <w:lang w:val="en-US"/>
                </w:rPr>
                <m:t>Er</m:t>
              </m:r>
              <m:sSub>
                <m:sSubPr>
                  <m:ctrlPr>
                    <w:rPr>
                      <w:rFonts w:ascii="Cambria Math" w:hAnsi="Cambria Math" w:cs="Arial"/>
                      <w:color w:val="FF0000"/>
                      <w:sz w:val="20"/>
                      <w:szCs w:val="20"/>
                      <w:lang w:val="en-US"/>
                    </w:rPr>
                  </m:ctrlPr>
                </m:sSubPr>
                <m:e>
                  <m:r>
                    <w:rPr>
                      <w:rFonts w:ascii="Cambria Math" w:hAnsi="Cambria Math" w:cs="Arial"/>
                      <w:color w:val="FF0000"/>
                      <w:sz w:val="20"/>
                      <w:szCs w:val="20"/>
                      <w:lang w:val="en-US"/>
                    </w:rPr>
                    <m:t>r</m:t>
                  </m:r>
                </m:e>
                <m:sub>
                  <m:r>
                    <w:rPr>
                      <w:rFonts w:ascii="Cambria Math" w:hAnsi="Cambria Math" w:cs="Arial"/>
                      <w:color w:val="FF0000"/>
                      <w:sz w:val="20"/>
                      <w:szCs w:val="20"/>
                      <w:lang w:val="en-US"/>
                    </w:rPr>
                    <m:t>TAG</m:t>
                  </m:r>
                </m:sub>
              </m:sSub>
            </m:oMath>
            <w:r w:rsidR="00691512" w:rsidRPr="007C6000">
              <w:rPr>
                <w:rFonts w:ascii="Arial" w:hAnsi="Arial" w:cs="Arial"/>
                <w:color w:val="FF0000"/>
                <w:sz w:val="20"/>
                <w:szCs w:val="20"/>
                <w:lang w:val="en-US"/>
              </w:rPr>
              <w:t xml:space="preserve"> </w:t>
            </w:r>
            <w:r w:rsidR="00691512" w:rsidRPr="007C6000">
              <w:rPr>
                <w:rFonts w:ascii="Arial" w:hAnsi="Arial" w:cs="Arial"/>
                <w:sz w:val="20"/>
                <w:szCs w:val="20"/>
                <w:lang w:val="en-US"/>
              </w:rPr>
              <w:t xml:space="preserve">(ns) if assuming existing Te, and considering enhanced TA indication granularity </w:t>
            </w:r>
          </w:p>
        </w:tc>
      </w:tr>
      <w:tr w:rsidR="00691512" w:rsidRPr="00E12807" w14:paraId="1282CBBF" w14:textId="77777777" w:rsidTr="00E4679F">
        <w:tc>
          <w:tcPr>
            <w:tcW w:w="3865" w:type="dxa"/>
          </w:tcPr>
          <w:p w14:paraId="2E26C71E" w14:textId="77777777" w:rsidR="00691512" w:rsidRPr="00E12807" w:rsidRDefault="00691512" w:rsidP="00E4679F">
            <w:pPr>
              <w:rPr>
                <w:rFonts w:ascii="Arial" w:hAnsi="Arial" w:cs="Arial"/>
              </w:rPr>
            </w:pPr>
            <w:r w:rsidRPr="00E12807">
              <w:rPr>
                <w:rFonts w:eastAsia="SimSun"/>
                <w:b/>
                <w:bCs/>
                <w:lang w:val="en-US" w:eastAsia="zh-CN"/>
              </w:rPr>
              <w:t>Option 1b</w:t>
            </w:r>
            <w:r w:rsidRPr="00E12807">
              <w:rPr>
                <w:rFonts w:eastAsia="SimSun"/>
                <w:lang w:val="en-US" w:eastAsia="zh-CN"/>
              </w:rPr>
              <w:t>: Propagation delay estimation based on timing advanced enhanced for time synchronization (as 1a but with updated RAN4 requirements to TA adjustment error and Te)</w:t>
            </w:r>
          </w:p>
        </w:tc>
        <w:tc>
          <w:tcPr>
            <w:tcW w:w="5490" w:type="dxa"/>
          </w:tcPr>
          <w:p w14:paraId="20B18D7C" w14:textId="5DAF98B8" w:rsidR="00691512" w:rsidRPr="008126C8" w:rsidRDefault="00383BD0"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en-US"/>
              </w:rPr>
            </w:pPr>
            <w:r>
              <w:rPr>
                <w:rFonts w:ascii="Arial" w:hAnsi="Arial" w:cs="Arial"/>
                <w:color w:val="FF0000"/>
                <w:sz w:val="20"/>
                <w:szCs w:val="20"/>
                <w:lang w:val="de-DE"/>
              </w:rPr>
              <w:t>449</w:t>
            </w:r>
            <w:r w:rsidR="00691512" w:rsidRPr="007C6000">
              <w:rPr>
                <w:rFonts w:ascii="Arial" w:hAnsi="Arial" w:cs="Arial"/>
                <w:color w:val="FF0000"/>
                <w:sz w:val="20"/>
                <w:szCs w:val="20"/>
                <w:lang w:val="de-DE"/>
              </w:rPr>
              <w:t xml:space="preserve"> + 0.5*(</w:t>
            </w:r>
            <m:oMath>
              <m:sSub>
                <m:sSubPr>
                  <m:ctrlPr>
                    <w:rPr>
                      <w:rFonts w:ascii="Cambria Math" w:hAnsi="Cambria Math" w:cs="Arial"/>
                      <w:i/>
                      <w:color w:val="FF0000"/>
                      <w:sz w:val="20"/>
                      <w:szCs w:val="20"/>
                      <w:lang w:val="de-DE"/>
                    </w:rPr>
                  </m:ctrlPr>
                </m:sSubPr>
                <m:e>
                  <m:r>
                    <w:rPr>
                      <w:rFonts w:ascii="Cambria Math" w:hAnsi="Cambria Math" w:cs="Arial"/>
                      <w:color w:val="FF0000"/>
                      <w:sz w:val="20"/>
                      <w:szCs w:val="20"/>
                      <w:lang w:val="de-DE"/>
                    </w:rPr>
                    <m:t>T</m:t>
                  </m:r>
                </m:e>
                <m:sub>
                  <m:r>
                    <w:rPr>
                      <w:rFonts w:ascii="Cambria Math" w:hAnsi="Cambria Math" w:cs="Arial"/>
                      <w:color w:val="FF0000"/>
                      <w:sz w:val="20"/>
                      <w:szCs w:val="20"/>
                      <w:lang w:val="de-DE"/>
                    </w:rPr>
                    <m:t>e</m:t>
                  </m:r>
                </m:sub>
              </m:sSub>
              <m:r>
                <w:rPr>
                  <w:rFonts w:ascii="Cambria Math" w:hAnsi="Cambria Math" w:cs="Arial"/>
                  <w:color w:val="FF0000"/>
                  <w:sz w:val="20"/>
                  <w:szCs w:val="20"/>
                  <w:lang w:val="de-DE"/>
                </w:rPr>
                <m:t>+Er</m:t>
              </m:r>
              <m:sSub>
                <m:sSubPr>
                  <m:ctrlPr>
                    <w:rPr>
                      <w:rFonts w:ascii="Cambria Math" w:hAnsi="Cambria Math" w:cs="Arial"/>
                      <w:color w:val="FF0000"/>
                      <w:sz w:val="20"/>
                      <w:szCs w:val="20"/>
                      <w:lang w:val="de-DE"/>
                    </w:rPr>
                  </m:ctrlPr>
                </m:sSubPr>
                <m:e>
                  <m:r>
                    <w:rPr>
                      <w:rFonts w:ascii="Cambria Math" w:hAnsi="Cambria Math" w:cs="Arial"/>
                      <w:color w:val="FF0000"/>
                      <w:sz w:val="20"/>
                      <w:szCs w:val="20"/>
                      <w:lang w:val="de-DE"/>
                    </w:rPr>
                    <m:t>r</m:t>
                  </m:r>
                </m:e>
                <m:sub>
                  <m:r>
                    <w:rPr>
                      <w:rFonts w:ascii="Cambria Math" w:hAnsi="Cambria Math" w:cs="Arial"/>
                      <w:color w:val="FF0000"/>
                      <w:sz w:val="20"/>
                      <w:szCs w:val="20"/>
                      <w:lang w:val="de-DE"/>
                    </w:rPr>
                    <m:t>TAG</m:t>
                  </m:r>
                </m:sub>
              </m:sSub>
              <m:r>
                <w:rPr>
                  <w:rFonts w:ascii="Cambria Math" w:hAnsi="Cambria Math" w:cs="Arial"/>
                  <w:color w:val="FF0000"/>
                  <w:sz w:val="20"/>
                  <w:szCs w:val="20"/>
                  <w:lang w:val="de-DE"/>
                </w:rPr>
                <m:t>)</m:t>
              </m:r>
            </m:oMath>
            <w:r w:rsidR="00691512" w:rsidRPr="007C6000">
              <w:rPr>
                <w:rFonts w:ascii="Arial" w:hAnsi="Arial" w:cs="Arial"/>
                <w:sz w:val="20"/>
                <w:szCs w:val="20"/>
                <w:lang w:val="de-DE"/>
              </w:rPr>
              <w:t xml:space="preserve"> (ns) if considering both enhanced </w:t>
            </w:r>
            <w:r w:rsidR="00691512" w:rsidRPr="008126C8">
              <w:rPr>
                <w:rFonts w:ascii="Arial" w:hAnsi="Arial" w:cs="Arial"/>
                <w:sz w:val="20"/>
                <w:szCs w:val="20"/>
                <w:lang w:val="en-US"/>
              </w:rPr>
              <w:t>Te</w:t>
            </w:r>
            <w:r w:rsidR="00691512" w:rsidRPr="007C6000">
              <w:rPr>
                <w:rFonts w:ascii="Arial" w:hAnsi="Arial" w:cs="Arial"/>
                <w:sz w:val="20"/>
                <w:szCs w:val="20"/>
                <w:lang w:val="en-US"/>
              </w:rPr>
              <w:t xml:space="preserve"> and enhanced </w:t>
            </w:r>
            <w:r w:rsidR="00691512" w:rsidRPr="008126C8">
              <w:rPr>
                <w:rFonts w:ascii="Arial" w:hAnsi="Arial" w:cs="Arial"/>
                <w:sz w:val="20"/>
                <w:szCs w:val="20"/>
                <w:lang w:val="en-US"/>
              </w:rPr>
              <w:t>TA indication granularity</w:t>
            </w:r>
          </w:p>
          <w:p w14:paraId="568DA1BE" w14:textId="3482A8BB" w:rsidR="00691512" w:rsidRPr="008126C8" w:rsidRDefault="00383BD0"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en-US"/>
              </w:rPr>
            </w:pPr>
            <w:r>
              <w:rPr>
                <w:rFonts w:ascii="Arial" w:hAnsi="Arial" w:cs="Arial"/>
                <w:color w:val="FF0000"/>
                <w:sz w:val="20"/>
                <w:szCs w:val="20"/>
                <w:lang w:val="de-DE"/>
              </w:rPr>
              <w:t>579</w:t>
            </w:r>
            <w:r w:rsidR="00691512" w:rsidRPr="007C6000">
              <w:rPr>
                <w:rFonts w:ascii="Arial" w:hAnsi="Arial" w:cs="Arial"/>
                <w:color w:val="FF0000"/>
                <w:sz w:val="20"/>
                <w:szCs w:val="20"/>
                <w:lang w:val="de-DE"/>
              </w:rPr>
              <w:t>+ 0.5*</w:t>
            </w:r>
            <m:oMath>
              <m:sSub>
                <m:sSubPr>
                  <m:ctrlPr>
                    <w:rPr>
                      <w:rFonts w:ascii="Cambria Math" w:hAnsi="Cambria Math" w:cs="Arial"/>
                      <w:i/>
                      <w:color w:val="FF0000"/>
                      <w:sz w:val="20"/>
                      <w:szCs w:val="20"/>
                      <w:lang w:val="de-DE"/>
                    </w:rPr>
                  </m:ctrlPr>
                </m:sSubPr>
                <m:e>
                  <m:r>
                    <w:rPr>
                      <w:rFonts w:ascii="Cambria Math" w:hAnsi="Cambria Math" w:cs="Arial"/>
                      <w:color w:val="FF0000"/>
                      <w:sz w:val="20"/>
                      <w:szCs w:val="20"/>
                      <w:lang w:val="de-DE"/>
                    </w:rPr>
                    <m:t>T</m:t>
                  </m:r>
                </m:e>
                <m:sub>
                  <m:r>
                    <w:rPr>
                      <w:rFonts w:ascii="Cambria Math" w:hAnsi="Cambria Math" w:cs="Arial"/>
                      <w:color w:val="FF0000"/>
                      <w:sz w:val="20"/>
                      <w:szCs w:val="20"/>
                      <w:lang w:val="de-DE"/>
                    </w:rPr>
                    <m:t>e</m:t>
                  </m:r>
                </m:sub>
              </m:sSub>
            </m:oMath>
            <w:r w:rsidR="00691512" w:rsidRPr="007C6000">
              <w:rPr>
                <w:rFonts w:ascii="Arial" w:hAnsi="Arial" w:cs="Arial"/>
                <w:color w:val="FF0000"/>
                <w:sz w:val="20"/>
                <w:szCs w:val="20"/>
                <w:lang w:val="de-DE"/>
              </w:rPr>
              <w:t xml:space="preserve"> </w:t>
            </w:r>
            <w:r w:rsidR="00691512" w:rsidRPr="007C6000">
              <w:rPr>
                <w:rFonts w:ascii="Arial" w:hAnsi="Arial" w:cs="Arial"/>
                <w:sz w:val="20"/>
                <w:szCs w:val="20"/>
                <w:lang w:val="de-DE"/>
              </w:rPr>
              <w:t>(ns) if assuming existing TA indication granularity, and considering enhanced Te</w:t>
            </w:r>
          </w:p>
        </w:tc>
      </w:tr>
      <w:tr w:rsidR="00691512" w:rsidRPr="00E12807" w14:paraId="5EE1B7C3" w14:textId="77777777" w:rsidTr="00E4679F">
        <w:tc>
          <w:tcPr>
            <w:tcW w:w="3865" w:type="dxa"/>
          </w:tcPr>
          <w:p w14:paraId="3ECF0A12" w14:textId="77777777" w:rsidR="00691512" w:rsidRPr="00E12807" w:rsidRDefault="00691512" w:rsidP="00E4679F">
            <w:pPr>
              <w:rPr>
                <w:rFonts w:ascii="Arial" w:hAnsi="Arial" w:cs="Arial"/>
              </w:rPr>
            </w:pPr>
            <w:r w:rsidRPr="00E12807">
              <w:rPr>
                <w:rFonts w:eastAsia="SimSun"/>
                <w:b/>
                <w:bCs/>
                <w:lang w:val="en-US" w:eastAsia="zh-CN"/>
              </w:rPr>
              <w:t xml:space="preserve">Option 1c: </w:t>
            </w:r>
            <w:r w:rsidRPr="00E12807">
              <w:rPr>
                <w:rFonts w:eastAsia="SimSun"/>
                <w:lang w:val="en-US" w:eastAsia="zh-CN"/>
              </w:rPr>
              <w:t>Propagation delay estimation based on a new dedicated signaling with finer delay compensation granularity (Separated signaling from TA so that TA procedure is not affected)</w:t>
            </w:r>
          </w:p>
        </w:tc>
        <w:tc>
          <w:tcPr>
            <w:tcW w:w="5490" w:type="dxa"/>
          </w:tcPr>
          <w:p w14:paraId="27C22A69" w14:textId="138FD844" w:rsidR="00691512" w:rsidRPr="007C6000" w:rsidRDefault="00D408E5" w:rsidP="00691512">
            <w:pPr>
              <w:pStyle w:val="ListParagraph"/>
              <w:numPr>
                <w:ilvl w:val="0"/>
                <w:numId w:val="23"/>
              </w:numPr>
              <w:overflowPunct w:val="0"/>
              <w:autoSpaceDE w:val="0"/>
              <w:autoSpaceDN w:val="0"/>
              <w:adjustRightInd w:val="0"/>
              <w:spacing w:after="0" w:line="240" w:lineRule="auto"/>
              <w:ind w:left="165" w:hanging="180"/>
              <w:textAlignment w:val="baseline"/>
              <w:rPr>
                <w:rFonts w:ascii="Arial" w:hAnsi="Arial" w:cs="Arial"/>
                <w:sz w:val="20"/>
                <w:szCs w:val="20"/>
                <w:lang w:val="de-DE"/>
              </w:rPr>
            </w:pPr>
            <w:r>
              <w:rPr>
                <w:rFonts w:ascii="Arial" w:hAnsi="Arial" w:cs="Arial"/>
                <w:color w:val="FF0000"/>
                <w:sz w:val="20"/>
                <w:szCs w:val="20"/>
                <w:lang w:val="en-US"/>
              </w:rPr>
              <w:t>644</w:t>
            </w:r>
            <w:r w:rsidR="00CB3FCB">
              <w:rPr>
                <w:rFonts w:ascii="Arial" w:hAnsi="Arial" w:cs="Arial"/>
                <w:color w:val="FF0000"/>
                <w:sz w:val="20"/>
                <w:szCs w:val="20"/>
                <w:lang w:val="en-US"/>
              </w:rPr>
              <w:t>.5</w:t>
            </w:r>
            <w:r w:rsidR="00691512" w:rsidRPr="008126C8">
              <w:rPr>
                <w:rFonts w:ascii="Arial" w:hAnsi="Arial" w:cs="Arial"/>
                <w:color w:val="FF0000"/>
                <w:sz w:val="20"/>
                <w:szCs w:val="20"/>
                <w:lang w:val="en-US"/>
              </w:rPr>
              <w:t xml:space="preserve"> + 0.5*</w:t>
            </w:r>
            <m:oMath>
              <m:r>
                <w:rPr>
                  <w:rFonts w:ascii="Cambria Math" w:hAnsi="Cambria Math" w:cs="Arial"/>
                  <w:color w:val="FF0000"/>
                  <w:sz w:val="20"/>
                  <w:szCs w:val="20"/>
                  <w:lang w:val="en-US"/>
                </w:rPr>
                <m:t>Er</m:t>
              </m:r>
              <m:sSub>
                <m:sSubPr>
                  <m:ctrlPr>
                    <w:rPr>
                      <w:rFonts w:ascii="Cambria Math" w:hAnsi="Cambria Math" w:cs="Arial"/>
                      <w:color w:val="FF0000"/>
                      <w:lang w:val="en-US"/>
                    </w:rPr>
                  </m:ctrlPr>
                </m:sSubPr>
                <m:e>
                  <m:r>
                    <w:rPr>
                      <w:rFonts w:ascii="Cambria Math" w:hAnsi="Cambria Math" w:cs="Arial"/>
                      <w:color w:val="FF0000"/>
                      <w:sz w:val="20"/>
                      <w:szCs w:val="20"/>
                      <w:lang w:val="en-US"/>
                    </w:rPr>
                    <m:t>r</m:t>
                  </m:r>
                </m:e>
                <m:sub>
                  <m:r>
                    <w:rPr>
                      <w:rFonts w:ascii="Cambria Math" w:hAnsi="Cambria Math" w:cs="Arial"/>
                      <w:color w:val="FF0000"/>
                      <w:sz w:val="20"/>
                      <w:szCs w:val="20"/>
                      <w:lang w:val="en-US"/>
                    </w:rPr>
                    <m:t>TAG</m:t>
                  </m:r>
                </m:sub>
              </m:sSub>
            </m:oMath>
            <w:r w:rsidR="00691512" w:rsidRPr="007C6000">
              <w:rPr>
                <w:rFonts w:ascii="Arial" w:hAnsi="Arial" w:cs="Arial"/>
                <w:color w:val="FF0000"/>
                <w:sz w:val="20"/>
                <w:szCs w:val="20"/>
                <w:lang w:val="en-US"/>
              </w:rPr>
              <w:t xml:space="preserve"> </w:t>
            </w:r>
            <w:r w:rsidR="00691512" w:rsidRPr="007C6000">
              <w:rPr>
                <w:rFonts w:ascii="Arial" w:hAnsi="Arial" w:cs="Arial"/>
                <w:sz w:val="20"/>
                <w:szCs w:val="20"/>
                <w:lang w:val="en-US"/>
              </w:rPr>
              <w:t>(ns) if assuming existing Te, and considering enhanced TA indication granularity</w:t>
            </w:r>
          </w:p>
        </w:tc>
      </w:tr>
    </w:tbl>
    <w:p w14:paraId="1453A7D5" w14:textId="77777777" w:rsidR="00691512" w:rsidRPr="00E12807" w:rsidRDefault="00691512" w:rsidP="00691512">
      <w:pPr>
        <w:rPr>
          <w:rFonts w:ascii="Arial" w:hAnsi="Arial" w:cs="Arial"/>
        </w:rPr>
      </w:pPr>
    </w:p>
    <w:p w14:paraId="685A50BF" w14:textId="77777777" w:rsidR="00691512" w:rsidRPr="00E12807" w:rsidRDefault="00691512" w:rsidP="00691512">
      <w:pPr>
        <w:rPr>
          <w:rFonts w:ascii="Arial" w:eastAsia="Calibri" w:hAnsi="Arial" w:cs="Arial"/>
          <w:lang w:val="en-US"/>
        </w:rPr>
      </w:pPr>
    </w:p>
    <w:p w14:paraId="6BD89C55" w14:textId="0EC30BF8" w:rsidR="00691512" w:rsidRPr="00E12807" w:rsidRDefault="00691512" w:rsidP="00691512">
      <w:pPr>
        <w:rPr>
          <w:rFonts w:ascii="Arial" w:eastAsia="Calibri" w:hAnsi="Arial" w:cs="Arial"/>
          <w:lang w:val="en-US"/>
        </w:rPr>
      </w:pPr>
      <w:r w:rsidRPr="00E12807">
        <w:rPr>
          <w:rFonts w:ascii="Arial" w:eastAsia="Calibri" w:hAnsi="Arial" w:cs="Arial"/>
          <w:lang w:val="en-US"/>
        </w:rPr>
        <w:t xml:space="preserve">Considering the case where the </w:t>
      </w:r>
      <w:r w:rsidR="0059414B">
        <w:rPr>
          <w:rFonts w:ascii="Arial" w:eastAsia="Calibri" w:hAnsi="Arial" w:cs="Arial"/>
          <w:lang w:val="en-US"/>
        </w:rPr>
        <w:t>three</w:t>
      </w:r>
      <w:r w:rsidRPr="00E12807">
        <w:rPr>
          <w:rFonts w:ascii="Arial" w:eastAsia="Calibri" w:hAnsi="Arial" w:cs="Arial"/>
          <w:lang w:val="en-US"/>
        </w:rPr>
        <w:t xml:space="preserve"> largest uncertainty components (i.e.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391 ns</w:t>
      </w:r>
      <w:r w:rsidR="0059414B">
        <w:rPr>
          <w:rFonts w:ascii="Arial" w:eastAsia="Calibri" w:hAnsi="Arial" w:cs="Arial"/>
          <w:lang w:val="en-US"/>
        </w:rPr>
        <w:t xml:space="preserve">, </w:t>
      </w:r>
      <m:oMath>
        <m:r>
          <w:rPr>
            <w:rFonts w:ascii="Cambria Math" w:hAnsi="Cambria Math" w:cs="Arial"/>
          </w:rPr>
          <m:t>Er</m:t>
        </m:r>
        <m:sSub>
          <m:sSubPr>
            <m:ctrlPr>
              <w:rPr>
                <w:rFonts w:ascii="Cambria Math" w:hAnsi="Cambria Math" w:cs="Arial"/>
              </w:rPr>
            </m:ctrlPr>
          </m:sSubPr>
          <m:e>
            <m:r>
              <w:rPr>
                <w:rFonts w:ascii="Cambria Math" w:hAnsi="Cambria Math" w:cs="Arial"/>
              </w:rPr>
              <m:t>r</m:t>
            </m:r>
          </m:e>
          <m:sub>
            <m:r>
              <w:rPr>
                <w:rFonts w:ascii="Cambria Math" w:hAnsi="Cambria Math" w:cs="Arial"/>
              </w:rPr>
              <m:t>UE</m:t>
            </m:r>
            <m:r>
              <m:rPr>
                <m:sty m:val="p"/>
              </m:rPr>
              <w:rPr>
                <w:rFonts w:ascii="Cambria Math" w:hAnsi="Cambria Math" w:cs="Arial"/>
              </w:rPr>
              <m:t>,</m:t>
            </m:r>
            <m:r>
              <w:rPr>
                <w:rFonts w:ascii="Cambria Math" w:hAnsi="Cambria Math" w:cs="Arial"/>
              </w:rPr>
              <m:t>DL</m:t>
            </m:r>
            <m:r>
              <m:rPr>
                <m:sty m:val="p"/>
              </m:rPr>
              <w:rPr>
                <w:rFonts w:ascii="Cambria Math" w:hAnsi="Cambria Math" w:cs="Arial"/>
              </w:rPr>
              <m:t>,</m:t>
            </m:r>
            <m:r>
              <w:rPr>
                <w:rFonts w:ascii="Cambria Math" w:hAnsi="Cambria Math" w:cs="Arial"/>
              </w:rPr>
              <m:t>rx</m:t>
            </m:r>
          </m:sub>
        </m:sSub>
      </m:oMath>
      <w:r w:rsidRPr="00E12807">
        <w:rPr>
          <w:rFonts w:ascii="Arial" w:eastAsia="Calibri" w:hAnsi="Arial" w:cs="Arial"/>
          <w:lang w:val="en-US"/>
        </w:rPr>
        <w:t xml:space="preserve"> </w:t>
      </w:r>
      <w:r w:rsidR="0059414B">
        <w:rPr>
          <w:rFonts w:ascii="Arial" w:eastAsia="Calibri" w:hAnsi="Arial" w:cs="Arial"/>
          <w:lang w:val="en-US"/>
        </w:rPr>
        <w:t xml:space="preserve">= 269 ns </w:t>
      </w:r>
      <w:r w:rsidRPr="00E12807">
        <w:rPr>
          <w:rFonts w:ascii="Arial" w:eastAsia="Calibri" w:hAnsi="Arial" w:cs="Arial"/>
          <w:lang w:val="en-US"/>
        </w:rPr>
        <w:t xml:space="preserve">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260 ns) were to be reduced by 50%,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xml:space="preserve">= 195.3 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130 ns), the total uncertainty would be </w:t>
      </w:r>
      <w:r w:rsidR="00AB0C25">
        <w:rPr>
          <w:rFonts w:ascii="Arial" w:eastAsia="Calibri" w:hAnsi="Arial" w:cs="Arial"/>
          <w:lang w:val="en-US"/>
        </w:rPr>
        <w:t>477</w:t>
      </w:r>
      <w:r w:rsidRPr="00E12807">
        <w:rPr>
          <w:rFonts w:ascii="Arial" w:eastAsia="Calibri" w:hAnsi="Arial" w:cs="Arial"/>
          <w:lang w:val="en-US"/>
        </w:rPr>
        <w:t xml:space="preserve"> ns which is still above the 275ns upper limit shown in Table 1 for the control-to-control use case. In addition, reducing these same  components by 75%, i.e., assuming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e</m:t>
            </m:r>
          </m:sub>
        </m:sSub>
        <m:r>
          <w:rPr>
            <w:rFonts w:ascii="Cambria Math" w:hAnsi="Cambria Math" w:cs="Arial"/>
            <w:lang w:val="en-US"/>
          </w:rPr>
          <m:t xml:space="preserve">'' </m:t>
        </m:r>
      </m:oMath>
      <w:r w:rsidRPr="00E12807">
        <w:rPr>
          <w:rFonts w:ascii="Arial" w:eastAsia="Calibri" w:hAnsi="Arial" w:cs="Arial"/>
          <w:lang w:val="en-US"/>
        </w:rPr>
        <w:t xml:space="preserve">= 97.65 ns and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TAG</m:t>
            </m:r>
          </m:sub>
        </m:sSub>
      </m:oMath>
      <w:r w:rsidRPr="00E12807">
        <w:rPr>
          <w:rFonts w:ascii="Arial" w:eastAsia="Calibri" w:hAnsi="Arial" w:cs="Arial"/>
          <w:lang w:val="en-US"/>
        </w:rPr>
        <w:t xml:space="preserve"> = 65ns), results in a total uncertainty of </w:t>
      </w:r>
      <w:r w:rsidR="00AB0C25">
        <w:rPr>
          <w:rFonts w:ascii="Arial" w:eastAsia="Calibri" w:hAnsi="Arial" w:cs="Arial"/>
          <w:lang w:val="en-US"/>
        </w:rPr>
        <w:t>329</w:t>
      </w:r>
      <w:r w:rsidRPr="00E12807">
        <w:rPr>
          <w:rFonts w:ascii="Arial" w:eastAsia="Calibri" w:hAnsi="Arial" w:cs="Arial"/>
          <w:lang w:val="en-US"/>
        </w:rPr>
        <w:t xml:space="preserve"> ns which is still above the 275ns upper limit shown in Table 1 for the control-to-control use case.</w:t>
      </w:r>
    </w:p>
    <w:p w14:paraId="6FF246C3"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9" w:name="_Toc68639869"/>
      <w:r w:rsidRPr="00E12807">
        <w:t xml:space="preserve">Reducing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 xml:space="preserve"> </m:t>
        </m:r>
      </m:oMath>
      <w:r w:rsidRPr="00E12807">
        <w:t>from 391ns to a substantially smaller value for the TA-based method is expected to require the UE to make use of a specialized downlink Reference Signal for clock synchronization (e.g. PRS)</w:t>
      </w:r>
      <w:bookmarkEnd w:id="9"/>
    </w:p>
    <w:p w14:paraId="3C91979C"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10" w:name="_Toc68639870"/>
      <w:r w:rsidRPr="00E12807">
        <w:t xml:space="preserve">Reducing </w:t>
      </w:r>
      <m:oMath>
        <m:r>
          <m:rPr>
            <m:sty m:val="bi"/>
          </m:rPr>
          <w:rPr>
            <w:rFonts w:ascii="Cambria Math" w:hAnsi="Cambria Math"/>
          </w:rPr>
          <m:t>Er</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TAG</m:t>
            </m:r>
          </m:sub>
        </m:sSub>
        <m:r>
          <m:rPr>
            <m:sty m:val="b"/>
          </m:rPr>
          <w:rPr>
            <w:rFonts w:ascii="Cambria Math" w:hAnsi="Cambria Math"/>
          </w:rPr>
          <m:t xml:space="preserve"> </m:t>
        </m:r>
      </m:oMath>
      <w:r w:rsidRPr="00E12807">
        <w:t>from 260ns to a substantially smaller value for the TA-based method is expected to require the gNB to make use of a specialized uplink Reference Signal (e.g. a wideband SRS).</w:t>
      </w:r>
      <w:bookmarkEnd w:id="10"/>
    </w:p>
    <w:p w14:paraId="3871FD63" w14:textId="68D79CDC" w:rsidR="00691512" w:rsidRPr="00E12807" w:rsidRDefault="00691512" w:rsidP="00691512">
      <w:pPr>
        <w:pStyle w:val="Observation"/>
        <w:overflowPunct/>
        <w:autoSpaceDE/>
        <w:autoSpaceDN/>
        <w:adjustRightInd/>
        <w:spacing w:line="259" w:lineRule="auto"/>
        <w:ind w:left="1701" w:hanging="1701"/>
        <w:textAlignment w:val="auto"/>
      </w:pPr>
      <w:bookmarkStart w:id="11" w:name="_Toc68639871"/>
      <w:r w:rsidRPr="00E12807">
        <w:t xml:space="preserve">The introduction of specialized reference signals for determining PD values with a substantially reduced uncertainty effectively calls for a new procedure </w:t>
      </w:r>
      <w:r w:rsidR="004613E1">
        <w:t xml:space="preserve">and new </w:t>
      </w:r>
      <w:r w:rsidR="004613E1">
        <w:lastRenderedPageBreak/>
        <w:t>signalling, to exchange information,</w:t>
      </w:r>
      <w:r w:rsidRPr="00E12807">
        <w:t xml:space="preserve"> that is distinct from the TA-based propagation delay method for determining PD.</w:t>
      </w:r>
      <w:bookmarkEnd w:id="11"/>
      <w:r w:rsidRPr="00E12807">
        <w:t xml:space="preserve"> </w:t>
      </w:r>
    </w:p>
    <w:p w14:paraId="08127DE9"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12" w:name="_Toc61914526"/>
      <w:bookmarkStart w:id="13" w:name="_Toc68639872"/>
      <w:r w:rsidRPr="00E12807">
        <w:t>None of the TA-based options can satisfy the high end of the accuracy requirement range for the control-to-control use case even if values for the two largest error components are aggressively reduced from their current values.</w:t>
      </w:r>
      <w:bookmarkEnd w:id="12"/>
      <w:bookmarkEnd w:id="13"/>
    </w:p>
    <w:p w14:paraId="4874F6F0" w14:textId="15B38186" w:rsidR="00691512" w:rsidRPr="00E12807" w:rsidRDefault="00691512" w:rsidP="00691512">
      <w:pPr>
        <w:pStyle w:val="Observation"/>
        <w:overflowPunct/>
        <w:autoSpaceDE/>
        <w:autoSpaceDN/>
        <w:adjustRightInd/>
        <w:spacing w:line="259" w:lineRule="auto"/>
        <w:ind w:left="1701" w:hanging="1701"/>
        <w:textAlignment w:val="auto"/>
      </w:pPr>
      <w:bookmarkStart w:id="14" w:name="_Toc61914527"/>
      <w:bookmarkStart w:id="15" w:name="_Toc68639873"/>
      <w:r w:rsidRPr="00E12807">
        <w:t>The introduction of reference signals needed to determine PD values with acceptable uncertainty within the context of a TA-based method effectively calls for a procedure</w:t>
      </w:r>
      <w:r w:rsidR="002A38D6">
        <w:t>, and new signalling,</w:t>
      </w:r>
      <w:r w:rsidRPr="00E12807">
        <w:t xml:space="preserve"> that is new and distinct from existing TA-based methods.</w:t>
      </w:r>
      <w:bookmarkEnd w:id="14"/>
      <w:bookmarkEnd w:id="15"/>
      <w:r w:rsidRPr="00E12807">
        <w:t xml:space="preserve"> </w:t>
      </w:r>
    </w:p>
    <w:bookmarkEnd w:id="6"/>
    <w:p w14:paraId="4A321DDE" w14:textId="77777777" w:rsidR="00691512" w:rsidRPr="00E12807" w:rsidRDefault="00691512" w:rsidP="00691512">
      <w:pPr>
        <w:rPr>
          <w:rFonts w:ascii="Arial" w:hAnsi="Arial" w:cs="Arial"/>
        </w:rPr>
      </w:pPr>
    </w:p>
    <w:p w14:paraId="7FB0AED4" w14:textId="77777777" w:rsidR="00691512" w:rsidRPr="00E12807" w:rsidRDefault="00691512" w:rsidP="00691512">
      <w:pPr>
        <w:rPr>
          <w:rFonts w:ascii="Arial" w:hAnsi="Arial" w:cs="Arial"/>
        </w:rPr>
      </w:pPr>
      <w:r w:rsidRPr="00E12807">
        <w:rPr>
          <w:rFonts w:ascii="Arial" w:hAnsi="Arial" w:cs="Arial"/>
        </w:rPr>
        <w:t>Based on the analysis and observations above, we propose:</w:t>
      </w:r>
    </w:p>
    <w:p w14:paraId="382FEB69" w14:textId="6E312019" w:rsidR="00691512" w:rsidRDefault="0088155B" w:rsidP="00691512">
      <w:pPr>
        <w:pStyle w:val="Proposal"/>
        <w:overflowPunct/>
        <w:autoSpaceDE/>
        <w:autoSpaceDN/>
        <w:adjustRightInd/>
        <w:spacing w:line="259" w:lineRule="auto"/>
        <w:textAlignment w:val="auto"/>
      </w:pPr>
      <w:bookmarkStart w:id="16" w:name="_Toc61914533"/>
      <w:bookmarkStart w:id="17" w:name="_Toc68639877"/>
      <w:r>
        <w:t>RAN4 does not further develop</w:t>
      </w:r>
      <w:r w:rsidR="00691512" w:rsidRPr="00E12807">
        <w:t xml:space="preserve"> TA-based method for determining propagation delay compensation since even a 75% reduction of the </w:t>
      </w:r>
      <w:r w:rsidR="00691512" w:rsidRPr="00E12807">
        <w:rPr>
          <w:rFonts w:eastAsia="Calibri" w:cs="Arial"/>
          <w:lang w:val="en-US"/>
        </w:rPr>
        <w:t xml:space="preserve">two largest uncertainty components (i.e.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e</m:t>
            </m:r>
          </m:sub>
        </m:sSub>
      </m:oMath>
      <w:r w:rsidR="00691512" w:rsidRPr="00E12807">
        <w:rPr>
          <w:rFonts w:eastAsia="Calibri" w:cs="Arial"/>
          <w:lang w:val="en-US"/>
        </w:rPr>
        <w:t xml:space="preserve"> = 391 ns and </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oMath>
      <w:r w:rsidR="00691512" w:rsidRPr="00E12807">
        <w:rPr>
          <w:rFonts w:eastAsia="Calibri" w:cs="Arial"/>
          <w:lang w:val="en-US"/>
        </w:rPr>
        <w:t xml:space="preserve"> = 260 ns for 15 kHz SCS) does not result in a total uncertainty </w:t>
      </w:r>
      <w:r w:rsidR="00691512" w:rsidRPr="00E12807">
        <w:rPr>
          <w:rFonts w:cs="Arial"/>
          <w:iCs/>
          <w:color w:val="000000"/>
          <w:lang w:eastAsia="ko-KR"/>
        </w:rPr>
        <w:t>±275ns or less for a single Uu interface</w:t>
      </w:r>
      <w:r w:rsidR="00691512" w:rsidRPr="00E12807">
        <w:t>.</w:t>
      </w:r>
      <w:bookmarkEnd w:id="16"/>
      <w:bookmarkEnd w:id="17"/>
      <w:r w:rsidR="00691512" w:rsidRPr="00E12807">
        <w:t xml:space="preserve"> </w:t>
      </w:r>
    </w:p>
    <w:p w14:paraId="02B7DCEB" w14:textId="77777777" w:rsidR="00691512" w:rsidRPr="00E12807" w:rsidRDefault="00691512" w:rsidP="00691512">
      <w:pPr>
        <w:pStyle w:val="Heading2"/>
        <w:rPr>
          <w:lang w:val="en-US"/>
        </w:rPr>
      </w:pPr>
      <w:r w:rsidRPr="00E12807">
        <w:rPr>
          <w:lang w:val="en-US"/>
        </w:rPr>
        <w:t>2.2</w:t>
      </w:r>
      <w:r w:rsidRPr="00E12807">
        <w:rPr>
          <w:lang w:val="en-US"/>
        </w:rPr>
        <w:tab/>
        <w:t>Time Synchronization Error if using the RTT-based propagation delay estimation</w:t>
      </w:r>
    </w:p>
    <w:p w14:paraId="62A2C8E9" w14:textId="0F9F5FE7" w:rsidR="00691512" w:rsidRPr="00E12807" w:rsidRDefault="00691512" w:rsidP="00691512">
      <w:pPr>
        <w:rPr>
          <w:rFonts w:ascii="Arial" w:hAnsi="Arial" w:cs="Arial"/>
          <w:lang w:val="en-US"/>
        </w:rPr>
      </w:pPr>
      <w:r w:rsidRPr="00E12807">
        <w:rPr>
          <w:rFonts w:ascii="Arial" w:hAnsi="Arial" w:cs="Arial"/>
          <w:lang w:val="en-US"/>
        </w:rPr>
        <w:t xml:space="preserve">The RTT-based method is investigated in this section to estimate the time synchronization error when used to adjust the value of the 5G system clock. </w:t>
      </w:r>
      <w:r w:rsidRPr="00E12807">
        <w:rPr>
          <w:rFonts w:ascii="Arial" w:eastAsia="Calibri" w:hAnsi="Arial" w:cs="Arial"/>
          <w:lang w:val="en-US"/>
        </w:rPr>
        <w:t xml:space="preserve">The overall uncertainty consists of the error due to signaling the 5G reference time to the UE (i.e.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Tx</m:t>
            </m:r>
          </m:sub>
        </m:sSub>
        <m:r>
          <w:rPr>
            <w:rFonts w:ascii="Cambria Math" w:eastAsiaTheme="minorEastAsia" w:hAnsi="Cambria Math"/>
          </w:rPr>
          <m:t xml:space="preserve"> </m:t>
        </m:r>
        <m:r>
          <w:rPr>
            <w:rFonts w:ascii="Cambria Math" w:hAnsi="Cambria Math"/>
            <w:lang w:val="en-US"/>
          </w:rPr>
          <m:t xml:space="preserve">+ </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lang w:val="en-US"/>
              </w:rPr>
              <m:t>,</m:t>
            </m:r>
            <m:r>
              <w:rPr>
                <w:rFonts w:ascii="Cambria Math" w:hAnsi="Cambria Math"/>
              </w:rPr>
              <m:t>DL</m:t>
            </m:r>
            <m:r>
              <m:rPr>
                <m:sty m:val="p"/>
              </m:rPr>
              <w:rPr>
                <w:rFonts w:ascii="Cambria Math" w:hAnsi="Cambria Math"/>
                <w:lang w:val="en-US"/>
              </w:rPr>
              <m:t>,</m:t>
            </m:r>
            <m:r>
              <w:rPr>
                <w:rFonts w:ascii="Cambria Math" w:hAnsi="Cambria Math"/>
              </w:rPr>
              <m:t>Rx</m:t>
            </m:r>
          </m:sub>
        </m:sSub>
      </m:oMath>
      <w:r w:rsidRPr="00E12807">
        <w:rPr>
          <w:rFonts w:ascii="Arial" w:eastAsia="Calibri" w:hAnsi="Arial" w:cs="Arial"/>
          <w:lang w:val="en-US"/>
        </w:rPr>
        <w:t xml:space="preserve">) and the error due to adjusting the value of the 5G reference time with estimated propagation delay (PD). </w:t>
      </w:r>
      <w:r w:rsidRPr="00E12807">
        <w:rPr>
          <w:rFonts w:ascii="Arial" w:hAnsi="Arial" w:cs="Arial"/>
          <w:lang w:val="en-US"/>
        </w:rPr>
        <w:t xml:space="preserve">The component of </w:t>
      </w:r>
      <m:oMath>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BS</m:t>
            </m:r>
            <m:r>
              <m:rPr>
                <m:sty m:val="p"/>
              </m:rPr>
              <w:rPr>
                <w:rFonts w:ascii="Cambria Math" w:hAnsi="Cambria Math" w:cs="Arial"/>
                <w:lang w:val="en-US"/>
              </w:rPr>
              <m:t>,</m:t>
            </m:r>
            <m:r>
              <w:rPr>
                <w:rFonts w:ascii="Cambria Math" w:hAnsi="Cambria Math" w:cs="Arial"/>
                <w:lang w:val="en-US"/>
              </w:rPr>
              <m:t>DL</m:t>
            </m:r>
            <m:r>
              <m:rPr>
                <m:sty m:val="p"/>
              </m:rPr>
              <w:rPr>
                <w:rFonts w:ascii="Cambria Math" w:hAnsi="Cambria Math" w:cs="Arial"/>
                <w:lang w:val="en-US"/>
              </w:rPr>
              <m:t>,</m:t>
            </m:r>
            <m:r>
              <w:rPr>
                <w:rFonts w:ascii="Cambria Math" w:hAnsi="Cambria Math" w:cs="Arial"/>
                <w:lang w:val="en-US"/>
              </w:rPr>
              <m:t>tx</m:t>
            </m:r>
          </m:sub>
        </m:sSub>
      </m:oMath>
      <w:r w:rsidRPr="00E12807">
        <w:rPr>
          <w:rFonts w:ascii="Arial" w:hAnsi="Arial" w:cs="Arial"/>
          <w:lang w:val="en-US"/>
        </w:rPr>
        <w:t xml:space="preserve"> is the same as that of TA-based method. </w:t>
      </w:r>
      <w:r w:rsidRPr="00E12807">
        <w:rPr>
          <w:rFonts w:ascii="Arial" w:eastAsia="Calibri" w:hAnsi="Arial" w:cs="Arial"/>
          <w:lang w:val="en-US"/>
        </w:rPr>
        <w:t>In the following, we focus on the error due to propagation delay compensation via RTT-based method.</w:t>
      </w:r>
    </w:p>
    <w:p w14:paraId="1A026C90" w14:textId="77777777" w:rsidR="00691512" w:rsidRPr="00E12807" w:rsidRDefault="00691512" w:rsidP="00691512">
      <w:pPr>
        <w:rPr>
          <w:rFonts w:ascii="Arial" w:hAnsi="Arial" w:cs="Arial"/>
          <w:b/>
          <w:bCs/>
          <w:lang w:val="en-US"/>
        </w:rPr>
      </w:pPr>
      <w:r w:rsidRPr="00E12807">
        <w:rPr>
          <w:rFonts w:ascii="Arial" w:eastAsia="Calibri" w:hAnsi="Arial" w:cs="Arial"/>
          <w:lang w:val="en-US"/>
        </w:rPr>
        <w:t xml:space="preserve">For RTT-based method, the timing relationship of transmission and reception is illustrated in Figure 3, at both the gNB side and the UE side. </w:t>
      </w:r>
    </w:p>
    <w:p w14:paraId="6A0B9997" w14:textId="77777777" w:rsidR="00691512" w:rsidRPr="00E12807" w:rsidRDefault="00691512" w:rsidP="00691512">
      <w:pPr>
        <w:jc w:val="center"/>
      </w:pPr>
      <w:r>
        <w:rPr>
          <w:noProof/>
        </w:rPr>
        <w:drawing>
          <wp:inline distT="0" distB="0" distL="0" distR="0" wp14:anchorId="614764EE" wp14:editId="6EAAFD0F">
            <wp:extent cx="2924124" cy="29672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4124" cy="2967222"/>
                    </a:xfrm>
                    <a:prstGeom prst="rect">
                      <a:avLst/>
                    </a:prstGeom>
                  </pic:spPr>
                </pic:pic>
              </a:graphicData>
            </a:graphic>
          </wp:inline>
        </w:drawing>
      </w:r>
    </w:p>
    <w:p w14:paraId="5A10286B" w14:textId="77777777" w:rsidR="00691512" w:rsidRPr="00E12807" w:rsidRDefault="00691512" w:rsidP="00691512">
      <w:pPr>
        <w:pStyle w:val="Caption"/>
        <w:jc w:val="center"/>
        <w:rPr>
          <w:rFonts w:ascii="Arial" w:hAnsi="Arial" w:cs="Arial"/>
          <w:lang w:val="en-US"/>
        </w:rPr>
      </w:pPr>
      <w:r w:rsidRPr="00E12807">
        <w:rPr>
          <w:rFonts w:ascii="Arial" w:hAnsi="Arial" w:cs="Arial"/>
          <w:lang w:val="en-US"/>
        </w:rPr>
        <w:t xml:space="preserve">Figure </w:t>
      </w:r>
      <w:r w:rsidRPr="00E12807">
        <w:rPr>
          <w:rFonts w:ascii="Arial" w:hAnsi="Arial" w:cs="Arial"/>
        </w:rPr>
        <w:t>3</w:t>
      </w:r>
      <w:r w:rsidRPr="00E12807">
        <w:rPr>
          <w:rFonts w:ascii="Arial" w:hAnsi="Arial" w:cs="Arial"/>
          <w:lang w:val="en-US"/>
        </w:rPr>
        <w:t>: Timing relationship of DL transmission and UL transmission</w:t>
      </w:r>
    </w:p>
    <w:p w14:paraId="38EB86A9" w14:textId="77777777" w:rsidR="00691512" w:rsidRPr="00E12807" w:rsidRDefault="00691512" w:rsidP="00691512">
      <w:pPr>
        <w:pStyle w:val="Caption"/>
        <w:rPr>
          <w:rFonts w:ascii="Arial" w:hAnsi="Arial" w:cs="Arial"/>
          <w:lang w:val="en-US"/>
        </w:rPr>
      </w:pPr>
    </w:p>
    <w:p w14:paraId="3E99C98D" w14:textId="77777777" w:rsidR="00691512" w:rsidRPr="00E12807" w:rsidRDefault="00691512" w:rsidP="00691512">
      <w:pPr>
        <w:rPr>
          <w:rFonts w:ascii="Arial" w:hAnsi="Arial" w:cs="Arial"/>
          <w:lang w:val="en-US"/>
        </w:rPr>
      </w:pPr>
      <w:r w:rsidRPr="00E12807">
        <w:rPr>
          <w:rFonts w:ascii="Arial" w:hAnsi="Arial" w:cs="Arial"/>
          <w:lang w:val="en-US"/>
        </w:rPr>
        <w:t>With reference to Figure 3, the following relationship exists:</w:t>
      </w:r>
    </w:p>
    <w:p w14:paraId="2CD5FCFE" w14:textId="77777777" w:rsidR="00691512" w:rsidRPr="00E12807" w:rsidRDefault="000159C0" w:rsidP="00691512">
      <m:oMathPara>
        <m:oMath>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r>
            <w:rPr>
              <w:rFonts w:ascii="Cambria Math" w:hAnsi="Cambria Math"/>
            </w:rPr>
            <m:t>+d+Er</m:t>
          </m:r>
          <m:sSub>
            <m:sSubPr>
              <m:ctrlPr>
                <w:rPr>
                  <w:rFonts w:ascii="Cambria Math" w:hAnsi="Cambria Math"/>
                  <w:i/>
                </w:rPr>
              </m:ctrlPr>
            </m:sSubPr>
            <m:e>
              <m:r>
                <w:rPr>
                  <w:rFonts w:ascii="Cambria Math" w:hAnsi="Cambria Math"/>
                </w:rPr>
                <m:t>r</m:t>
              </m:r>
            </m:e>
            <m:sub>
              <m:r>
                <w:rPr>
                  <w:rFonts w:ascii="Cambria Math" w:hAnsi="Cambria Math"/>
                </w:rPr>
                <m:t>UE,DL,rx</m:t>
              </m:r>
            </m:sub>
          </m:sSub>
        </m:oMath>
      </m:oMathPara>
    </w:p>
    <w:p w14:paraId="28575CCA" w14:textId="77777777" w:rsidR="00691512" w:rsidRPr="00E12807" w:rsidRDefault="000159C0" w:rsidP="00691512">
      <w:pPr>
        <w:rPr>
          <w:iCs/>
        </w:rPr>
      </w:pPr>
      <m:oMathPara>
        <m:oMath>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r>
            <w:rPr>
              <w:rFonts w:ascii="Cambria Math" w:hAnsi="Cambria Math"/>
            </w:rPr>
            <m:t>+d+Er</m:t>
          </m:r>
          <m:sSub>
            <m:sSubPr>
              <m:ctrlPr>
                <w:rPr>
                  <w:rFonts w:ascii="Cambria Math" w:eastAsiaTheme="minorEastAsia" w:hAnsi="Cambria Math"/>
                  <w:i/>
                  <w:iCs/>
                </w:rPr>
              </m:ctrlPr>
            </m:sSubPr>
            <m:e>
              <m:r>
                <w:rPr>
                  <w:rFonts w:ascii="Cambria Math" w:hAnsi="Cambria Math"/>
                </w:rPr>
                <m:t>r</m:t>
              </m:r>
            </m:e>
            <m:sub>
              <m:r>
                <w:rPr>
                  <w:rFonts w:ascii="Cambria Math" w:hAnsi="Cambria Math"/>
                </w:rPr>
                <m:t>BS,UL,rx</m:t>
              </m:r>
            </m:sub>
          </m:sSub>
        </m:oMath>
      </m:oMathPara>
    </w:p>
    <w:p w14:paraId="3A8F73EB" w14:textId="77777777" w:rsidR="00691512" w:rsidRPr="00E12807" w:rsidRDefault="00691512" w:rsidP="00691512">
      <w:pPr>
        <w:rPr>
          <w:rFonts w:ascii="Arial" w:hAnsi="Arial" w:cs="Arial"/>
          <w:lang w:val="en-US"/>
        </w:rPr>
      </w:pPr>
      <w:r w:rsidRPr="00E12807">
        <w:rPr>
          <w:rFonts w:ascii="Arial" w:hAnsi="Arial" w:cs="Arial"/>
          <w:lang w:val="en-US"/>
        </w:rPr>
        <w:t xml:space="preserve">The propagation delay is estimated as half of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ADV</m:t>
            </m:r>
          </m:sub>
        </m:sSub>
      </m:oMath>
      <w:r w:rsidRPr="00E12807">
        <w:rPr>
          <w:rFonts w:ascii="Arial" w:hAnsi="Arial" w:cs="Arial"/>
          <w:lang w:val="en-US"/>
        </w:rPr>
        <w:t>, where:</w:t>
      </w:r>
    </w:p>
    <w:p w14:paraId="2C5EE39A" w14:textId="77777777" w:rsidR="00691512" w:rsidRPr="00E12807" w:rsidRDefault="000159C0" w:rsidP="00691512">
      <w:pPr>
        <w:rPr>
          <w:rFonts w:ascii="Arial" w:hAnsi="Arial" w:cs="Arial"/>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m:rPr>
              <m:aln/>
            </m:rP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m:oMathPara>
    </w:p>
    <w:p w14:paraId="4F4E4DA2" w14:textId="77777777" w:rsidR="00691512" w:rsidRPr="00E12807" w:rsidRDefault="00691512" w:rsidP="00691512">
      <w:pPr>
        <w:rPr>
          <w:rFonts w:ascii="Arial" w:hAnsi="Arial" w:cs="Arial"/>
        </w:rPr>
      </w:pPr>
      <w:r w:rsidRPr="00E12807">
        <w:rPr>
          <w:rFonts w:ascii="Arial" w:hAnsi="Arial" w:cs="Arial"/>
        </w:rPr>
        <w:t>Expressed another way:</w:t>
      </w:r>
      <m:oMath>
        <m:r>
          <m:rPr>
            <m:sty m:val="p"/>
          </m:rPr>
          <w:rPr>
            <w:rFonts w:ascii="Cambria Math" w:hAnsi="Cambria Math"/>
          </w:rPr>
          <m:t xml:space="preserve"> </m:t>
        </m:r>
      </m:oMath>
    </w:p>
    <w:p w14:paraId="0A050CA8" w14:textId="77777777" w:rsidR="00691512" w:rsidRPr="00E12807" w:rsidRDefault="000159C0" w:rsidP="00691512">
      <w:pPr>
        <w:rPr>
          <w:rFonts w:ascii="Arial" w:hAnsi="Arial" w:cs="Arial"/>
          <w:lang w:val="en-US"/>
        </w:rPr>
      </w:pPr>
      <m:oMathPara>
        <m:oMath>
          <m:sSub>
            <m:sSubPr>
              <m:ctrlPr>
                <w:rPr>
                  <w:rFonts w:ascii="Cambria Math" w:hAnsi="Cambria Math"/>
                  <w:i/>
                </w:rPr>
              </m:ctrlPr>
            </m:sSubPr>
            <m:e>
              <m:r>
                <w:rPr>
                  <w:rFonts w:ascii="Cambria Math" w:hAnsi="Cambria Math"/>
                </w:rPr>
                <m:t>T</m:t>
              </m:r>
            </m:e>
            <m:sub>
              <m:r>
                <w:rPr>
                  <w:rFonts w:ascii="Cambria Math" w:hAnsi="Cambria Math"/>
                </w:rPr>
                <m:t>ADV</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m:oMathPara>
    </w:p>
    <w:p w14:paraId="7EC34379" w14:textId="77777777" w:rsidR="00691512" w:rsidRPr="00E12807" w:rsidRDefault="00691512" w:rsidP="00691512">
      <w:pPr>
        <w:rPr>
          <w:rFonts w:ascii="Arial" w:hAnsi="Arial" w:cs="Arial"/>
        </w:rPr>
      </w:pPr>
      <w:r w:rsidRPr="00E12807">
        <w:rPr>
          <w:rFonts w:ascii="Arial" w:hAnsi="Arial" w:cs="Arial"/>
        </w:rPr>
        <w:t xml:space="preserve">As described in TS 38.215, the measurement of gNB Rx-Tx time difference provides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rx,BS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tx,BS</m:t>
                </m:r>
              </m:sub>
            </m:sSub>
          </m:e>
        </m:d>
      </m:oMath>
      <w:r w:rsidRPr="00E12807">
        <w:rPr>
          <w:rFonts w:ascii="Arial" w:hAnsi="Arial" w:cs="Arial"/>
        </w:rPr>
        <w:t xml:space="preserve">, and the measurement of UE Rx-Tx time difference provides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rx,UE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tx,UE</m:t>
                </m:r>
              </m:sub>
            </m:sSub>
          </m:e>
        </m:d>
      </m:oMath>
      <w:r w:rsidRPr="00E12807">
        <w:rPr>
          <w:rFonts w:ascii="Arial" w:hAnsi="Arial" w:cs="Arial"/>
        </w:rPr>
        <w:t>.</w:t>
      </w:r>
    </w:p>
    <w:p w14:paraId="24006CE0" w14:textId="77777777" w:rsidR="00691512" w:rsidRPr="00E12807" w:rsidRDefault="00691512" w:rsidP="00691512">
      <w:pPr>
        <w:rPr>
          <w:rFonts w:ascii="Arial" w:eastAsia="Calibri" w:hAnsi="Arial" w:cs="Arial"/>
          <w:lang w:val="en-US"/>
        </w:rPr>
      </w:pPr>
      <w:r w:rsidRPr="00E12807">
        <w:rPr>
          <w:rFonts w:ascii="Arial" w:hAnsi="Arial" w:cs="Arial"/>
        </w:rPr>
        <w:t xml:space="preserve">When using </w:t>
      </w:r>
      <m:oMath>
        <m:acc>
          <m:accPr>
            <m:chr m:val="̃"/>
            <m:ctrlPr>
              <w:rPr>
                <w:rFonts w:ascii="Cambria Math" w:hAnsi="Cambria Math"/>
                <w:i/>
              </w:rPr>
            </m:ctrlPr>
          </m:accPr>
          <m:e>
            <m:r>
              <w:rPr>
                <w:rFonts w:ascii="Cambria Math" w:hAnsi="Cambria Math"/>
              </w:rPr>
              <m:t>d</m:t>
            </m:r>
          </m:e>
        </m:acc>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ADV</m:t>
                </m:r>
              </m:sub>
            </m:sSub>
          </m:num>
          <m:den>
            <m:r>
              <w:rPr>
                <w:rFonts w:ascii="Cambria Math" w:hAnsi="Cambria Math"/>
              </w:rPr>
              <m:t>2</m:t>
            </m:r>
          </m:den>
        </m:f>
      </m:oMath>
      <w:r w:rsidRPr="00E12807">
        <w:t xml:space="preserve"> </w:t>
      </w:r>
      <w:r w:rsidRPr="00E12807">
        <w:rPr>
          <w:rFonts w:ascii="Arial" w:hAnsi="Arial" w:cs="Arial"/>
        </w:rPr>
        <w:t>to estimate propagation delay, the total uncertainties for PD when using RTT-based method is</w:t>
      </w:r>
      <w:r w:rsidRPr="00E12807">
        <w:rPr>
          <w:rFonts w:ascii="Arial" w:eastAsia="Calibri" w:hAnsi="Arial" w:cs="Arial"/>
          <w:lang w:val="en-US"/>
        </w:rPr>
        <w:t xml:space="preserve"> captured in the equation below:</w:t>
      </w:r>
    </w:p>
    <w:p w14:paraId="3F5D80DA" w14:textId="77777777" w:rsidR="00691512" w:rsidRPr="00E12807" w:rsidRDefault="00691512" w:rsidP="00691512">
      <w:pPr>
        <w:ind w:left="562"/>
        <w:rPr>
          <w:rFonts w:ascii="Arial" w:hAnsi="Arial" w:cs="Arial"/>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m:t>
        </m:r>
        <m:r>
          <w:rPr>
            <w:rFonts w:ascii="Cambria Math" w:hAnsi="Cambria Math"/>
            <w:sz w:val="22"/>
            <w:szCs w:val="22"/>
          </w:rPr>
          <m:t>Error Source 1+Error Source 2</m:t>
        </m:r>
      </m:oMath>
      <w:r w:rsidRPr="00E12807">
        <w:rPr>
          <w:rFonts w:ascii="Arial" w:hAnsi="Arial" w:cs="Arial"/>
        </w:rPr>
        <w:t>, where:</w:t>
      </w:r>
    </w:p>
    <w:p w14:paraId="0124FCDF" w14:textId="77777777" w:rsidR="00691512" w:rsidRPr="00E12807" w:rsidRDefault="00691512" w:rsidP="00691512">
      <w:pPr>
        <w:spacing w:line="360" w:lineRule="auto"/>
        <w:ind w:left="562"/>
      </w:pPr>
      <m:oMathPara>
        <m:oMath>
          <m:r>
            <w:rPr>
              <w:rFonts w:ascii="Cambria Math" w:hAnsi="Cambria Math"/>
              <w:sz w:val="22"/>
              <w:szCs w:val="22"/>
            </w:rPr>
            <m:t>Error Source 1=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BS</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Tx</m:t>
              </m:r>
            </m:sub>
          </m:sSub>
          <m:r>
            <w:rPr>
              <w:rFonts w:ascii="Cambria Math" w:hAnsi="Cambria Math"/>
              <w:sz w:val="22"/>
              <w:szCs w:val="22"/>
            </w:rPr>
            <m:t>+ 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m:t>
              </m:r>
              <m:r>
                <m:rPr>
                  <m:sty m:val="p"/>
                </m:rPr>
                <w:rPr>
                  <w:rFonts w:ascii="Cambria Math" w:hAnsi="Cambria Math"/>
                  <w:sz w:val="22"/>
                  <w:szCs w:val="22"/>
                </w:rPr>
                <m:t>,</m:t>
              </m:r>
              <m:r>
                <w:rPr>
                  <w:rFonts w:ascii="Cambria Math" w:hAnsi="Cambria Math"/>
                  <w:sz w:val="22"/>
                  <w:szCs w:val="22"/>
                </w:rPr>
                <m:t>DL</m:t>
              </m:r>
              <m:r>
                <m:rPr>
                  <m:sty m:val="p"/>
                </m:rPr>
                <w:rPr>
                  <w:rFonts w:ascii="Cambria Math" w:hAnsi="Cambria Math"/>
                  <w:sz w:val="22"/>
                  <w:szCs w:val="22"/>
                </w:rPr>
                <m:t>,</m:t>
              </m:r>
              <m:r>
                <w:rPr>
                  <w:rFonts w:ascii="Cambria Math" w:hAnsi="Cambria Math"/>
                  <w:sz w:val="22"/>
                  <w:szCs w:val="22"/>
                </w:rPr>
                <m:t>Rx</m:t>
              </m:r>
            </m:sub>
          </m:sSub>
          <m:r>
            <m:rPr>
              <m:sty m:val="p"/>
            </m:rPr>
            <w:rPr>
              <w:rFonts w:ascii="Cambria Math" w:hAnsi="Cambria Math" w:cs="Arial"/>
              <w:sz w:val="22"/>
              <w:szCs w:val="22"/>
            </w:rPr>
            <w:br/>
          </m:r>
        </m:oMath>
        <m:oMath>
          <m:r>
            <w:rPr>
              <w:rFonts w:ascii="Cambria Math" w:hAnsi="Cambria Math"/>
              <w:sz w:val="22"/>
              <w:szCs w:val="22"/>
            </w:rPr>
            <m:t>Error Source 2=</m:t>
          </m:r>
          <m:f>
            <m:fPr>
              <m:ctrlPr>
                <w:rPr>
                  <w:rFonts w:ascii="Cambria Math" w:eastAsiaTheme="minorEastAsia" w:hAnsi="Cambria Math"/>
                  <w:i/>
                  <w:iCs/>
                  <w:sz w:val="22"/>
                  <w:szCs w:val="22"/>
                </w:rPr>
              </m:ctrlPr>
            </m:fPr>
            <m:num>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r>
                <m:rPr>
                  <m:sty m:val="p"/>
                </m:rPr>
                <w:rPr>
                  <w:rFonts w:ascii="Cambria Math" w:hAnsi="Cambria Math"/>
                  <w:sz w:val="22"/>
                  <w:szCs w:val="22"/>
                </w:rPr>
                <m:t>+</m:t>
              </m:r>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r>
                <w:rPr>
                  <w:rFonts w:ascii="Cambria Math" w:eastAsiaTheme="minorEastAsia" w:hAnsi="Cambria Math"/>
                  <w:sz w:val="22"/>
                  <w:szCs w:val="22"/>
                </w:rPr>
                <m:t>+</m:t>
              </m:r>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num>
            <m:den>
              <m:r>
                <w:rPr>
                  <w:rFonts w:ascii="Cambria Math" w:hAnsi="Cambria Math"/>
                  <w:sz w:val="22"/>
                  <w:szCs w:val="22"/>
                </w:rPr>
                <m:t>2</m:t>
              </m:r>
            </m:den>
          </m:f>
        </m:oMath>
      </m:oMathPara>
    </w:p>
    <w:p w14:paraId="0305AA0B" w14:textId="77777777" w:rsidR="00691512" w:rsidRPr="00E12807" w:rsidRDefault="00691512" w:rsidP="00691512">
      <w:pPr>
        <w:jc w:val="right"/>
        <w:rPr>
          <w:lang w:val="en-US" w:eastAsia="en-GB"/>
        </w:rPr>
      </w:pPr>
      <w:r w:rsidRPr="00E12807">
        <w:rPr>
          <w:lang w:val="en-US" w:eastAsia="en-GB"/>
        </w:rPr>
        <w:t xml:space="preserve"> (2)</w:t>
      </w:r>
    </w:p>
    <w:p w14:paraId="0B590FDD" w14:textId="77777777" w:rsidR="00691512" w:rsidRPr="00E12807" w:rsidRDefault="00691512" w:rsidP="00691512">
      <w:pPr>
        <w:rPr>
          <w:rFonts w:ascii="Arial" w:hAnsi="Arial" w:cs="Arial"/>
          <w:iCs/>
        </w:rPr>
      </w:pPr>
      <w:r w:rsidRPr="00E12807">
        <w:rPr>
          <w:rFonts w:ascii="Arial" w:hAnsi="Arial" w:cs="Arial"/>
        </w:rPr>
        <w:t>In the equation above,</w:t>
      </w:r>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rPr>
        <w:t xml:space="preserve"> reflects the measurement inaccuracy of </w:t>
      </w:r>
      <w:r w:rsidRPr="00E12807">
        <w:rPr>
          <w:rFonts w:ascii="Arial" w:hAnsi="Arial" w:cs="Arial"/>
        </w:rPr>
        <w:t xml:space="preserve">gNB Rx-Tx time difference, and </w:t>
      </w:r>
      <w:r w:rsidRPr="00E12807">
        <w:rPr>
          <w:rFonts w:ascii="Arial" w:hAnsi="Arial" w:cs="Arial"/>
          <w:iCs/>
        </w:rPr>
        <w:t xml:space="preserve">the measurement inaccuracy of </w:t>
      </w:r>
      <w:r w:rsidRPr="00E12807">
        <w:rPr>
          <w:rFonts w:ascii="Arial" w:hAnsi="Arial" w:cs="Arial"/>
        </w:rPr>
        <w:t xml:space="preserve">UE Rx-Tx time difference, respectively.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reflects the error due to the granularity of reporting the Rx-Tx time difference.  Component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can be the error due to the report mapping table granularity of the UE Rx-Tx time difference,  or the error due to the report mapping table granularity of gNB Rx-Tx time difference, depending on the direction of reporting.  For example, if the UE reports its measured value of UE Rx-Tx time difference to gNB,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sz w:val="24"/>
                <w:szCs w:val="24"/>
              </w:rPr>
              <m:t>RxTxDiff</m:t>
            </m:r>
            <m:r>
              <w:rPr>
                <w:rFonts w:ascii="Cambria Math" w:hAnsi="Cambria Math"/>
              </w:rPr>
              <m:t>,report</m:t>
            </m:r>
          </m:sub>
        </m:sSub>
      </m:oMath>
      <w:r w:rsidRPr="00E12807">
        <w:rPr>
          <w:rFonts w:ascii="Arial" w:hAnsi="Arial" w:cs="Arial"/>
          <w:iCs/>
        </w:rPr>
        <w:t xml:space="preserve"> corresponds to the error due to the report mapping table granularity of the UE Rx-Tx time difference. Note that, in contrast to the </w:t>
      </w:r>
      <m:oMath>
        <m:sSub>
          <m:sSubPr>
            <m:ctrlPr>
              <w:rPr>
                <w:rFonts w:ascii="Cambria Math" w:hAnsi="Cambria Math"/>
                <w:i/>
              </w:rPr>
            </m:ctrlPr>
          </m:sSubPr>
          <m:e>
            <m:r>
              <w:rPr>
                <w:rFonts w:ascii="Cambria Math" w:hAnsi="Cambria Math"/>
              </w:rPr>
              <m:t>T</m:t>
            </m:r>
          </m:e>
          <m:sub>
            <m:r>
              <w:rPr>
                <w:rFonts w:ascii="Cambria Math" w:hAnsi="Cambria Math"/>
              </w:rPr>
              <m:t>ADV</m:t>
            </m:r>
          </m:sub>
        </m:sSub>
      </m:oMath>
      <w:r w:rsidRPr="00E12807">
        <w:rPr>
          <w:rFonts w:ascii="Arial" w:hAnsi="Arial" w:cs="Arial"/>
        </w:rPr>
        <w:t xml:space="preserve"> estimation for positioning, where both gNB and UE report RxTxTimeDiff to the location server, for clock synchronization, reporting is only necessary in one direction. Hence report mapping error needs to be included once only.</w:t>
      </w:r>
    </w:p>
    <w:p w14:paraId="72C2422C" w14:textId="77777777" w:rsidR="00691512" w:rsidRPr="00E12807" w:rsidRDefault="00691512" w:rsidP="00691512">
      <w:pPr>
        <w:rPr>
          <w:rFonts w:ascii="Arial" w:hAnsi="Arial" w:cs="Arial"/>
        </w:rPr>
      </w:pPr>
      <w:r w:rsidRPr="00E12807">
        <w:rPr>
          <w:rFonts w:ascii="Arial" w:hAnsi="Arial" w:cs="Arial"/>
        </w:rPr>
        <w:t xml:space="preserve">Currently, measurement inaccuracy requirements (i.e.,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gNB,RxTxDiff</m:t>
            </m:r>
          </m:sub>
        </m:sSub>
      </m:oMath>
      <w:r w:rsidRPr="00E12807">
        <w:rPr>
          <w:rFonts w:ascii="Arial" w:hAnsi="Arial" w:cs="Arial"/>
          <w:iCs/>
          <w:sz w:val="22"/>
          <w:szCs w:val="22"/>
        </w:rPr>
        <w:t xml:space="preserve"> and </w:t>
      </w:r>
      <m:oMath>
        <m:r>
          <w:rPr>
            <w:rFonts w:ascii="Cambria Math" w:hAnsi="Cambria Math"/>
            <w:sz w:val="22"/>
            <w:szCs w:val="22"/>
          </w:rPr>
          <m:t>Er</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UE, RxTxDiff</m:t>
            </m:r>
          </m:sub>
        </m:sSub>
      </m:oMath>
      <w:r w:rsidRPr="00E12807">
        <w:rPr>
          <w:rFonts w:ascii="Arial" w:hAnsi="Arial" w:cs="Arial"/>
          <w:iCs/>
          <w:sz w:val="22"/>
          <w:szCs w:val="22"/>
        </w:rPr>
        <w:t>)</w:t>
      </w:r>
      <w:r w:rsidRPr="00E12807">
        <w:rPr>
          <w:rFonts w:ascii="Arial" w:hAnsi="Arial" w:cs="Arial"/>
          <w:iCs/>
        </w:rPr>
        <w:t xml:space="preserve"> are not yet available in 38.133.</w:t>
      </w:r>
      <w:r w:rsidRPr="00E12807">
        <w:rPr>
          <w:rFonts w:ascii="Arial" w:hAnsi="Arial" w:cs="Arial"/>
        </w:rPr>
        <w:t xml:space="preserve"> In 38.133 V16.4.0, report mapping tables are provided for gNB Rx-Tx time difference</w:t>
      </w:r>
      <w:r w:rsidRPr="00E12807">
        <w:rPr>
          <w:rFonts w:ascii="Arial" w:hAnsi="Arial" w:cs="Arial"/>
          <w:lang w:val="en-US"/>
        </w:rPr>
        <w:t>. However the report mapping tables are not yet defined for UE</w:t>
      </w:r>
      <w:r w:rsidRPr="00E12807">
        <w:rPr>
          <w:rFonts w:ascii="Arial" w:hAnsi="Arial" w:cs="Arial"/>
        </w:rPr>
        <w:t xml:space="preserve"> Rx-Tx time difference</w:t>
      </w:r>
      <w:r w:rsidRPr="00E12807">
        <w:rPr>
          <w:rFonts w:ascii="Arial" w:hAnsi="Arial" w:cs="Arial"/>
          <w:lang w:val="en-US"/>
        </w:rPr>
        <w:t xml:space="preserve"> in 38.133.</w:t>
      </w:r>
      <w:r w:rsidRPr="00E12807">
        <w:rPr>
          <w:rFonts w:ascii="Arial" w:hAnsi="Arial" w:cs="Arial"/>
        </w:rPr>
        <w:t xml:space="preserve"> Thus, estimation has to be taken in the analysis below.</w:t>
      </w:r>
    </w:p>
    <w:p w14:paraId="21717BFB" w14:textId="77777777" w:rsidR="00691512" w:rsidRPr="00E12807" w:rsidRDefault="00691512" w:rsidP="00691512">
      <w:pPr>
        <w:rPr>
          <w:rFonts w:ascii="Arial" w:hAnsi="Arial" w:cs="Arial"/>
        </w:rPr>
      </w:pPr>
      <w:r w:rsidRPr="00E12807">
        <w:rPr>
          <w:rFonts w:ascii="Arial" w:hAnsi="Arial" w:cs="Arial"/>
        </w:rPr>
        <w:t>For the control-to-control use case, to evaluate the time synchronization error for the RTT-based method we assume the following uncertainty values:</w:t>
      </w:r>
    </w:p>
    <w:p w14:paraId="19AE1F95" w14:textId="126B1210" w:rsidR="00691512" w:rsidRPr="00236403" w:rsidRDefault="00691512" w:rsidP="00691512">
      <w:pPr>
        <w:pStyle w:val="ListParagraph"/>
        <w:numPr>
          <w:ilvl w:val="0"/>
          <w:numId w:val="25"/>
        </w:numPr>
        <w:overflowPunct w:val="0"/>
        <w:autoSpaceDE w:val="0"/>
        <w:autoSpaceDN w:val="0"/>
        <w:adjustRightInd w:val="0"/>
        <w:spacing w:after="240" w:line="240" w:lineRule="auto"/>
        <w:textAlignment w:val="baseline"/>
        <w:rPr>
          <w:rFonts w:ascii="Arial" w:hAnsi="Arial" w:cs="Arial"/>
          <w:sz w:val="20"/>
          <w:szCs w:val="20"/>
          <w:lang w:val="en-US"/>
        </w:rPr>
      </w:pPr>
      <m:oMath>
        <m:r>
          <w:rPr>
            <w:rFonts w:ascii="Cambria Math" w:hAnsi="Cambria Math" w:cs="Arial"/>
          </w:rPr>
          <m:t>Er</m:t>
        </m:r>
        <m:sSub>
          <m:sSubPr>
            <m:ctrlPr>
              <w:rPr>
                <w:rFonts w:ascii="Cambria Math" w:eastAsiaTheme="minorEastAsia" w:hAnsi="Cambria Math" w:cs="Arial"/>
                <w:i/>
                <w:iCs/>
              </w:rPr>
            </m:ctrlPr>
          </m:sSubPr>
          <m:e>
            <m:r>
              <w:rPr>
                <w:rFonts w:ascii="Cambria Math" w:hAnsi="Cambria Math" w:cs="Arial"/>
              </w:rPr>
              <m:t>r</m:t>
            </m:r>
          </m:e>
          <m:sub>
            <m:r>
              <w:rPr>
                <w:rFonts w:ascii="Cambria Math" w:hAnsi="Cambria Math" w:cs="Arial"/>
              </w:rPr>
              <m:t>BS</m:t>
            </m:r>
            <m:r>
              <m:rPr>
                <m:sty m:val="p"/>
              </m:rPr>
              <w:rPr>
                <w:rFonts w:ascii="Cambria Math" w:hAnsi="Cambria Math" w:cs="Arial"/>
                <w:lang w:val="en-US"/>
              </w:rPr>
              <m:t>,</m:t>
            </m:r>
            <m:r>
              <w:rPr>
                <w:rFonts w:ascii="Cambria Math" w:hAnsi="Cambria Math" w:cs="Arial"/>
              </w:rPr>
              <m:t>DL</m:t>
            </m:r>
            <m:r>
              <m:rPr>
                <m:sty m:val="p"/>
              </m:rPr>
              <w:rPr>
                <w:rFonts w:ascii="Cambria Math" w:hAnsi="Cambria Math" w:cs="Arial"/>
                <w:lang w:val="en-US"/>
              </w:rPr>
              <m:t>,</m:t>
            </m:r>
            <m:r>
              <w:rPr>
                <w:rFonts w:ascii="Cambria Math" w:hAnsi="Cambria Math" w:cs="Arial"/>
              </w:rPr>
              <m:t>Tx</m:t>
            </m:r>
          </m:sub>
        </m:sSub>
      </m:oMath>
      <w:r w:rsidRPr="00236403">
        <w:rPr>
          <w:rFonts w:ascii="Arial" w:hAnsi="Arial" w:cs="Arial"/>
          <w:lang w:val="en-US"/>
        </w:rPr>
        <w:t>:</w:t>
      </w:r>
      <w:r w:rsidRPr="00236403">
        <w:rPr>
          <w:rFonts w:ascii="Arial" w:hAnsi="Arial" w:cs="Arial"/>
          <w:sz w:val="20"/>
          <w:szCs w:val="20"/>
          <w:lang w:val="en-US"/>
        </w:rPr>
        <w:t xml:space="preserve"> </w:t>
      </w:r>
      <w:r w:rsidRPr="00236403">
        <w:rPr>
          <w:rFonts w:ascii="Arial" w:hAnsi="Arial" w:cs="Arial"/>
          <w:iCs/>
          <w:sz w:val="20"/>
          <w:szCs w:val="20"/>
          <w:lang w:val="en-US"/>
        </w:rPr>
        <w:tab/>
        <w:t>±</w:t>
      </w:r>
      <w:r w:rsidR="00460E6A" w:rsidRPr="00236403">
        <w:rPr>
          <w:rFonts w:ascii="Arial" w:hAnsi="Arial" w:cs="Arial"/>
          <w:iCs/>
          <w:sz w:val="20"/>
          <w:szCs w:val="20"/>
          <w:lang w:val="en-US"/>
        </w:rPr>
        <w:t>130</w:t>
      </w:r>
      <w:r w:rsidRPr="00236403">
        <w:rPr>
          <w:rFonts w:ascii="Arial" w:hAnsi="Arial" w:cs="Arial"/>
          <w:iCs/>
          <w:sz w:val="20"/>
          <w:szCs w:val="20"/>
          <w:lang w:val="en-US"/>
        </w:rPr>
        <w:t>ns</w:t>
      </w:r>
      <w:r w:rsidRPr="00E12807">
        <w:rPr>
          <w:rFonts w:ascii="Arial" w:hAnsi="Arial" w:cs="Arial"/>
          <w:iCs/>
          <w:sz w:val="20"/>
          <w:szCs w:val="20"/>
          <w:lang w:val="en-US"/>
        </w:rPr>
        <w:t>, the same as that of TA-based method.</w:t>
      </w:r>
    </w:p>
    <w:p w14:paraId="47FE50F9" w14:textId="0F673524" w:rsidR="00691512" w:rsidRPr="00236403" w:rsidRDefault="00A03035" w:rsidP="00132E14">
      <w:pPr>
        <w:numPr>
          <w:ilvl w:val="0"/>
          <w:numId w:val="25"/>
        </w:numPr>
        <w:spacing w:after="120"/>
        <w:rPr>
          <w:rFonts w:ascii="Times" w:hAnsi="Times" w:cs="Times"/>
          <w:highlight w:val="yellow"/>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sidRPr="00236403">
        <w:rPr>
          <w:lang w:val="en-US"/>
        </w:rPr>
        <w:t xml:space="preserve">: </w:t>
      </w:r>
      <w:r w:rsidRPr="00E12807">
        <w:rPr>
          <w:iCs/>
          <w:lang w:val="en-US"/>
        </w:rPr>
        <w:tab/>
      </w:r>
      <w:r w:rsidRPr="00236403">
        <w:rPr>
          <w:rFonts w:ascii="Arial" w:hAnsi="Arial" w:cs="Arial"/>
          <w:lang w:val="en-US"/>
        </w:rPr>
        <w:t>±</w:t>
      </w:r>
      <w:r>
        <w:rPr>
          <w:rFonts w:ascii="Arial" w:hAnsi="Arial" w:cs="Arial"/>
          <w:iCs/>
          <w:lang w:val="en-US"/>
        </w:rPr>
        <w:t>100</w:t>
      </w:r>
      <w:r w:rsidRPr="00E12807">
        <w:rPr>
          <w:rFonts w:ascii="Arial" w:hAnsi="Arial" w:cs="Arial"/>
          <w:iCs/>
          <w:lang w:val="en-US"/>
        </w:rPr>
        <w:t xml:space="preserve"> ns</w:t>
      </w:r>
      <w:r w:rsidRPr="00236403">
        <w:rPr>
          <w:rFonts w:ascii="Arial" w:hAnsi="Arial" w:cs="Arial"/>
          <w:lang w:val="en-US"/>
        </w:rPr>
        <w:t>.</w:t>
      </w:r>
      <w:r w:rsidRPr="00E12807">
        <w:rPr>
          <w:rFonts w:ascii="Arial" w:hAnsi="Arial" w:cs="Arial"/>
          <w:iCs/>
          <w:lang w:val="en-US"/>
        </w:rPr>
        <w:t xml:space="preserve"> This </w:t>
      </w:r>
      <w:r>
        <w:rPr>
          <w:rFonts w:ascii="Arial" w:hAnsi="Arial" w:cs="Arial"/>
          <w:iCs/>
          <w:lang w:val="en-US"/>
        </w:rPr>
        <w:t>value was agreed at RAN1#104bis-e and assumes</w:t>
      </w:r>
      <w:r w:rsidRPr="00236403">
        <w:rPr>
          <w:rFonts w:ascii="Arial" w:hAnsi="Arial" w:cs="Arial"/>
          <w:lang w:val="en-US"/>
        </w:rPr>
        <w:t xml:space="preserve"> </w:t>
      </w:r>
      <w:r>
        <w:rPr>
          <w:rFonts w:ascii="Arial" w:hAnsi="Arial" w:cs="Arial"/>
          <w:iCs/>
          <w:lang w:val="en-US"/>
        </w:rPr>
        <w:t>the use of a</w:t>
      </w:r>
      <w:r w:rsidRPr="00236403">
        <w:rPr>
          <w:rFonts w:ascii="Arial" w:hAnsi="Arial" w:cs="Arial"/>
          <w:lang w:val="en-US"/>
        </w:rPr>
        <w:t xml:space="preserve"> </w:t>
      </w:r>
      <w:r>
        <w:rPr>
          <w:rFonts w:ascii="Arial" w:hAnsi="Arial" w:cs="Arial"/>
          <w:iCs/>
          <w:lang w:val="en-US"/>
        </w:rPr>
        <w:t xml:space="preserve">DL reference </w:t>
      </w:r>
      <w:r w:rsidRPr="00236403">
        <w:rPr>
          <w:rFonts w:ascii="Arial" w:hAnsi="Arial" w:cs="Arial"/>
          <w:lang w:val="en-US"/>
        </w:rPr>
        <w:t xml:space="preserve">signal (e.g. CSI-RS) </w:t>
      </w:r>
      <w:r>
        <w:rPr>
          <w:rFonts w:ascii="Arial" w:hAnsi="Arial" w:cs="Arial"/>
          <w:iCs/>
          <w:lang w:val="en-US"/>
        </w:rPr>
        <w:t>other than</w:t>
      </w:r>
      <w:r w:rsidRPr="00236403">
        <w:rPr>
          <w:rFonts w:ascii="Arial" w:hAnsi="Arial" w:cs="Arial"/>
          <w:lang w:val="en-US"/>
        </w:rPr>
        <w:t xml:space="preserve"> SSB.</w:t>
      </w:r>
      <w:r w:rsidRPr="00DF5A99">
        <w:rPr>
          <w:rFonts w:ascii="Arial" w:hAnsi="Arial" w:cs="Arial"/>
          <w:iCs/>
          <w:lang w:val="en-US"/>
        </w:rPr>
        <w:t xml:space="preserve"> In general, the larger the bandwidth of the DL reference signal used for timing detection, the smaller the DL timing detection error.</w:t>
      </w:r>
      <w:r w:rsidR="00834E1E">
        <w:rPr>
          <w:rFonts w:ascii="Arial" w:hAnsi="Arial" w:cs="Arial"/>
          <w:iCs/>
          <w:lang w:val="en-US"/>
        </w:rPr>
        <w:t xml:space="preserve"> </w:t>
      </w:r>
      <w:r w:rsidR="00A776C2">
        <w:rPr>
          <w:rFonts w:ascii="Arial" w:hAnsi="Arial" w:cs="Arial"/>
          <w:iCs/>
          <w:lang w:val="en-US"/>
        </w:rPr>
        <w:t>A</w:t>
      </w:r>
      <w:r w:rsidR="006C1308">
        <w:rPr>
          <w:rFonts w:ascii="Arial" w:hAnsi="Arial" w:cs="Arial"/>
          <w:iCs/>
          <w:lang w:val="en-US"/>
        </w:rPr>
        <w:t xml:space="preserve"> value of 116 can be </w:t>
      </w:r>
      <w:r w:rsidR="006C1308" w:rsidRPr="00DF5A99">
        <w:rPr>
          <w:rFonts w:ascii="Arial" w:hAnsi="Arial" w:cs="Arial"/>
          <w:iCs/>
          <w:lang w:val="en-US"/>
        </w:rPr>
        <w:t xml:space="preserve">obtained </w:t>
      </w:r>
      <w:r w:rsidR="00A776C2">
        <w:rPr>
          <w:rFonts w:ascii="Arial" w:hAnsi="Arial" w:cs="Arial"/>
          <w:iCs/>
          <w:lang w:val="en-US"/>
        </w:rPr>
        <w:t xml:space="preserve">for this error component </w:t>
      </w:r>
      <w:r w:rsidR="006C1308" w:rsidRPr="00DF5A99">
        <w:rPr>
          <w:rFonts w:ascii="Arial" w:hAnsi="Arial" w:cs="Arial"/>
          <w:iCs/>
          <w:lang w:val="en-US"/>
        </w:rPr>
        <w:t xml:space="preserve">using the method shown in Table </w:t>
      </w:r>
      <w:r w:rsidR="007C2E1F">
        <w:rPr>
          <w:rFonts w:ascii="Arial" w:hAnsi="Arial" w:cs="Arial"/>
          <w:iCs/>
          <w:lang w:val="en-US"/>
        </w:rPr>
        <w:t xml:space="preserve">when using a </w:t>
      </w:r>
      <w:r w:rsidR="006C1308" w:rsidRPr="00DF5A99">
        <w:rPr>
          <w:rFonts w:ascii="Arial" w:hAnsi="Arial" w:cs="Arial"/>
          <w:iCs/>
          <w:lang w:val="en-US"/>
        </w:rPr>
        <w:t xml:space="preserve">minimum PRS bandwidth of 24 PRB. </w:t>
      </w:r>
      <w:r w:rsidR="00834E1E">
        <w:rPr>
          <w:rFonts w:ascii="Arial" w:hAnsi="Arial" w:cs="Arial"/>
          <w:iCs/>
          <w:lang w:val="en-US"/>
        </w:rPr>
        <w:t>N</w:t>
      </w:r>
      <w:r w:rsidR="006C1308" w:rsidRPr="00DF5A99">
        <w:rPr>
          <w:rFonts w:ascii="Arial" w:hAnsi="Arial" w:cs="Arial"/>
          <w:iCs/>
          <w:lang w:val="en-US"/>
        </w:rPr>
        <w:t>ote that the PRS bandwidth can be as large as 272 PRBs</w:t>
      </w:r>
      <w:r w:rsidR="00090807">
        <w:rPr>
          <w:rFonts w:ascii="Arial" w:hAnsi="Arial" w:cs="Arial"/>
          <w:iCs/>
          <w:lang w:val="en-US"/>
        </w:rPr>
        <w:t xml:space="preserve"> and then we get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sidR="00090807" w:rsidRPr="00236403">
        <w:rPr>
          <w:iCs/>
          <w:lang w:val="en-US"/>
        </w:rPr>
        <w:t xml:space="preserve">: </w:t>
      </w:r>
      <w:r w:rsidR="00090807" w:rsidRPr="00E12807">
        <w:rPr>
          <w:iCs/>
          <w:lang w:val="en-US"/>
        </w:rPr>
        <w:tab/>
      </w:r>
      <w:r w:rsidR="00090807" w:rsidRPr="00236403">
        <w:rPr>
          <w:rFonts w:ascii="Arial" w:hAnsi="Arial" w:cs="Arial"/>
          <w:iCs/>
          <w:lang w:val="en-US"/>
        </w:rPr>
        <w:t>±</w:t>
      </w:r>
      <w:r w:rsidR="00BC3F65">
        <w:rPr>
          <w:rFonts w:ascii="Arial" w:hAnsi="Arial" w:cs="Arial"/>
          <w:iCs/>
          <w:lang w:val="en-US"/>
        </w:rPr>
        <w:t>1</w:t>
      </w:r>
      <w:r w:rsidR="00090807">
        <w:rPr>
          <w:rFonts w:ascii="Arial" w:hAnsi="Arial" w:cs="Arial"/>
          <w:iCs/>
          <w:lang w:val="en-US"/>
        </w:rPr>
        <w:t>0</w:t>
      </w:r>
      <w:r w:rsidR="00090807" w:rsidRPr="00E12807">
        <w:rPr>
          <w:rFonts w:ascii="Arial" w:hAnsi="Arial" w:cs="Arial"/>
          <w:iCs/>
          <w:lang w:val="en-US"/>
        </w:rPr>
        <w:t xml:space="preserve"> ns</w:t>
      </w:r>
      <w:r w:rsidR="006C1308" w:rsidRPr="00DF5A99">
        <w:rPr>
          <w:rFonts w:ascii="Arial" w:hAnsi="Arial" w:cs="Arial"/>
          <w:iCs/>
          <w:lang w:val="en-US"/>
        </w:rPr>
        <w:t>.</w:t>
      </w:r>
    </w:p>
    <w:p w14:paraId="027542FE" w14:textId="5B2B261B" w:rsidR="00691512" w:rsidRPr="00236403" w:rsidRDefault="00691512" w:rsidP="00691512">
      <w:pPr>
        <w:pStyle w:val="ListParagraph"/>
        <w:numPr>
          <w:ilvl w:val="0"/>
          <w:numId w:val="25"/>
        </w:numPr>
        <w:overflowPunct w:val="0"/>
        <w:autoSpaceDE w:val="0"/>
        <w:autoSpaceDN w:val="0"/>
        <w:adjustRightInd w:val="0"/>
        <w:spacing w:after="240" w:line="240" w:lineRule="auto"/>
        <w:textAlignment w:val="baseline"/>
        <w:rPr>
          <w:sz w:val="20"/>
          <w:szCs w:val="20"/>
          <w:lang w:val="en-US"/>
        </w:rPr>
      </w:pP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m:t>
            </m:r>
            <m:r>
              <w:rPr>
                <w:rFonts w:ascii="Cambria Math" w:hAnsi="Cambria Math"/>
                <w:sz w:val="20"/>
                <w:szCs w:val="20"/>
                <w:lang w:val="en-US"/>
              </w:rPr>
              <m:t>,</m:t>
            </m:r>
            <m:r>
              <w:rPr>
                <w:rFonts w:ascii="Cambria Math" w:hAnsi="Cambria Math"/>
                <w:sz w:val="20"/>
                <w:szCs w:val="20"/>
              </w:rPr>
              <m:t>RxTxDiff</m:t>
            </m:r>
          </m:sub>
        </m:sSub>
      </m:oMath>
      <w:r w:rsidRPr="00236403">
        <w:rPr>
          <w:rFonts w:ascii="Arial" w:hAnsi="Arial" w:cs="Arial"/>
          <w:sz w:val="20"/>
          <w:szCs w:val="20"/>
          <w:lang w:val="en-US"/>
        </w:rPr>
        <w:t xml:space="preserve"> and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m:t>
            </m:r>
            <m:r>
              <w:rPr>
                <w:rFonts w:ascii="Cambria Math" w:hAnsi="Cambria Math"/>
                <w:sz w:val="20"/>
                <w:szCs w:val="20"/>
                <w:lang w:val="en-US"/>
              </w:rPr>
              <m:t xml:space="preserve">, </m:t>
            </m:r>
            <m:r>
              <w:rPr>
                <w:rFonts w:ascii="Cambria Math" w:hAnsi="Cambria Math"/>
                <w:sz w:val="20"/>
                <w:szCs w:val="20"/>
              </w:rPr>
              <m:t>RxTxDiff</m:t>
            </m:r>
          </m:sub>
        </m:sSub>
      </m:oMath>
      <w:r w:rsidRPr="00E12807">
        <w:rPr>
          <w:rFonts w:ascii="Arial" w:hAnsi="Arial" w:cs="Arial"/>
          <w:iCs/>
          <w:sz w:val="20"/>
          <w:szCs w:val="20"/>
          <w:lang w:val="en-US"/>
        </w:rPr>
        <w:t xml:space="preserve">: </w:t>
      </w:r>
      <w:r w:rsidR="00E5643F">
        <w:rPr>
          <w:rFonts w:ascii="Arial" w:hAnsi="Arial" w:cs="Arial"/>
          <w:iCs/>
          <w:sz w:val="20"/>
          <w:szCs w:val="20"/>
          <w:lang w:val="en-US"/>
        </w:rPr>
        <w:t>A</w:t>
      </w:r>
      <w:r w:rsidRPr="00E12807">
        <w:rPr>
          <w:rFonts w:ascii="Arial" w:hAnsi="Arial" w:cs="Arial"/>
          <w:iCs/>
          <w:sz w:val="20"/>
          <w:szCs w:val="20"/>
          <w:lang w:val="en-US"/>
        </w:rPr>
        <w:t xml:space="preserve">ccuracy requirements in 38.133, </w:t>
      </w:r>
      <w:r w:rsidR="00E5643F">
        <w:rPr>
          <w:rFonts w:ascii="Arial" w:hAnsi="Arial" w:cs="Arial"/>
          <w:iCs/>
          <w:sz w:val="20"/>
          <w:szCs w:val="20"/>
          <w:lang w:val="en-US"/>
        </w:rPr>
        <w:t>is in active development [</w:t>
      </w:r>
      <w:r w:rsidR="00832456">
        <w:rPr>
          <w:rFonts w:ascii="Arial" w:hAnsi="Arial" w:cs="Arial"/>
          <w:iCs/>
          <w:sz w:val="20"/>
          <w:szCs w:val="20"/>
          <w:lang w:val="en-US"/>
        </w:rPr>
        <w:t>17</w:t>
      </w:r>
      <w:r w:rsidR="00E5643F">
        <w:rPr>
          <w:rFonts w:ascii="Arial" w:hAnsi="Arial" w:cs="Arial"/>
          <w:iCs/>
          <w:sz w:val="20"/>
          <w:szCs w:val="20"/>
          <w:lang w:val="en-US"/>
        </w:rPr>
        <w:t xml:space="preserve">], </w:t>
      </w:r>
      <w:r w:rsidRPr="00E12807">
        <w:rPr>
          <w:rFonts w:ascii="Arial" w:hAnsi="Arial" w:cs="Arial"/>
          <w:iCs/>
          <w:sz w:val="20"/>
          <w:szCs w:val="20"/>
          <w:lang w:val="en-US"/>
        </w:rPr>
        <w:t xml:space="preserve">the maximum value of </w:t>
      </w:r>
      <w:r w:rsidRPr="00E12807">
        <w:rPr>
          <w:rFonts w:ascii="Arial" w:eastAsia="Times New Roman" w:hAnsi="Arial" w:cs="Arial"/>
          <w:sz w:val="20"/>
          <w:szCs w:val="20"/>
          <w:lang w:val="en-US" w:eastAsia="ja-JP"/>
        </w:rPr>
        <w:t>±</w:t>
      </w:r>
      <w:r w:rsidR="00E5643F">
        <w:rPr>
          <w:rFonts w:ascii="Arial" w:hAnsi="Arial" w:cs="Arial"/>
          <w:iCs/>
          <w:sz w:val="20"/>
          <w:szCs w:val="20"/>
          <w:lang w:val="en-US"/>
        </w:rPr>
        <w:t>170</w:t>
      </w:r>
      <w:r w:rsidRPr="00E12807">
        <w:rPr>
          <w:rFonts w:ascii="Arial" w:hAnsi="Arial" w:cs="Arial"/>
          <w:iCs/>
          <w:sz w:val="20"/>
          <w:szCs w:val="20"/>
          <w:lang w:val="en-US"/>
        </w:rPr>
        <w:t xml:space="preserve">*Tc </w:t>
      </w:r>
      <w:r w:rsidR="00E5643F">
        <w:rPr>
          <w:rFonts w:ascii="Arial" w:hAnsi="Arial" w:cs="Arial"/>
          <w:iCs/>
          <w:sz w:val="20"/>
          <w:szCs w:val="20"/>
          <w:lang w:val="en-US"/>
        </w:rPr>
        <w:t>from</w:t>
      </w:r>
      <w:r w:rsidRPr="00E12807">
        <w:rPr>
          <w:rFonts w:ascii="Arial" w:hAnsi="Arial" w:cs="Arial"/>
          <w:iCs/>
          <w:sz w:val="20"/>
          <w:szCs w:val="20"/>
          <w:lang w:val="en-US"/>
        </w:rPr>
        <w:t xml:space="preserve"> [</w:t>
      </w:r>
      <w:r w:rsidR="00832456">
        <w:rPr>
          <w:rFonts w:ascii="Arial" w:hAnsi="Arial" w:cs="Arial"/>
          <w:iCs/>
          <w:sz w:val="20"/>
          <w:szCs w:val="20"/>
          <w:lang w:val="en-US"/>
        </w:rPr>
        <w:t>17</w:t>
      </w:r>
      <w:r w:rsidRPr="00E12807">
        <w:rPr>
          <w:rFonts w:ascii="Arial" w:hAnsi="Arial" w:cs="Arial"/>
          <w:iCs/>
          <w:sz w:val="20"/>
          <w:szCs w:val="20"/>
          <w:lang w:val="en-US"/>
        </w:rPr>
        <w:t xml:space="preserve">] is taken for </w:t>
      </w:r>
      <w:r w:rsidR="00832456">
        <w:rPr>
          <w:rFonts w:ascii="Arial" w:hAnsi="Arial" w:cs="Arial"/>
          <w:iCs/>
          <w:sz w:val="20"/>
          <w:szCs w:val="20"/>
          <w:lang w:val="en-US"/>
        </w:rPr>
        <w:t xml:space="preserve">the gNB for </w:t>
      </w:r>
      <w:r w:rsidRPr="00E12807">
        <w:rPr>
          <w:rFonts w:ascii="Arial" w:hAnsi="Arial" w:cs="Arial"/>
          <w:iCs/>
          <w:sz w:val="20"/>
          <w:szCs w:val="20"/>
          <w:lang w:val="en-US"/>
        </w:rPr>
        <w:t xml:space="preserve">the estimation below. </w:t>
      </w:r>
      <w:r w:rsidR="00832456">
        <w:rPr>
          <w:rFonts w:ascii="Arial" w:hAnsi="Arial" w:cs="Arial"/>
          <w:iCs/>
          <w:sz w:val="20"/>
          <w:szCs w:val="20"/>
          <w:lang w:val="en-US"/>
        </w:rPr>
        <w:t xml:space="preserve">We apply this to the UE as well. </w:t>
      </w:r>
      <w:r w:rsidRPr="00E12807">
        <w:rPr>
          <w:rFonts w:ascii="Arial" w:hAnsi="Arial" w:cs="Arial"/>
          <w:iCs/>
          <w:sz w:val="20"/>
          <w:szCs w:val="20"/>
          <w:lang w:val="en-US"/>
        </w:rPr>
        <w:t xml:space="preserve">That is, assume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gNB</m:t>
            </m:r>
            <m:r>
              <w:rPr>
                <w:rFonts w:ascii="Cambria Math" w:hAnsi="Cambria Math"/>
                <w:sz w:val="20"/>
                <w:szCs w:val="20"/>
                <w:lang w:val="en-US"/>
              </w:rPr>
              <m:t>,</m:t>
            </m:r>
            <m:r>
              <w:rPr>
                <w:rFonts w:ascii="Cambria Math" w:hAnsi="Cambria Math"/>
                <w:sz w:val="20"/>
                <w:szCs w:val="20"/>
              </w:rPr>
              <m:t>RxTxDiff</m:t>
            </m:r>
          </m:sub>
        </m:sSub>
      </m:oMath>
      <w:r w:rsidRPr="00236403">
        <w:rPr>
          <w:rFonts w:ascii="Arial" w:hAnsi="Arial" w:cs="Arial"/>
          <w:sz w:val="20"/>
          <w:szCs w:val="20"/>
          <w:lang w:val="en-US"/>
        </w:rPr>
        <w:t xml:space="preserve"> </w:t>
      </w:r>
      <w:r w:rsidRPr="00E12807">
        <w:rPr>
          <w:rFonts w:ascii="Arial" w:hAnsi="Arial" w:cs="Arial"/>
          <w:iCs/>
          <w:sz w:val="20"/>
          <w:szCs w:val="20"/>
          <w:lang w:val="en-US"/>
        </w:rPr>
        <w:t>=</w:t>
      </w:r>
      <w:r w:rsidRPr="00236403">
        <w:rPr>
          <w:rFonts w:ascii="Arial" w:hAnsi="Arial" w:cs="Arial"/>
          <w:sz w:val="20"/>
          <w:szCs w:val="20"/>
          <w:lang w:val="en-US"/>
        </w:rPr>
        <w:t xml:space="preserve"> </w:t>
      </w:r>
      <m:oMath>
        <m:r>
          <w:rPr>
            <w:rFonts w:ascii="Cambria Math" w:hAnsi="Cambria Math"/>
            <w:sz w:val="20"/>
            <w:szCs w:val="20"/>
          </w:rPr>
          <m:t>Er</m:t>
        </m:r>
        <m:sSub>
          <m:sSubPr>
            <m:ctrlPr>
              <w:rPr>
                <w:rFonts w:ascii="Cambria Math" w:eastAsiaTheme="minorEastAsia" w:hAnsi="Cambria Math"/>
                <w:i/>
                <w:iCs/>
                <w:sz w:val="20"/>
                <w:szCs w:val="20"/>
              </w:rPr>
            </m:ctrlPr>
          </m:sSubPr>
          <m:e>
            <m:r>
              <w:rPr>
                <w:rFonts w:ascii="Cambria Math" w:hAnsi="Cambria Math"/>
                <w:sz w:val="20"/>
                <w:szCs w:val="20"/>
              </w:rPr>
              <m:t>r</m:t>
            </m:r>
          </m:e>
          <m:sub>
            <m:r>
              <w:rPr>
                <w:rFonts w:ascii="Cambria Math" w:hAnsi="Cambria Math"/>
                <w:sz w:val="20"/>
                <w:szCs w:val="20"/>
              </w:rPr>
              <m:t>UE</m:t>
            </m:r>
            <m:r>
              <w:rPr>
                <w:rFonts w:ascii="Cambria Math" w:hAnsi="Cambria Math"/>
                <w:sz w:val="20"/>
                <w:szCs w:val="20"/>
                <w:lang w:val="en-US"/>
              </w:rPr>
              <m:t xml:space="preserve">, </m:t>
            </m:r>
            <m:r>
              <w:rPr>
                <w:rFonts w:ascii="Cambria Math" w:hAnsi="Cambria Math"/>
                <w:sz w:val="20"/>
                <w:szCs w:val="20"/>
              </w:rPr>
              <m:t>RxTxDiff</m:t>
            </m:r>
          </m:sub>
        </m:sSub>
      </m:oMath>
      <w:r w:rsidRPr="00E12807">
        <w:rPr>
          <w:rFonts w:ascii="Arial" w:hAnsi="Arial" w:cs="Arial"/>
          <w:iCs/>
          <w:sz w:val="20"/>
          <w:szCs w:val="20"/>
          <w:lang w:val="en-US"/>
        </w:rPr>
        <w:t>=</w:t>
      </w:r>
      <w:r w:rsidRPr="00E12807">
        <w:rPr>
          <w:rFonts w:ascii="Arial" w:eastAsia="Times New Roman" w:hAnsi="Arial" w:cs="Arial"/>
          <w:sz w:val="20"/>
          <w:szCs w:val="20"/>
          <w:lang w:val="en-US" w:eastAsia="ja-JP"/>
        </w:rPr>
        <w:t>±</w:t>
      </w:r>
      <w:r w:rsidR="00E5643F">
        <w:rPr>
          <w:rFonts w:ascii="Arial" w:hAnsi="Arial" w:cs="Arial"/>
          <w:iCs/>
          <w:sz w:val="20"/>
          <w:szCs w:val="20"/>
          <w:lang w:val="en-US"/>
        </w:rPr>
        <w:t>170</w:t>
      </w:r>
      <w:r w:rsidRPr="00E12807">
        <w:rPr>
          <w:rFonts w:ascii="Arial" w:hAnsi="Arial" w:cs="Arial"/>
          <w:iCs/>
          <w:sz w:val="20"/>
          <w:szCs w:val="20"/>
          <w:lang w:val="en-US"/>
        </w:rPr>
        <w:t xml:space="preserve">*Tc = </w:t>
      </w:r>
      <w:r w:rsidRPr="00E12807">
        <w:rPr>
          <w:rFonts w:ascii="Arial" w:eastAsia="Times New Roman" w:hAnsi="Arial" w:cs="Arial"/>
          <w:sz w:val="20"/>
          <w:szCs w:val="20"/>
          <w:lang w:val="en-US" w:eastAsia="ja-JP"/>
        </w:rPr>
        <w:t>±</w:t>
      </w:r>
      <w:r w:rsidR="00E5643F">
        <w:rPr>
          <w:rFonts w:ascii="Arial" w:eastAsia="Times New Roman" w:hAnsi="Arial" w:cs="Arial"/>
          <w:sz w:val="20"/>
          <w:szCs w:val="20"/>
          <w:lang w:val="en-US" w:eastAsia="ja-JP"/>
        </w:rPr>
        <w:t>86</w:t>
      </w:r>
      <w:r w:rsidRPr="00E12807">
        <w:rPr>
          <w:rFonts w:ascii="Arial" w:eastAsia="Times New Roman" w:hAnsi="Arial" w:cs="Arial"/>
          <w:sz w:val="20"/>
          <w:szCs w:val="20"/>
          <w:lang w:val="en-US" w:eastAsia="ja-JP"/>
        </w:rPr>
        <w:t xml:space="preserve"> ns [11].</w:t>
      </w:r>
    </w:p>
    <w:p w14:paraId="6797B847" w14:textId="6AFF78AE" w:rsidR="00691512" w:rsidRPr="00236403" w:rsidRDefault="00691512" w:rsidP="00691512">
      <w:pPr>
        <w:pStyle w:val="ListParagraph"/>
        <w:numPr>
          <w:ilvl w:val="0"/>
          <w:numId w:val="25"/>
        </w:numPr>
        <w:overflowPunct w:val="0"/>
        <w:autoSpaceDE w:val="0"/>
        <w:autoSpaceDN w:val="0"/>
        <w:adjustRightInd w:val="0"/>
        <w:spacing w:after="240" w:line="240" w:lineRule="auto"/>
        <w:textAlignment w:val="baseline"/>
        <w:rPr>
          <w:rFonts w:ascii="Arial" w:hAnsi="Arial" w:cs="Arial"/>
          <w:sz w:val="20"/>
          <w:szCs w:val="20"/>
          <w:lang w:val="en-US"/>
        </w:rPr>
      </w:pP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RxTxDiff</m:t>
            </m:r>
            <m:r>
              <w:rPr>
                <w:rFonts w:ascii="Cambria Math" w:hAnsi="Cambria Math"/>
                <w:lang w:val="en-US"/>
              </w:rPr>
              <m:t>,</m:t>
            </m:r>
            <m:r>
              <w:rPr>
                <w:rFonts w:ascii="Cambria Math" w:hAnsi="Cambria Math"/>
              </w:rPr>
              <m:t>report</m:t>
            </m:r>
          </m:sub>
        </m:sSub>
      </m:oMath>
      <w:r w:rsidRPr="00236403">
        <w:rPr>
          <w:lang w:val="en-US"/>
        </w:rPr>
        <w:t>:</w:t>
      </w:r>
      <w:r w:rsidRPr="00236403">
        <w:rPr>
          <w:sz w:val="20"/>
          <w:szCs w:val="20"/>
          <w:lang w:val="en-US"/>
        </w:rPr>
        <w:t xml:space="preserve"> </w:t>
      </w:r>
      <w:r w:rsidRPr="00E12807">
        <w:rPr>
          <w:iCs/>
          <w:sz w:val="20"/>
          <w:szCs w:val="20"/>
          <w:lang w:val="en-US"/>
        </w:rPr>
        <w:t xml:space="preserve"> </w:t>
      </w:r>
      <w:r w:rsidRPr="00E12807">
        <w:rPr>
          <w:rFonts w:ascii="Arial" w:hAnsi="Arial" w:cs="Arial"/>
          <w:iCs/>
          <w:sz w:val="20"/>
          <w:szCs w:val="20"/>
          <w:lang w:val="en-US"/>
        </w:rPr>
        <w:t xml:space="preserve">In 38.133, report mapping </w:t>
      </w:r>
      <w:r w:rsidRPr="00236403">
        <w:rPr>
          <w:rFonts w:ascii="Arial" w:hAnsi="Arial" w:cs="Arial"/>
          <w:sz w:val="20"/>
          <w:szCs w:val="20"/>
          <w:lang w:val="en-US"/>
        </w:rPr>
        <w:t xml:space="preserve">tables </w:t>
      </w:r>
      <w:r w:rsidRPr="00E12807">
        <w:rPr>
          <w:rFonts w:ascii="Arial" w:hAnsi="Arial" w:cs="Arial"/>
          <w:iCs/>
          <w:sz w:val="20"/>
          <w:szCs w:val="20"/>
          <w:lang w:val="en-US"/>
        </w:rPr>
        <w:t xml:space="preserve">are provided </w:t>
      </w:r>
      <w:r w:rsidRPr="00236403">
        <w:rPr>
          <w:rFonts w:ascii="Arial" w:hAnsi="Arial" w:cs="Arial"/>
          <w:sz w:val="20"/>
          <w:szCs w:val="20"/>
          <w:lang w:val="en-US"/>
        </w:rPr>
        <w:t xml:space="preserve">for gNB Rx-Tx </w:t>
      </w:r>
      <w:r w:rsidR="00D91C20" w:rsidRPr="00236403">
        <w:rPr>
          <w:rFonts w:ascii="Arial" w:hAnsi="Arial" w:cs="Arial"/>
          <w:sz w:val="20"/>
          <w:szCs w:val="20"/>
          <w:lang w:val="en-US"/>
        </w:rPr>
        <w:t xml:space="preserve">and UE RX-Tx </w:t>
      </w:r>
      <w:r w:rsidRPr="00236403">
        <w:rPr>
          <w:rFonts w:ascii="Arial" w:hAnsi="Arial" w:cs="Arial"/>
          <w:sz w:val="20"/>
          <w:szCs w:val="20"/>
          <w:lang w:val="en-US"/>
        </w:rPr>
        <w:t>time difference</w:t>
      </w:r>
      <w:r w:rsidRPr="00E12807">
        <w:rPr>
          <w:rFonts w:ascii="Arial" w:hAnsi="Arial" w:cs="Arial"/>
          <w:iCs/>
          <w:sz w:val="20"/>
          <w:szCs w:val="20"/>
          <w:lang w:val="en-US"/>
        </w:rPr>
        <w:t xml:space="preserve"> where the </w:t>
      </w:r>
      <w:r w:rsidRPr="00236403">
        <w:rPr>
          <w:rFonts w:ascii="Arial" w:hAnsi="Arial" w:cs="Arial"/>
          <w:sz w:val="20"/>
          <w:szCs w:val="20"/>
          <w:lang w:val="en-US"/>
        </w:rPr>
        <w:t>granularity rang</w:t>
      </w:r>
      <w:r w:rsidRPr="00E12807">
        <w:rPr>
          <w:rFonts w:ascii="Arial" w:hAnsi="Arial" w:cs="Arial"/>
          <w:iCs/>
          <w:sz w:val="20"/>
          <w:szCs w:val="20"/>
          <w:lang w:val="en-US"/>
        </w:rPr>
        <w:t>es</w:t>
      </w:r>
      <w:r w:rsidRPr="00236403">
        <w:rPr>
          <w:rFonts w:ascii="Arial" w:hAnsi="Arial" w:cs="Arial"/>
          <w:sz w:val="20"/>
          <w:szCs w:val="20"/>
          <w:lang w:val="en-US"/>
        </w:rPr>
        <w:t xml:space="preserve"> from 1*Tc to </w:t>
      </w:r>
      <w:r w:rsidRPr="00E12807">
        <w:rPr>
          <w:rFonts w:ascii="Arial" w:hAnsi="Arial" w:cs="Arial"/>
          <w:iCs/>
          <w:sz w:val="20"/>
          <w:szCs w:val="20"/>
          <w:lang w:val="en-US"/>
        </w:rPr>
        <w:t>32</w:t>
      </w:r>
      <w:r w:rsidRPr="00236403">
        <w:rPr>
          <w:rFonts w:ascii="Arial" w:hAnsi="Arial" w:cs="Arial"/>
          <w:sz w:val="20"/>
          <w:szCs w:val="20"/>
          <w:lang w:val="en-US"/>
        </w:rPr>
        <w:t>*Tc</w:t>
      </w:r>
      <w:r w:rsidRPr="00E12807">
        <w:rPr>
          <w:rFonts w:ascii="Arial" w:hAnsi="Arial" w:cs="Arial"/>
          <w:iCs/>
          <w:sz w:val="20"/>
          <w:szCs w:val="20"/>
          <w:lang w:val="en-US"/>
        </w:rPr>
        <w:t xml:space="preserve"> (where Tc = 0.509ns)</w:t>
      </w:r>
      <w:r w:rsidRPr="00236403">
        <w:rPr>
          <w:rFonts w:ascii="Arial" w:hAnsi="Arial" w:cs="Arial"/>
          <w:sz w:val="20"/>
          <w:szCs w:val="20"/>
          <w:lang w:val="en-US"/>
        </w:rPr>
        <w:t>. Assum</w:t>
      </w:r>
      <w:r w:rsidRPr="00E12807">
        <w:rPr>
          <w:rFonts w:ascii="Arial" w:hAnsi="Arial" w:cs="Arial"/>
          <w:sz w:val="20"/>
          <w:szCs w:val="20"/>
          <w:lang w:val="en-US"/>
        </w:rPr>
        <w:t>ing</w:t>
      </w:r>
      <w:r w:rsidRPr="00236403">
        <w:rPr>
          <w:rFonts w:ascii="Arial" w:hAnsi="Arial" w:cs="Arial"/>
          <w:sz w:val="20"/>
          <w:szCs w:val="20"/>
          <w:lang w:val="en-US"/>
        </w:rPr>
        <w:t xml:space="preserve"> the largest granularity of </w:t>
      </w:r>
      <w:r w:rsidRPr="00E12807">
        <w:rPr>
          <w:rFonts w:ascii="Arial" w:hAnsi="Arial" w:cs="Arial"/>
          <w:sz w:val="20"/>
          <w:szCs w:val="20"/>
          <w:lang w:val="en-US"/>
        </w:rPr>
        <w:t>32</w:t>
      </w:r>
      <w:r w:rsidRPr="00236403">
        <w:rPr>
          <w:rFonts w:ascii="Arial" w:hAnsi="Arial" w:cs="Arial"/>
          <w:sz w:val="20"/>
          <w:szCs w:val="20"/>
          <w:lang w:val="en-US"/>
        </w:rPr>
        <w:t>*Tc</w:t>
      </w:r>
      <w:r w:rsidRPr="00E12807">
        <w:rPr>
          <w:rFonts w:ascii="Arial" w:hAnsi="Arial" w:cs="Arial"/>
          <w:sz w:val="20"/>
          <w:szCs w:val="20"/>
          <w:lang w:val="en-US"/>
        </w:rPr>
        <w:t xml:space="preserve">, the uncertainty due to the </w:t>
      </w:r>
      <w:r w:rsidRPr="00E12807">
        <w:rPr>
          <w:rFonts w:ascii="Arial" w:hAnsi="Arial" w:cs="Arial"/>
          <w:iCs/>
          <w:sz w:val="20"/>
          <w:szCs w:val="20"/>
          <w:lang w:val="en-US"/>
        </w:rPr>
        <w:t>granularity of reporting the Rx-Tx time difference</w:t>
      </w:r>
      <w:r w:rsidRPr="00E12807">
        <w:rPr>
          <w:rFonts w:ascii="Arial" w:hAnsi="Arial" w:cs="Arial"/>
          <w:sz w:val="20"/>
          <w:szCs w:val="20"/>
          <w:lang w:val="en-US"/>
        </w:rPr>
        <w:t xml:space="preserve"> = 32</w:t>
      </w:r>
      <w:r w:rsidRPr="00236403">
        <w:rPr>
          <w:rFonts w:ascii="Arial" w:hAnsi="Arial" w:cs="Arial"/>
          <w:sz w:val="20"/>
          <w:szCs w:val="20"/>
          <w:lang w:val="en-US"/>
        </w:rPr>
        <w:t xml:space="preserve">*Tc = </w:t>
      </w:r>
      <w:r w:rsidRPr="00E12807">
        <w:rPr>
          <w:rFonts w:ascii="Arial" w:hAnsi="Arial" w:cs="Arial"/>
          <w:sz w:val="20"/>
          <w:szCs w:val="20"/>
          <w:lang w:val="en-US"/>
        </w:rPr>
        <w:t>16</w:t>
      </w:r>
      <w:r w:rsidRPr="00236403">
        <w:rPr>
          <w:rFonts w:ascii="Arial" w:hAnsi="Arial" w:cs="Arial"/>
          <w:sz w:val="20"/>
          <w:szCs w:val="20"/>
          <w:lang w:val="en-US"/>
        </w:rPr>
        <w:t xml:space="preserve"> ns. </w:t>
      </w:r>
      <w:r w:rsidR="008B299B">
        <w:rPr>
          <w:rFonts w:ascii="Arial" w:hAnsi="Arial" w:cs="Arial"/>
          <w:sz w:val="20"/>
          <w:szCs w:val="20"/>
          <w:lang w:val="en-US"/>
        </w:rPr>
        <w:t xml:space="preserve">However for a granularity of 1 Tc we get </w:t>
      </w:r>
      <w:r w:rsidR="008B299B" w:rsidRPr="00E12807">
        <w:rPr>
          <w:rFonts w:ascii="Arial" w:hAnsi="Arial" w:cs="Arial"/>
          <w:iCs/>
          <w:sz w:val="20"/>
          <w:szCs w:val="20"/>
          <w:lang w:val="en-US"/>
        </w:rPr>
        <w:t>granularity of reporting the Rx-Tx time difference</w:t>
      </w:r>
      <w:r w:rsidR="008B299B" w:rsidRPr="00E12807">
        <w:rPr>
          <w:rFonts w:ascii="Arial" w:hAnsi="Arial" w:cs="Arial"/>
          <w:sz w:val="20"/>
          <w:szCs w:val="20"/>
          <w:lang w:val="en-US"/>
        </w:rPr>
        <w:t xml:space="preserve"> </w:t>
      </w:r>
      <w:r w:rsidR="008B299B">
        <w:rPr>
          <w:rFonts w:ascii="Arial" w:hAnsi="Arial" w:cs="Arial"/>
          <w:sz w:val="20"/>
          <w:szCs w:val="20"/>
          <w:lang w:val="en-US"/>
        </w:rPr>
        <w:t>= 1 Tc = 0.5 ns.</w:t>
      </w:r>
    </w:p>
    <w:p w14:paraId="428569DD" w14:textId="77777777" w:rsidR="00691512" w:rsidRPr="00236403" w:rsidRDefault="00691512" w:rsidP="00691512">
      <w:pPr>
        <w:pStyle w:val="ListParagraph"/>
        <w:rPr>
          <w:sz w:val="20"/>
          <w:szCs w:val="20"/>
          <w:lang w:val="en-US"/>
        </w:rPr>
      </w:pPr>
    </w:p>
    <w:p w14:paraId="133B2D9D" w14:textId="77777777" w:rsidR="00691512" w:rsidRPr="00E12807" w:rsidRDefault="00691512" w:rsidP="00691512">
      <w:pPr>
        <w:rPr>
          <w:rFonts w:ascii="Arial" w:hAnsi="Arial" w:cs="Arial"/>
        </w:rPr>
      </w:pPr>
      <w:r w:rsidRPr="00E12807">
        <w:rPr>
          <w:rFonts w:ascii="Arial" w:hAnsi="Arial" w:cs="Arial"/>
        </w:rPr>
        <w:t>Using the values above, the total clock synchronization error for the 5G reference time is estimated as:</w:t>
      </w:r>
    </w:p>
    <w:p w14:paraId="605189D8" w14:textId="685021AC" w:rsidR="00691512" w:rsidRPr="00E12807" w:rsidRDefault="00691512" w:rsidP="00691512">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=130+100+</m:t>
        </m:r>
        <m:f>
          <m:fPr>
            <m:ctrlPr>
              <w:rPr>
                <w:rFonts w:ascii="Cambria Math" w:eastAsiaTheme="minorEastAsia" w:hAnsi="Cambria Math"/>
                <w:i/>
                <w:iCs/>
                <w:sz w:val="22"/>
                <w:szCs w:val="22"/>
              </w:rPr>
            </m:ctrlPr>
          </m:fPr>
          <m:num>
            <m:r>
              <w:rPr>
                <w:rFonts w:ascii="Cambria Math" w:hAnsi="Cambria Math"/>
                <w:sz w:val="22"/>
                <w:szCs w:val="22"/>
              </w:rPr>
              <m:t>86*2+16</m:t>
            </m:r>
          </m:num>
          <m:den>
            <m:r>
              <w:rPr>
                <w:rFonts w:ascii="Cambria Math" w:hAnsi="Cambria Math"/>
                <w:sz w:val="22"/>
                <w:szCs w:val="22"/>
              </w:rPr>
              <m:t>2</m:t>
            </m:r>
          </m:den>
        </m:f>
        <m:r>
          <w:rPr>
            <w:rFonts w:ascii="Cambria Math" w:eastAsiaTheme="minorEastAsia" w:hAnsi="Cambria Math"/>
            <w:sz w:val="22"/>
            <w:szCs w:val="22"/>
          </w:rPr>
          <m:t>=324</m:t>
        </m:r>
      </m:oMath>
      <w:r w:rsidRPr="00E12807">
        <w:rPr>
          <w:iCs/>
          <w:sz w:val="22"/>
          <w:szCs w:val="22"/>
        </w:rPr>
        <w:t>(ns)</w:t>
      </w:r>
    </w:p>
    <w:p w14:paraId="6C7B44BA" w14:textId="3F912FC4" w:rsidR="004F7BE9" w:rsidRDefault="004F7BE9" w:rsidP="00691512">
      <w:pPr>
        <w:rPr>
          <w:rFonts w:ascii="Arial" w:hAnsi="Arial" w:cs="Arial"/>
          <w:iCs/>
        </w:rPr>
      </w:pPr>
      <w:r>
        <w:rPr>
          <w:rFonts w:ascii="Arial" w:hAnsi="Arial" w:cs="Arial"/>
          <w:iCs/>
        </w:rPr>
        <w:t xml:space="preserve">An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Pr>
          <w:rFonts w:ascii="Arial" w:hAnsi="Arial" w:cs="Arial"/>
          <w:iCs/>
        </w:rPr>
        <w:t xml:space="preserve"> of </w:t>
      </w:r>
      <w:r w:rsidR="00E76CFD">
        <w:rPr>
          <w:rFonts w:ascii="Arial" w:hAnsi="Arial" w:cs="Arial"/>
          <w:iCs/>
        </w:rPr>
        <w:t>324</w:t>
      </w:r>
      <w:r>
        <w:rPr>
          <w:rFonts w:ascii="Arial" w:hAnsi="Arial" w:cs="Arial"/>
          <w:iCs/>
        </w:rPr>
        <w:t xml:space="preserve"> ns is out of bounds, if we compare with </w:t>
      </w:r>
      <w:r w:rsidRPr="004F7BE9">
        <w:rPr>
          <w:rFonts w:ascii="Arial" w:hAnsi="Arial" w:cs="Arial"/>
          <w:iCs/>
        </w:rPr>
        <w:t>the Uu interface error budget requirement of 145 ns to 275 ns (see Table 1) for the control-to-control use case</w:t>
      </w:r>
      <w:r>
        <w:rPr>
          <w:rFonts w:ascii="Arial" w:hAnsi="Arial" w:cs="Arial"/>
          <w:iCs/>
        </w:rPr>
        <w:t xml:space="preserve">, however it is still </w:t>
      </w:r>
      <w:r w:rsidR="00DC351C">
        <w:rPr>
          <w:rFonts w:ascii="Arial" w:hAnsi="Arial" w:cs="Arial"/>
          <w:iCs/>
        </w:rPr>
        <w:t>better</w:t>
      </w:r>
      <w:r>
        <w:rPr>
          <w:rFonts w:ascii="Arial" w:hAnsi="Arial" w:cs="Arial"/>
          <w:iCs/>
        </w:rPr>
        <w:t xml:space="preserve"> than the TA based method estimate in section 2.1 </w:t>
      </w:r>
      <w:r w:rsidR="00FC51D1">
        <w:rPr>
          <w:rFonts w:ascii="Arial" w:hAnsi="Arial" w:cs="Arial"/>
          <w:iCs/>
        </w:rPr>
        <w:t xml:space="preserve">where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FC51D1">
        <w:rPr>
          <w:rFonts w:ascii="Arial" w:hAnsi="Arial" w:cs="Arial"/>
          <w:iCs/>
          <w:sz w:val="22"/>
          <w:szCs w:val="22"/>
        </w:rPr>
        <w:t xml:space="preserve"> = </w:t>
      </w:r>
      <w:r w:rsidR="0043316C" w:rsidRPr="0043316C">
        <w:rPr>
          <w:rFonts w:ascii="Arial" w:hAnsi="Arial" w:cs="Arial"/>
          <w:iCs/>
        </w:rPr>
        <w:t>329</w:t>
      </w:r>
      <w:r w:rsidR="00FC51D1">
        <w:rPr>
          <w:rFonts w:ascii="Arial" w:hAnsi="Arial" w:cs="Arial"/>
          <w:iCs/>
        </w:rPr>
        <w:t xml:space="preserve"> ns, even after reducing the 3 biggest terms in the error budget by 75%</w:t>
      </w:r>
      <w:r w:rsidR="00355A3E">
        <w:rPr>
          <w:rFonts w:ascii="Arial" w:hAnsi="Arial" w:cs="Arial"/>
          <w:iCs/>
        </w:rPr>
        <w:t xml:space="preserve"> and certainly much better than the baseline estimate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oMath>
      <w:r w:rsidR="00355A3E">
        <w:rPr>
          <w:rFonts w:ascii="Arial" w:hAnsi="Arial" w:cs="Arial"/>
          <w:iCs/>
          <w:sz w:val="22"/>
          <w:szCs w:val="22"/>
        </w:rPr>
        <w:t xml:space="preserve"> = </w:t>
      </w:r>
      <w:r w:rsidR="00355A3E">
        <w:rPr>
          <w:rFonts w:ascii="Arial" w:hAnsi="Arial" w:cs="Arial"/>
          <w:iCs/>
        </w:rPr>
        <w:t>774.5 ns assuming no optimizations</w:t>
      </w:r>
      <w:r w:rsidR="00FC51D1">
        <w:rPr>
          <w:rFonts w:ascii="Arial" w:hAnsi="Arial" w:cs="Arial"/>
          <w:iCs/>
        </w:rPr>
        <w:t xml:space="preserve">. </w:t>
      </w:r>
    </w:p>
    <w:p w14:paraId="6F6D479E" w14:textId="4D35A606" w:rsidR="00AA5B50" w:rsidRPr="00AA5B50" w:rsidRDefault="00AA5B50" w:rsidP="00AA5B50">
      <w:pPr>
        <w:pStyle w:val="Observation"/>
        <w:overflowPunct/>
        <w:autoSpaceDE/>
        <w:autoSpaceDN/>
        <w:adjustRightInd/>
        <w:spacing w:line="259" w:lineRule="auto"/>
        <w:ind w:left="1701" w:hanging="1701"/>
        <w:textAlignment w:val="auto"/>
      </w:pPr>
      <w:r w:rsidRPr="00AA5B50">
        <w:rPr>
          <w:lang w:val="en-US"/>
        </w:rPr>
        <w:t xml:space="preserve">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504B650C" w14:textId="41895CF9" w:rsidR="00FC51D1" w:rsidRDefault="00FC51D1" w:rsidP="008C0BDE">
      <w:pPr>
        <w:rPr>
          <w:rFonts w:ascii="Arial" w:hAnsi="Arial" w:cs="Arial"/>
        </w:rPr>
      </w:pPr>
      <w:r w:rsidRPr="008C0BDE">
        <w:rPr>
          <w:rFonts w:ascii="Arial" w:hAnsi="Arial" w:cs="Arial"/>
        </w:rPr>
        <w:t xml:space="preserve">However, the PRS bandwidth is more flexible than the SSB configurations used in TA based approach. If we increase </w:t>
      </w:r>
      <w:r w:rsidR="008C0BDE">
        <w:rPr>
          <w:rFonts w:ascii="Arial" w:hAnsi="Arial" w:cs="Arial"/>
        </w:rPr>
        <w:t>the PRS bandwi</w:t>
      </w:r>
      <w:r w:rsidR="00B64983">
        <w:rPr>
          <w:rFonts w:ascii="Arial" w:hAnsi="Arial" w:cs="Arial"/>
        </w:rPr>
        <w:t>d</w:t>
      </w:r>
      <w:r w:rsidR="008C0BDE">
        <w:rPr>
          <w:rFonts w:ascii="Arial" w:hAnsi="Arial" w:cs="Arial"/>
        </w:rPr>
        <w:t xml:space="preserve">th beyond 55 PRB then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UE,DL,rx</m:t>
            </m:r>
          </m:sub>
        </m:sSub>
      </m:oMath>
      <w:r w:rsidR="00293F41">
        <w:rPr>
          <w:rFonts w:ascii="Arial" w:hAnsi="Arial" w:cs="Arial"/>
        </w:rPr>
        <w:t xml:space="preserve"> = 50 ns</w:t>
      </w:r>
      <w:r w:rsidR="00B704D3">
        <w:rPr>
          <w:rFonts w:ascii="Arial" w:hAnsi="Arial" w:cs="Arial"/>
        </w:rPr>
        <w:t xml:space="preserve"> </w:t>
      </w:r>
      <w:r w:rsidR="00293F41">
        <w:rPr>
          <w:rFonts w:ascii="Arial" w:hAnsi="Arial" w:cs="Arial"/>
        </w:rPr>
        <w:t xml:space="preserve">and </w:t>
      </w:r>
      <w:r w:rsidR="008C0BDE">
        <w:rPr>
          <w:rFonts w:ascii="Arial" w:hAnsi="Arial" w:cs="Arial"/>
        </w:rPr>
        <w:t xml:space="preserve">the </w:t>
      </w:r>
      <w:r w:rsidR="008C0BDE" w:rsidRPr="008C0BDE">
        <w:rPr>
          <w:rFonts w:ascii="Arial" w:hAnsi="Arial" w:cs="Arial"/>
        </w:rPr>
        <w:t>Uu interface error budget requirement of 145 ns to 275 ns (see Table 1) for the control-to-control use case</w:t>
      </w:r>
      <w:r w:rsidR="008C0BDE">
        <w:rPr>
          <w:rFonts w:ascii="Arial" w:hAnsi="Arial" w:cs="Arial"/>
        </w:rPr>
        <w:t xml:space="preserve"> can be met.</w:t>
      </w:r>
    </w:p>
    <w:p w14:paraId="7C703BC6" w14:textId="3FE23590" w:rsidR="00293F41" w:rsidRPr="003C1822" w:rsidRDefault="00090807" w:rsidP="003C1822">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 xml:space="preserve">=130+50+ </m:t>
        </m:r>
        <m:f>
          <m:fPr>
            <m:ctrlPr>
              <w:rPr>
                <w:rFonts w:ascii="Cambria Math" w:eastAsiaTheme="minorEastAsia" w:hAnsi="Cambria Math"/>
                <w:i/>
                <w:iCs/>
                <w:sz w:val="22"/>
                <w:szCs w:val="22"/>
              </w:rPr>
            </m:ctrlPr>
          </m:fPr>
          <m:num>
            <m:r>
              <w:rPr>
                <w:rFonts w:ascii="Cambria Math" w:hAnsi="Cambria Math"/>
                <w:sz w:val="22"/>
                <w:szCs w:val="22"/>
              </w:rPr>
              <m:t>86*2+16</m:t>
            </m:r>
          </m:num>
          <m:den>
            <m:r>
              <w:rPr>
                <w:rFonts w:ascii="Cambria Math" w:hAnsi="Cambria Math"/>
                <w:sz w:val="22"/>
                <w:szCs w:val="22"/>
              </w:rPr>
              <m:t>2</m:t>
            </m:r>
          </m:den>
        </m:f>
        <m:r>
          <w:rPr>
            <w:rFonts w:ascii="Cambria Math" w:eastAsiaTheme="minorEastAsia" w:hAnsi="Cambria Math"/>
            <w:sz w:val="22"/>
            <w:szCs w:val="22"/>
          </w:rPr>
          <m:t xml:space="preserve">=274 </m:t>
        </m:r>
      </m:oMath>
      <w:r w:rsidR="00293F41" w:rsidRPr="00E12807">
        <w:rPr>
          <w:iCs/>
          <w:sz w:val="22"/>
          <w:szCs w:val="22"/>
        </w:rPr>
        <w:t>(ns)</w:t>
      </w:r>
    </w:p>
    <w:p w14:paraId="1D271E07" w14:textId="15CDD178" w:rsidR="003C1822" w:rsidRDefault="003C1822" w:rsidP="00691512">
      <w:pPr>
        <w:rPr>
          <w:rFonts w:ascii="Arial" w:hAnsi="Arial" w:cs="Arial"/>
          <w:iCs/>
          <w:lang w:val="en-US"/>
        </w:rPr>
      </w:pPr>
      <w:r>
        <w:rPr>
          <w:rFonts w:ascii="Arial" w:hAnsi="Arial" w:cs="Arial"/>
          <w:iCs/>
        </w:rPr>
        <w:t xml:space="preserve">If we further set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w:rPr>
                <w:rFonts w:ascii="Cambria Math" w:hAnsi="Cambria Math"/>
                <w:lang w:val="en-US"/>
              </w:rPr>
              <m:t>,</m:t>
            </m:r>
            <m:r>
              <w:rPr>
                <w:rFonts w:ascii="Cambria Math" w:hAnsi="Cambria Math"/>
              </w:rPr>
              <m:t>DL</m:t>
            </m:r>
            <m:r>
              <w:rPr>
                <w:rFonts w:ascii="Cambria Math" w:hAnsi="Cambria Math"/>
                <w:lang w:val="en-US"/>
              </w:rPr>
              <m:t>,</m:t>
            </m:r>
            <m:r>
              <w:rPr>
                <w:rFonts w:ascii="Cambria Math" w:hAnsi="Cambria Math"/>
              </w:rPr>
              <m:t>rx</m:t>
            </m:r>
          </m:sub>
        </m:sSub>
      </m:oMath>
      <w:r>
        <w:rPr>
          <w:iCs/>
          <w:lang w:val="en-US"/>
        </w:rPr>
        <w:t xml:space="preserve"> </w:t>
      </w:r>
      <w:r w:rsidRPr="003C1822">
        <w:rPr>
          <w:rFonts w:ascii="Arial" w:hAnsi="Arial" w:cs="Arial"/>
          <w:iCs/>
          <w:lang w:val="en-US"/>
        </w:rPr>
        <w:t>=</w:t>
      </w:r>
      <w:r>
        <w:rPr>
          <w:iCs/>
          <w:lang w:val="en-US"/>
        </w:rPr>
        <w:t xml:space="preserve"> </w:t>
      </w:r>
      <w:r w:rsidRPr="00236403">
        <w:rPr>
          <w:rFonts w:ascii="Arial" w:hAnsi="Arial" w:cs="Arial"/>
          <w:iCs/>
          <w:lang w:val="en-US"/>
        </w:rPr>
        <w:t>±</w:t>
      </w:r>
      <w:r>
        <w:rPr>
          <w:rFonts w:ascii="Arial" w:hAnsi="Arial" w:cs="Arial"/>
          <w:iCs/>
          <w:lang w:val="en-US"/>
        </w:rPr>
        <w:t>10</w:t>
      </w:r>
      <w:r w:rsidRPr="00E12807">
        <w:rPr>
          <w:rFonts w:ascii="Arial" w:hAnsi="Arial" w:cs="Arial"/>
          <w:iCs/>
          <w:lang w:val="en-US"/>
        </w:rPr>
        <w:t xml:space="preserve"> ns</w:t>
      </w:r>
      <w:r>
        <w:rPr>
          <w:rFonts w:ascii="Arial" w:hAnsi="Arial" w:cs="Arial"/>
          <w:iCs/>
          <w:lang w:val="en-US"/>
        </w:rPr>
        <w:t xml:space="preserve"> </w:t>
      </w:r>
      <w:r w:rsidR="003B492B">
        <w:rPr>
          <w:rFonts w:ascii="Arial" w:hAnsi="Arial" w:cs="Arial"/>
          <w:iCs/>
          <w:lang w:val="en-US"/>
        </w:rPr>
        <w:t xml:space="preserve">since </w:t>
      </w:r>
      <w:r w:rsidRPr="00DF5A99">
        <w:rPr>
          <w:rFonts w:ascii="Arial" w:hAnsi="Arial" w:cs="Arial"/>
          <w:iCs/>
          <w:lang w:val="en-US"/>
        </w:rPr>
        <w:t>PRS bandwidth can be as large as 272 PRBs</w:t>
      </w:r>
      <w:r>
        <w:rPr>
          <w:rFonts w:ascii="Arial" w:hAnsi="Arial" w:cs="Arial"/>
          <w:iCs/>
          <w:lang w:val="en-US"/>
        </w:rPr>
        <w:t xml:space="preserve"> </w:t>
      </w:r>
      <w:r w:rsidR="003B492B">
        <w:rPr>
          <w:rFonts w:ascii="Arial" w:hAnsi="Arial" w:cs="Arial"/>
          <w:iCs/>
          <w:lang w:val="en-US"/>
        </w:rPr>
        <w:t xml:space="preserve">and use </w:t>
      </w:r>
      <w:r w:rsidR="003B492B" w:rsidRPr="003B492B">
        <w:rPr>
          <w:rFonts w:ascii="Arial" w:hAnsi="Arial" w:cs="Arial"/>
          <w:iCs/>
          <w:lang w:val="en-US"/>
        </w:rPr>
        <w:t>granularity of reporting the Rx-Tx time difference = 1 Tc = 0.5 ns</w:t>
      </w:r>
      <w:r w:rsidR="003B492B">
        <w:rPr>
          <w:rFonts w:ascii="Arial" w:hAnsi="Arial" w:cs="Arial"/>
          <w:iCs/>
          <w:lang w:val="en-US"/>
        </w:rPr>
        <w:t xml:space="preserve"> then we have:</w:t>
      </w:r>
    </w:p>
    <w:p w14:paraId="5456C4C6" w14:textId="2720B9D2" w:rsidR="003B492B" w:rsidRPr="003C1822" w:rsidRDefault="00090807" w:rsidP="003B492B">
      <w:pPr>
        <w:jc w:val="center"/>
        <w:rPr>
          <w:sz w:val="22"/>
          <w:szCs w:val="22"/>
        </w:rPr>
      </w:pP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m:rPr>
            <m:sty m:val="p"/>
          </m:rPr>
          <w:rPr>
            <w:rFonts w:ascii="Cambria Math" w:hAnsi="Cambria Math"/>
            <w:sz w:val="22"/>
            <w:szCs w:val="22"/>
          </w:rPr>
          <m:t xml:space="preserve">=130+10+ </m:t>
        </m:r>
        <m:f>
          <m:fPr>
            <m:ctrlPr>
              <w:rPr>
                <w:rFonts w:ascii="Cambria Math" w:eastAsiaTheme="minorEastAsia" w:hAnsi="Cambria Math"/>
                <w:i/>
                <w:iCs/>
                <w:sz w:val="22"/>
                <w:szCs w:val="22"/>
              </w:rPr>
            </m:ctrlPr>
          </m:fPr>
          <m:num>
            <m:r>
              <w:rPr>
                <w:rFonts w:ascii="Cambria Math" w:hAnsi="Cambria Math"/>
                <w:sz w:val="22"/>
                <w:szCs w:val="22"/>
              </w:rPr>
              <m:t>7*2+0.5</m:t>
            </m:r>
          </m:num>
          <m:den>
            <m:r>
              <w:rPr>
                <w:rFonts w:ascii="Cambria Math" w:hAnsi="Cambria Math"/>
                <w:sz w:val="22"/>
                <w:szCs w:val="22"/>
              </w:rPr>
              <m:t>2</m:t>
            </m:r>
          </m:den>
        </m:f>
        <m:r>
          <w:rPr>
            <w:rFonts w:ascii="Cambria Math" w:eastAsiaTheme="minorEastAsia" w:hAnsi="Cambria Math"/>
            <w:sz w:val="22"/>
            <w:szCs w:val="22"/>
          </w:rPr>
          <m:t xml:space="preserve">=147 </m:t>
        </m:r>
      </m:oMath>
      <w:r w:rsidR="003B492B" w:rsidRPr="00E12807">
        <w:rPr>
          <w:iCs/>
          <w:sz w:val="22"/>
          <w:szCs w:val="22"/>
        </w:rPr>
        <w:t>(ns)</w:t>
      </w:r>
    </w:p>
    <w:p w14:paraId="13E9AC8F" w14:textId="0965E5D5" w:rsidR="003B492B" w:rsidRDefault="00355A3E" w:rsidP="00691512">
      <w:pPr>
        <w:rPr>
          <w:rFonts w:ascii="Arial" w:hAnsi="Arial" w:cs="Arial"/>
          <w:iCs/>
        </w:rPr>
      </w:pPr>
      <w:r>
        <w:rPr>
          <w:rFonts w:ascii="Arial" w:hAnsi="Arial" w:cs="Arial"/>
          <w:iCs/>
        </w:rPr>
        <w:t>Since we can assume</w:t>
      </w:r>
      <w:r w:rsidRPr="00355A3E">
        <w:rPr>
          <w:rFonts w:ascii="Arial" w:hAnsi="Arial" w:cs="Arial"/>
          <w:iCs/>
        </w:rPr>
        <w:t xml:space="preserve">  Err_(gNB,RxTxDiff) = Err_(UE,RxTxDiff)=</w:t>
      </w:r>
      <w:r>
        <w:rPr>
          <w:rFonts w:ascii="Arial" w:hAnsi="Arial" w:cs="Arial"/>
          <w:iCs/>
        </w:rPr>
        <w:t xml:space="preserve"> </w:t>
      </w:r>
      <w:r w:rsidRPr="00355A3E">
        <w:rPr>
          <w:rFonts w:ascii="Arial" w:hAnsi="Arial" w:cs="Arial"/>
          <w:iCs/>
        </w:rPr>
        <w:t>±</w:t>
      </w:r>
      <w:r>
        <w:rPr>
          <w:rFonts w:ascii="Arial" w:hAnsi="Arial" w:cs="Arial"/>
          <w:iCs/>
        </w:rPr>
        <w:t xml:space="preserve"> 7 ns for </w:t>
      </w:r>
      <w:r w:rsidRPr="00DF5A99">
        <w:rPr>
          <w:rFonts w:ascii="Arial" w:hAnsi="Arial" w:cs="Arial"/>
          <w:iCs/>
          <w:lang w:val="en-US"/>
        </w:rPr>
        <w:t xml:space="preserve">PRS bandwidth </w:t>
      </w:r>
      <w:r>
        <w:rPr>
          <w:rFonts w:ascii="Arial" w:hAnsi="Arial" w:cs="Arial"/>
          <w:iCs/>
          <w:lang w:val="en-US"/>
        </w:rPr>
        <w:t xml:space="preserve">of </w:t>
      </w:r>
      <w:r w:rsidRPr="00DF5A99">
        <w:rPr>
          <w:rFonts w:ascii="Arial" w:hAnsi="Arial" w:cs="Arial"/>
          <w:iCs/>
          <w:lang w:val="en-US"/>
        </w:rPr>
        <w:t>272 PRBs</w:t>
      </w:r>
      <w:r>
        <w:rPr>
          <w:rFonts w:ascii="Arial" w:hAnsi="Arial" w:cs="Arial"/>
          <w:iCs/>
          <w:lang w:val="en-US"/>
        </w:rPr>
        <w:t xml:space="preserve">. </w:t>
      </w:r>
    </w:p>
    <w:p w14:paraId="33220AF2" w14:textId="67C5CAC8" w:rsidR="00691512" w:rsidRPr="00E12807" w:rsidRDefault="00691512" w:rsidP="00691512">
      <w:pPr>
        <w:rPr>
          <w:rFonts w:ascii="Arial" w:hAnsi="Arial" w:cs="Arial"/>
        </w:rPr>
      </w:pPr>
      <w:r w:rsidRPr="00E12807">
        <w:rPr>
          <w:rFonts w:ascii="Arial" w:hAnsi="Arial" w:cs="Arial"/>
          <w:iCs/>
        </w:rPr>
        <w:t xml:space="preserve">Compared to the </w:t>
      </w:r>
      <w:r w:rsidRPr="00E12807">
        <w:rPr>
          <w:rFonts w:ascii="Arial" w:hAnsi="Arial" w:cs="Arial"/>
        </w:rPr>
        <w:t xml:space="preserve">Uu interface error budget requirement of </w:t>
      </w:r>
      <w:r w:rsidRPr="00E12807">
        <w:rPr>
          <w:rFonts w:ascii="Arial" w:hAnsi="Arial" w:cs="Arial"/>
          <w:iCs/>
          <w:color w:val="000000"/>
          <w:lang w:eastAsia="ko-KR"/>
        </w:rPr>
        <w:t>145</w:t>
      </w:r>
      <w:r w:rsidR="00460E6A">
        <w:rPr>
          <w:rFonts w:ascii="Arial" w:hAnsi="Arial" w:cs="Arial"/>
          <w:iCs/>
          <w:color w:val="000000"/>
          <w:lang w:eastAsia="ko-KR"/>
        </w:rPr>
        <w:t xml:space="preserve"> </w:t>
      </w:r>
      <w:r w:rsidRPr="00E12807">
        <w:rPr>
          <w:rFonts w:ascii="Arial" w:hAnsi="Arial" w:cs="Arial"/>
          <w:iCs/>
          <w:color w:val="000000"/>
          <w:lang w:eastAsia="ko-KR"/>
        </w:rPr>
        <w:t>ns to 275</w:t>
      </w:r>
      <w:r w:rsidR="00460E6A">
        <w:rPr>
          <w:rFonts w:ascii="Arial" w:hAnsi="Arial" w:cs="Arial"/>
          <w:iCs/>
          <w:color w:val="000000"/>
          <w:lang w:eastAsia="ko-KR"/>
        </w:rPr>
        <w:t xml:space="preserve"> </w:t>
      </w:r>
      <w:r w:rsidRPr="00E12807">
        <w:rPr>
          <w:rFonts w:ascii="Arial" w:hAnsi="Arial" w:cs="Arial"/>
          <w:iCs/>
          <w:color w:val="000000"/>
          <w:lang w:eastAsia="ko-KR"/>
        </w:rPr>
        <w:t>ns</w:t>
      </w:r>
      <w:r w:rsidRPr="00E12807">
        <w:rPr>
          <w:rFonts w:ascii="Arial" w:hAnsi="Arial" w:cs="Arial"/>
        </w:rPr>
        <w:t xml:space="preserve"> (see Table 1) for the control-to-control use case, the RTT-based method can satisfy the requirements according to the analysis above. Furthermore, the total error margin associated with the RTT-based method can be further improved by taking into account of better RS on the downlink and/or uplink</w:t>
      </w:r>
      <w:r w:rsidR="002838DA">
        <w:rPr>
          <w:rFonts w:ascii="Arial" w:hAnsi="Arial" w:cs="Arial"/>
        </w:rPr>
        <w:t xml:space="preserve"> and resolution for reporting</w:t>
      </w:r>
      <w:r w:rsidRPr="00E12807">
        <w:rPr>
          <w:rFonts w:ascii="Arial" w:hAnsi="Arial" w:cs="Arial"/>
        </w:rPr>
        <w:t xml:space="preserve">.  </w:t>
      </w:r>
    </w:p>
    <w:p w14:paraId="3C0AB9D6" w14:textId="77777777" w:rsidR="00691512" w:rsidRPr="00E12807" w:rsidRDefault="00691512" w:rsidP="00691512">
      <w:pPr>
        <w:rPr>
          <w:rFonts w:ascii="Arial" w:hAnsi="Arial" w:cs="Arial"/>
        </w:rPr>
      </w:pPr>
    </w:p>
    <w:p w14:paraId="02880B02" w14:textId="77777777" w:rsidR="00691512" w:rsidRPr="00E12807" w:rsidRDefault="00691512" w:rsidP="00691512">
      <w:pPr>
        <w:pStyle w:val="Observation"/>
        <w:overflowPunct/>
        <w:autoSpaceDE/>
        <w:autoSpaceDN/>
        <w:adjustRightInd/>
        <w:spacing w:line="259" w:lineRule="auto"/>
        <w:ind w:left="1701" w:hanging="1701"/>
        <w:textAlignment w:val="auto"/>
      </w:pPr>
      <w:bookmarkStart w:id="18" w:name="_Toc61914528"/>
      <w:bookmarkStart w:id="19" w:name="_Toc68639874"/>
      <w:r w:rsidRPr="00E12807">
        <w:rPr>
          <w:lang w:val="en-US"/>
        </w:rPr>
        <w:t xml:space="preserve">RTT-based propagation delay estimation can satisfy the tighter Uu interface budget of </w:t>
      </w:r>
      <w:r w:rsidRPr="00E12807">
        <w:rPr>
          <w:rFonts w:eastAsia="Yu Mincho" w:cs="Arial"/>
          <w:iCs/>
          <w:color w:val="000000"/>
          <w:lang w:eastAsia="ko-KR"/>
        </w:rPr>
        <w:t>±145ns to ±275ns for control-to-control use case</w:t>
      </w:r>
      <w:r w:rsidRPr="00E12807">
        <w:t>.</w:t>
      </w:r>
      <w:bookmarkEnd w:id="18"/>
      <w:bookmarkEnd w:id="19"/>
      <w:r w:rsidRPr="00E12807">
        <w:t xml:space="preserve"> </w:t>
      </w:r>
    </w:p>
    <w:p w14:paraId="381AEB0C" w14:textId="77777777" w:rsidR="00691512" w:rsidRPr="00E12807" w:rsidRDefault="00691512" w:rsidP="00691512">
      <w:pPr>
        <w:rPr>
          <w:rFonts w:ascii="Arial" w:hAnsi="Arial" w:cs="Arial"/>
        </w:rPr>
      </w:pPr>
    </w:p>
    <w:p w14:paraId="7BB8025A" w14:textId="77777777" w:rsidR="00691512" w:rsidRPr="00E12807" w:rsidRDefault="00691512" w:rsidP="00691512">
      <w:pPr>
        <w:rPr>
          <w:rFonts w:ascii="Arial" w:hAnsi="Arial" w:cs="Arial"/>
        </w:rPr>
      </w:pPr>
      <w:r w:rsidRPr="00E12807">
        <w:rPr>
          <w:rFonts w:ascii="Arial" w:hAnsi="Arial" w:cs="Arial"/>
        </w:rPr>
        <w:t xml:space="preserve">In the analysis above, the values for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gNB,RxTxDiff</m:t>
            </m:r>
          </m:sub>
        </m:sSub>
      </m:oMath>
      <w:r w:rsidRPr="00E12807">
        <w:rPr>
          <w:rFonts w:ascii="Arial" w:hAnsi="Arial" w:cs="Arial"/>
          <w:iCs/>
        </w:rPr>
        <w:t xml:space="preserve">,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 RxTxDiff</m:t>
            </m:r>
          </m:sub>
        </m:sSub>
      </m:oMath>
      <w:r w:rsidRPr="00E12807">
        <w:rPr>
          <w:rFonts w:ascii="Arial" w:hAnsi="Arial" w:cs="Arial"/>
          <w:iCs/>
        </w:rPr>
        <w:t xml:space="preserve">, </w:t>
      </w:r>
      <m:oMath>
        <m:r>
          <w:rPr>
            <w:rFonts w:ascii="Cambria Math" w:hAnsi="Cambria Math"/>
            <w:sz w:val="22"/>
            <w:szCs w:val="22"/>
          </w:rPr>
          <m:t>Er</m:t>
        </m:r>
        <m:sSub>
          <m:sSubPr>
            <m:ctrlPr>
              <w:rPr>
                <w:rFonts w:ascii="Cambria Math" w:eastAsiaTheme="minorEastAsia" w:hAnsi="Cambria Math"/>
                <w:i/>
                <w:iCs/>
              </w:rPr>
            </m:ctrlPr>
          </m:sSubPr>
          <m:e>
            <m:r>
              <w:rPr>
                <w:rFonts w:ascii="Cambria Math" w:hAnsi="Cambria Math"/>
                <w:sz w:val="22"/>
                <w:szCs w:val="22"/>
              </w:rPr>
              <m:t>r</m:t>
            </m:r>
          </m:e>
          <m:sub>
            <m:r>
              <w:rPr>
                <w:rFonts w:ascii="Cambria Math" w:hAnsi="Cambria Math"/>
              </w:rPr>
              <m:t>RxTxDiff,report</m:t>
            </m:r>
          </m:sub>
        </m:sSub>
      </m:oMath>
      <w:r w:rsidRPr="00E12807">
        <w:rPr>
          <w:rFonts w:ascii="Arial" w:hAnsi="Arial" w:cs="Arial"/>
          <w:iCs/>
        </w:rPr>
        <w:t xml:space="preserve"> come from RAN4 study or specification for positioning. Thus, specialized downlink signals (e.g., PRS) and uplink reference signals (e.g., SRS) are assumed for achieving such accuracy requirements. The need of specialized reference signals means that a set of signals and related procedures should be introduced for clock synchronization on the Uu interface.</w:t>
      </w:r>
    </w:p>
    <w:p w14:paraId="5D3F231D" w14:textId="49574950" w:rsidR="00691512" w:rsidRDefault="004B00DA" w:rsidP="00691512">
      <w:pPr>
        <w:rPr>
          <w:rFonts w:ascii="Arial" w:hAnsi="Arial" w:cs="Arial"/>
        </w:rPr>
      </w:pPr>
      <w:r>
        <w:rPr>
          <w:rFonts w:ascii="Arial" w:hAnsi="Arial" w:cs="Arial"/>
        </w:rPr>
        <w:t xml:space="preserve">The RTT based approach to Propagation Delay Compensation is </w:t>
      </w:r>
      <w:r w:rsidR="00225EB3">
        <w:rPr>
          <w:rFonts w:ascii="Arial" w:hAnsi="Arial" w:cs="Arial"/>
        </w:rPr>
        <w:t xml:space="preserve">not only more accurate, it is </w:t>
      </w:r>
      <w:r>
        <w:rPr>
          <w:rFonts w:ascii="Arial" w:hAnsi="Arial" w:cs="Arial"/>
        </w:rPr>
        <w:t>more readily available insofar that it is based on work in NR positioning and existing P</w:t>
      </w:r>
      <w:r w:rsidR="00B45A93">
        <w:rPr>
          <w:rFonts w:ascii="Arial" w:hAnsi="Arial" w:cs="Arial"/>
        </w:rPr>
        <w:t>RS</w:t>
      </w:r>
      <w:r>
        <w:rPr>
          <w:rFonts w:ascii="Arial" w:hAnsi="Arial" w:cs="Arial"/>
        </w:rPr>
        <w:t xml:space="preserve"> approach with a flexible 24 PRB to 272 PRB range</w:t>
      </w:r>
      <w:r w:rsidR="002838DA">
        <w:rPr>
          <w:rFonts w:ascii="Arial" w:hAnsi="Arial" w:cs="Arial"/>
        </w:rPr>
        <w:t>,</w:t>
      </w:r>
      <w:r>
        <w:rPr>
          <w:rFonts w:ascii="Arial" w:hAnsi="Arial" w:cs="Arial"/>
        </w:rPr>
        <w:t xml:space="preserve"> which can be used to fine tune </w:t>
      </w:r>
      <m:oMath>
        <m:r>
          <w:rPr>
            <w:rFonts w:ascii="Cambria Math" w:hAnsi="Cambria Math"/>
            <w:sz w:val="22"/>
            <w:szCs w:val="22"/>
          </w:rPr>
          <m:t>Erro</m:t>
        </m:r>
        <m:sSub>
          <m:sSubPr>
            <m:ctrlPr>
              <w:rPr>
                <w:rFonts w:ascii="Cambria Math" w:eastAsiaTheme="minorEastAsia" w:hAnsi="Cambria Math"/>
                <w:i/>
                <w:iCs/>
                <w:sz w:val="22"/>
                <w:szCs w:val="22"/>
              </w:rPr>
            </m:ctrlPr>
          </m:sSubPr>
          <m:e>
            <m:r>
              <w:rPr>
                <w:rFonts w:ascii="Cambria Math" w:hAnsi="Cambria Math"/>
                <w:sz w:val="22"/>
                <w:szCs w:val="22"/>
              </w:rPr>
              <m:t>r</m:t>
            </m:r>
          </m:e>
          <m:sub>
            <m:r>
              <w:rPr>
                <w:rFonts w:ascii="Cambria Math" w:hAnsi="Cambria Math"/>
                <w:sz w:val="22"/>
                <w:szCs w:val="22"/>
              </w:rPr>
              <m:t>clock</m:t>
            </m:r>
            <m:r>
              <m:rPr>
                <m:lit/>
                <m:sty m:val="p"/>
              </m:rPr>
              <w:rPr>
                <w:rFonts w:ascii="Cambria Math" w:hAnsi="Cambria Math"/>
                <w:sz w:val="22"/>
                <w:szCs w:val="22"/>
              </w:rPr>
              <m:t>_</m:t>
            </m:r>
            <m:r>
              <w:rPr>
                <w:rFonts w:ascii="Cambria Math" w:hAnsi="Cambria Math"/>
                <w:sz w:val="22"/>
                <w:szCs w:val="22"/>
              </w:rPr>
              <m:t>sync</m:t>
            </m:r>
          </m:sub>
        </m:sSub>
        <m:r>
          <w:rPr>
            <w:rFonts w:ascii="Cambria Math" w:eastAsiaTheme="minorEastAsia" w:hAnsi="Cambria Math"/>
            <w:sz w:val="22"/>
            <w:szCs w:val="22"/>
          </w:rPr>
          <m:t xml:space="preserve"> </m:t>
        </m:r>
      </m:oMath>
      <w:r>
        <w:rPr>
          <w:rFonts w:ascii="Arial" w:hAnsi="Arial" w:cs="Arial"/>
        </w:rPr>
        <w:t>accuracy</w:t>
      </w:r>
      <w:r w:rsidR="007B57ED">
        <w:rPr>
          <w:rFonts w:ascii="Arial" w:hAnsi="Arial" w:cs="Arial"/>
        </w:rPr>
        <w:t>, he</w:t>
      </w:r>
      <w:r w:rsidR="002838DA" w:rsidRPr="002838DA">
        <w:rPr>
          <w:rFonts w:ascii="Arial" w:hAnsi="Arial" w:cs="Arial"/>
        </w:rPr>
        <w:t xml:space="preserve">nce </w:t>
      </w:r>
      <w:r w:rsidR="002838DA">
        <w:rPr>
          <w:rFonts w:ascii="Arial" w:hAnsi="Arial" w:cs="Arial"/>
        </w:rPr>
        <w:t>t</w:t>
      </w:r>
      <w:r w:rsidR="002838DA" w:rsidRPr="002838DA">
        <w:rPr>
          <w:rFonts w:ascii="Arial" w:hAnsi="Arial" w:cs="Arial"/>
        </w:rPr>
        <w:t xml:space="preserve">he RTT based approach can be tuned and adapted flexible dependent actual needs and flexible to meet stricter future requirements. </w:t>
      </w:r>
    </w:p>
    <w:p w14:paraId="12083CB7" w14:textId="34A452FC" w:rsidR="00225EB3" w:rsidRPr="00E12807" w:rsidRDefault="00225EB3" w:rsidP="00691512">
      <w:pPr>
        <w:rPr>
          <w:rFonts w:ascii="Arial" w:hAnsi="Arial" w:cs="Arial"/>
        </w:rPr>
      </w:pPr>
      <w:r>
        <w:rPr>
          <w:rFonts w:ascii="Arial" w:hAnsi="Arial" w:cs="Arial"/>
        </w:rPr>
        <w:t xml:space="preserve">Furthermore, the higher accuracy </w:t>
      </w:r>
      <w:r w:rsidR="00AE6D3B">
        <w:rPr>
          <w:rFonts w:ascii="Arial" w:hAnsi="Arial" w:cs="Arial"/>
        </w:rPr>
        <w:t>a</w:t>
      </w:r>
      <w:r>
        <w:rPr>
          <w:rFonts w:ascii="Arial" w:hAnsi="Arial" w:cs="Arial"/>
        </w:rPr>
        <w:t xml:space="preserve">nd configuration flexibility makes the RTT based </w:t>
      </w:r>
      <w:r w:rsidRPr="00225EB3">
        <w:rPr>
          <w:rFonts w:ascii="Arial" w:hAnsi="Arial" w:cs="Arial"/>
        </w:rPr>
        <w:t xml:space="preserve">approach to Propagation Delay Compensation </w:t>
      </w:r>
      <w:r>
        <w:rPr>
          <w:rFonts w:ascii="Arial" w:hAnsi="Arial" w:cs="Arial"/>
        </w:rPr>
        <w:t xml:space="preserve">more future proof. One example of </w:t>
      </w:r>
      <w:r w:rsidR="00CC2A3B">
        <w:rPr>
          <w:rFonts w:ascii="Arial" w:hAnsi="Arial" w:cs="Arial"/>
        </w:rPr>
        <w:t xml:space="preserve">a </w:t>
      </w:r>
      <w:r>
        <w:rPr>
          <w:rFonts w:ascii="Arial" w:hAnsi="Arial" w:cs="Arial"/>
        </w:rPr>
        <w:t xml:space="preserve">potential future use case </w:t>
      </w:r>
      <w:r w:rsidR="002109B1">
        <w:rPr>
          <w:rFonts w:ascii="Arial" w:hAnsi="Arial" w:cs="Arial"/>
        </w:rPr>
        <w:t>from</w:t>
      </w:r>
      <w:r>
        <w:rPr>
          <w:rFonts w:ascii="Arial" w:hAnsi="Arial" w:cs="Arial"/>
        </w:rPr>
        <w:t xml:space="preserve"> SA1 </w:t>
      </w:r>
      <w:r w:rsidR="00AB08BC">
        <w:rPr>
          <w:rFonts w:ascii="Arial" w:hAnsi="Arial" w:cs="Arial"/>
        </w:rPr>
        <w:t xml:space="preserve">is that of </w:t>
      </w:r>
      <w:r>
        <w:rPr>
          <w:rFonts w:ascii="Arial" w:hAnsi="Arial" w:cs="Arial"/>
        </w:rPr>
        <w:t xml:space="preserve">“timing as a service” </w:t>
      </w:r>
      <w:r w:rsidR="00625EF9">
        <w:rPr>
          <w:rFonts w:ascii="Arial" w:hAnsi="Arial" w:cs="Arial"/>
        </w:rPr>
        <w:t>being</w:t>
      </w:r>
      <w:r>
        <w:rPr>
          <w:rFonts w:ascii="Arial" w:hAnsi="Arial" w:cs="Arial"/>
        </w:rPr>
        <w:t xml:space="preserve"> developed in the </w:t>
      </w:r>
      <w:r w:rsidRPr="00225EB3">
        <w:rPr>
          <w:rFonts w:ascii="Arial" w:hAnsi="Arial" w:cs="Arial"/>
        </w:rPr>
        <w:t>Feasibility Study on 5G Timing Resiliency System (Release 18)</w:t>
      </w:r>
      <w:r>
        <w:rPr>
          <w:rFonts w:ascii="Arial" w:hAnsi="Arial" w:cs="Arial"/>
        </w:rPr>
        <w:t>.</w:t>
      </w:r>
    </w:p>
    <w:p w14:paraId="5A330971" w14:textId="37FBA25E" w:rsidR="00691512" w:rsidRPr="00E12807" w:rsidRDefault="007B57ED" w:rsidP="00691512">
      <w:pPr>
        <w:pStyle w:val="Observation"/>
        <w:overflowPunct/>
        <w:autoSpaceDE/>
        <w:autoSpaceDN/>
        <w:adjustRightInd/>
        <w:spacing w:line="259" w:lineRule="auto"/>
        <w:ind w:left="1701" w:hanging="1701"/>
        <w:textAlignment w:val="auto"/>
      </w:pPr>
      <w:bookmarkStart w:id="20" w:name="_Toc61914529"/>
      <w:bookmarkStart w:id="21" w:name="_Toc68639875"/>
      <w:r>
        <w:t xml:space="preserve">The </w:t>
      </w:r>
      <w:r w:rsidRPr="007B57ED">
        <w:t>RTT based approach to Propagation Delay Compensation is accurate</w:t>
      </w:r>
      <w:r>
        <w:t xml:space="preserve">, flexible, </w:t>
      </w:r>
      <w:r w:rsidRPr="007B57ED">
        <w:t>more readily available</w:t>
      </w:r>
      <w:r>
        <w:t>, h</w:t>
      </w:r>
      <w:r w:rsidRPr="007B57ED">
        <w:t>ence the RTT based approach can be tuned and adapted flexible dependent actual needs and flexible to meet stricter future requirements</w:t>
      </w:r>
      <w:r w:rsidR="00691512" w:rsidRPr="00E12807">
        <w:t>.</w:t>
      </w:r>
      <w:bookmarkEnd w:id="20"/>
      <w:bookmarkEnd w:id="21"/>
      <w:r w:rsidR="00691512" w:rsidRPr="00E12807">
        <w:t xml:space="preserve"> </w:t>
      </w:r>
    </w:p>
    <w:p w14:paraId="72FE2231" w14:textId="77777777" w:rsidR="00691512" w:rsidRDefault="00691512" w:rsidP="00691512">
      <w:pPr>
        <w:ind w:left="1170" w:hanging="1170"/>
        <w:rPr>
          <w:rFonts w:ascii="Arial" w:hAnsi="Arial" w:cs="Arial"/>
        </w:rPr>
      </w:pPr>
    </w:p>
    <w:p w14:paraId="1A72B275" w14:textId="1197C096" w:rsidR="00691512" w:rsidRPr="00AB0C06" w:rsidRDefault="007A0928" w:rsidP="00691512">
      <w:pPr>
        <w:pStyle w:val="Proposal"/>
        <w:overflowPunct/>
        <w:autoSpaceDE/>
        <w:autoSpaceDN/>
        <w:adjustRightInd/>
        <w:spacing w:line="259" w:lineRule="auto"/>
        <w:textAlignment w:val="auto"/>
      </w:pPr>
      <w:bookmarkStart w:id="22" w:name="_Toc54381258"/>
      <w:bookmarkStart w:id="23" w:name="_Toc61914534"/>
      <w:bookmarkStart w:id="24" w:name="_Toc68639879"/>
      <w:r>
        <w:lastRenderedPageBreak/>
        <w:t xml:space="preserve">The WI </w:t>
      </w:r>
      <w:r w:rsidR="00691512" w:rsidRPr="00AB0C06">
        <w:t>adopts a</w:t>
      </w:r>
      <w:r w:rsidR="00691512">
        <w:t>n</w:t>
      </w:r>
      <w:r w:rsidR="00691512" w:rsidRPr="00AB0C06">
        <w:t xml:space="preserve"> RTT-based procedure for propagation delay compensation in Rel-17.</w:t>
      </w:r>
      <w:bookmarkEnd w:id="22"/>
      <w:bookmarkEnd w:id="23"/>
      <w:bookmarkEnd w:id="24"/>
    </w:p>
    <w:p w14:paraId="3D34E156" w14:textId="77777777" w:rsidR="00691512" w:rsidRPr="00584444" w:rsidRDefault="00691512" w:rsidP="00691512">
      <w:pPr>
        <w:ind w:left="1170" w:hanging="1170"/>
        <w:rPr>
          <w:rFonts w:ascii="Arial" w:hAnsi="Arial" w:cs="Arial"/>
        </w:rPr>
      </w:pPr>
    </w:p>
    <w:p w14:paraId="75FF922F" w14:textId="020C3A83" w:rsidR="003F575F" w:rsidRPr="003F575F" w:rsidRDefault="003F575F" w:rsidP="003F575F">
      <w:pPr>
        <w:rPr>
          <w:lang w:val="en-US"/>
        </w:rPr>
      </w:pPr>
    </w:p>
    <w:p w14:paraId="7DE08BE8" w14:textId="03C98304" w:rsidR="00B93FB3" w:rsidRDefault="003F575F" w:rsidP="00B93FB3">
      <w:pPr>
        <w:pStyle w:val="Heading1"/>
        <w:rPr>
          <w:lang w:val="en-US"/>
        </w:rPr>
      </w:pPr>
      <w:r>
        <w:rPr>
          <w:lang w:val="en-US"/>
        </w:rPr>
        <w:t>3</w:t>
      </w:r>
      <w:r w:rsidR="00B93FB3">
        <w:rPr>
          <w:lang w:val="en-US"/>
        </w:rPr>
        <w:tab/>
        <w:t>Summary</w:t>
      </w:r>
    </w:p>
    <w:p w14:paraId="22C3B6F1" w14:textId="333E0560" w:rsidR="007956F7" w:rsidRDefault="00D220EC" w:rsidP="007956F7">
      <w:pPr>
        <w:pStyle w:val="Proposal"/>
        <w:numPr>
          <w:ilvl w:val="0"/>
          <w:numId w:val="34"/>
        </w:numPr>
        <w:tabs>
          <w:tab w:val="clear" w:pos="1304"/>
          <w:tab w:val="num" w:pos="1701"/>
        </w:tabs>
        <w:overflowPunct/>
        <w:autoSpaceDE/>
        <w:autoSpaceDN/>
        <w:adjustRightInd/>
        <w:spacing w:line="259" w:lineRule="auto"/>
        <w:ind w:left="1701" w:hanging="1701"/>
        <w:textAlignment w:val="auto"/>
      </w:pPr>
      <w:r w:rsidRPr="00D220EC">
        <w:t>Adopt recommendation 3, from RP-211569, Moderator's summary for email discussion [92-e-15-IIoT-URLLC-Scope].</w:t>
      </w:r>
    </w:p>
    <w:p w14:paraId="42B5BD63" w14:textId="1D41FC33" w:rsidR="00D220EC" w:rsidRPr="00E12807" w:rsidRDefault="00D220EC" w:rsidP="00AE7744">
      <w:pPr>
        <w:pStyle w:val="Proposal"/>
        <w:numPr>
          <w:ilvl w:val="0"/>
          <w:numId w:val="34"/>
        </w:numPr>
        <w:tabs>
          <w:tab w:val="clear" w:pos="1304"/>
          <w:tab w:val="num" w:pos="1701"/>
        </w:tabs>
        <w:overflowPunct/>
        <w:autoSpaceDE/>
        <w:autoSpaceDN/>
        <w:adjustRightInd/>
        <w:spacing w:line="259" w:lineRule="auto"/>
        <w:ind w:left="1701" w:hanging="1701"/>
        <w:textAlignment w:val="auto"/>
      </w:pPr>
      <w:r w:rsidRPr="00E12807">
        <w:t>RAN</w:t>
      </w:r>
      <w:r>
        <w:t>4</w:t>
      </w:r>
      <w:r w:rsidRPr="00E12807">
        <w:t xml:space="preserve"> to pursue one set of Rel-17 enhancement to satisfy the accuracy requirement of propagation delay compensation for all use cases. </w:t>
      </w:r>
    </w:p>
    <w:p w14:paraId="6992FB3C" w14:textId="6C7C5CF1" w:rsidR="00BC11FD" w:rsidRPr="00BC11FD" w:rsidRDefault="007956F7" w:rsidP="00BC11FD">
      <w:pPr>
        <w:pStyle w:val="Observation"/>
        <w:numPr>
          <w:ilvl w:val="0"/>
          <w:numId w:val="35"/>
        </w:numPr>
        <w:overflowPunct/>
        <w:autoSpaceDE/>
        <w:autoSpaceDN/>
        <w:adjustRightInd/>
        <w:spacing w:line="259" w:lineRule="auto"/>
        <w:ind w:left="1701" w:hanging="1701"/>
        <w:textAlignment w:val="auto"/>
      </w:pPr>
      <w:r>
        <w:t>W</w:t>
      </w:r>
      <w:r w:rsidRPr="004632E0">
        <w:t>ork in Rel 17 should also be flexible and allow methods that can scale and target future requirements</w:t>
      </w:r>
      <w:r>
        <w:t xml:space="preserve"> that may be more strict</w:t>
      </w:r>
      <w:r w:rsidRPr="004632E0">
        <w:t xml:space="preserve">. </w:t>
      </w:r>
    </w:p>
    <w:p w14:paraId="3ABBBF4A" w14:textId="4C117E58" w:rsidR="00BC11FD" w:rsidRPr="00BC11FD" w:rsidRDefault="00BC11FD" w:rsidP="00BC11FD">
      <w:pPr>
        <w:pStyle w:val="Observation"/>
        <w:overflowPunct/>
        <w:autoSpaceDE/>
        <w:autoSpaceDN/>
        <w:adjustRightInd/>
        <w:spacing w:line="259" w:lineRule="auto"/>
        <w:ind w:left="1701" w:hanging="1701"/>
        <w:textAlignment w:val="auto"/>
      </w:pPr>
      <w:r w:rsidRPr="00E12807">
        <w:t>None of the TA-based options can satisfy the accuracy requirement range for the control-to-control use case when agreed values for the error components are used.</w:t>
      </w:r>
    </w:p>
    <w:p w14:paraId="4FA65EF6"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 xml:space="preserve">Reducing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 xml:space="preserve"> </m:t>
        </m:r>
      </m:oMath>
      <w:r w:rsidRPr="00E12807">
        <w:t>from 391ns to a substantially smaller value for the TA-based method is expected to require the UE to make use of a specialized downlink Reference Signal for clock synchronization (e.g. PRS)</w:t>
      </w:r>
    </w:p>
    <w:p w14:paraId="3C95DE7B"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 xml:space="preserve">Reducing </w:t>
      </w:r>
      <m:oMath>
        <m:r>
          <m:rPr>
            <m:sty m:val="bi"/>
          </m:rPr>
          <w:rPr>
            <w:rFonts w:ascii="Cambria Math" w:hAnsi="Cambria Math"/>
          </w:rPr>
          <m:t>Er</m:t>
        </m:r>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TAG</m:t>
            </m:r>
          </m:sub>
        </m:sSub>
        <m:r>
          <m:rPr>
            <m:sty m:val="b"/>
          </m:rPr>
          <w:rPr>
            <w:rFonts w:ascii="Cambria Math" w:hAnsi="Cambria Math"/>
          </w:rPr>
          <m:t xml:space="preserve"> </m:t>
        </m:r>
      </m:oMath>
      <w:r w:rsidRPr="00E12807">
        <w:t>from 260ns to a substantially smaller value for the TA-based method is expected to require the gNB to make use of a specialized uplink Reference Signal (e.g. a wideband SRS).</w:t>
      </w:r>
    </w:p>
    <w:p w14:paraId="5C84E9BA"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 xml:space="preserve">The introduction of specialized reference signals for determining PD values with a substantially reduced uncertainty effectively calls for a new procedure </w:t>
      </w:r>
      <w:r>
        <w:t>and new signalling, to exchange information,</w:t>
      </w:r>
      <w:r w:rsidRPr="00E12807">
        <w:t xml:space="preserve"> that is distinct from the TA-based propagation delay method for determining PD. </w:t>
      </w:r>
    </w:p>
    <w:p w14:paraId="720764A0"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t>None of the TA-based options can satisfy the high end of the accuracy requirement range for the control-to-control use case even if values for the two largest error components are aggressively reduced from their current values.</w:t>
      </w:r>
    </w:p>
    <w:p w14:paraId="4B882306" w14:textId="3094FC2B" w:rsidR="00BC11FD" w:rsidRPr="00BC11FD" w:rsidRDefault="00BC11FD" w:rsidP="00BC11FD">
      <w:pPr>
        <w:pStyle w:val="Observation"/>
        <w:overflowPunct/>
        <w:autoSpaceDE/>
        <w:autoSpaceDN/>
        <w:adjustRightInd/>
        <w:spacing w:line="259" w:lineRule="auto"/>
        <w:ind w:left="1701" w:hanging="1701"/>
        <w:textAlignment w:val="auto"/>
      </w:pPr>
      <w:r w:rsidRPr="00E12807">
        <w:t>The introduction of reference signals needed to determine PD values with acceptable uncertainty within the context of a TA-based method effectively calls for a procedure</w:t>
      </w:r>
      <w:r>
        <w:t>, and new signalling,</w:t>
      </w:r>
      <w:r w:rsidRPr="00E12807">
        <w:t xml:space="preserve"> that is new and distinct from existing TA-based methods. </w:t>
      </w:r>
    </w:p>
    <w:p w14:paraId="40B470E0" w14:textId="6D61125B" w:rsidR="00BC11FD" w:rsidRDefault="004922AC" w:rsidP="00BC11FD">
      <w:pPr>
        <w:pStyle w:val="Proposal"/>
        <w:overflowPunct/>
        <w:autoSpaceDE/>
        <w:autoSpaceDN/>
        <w:adjustRightInd/>
        <w:spacing w:line="259" w:lineRule="auto"/>
        <w:textAlignment w:val="auto"/>
      </w:pPr>
      <w:r>
        <w:t>RAN4 does not further develop</w:t>
      </w:r>
      <w:r w:rsidRPr="00E12807">
        <w:t xml:space="preserve"> </w:t>
      </w:r>
      <w:r w:rsidR="00BC11FD" w:rsidRPr="00E12807">
        <w:t xml:space="preserve">TA-based method for determining propagation delay compensation since even a 75% reduction of the </w:t>
      </w:r>
      <w:r w:rsidR="00BC11FD" w:rsidRPr="00E12807">
        <w:rPr>
          <w:rFonts w:eastAsia="Calibri" w:cs="Arial"/>
          <w:lang w:val="en-US"/>
        </w:rPr>
        <w:t xml:space="preserve">two largest uncertainty components (i.e. </w:t>
      </w:r>
      <m:oMath>
        <m:sSub>
          <m:sSubPr>
            <m:ctrlPr>
              <w:rPr>
                <w:rFonts w:ascii="Cambria Math" w:hAnsi="Cambria Math" w:cs="Arial"/>
                <w:i/>
                <w:lang w:val="en-US"/>
              </w:rPr>
            </m:ctrlPr>
          </m:sSubPr>
          <m:e>
            <m:r>
              <m:rPr>
                <m:sty m:val="bi"/>
              </m:rPr>
              <w:rPr>
                <w:rFonts w:ascii="Cambria Math" w:hAnsi="Cambria Math" w:cs="Arial"/>
                <w:lang w:val="en-US"/>
              </w:rPr>
              <m:t>T</m:t>
            </m:r>
          </m:e>
          <m:sub>
            <m:r>
              <m:rPr>
                <m:sty m:val="bi"/>
              </m:rPr>
              <w:rPr>
                <w:rFonts w:ascii="Cambria Math" w:hAnsi="Cambria Math" w:cs="Arial"/>
                <w:lang w:val="en-US"/>
              </w:rPr>
              <m:t>e</m:t>
            </m:r>
          </m:sub>
        </m:sSub>
      </m:oMath>
      <w:r w:rsidR="00BC11FD" w:rsidRPr="00E12807">
        <w:rPr>
          <w:rFonts w:eastAsia="Calibri" w:cs="Arial"/>
          <w:lang w:val="en-US"/>
        </w:rPr>
        <w:t xml:space="preserve"> = 391 ns and </w:t>
      </w:r>
      <m:oMath>
        <m:r>
          <m:rPr>
            <m:sty m:val="bi"/>
          </m:rPr>
          <w:rPr>
            <w:rFonts w:ascii="Cambria Math" w:hAnsi="Cambria Math" w:cs="Arial"/>
            <w:lang w:val="en-US"/>
          </w:rPr>
          <m:t>Er</m:t>
        </m:r>
        <m:sSub>
          <m:sSubPr>
            <m:ctrlPr>
              <w:rPr>
                <w:rFonts w:ascii="Cambria Math" w:hAnsi="Cambria Math" w:cs="Arial"/>
                <w:lang w:val="en-US"/>
              </w:rPr>
            </m:ctrlPr>
          </m:sSubPr>
          <m:e>
            <m:r>
              <m:rPr>
                <m:sty m:val="bi"/>
              </m:rPr>
              <w:rPr>
                <w:rFonts w:ascii="Cambria Math" w:hAnsi="Cambria Math" w:cs="Arial"/>
                <w:lang w:val="en-US"/>
              </w:rPr>
              <m:t>r</m:t>
            </m:r>
          </m:e>
          <m:sub>
            <m:r>
              <m:rPr>
                <m:sty m:val="bi"/>
              </m:rPr>
              <w:rPr>
                <w:rFonts w:ascii="Cambria Math" w:hAnsi="Cambria Math" w:cs="Arial"/>
                <w:lang w:val="en-US"/>
              </w:rPr>
              <m:t>TAG</m:t>
            </m:r>
          </m:sub>
        </m:sSub>
      </m:oMath>
      <w:r w:rsidR="00BC11FD" w:rsidRPr="00E12807">
        <w:rPr>
          <w:rFonts w:eastAsia="Calibri" w:cs="Arial"/>
          <w:lang w:val="en-US"/>
        </w:rPr>
        <w:t xml:space="preserve"> = 260 ns for 15 kHz SCS) does not result in a total uncertainty </w:t>
      </w:r>
      <w:r w:rsidR="00BC11FD" w:rsidRPr="00E12807">
        <w:rPr>
          <w:rFonts w:cs="Arial"/>
          <w:iCs/>
          <w:color w:val="000000"/>
          <w:lang w:eastAsia="ko-KR"/>
        </w:rPr>
        <w:t>±275ns or less for a single Uu interface</w:t>
      </w:r>
      <w:r w:rsidR="00BC11FD" w:rsidRPr="00E12807">
        <w:t xml:space="preserve">. </w:t>
      </w:r>
    </w:p>
    <w:p w14:paraId="6E540C92" w14:textId="77777777" w:rsidR="00BC11FD" w:rsidRPr="00AA5B50" w:rsidRDefault="00BC11FD" w:rsidP="00BC11FD">
      <w:pPr>
        <w:pStyle w:val="Observation"/>
        <w:overflowPunct/>
        <w:autoSpaceDE/>
        <w:autoSpaceDN/>
        <w:adjustRightInd/>
        <w:spacing w:line="259" w:lineRule="auto"/>
        <w:ind w:left="1701" w:hanging="1701"/>
        <w:textAlignment w:val="auto"/>
      </w:pPr>
      <w:r w:rsidRPr="00AA5B50">
        <w:rPr>
          <w:lang w:val="en-US"/>
        </w:rPr>
        <w:t xml:space="preserve">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130B74C9" w14:textId="77777777" w:rsidR="00BC11FD" w:rsidRPr="00E12807" w:rsidRDefault="00BC11FD" w:rsidP="00BC11FD">
      <w:pPr>
        <w:pStyle w:val="Observation"/>
        <w:overflowPunct/>
        <w:autoSpaceDE/>
        <w:autoSpaceDN/>
        <w:adjustRightInd/>
        <w:spacing w:line="259" w:lineRule="auto"/>
        <w:ind w:left="1701" w:hanging="1701"/>
        <w:textAlignment w:val="auto"/>
      </w:pPr>
      <w:r w:rsidRPr="00E12807">
        <w:rPr>
          <w:lang w:val="en-US"/>
        </w:rPr>
        <w:t xml:space="preserve">RTT-based propagation delay estimation can satisfy the tighter Uu interface budget of </w:t>
      </w:r>
      <w:r w:rsidRPr="00E12807">
        <w:rPr>
          <w:rFonts w:eastAsia="Yu Mincho" w:cs="Arial"/>
          <w:iCs/>
          <w:color w:val="000000"/>
          <w:lang w:eastAsia="ko-KR"/>
        </w:rPr>
        <w:t>±145ns to ±275ns for control-to-control use case</w:t>
      </w:r>
      <w:r w:rsidRPr="00E12807">
        <w:t xml:space="preserve">. </w:t>
      </w:r>
    </w:p>
    <w:p w14:paraId="06EB8DCC" w14:textId="4B90B468" w:rsidR="00BC11FD" w:rsidRPr="00E12807" w:rsidRDefault="00BC11FD" w:rsidP="00BC11FD">
      <w:pPr>
        <w:pStyle w:val="Observation"/>
        <w:overflowPunct/>
        <w:autoSpaceDE/>
        <w:autoSpaceDN/>
        <w:adjustRightInd/>
        <w:spacing w:line="259" w:lineRule="auto"/>
        <w:ind w:left="1701" w:hanging="1701"/>
        <w:textAlignment w:val="auto"/>
      </w:pPr>
      <w:r>
        <w:t xml:space="preserve">The </w:t>
      </w:r>
      <w:r w:rsidRPr="007B57ED">
        <w:t>RTT based approach to Propagation Delay Compensation is accurate</w:t>
      </w:r>
      <w:r>
        <w:t xml:space="preserve">, flexible, </w:t>
      </w:r>
      <w:r w:rsidRPr="007B57ED">
        <w:t>more readily available</w:t>
      </w:r>
      <w:r>
        <w:t>, h</w:t>
      </w:r>
      <w:r w:rsidRPr="007B57ED">
        <w:t>ence the RTT based approach can be tuned and adapted flexible dependent actual needs and flexible to meet stricter future requirements</w:t>
      </w:r>
      <w:r w:rsidRPr="00E12807">
        <w:t xml:space="preserve">. </w:t>
      </w:r>
    </w:p>
    <w:p w14:paraId="15AB90F2" w14:textId="77777777" w:rsidR="00BC11FD" w:rsidRDefault="00BC11FD" w:rsidP="00BC11FD">
      <w:pPr>
        <w:ind w:left="1170" w:hanging="1170"/>
        <w:rPr>
          <w:rFonts w:ascii="Arial" w:hAnsi="Arial" w:cs="Arial"/>
        </w:rPr>
      </w:pPr>
    </w:p>
    <w:p w14:paraId="33948DA7" w14:textId="247A64B4" w:rsidR="003D429A" w:rsidRPr="00BC11FD" w:rsidRDefault="00BC11FD" w:rsidP="003D429A">
      <w:pPr>
        <w:pStyle w:val="Proposal"/>
        <w:overflowPunct/>
        <w:autoSpaceDE/>
        <w:autoSpaceDN/>
        <w:adjustRightInd/>
        <w:spacing w:line="259" w:lineRule="auto"/>
        <w:textAlignment w:val="auto"/>
      </w:pPr>
      <w:r>
        <w:t xml:space="preserve">The WI </w:t>
      </w:r>
      <w:r w:rsidRPr="00AB0C06">
        <w:t>adopts a</w:t>
      </w:r>
      <w:r>
        <w:t>n</w:t>
      </w:r>
      <w:r w:rsidRPr="00AB0C06">
        <w:t xml:space="preserve"> RTT-based procedure for propagation delay compensation in Rel-17.</w:t>
      </w:r>
    </w:p>
    <w:p w14:paraId="42C2E795" w14:textId="1C544FD8" w:rsidR="003D429A" w:rsidRDefault="003D429A" w:rsidP="003D429A">
      <w:pPr>
        <w:pStyle w:val="Heading1"/>
        <w:rPr>
          <w:lang w:val="en-US"/>
        </w:rPr>
      </w:pPr>
      <w:r>
        <w:rPr>
          <w:lang w:val="en-US"/>
        </w:rPr>
        <w:lastRenderedPageBreak/>
        <w:t>References</w:t>
      </w:r>
    </w:p>
    <w:p w14:paraId="07270C1D" w14:textId="77777777" w:rsidR="00691512" w:rsidRPr="00E12807" w:rsidRDefault="00691512" w:rsidP="00691512">
      <w:pPr>
        <w:pStyle w:val="Reference"/>
      </w:pPr>
      <w:bookmarkStart w:id="25" w:name="_Ref174151459"/>
      <w:bookmarkStart w:id="26" w:name="_Ref189809556"/>
      <w:r w:rsidRPr="00E12807">
        <w:t xml:space="preserve">R2-2010837, </w:t>
      </w:r>
      <w:r w:rsidRPr="00E12807">
        <w:rPr>
          <w:rFonts w:eastAsia="Yu Mincho" w:cs="Arial"/>
          <w:bCs/>
        </w:rPr>
        <w:t xml:space="preserve">Reply </w:t>
      </w:r>
      <w:r w:rsidRPr="00E12807">
        <w:rPr>
          <w:rFonts w:eastAsia="Yu Mincho" w:cs="Arial"/>
        </w:rPr>
        <w:t>L</w:t>
      </w:r>
      <w:r w:rsidRPr="00E12807">
        <w:rPr>
          <w:rFonts w:eastAsia="Yu Mincho" w:cs="Arial"/>
          <w:bCs/>
        </w:rPr>
        <w:t xml:space="preserve">S on </w:t>
      </w:r>
      <w:r w:rsidRPr="00E12807">
        <w:rPr>
          <w:rFonts w:eastAsia="Yu Mincho" w:cs="Arial"/>
        </w:rPr>
        <w:t>propagation delay compensation enhancements, 3GPP TSG-RAN WG2 Meeting #112 Electronic.</w:t>
      </w:r>
    </w:p>
    <w:p w14:paraId="00085C40" w14:textId="77777777" w:rsidR="00691512" w:rsidRPr="00E12807" w:rsidRDefault="00691512" w:rsidP="00691512">
      <w:pPr>
        <w:pStyle w:val="Reference"/>
      </w:pPr>
      <w:r w:rsidRPr="00E12807">
        <w:t>R1-1901470, Reply LS on TSN requirements evaluation, RAN1, 3GPP TSG-RAN WG1 Ad-Hoc Meeting 1901 Taipei, Taiwan, January 21-25, 2019</w:t>
      </w:r>
    </w:p>
    <w:p w14:paraId="5BC7C111" w14:textId="77777777" w:rsidR="00691512" w:rsidRPr="00E12807" w:rsidRDefault="00691512" w:rsidP="00691512">
      <w:pPr>
        <w:pStyle w:val="Reference"/>
      </w:pPr>
      <w:r w:rsidRPr="00E12807">
        <w:t>3GPP TS 22.104 V17.3.0, Service requirements for cyber-physical control applications in vertical domains; Stage 1, SA1, 2020-07</w:t>
      </w:r>
    </w:p>
    <w:p w14:paraId="19467D66" w14:textId="77777777" w:rsidR="00691512" w:rsidRPr="00E12807" w:rsidRDefault="00691512" w:rsidP="00691512">
      <w:pPr>
        <w:pStyle w:val="Reference"/>
      </w:pPr>
      <w:r w:rsidRPr="00E12807">
        <w:t>TR 38.825 V16.0.0, Study on NR Industrial Internet of Things (IoT)</w:t>
      </w:r>
      <w:bookmarkEnd w:id="25"/>
      <w:bookmarkEnd w:id="26"/>
      <w:r w:rsidRPr="00E12807">
        <w:t>; Technical Report, RAN1, 2019-03</w:t>
      </w:r>
    </w:p>
    <w:p w14:paraId="40457976" w14:textId="77777777" w:rsidR="00691512" w:rsidRPr="00E12807" w:rsidRDefault="00691512" w:rsidP="00691512">
      <w:pPr>
        <w:pStyle w:val="Reference"/>
      </w:pPr>
      <w:r w:rsidRPr="00E12807">
        <w:t>TS 36.214</w:t>
      </w:r>
    </w:p>
    <w:p w14:paraId="445181AD" w14:textId="77777777" w:rsidR="00691512" w:rsidRPr="00E12807" w:rsidRDefault="00691512" w:rsidP="00691512">
      <w:pPr>
        <w:pStyle w:val="Reference"/>
      </w:pPr>
      <w:r w:rsidRPr="00E12807">
        <w:t>TS 38.215</w:t>
      </w:r>
    </w:p>
    <w:p w14:paraId="05E8B393" w14:textId="77777777" w:rsidR="00691512" w:rsidRPr="00E12807" w:rsidRDefault="00691512" w:rsidP="00691512">
      <w:pPr>
        <w:pStyle w:val="Reference"/>
      </w:pPr>
      <w:r w:rsidRPr="00E12807">
        <w:rPr>
          <w:rFonts w:eastAsia="Calibri" w:cs="Arial"/>
          <w:lang w:val="en-US"/>
        </w:rPr>
        <w:t>TS 22.104</w:t>
      </w:r>
    </w:p>
    <w:p w14:paraId="4B3DCD31" w14:textId="77777777" w:rsidR="00691512" w:rsidRPr="00E12807" w:rsidRDefault="00691512" w:rsidP="00691512">
      <w:pPr>
        <w:pStyle w:val="Reference"/>
      </w:pPr>
      <w:r w:rsidRPr="00E12807">
        <w:t xml:space="preserve">R1-2005517, Ericsson, Propagation Delay Compensation Enhancements for Time Synchronization, </w:t>
      </w:r>
      <w:r w:rsidRPr="00E12807">
        <w:rPr>
          <w:rFonts w:eastAsia="Yu Mincho" w:cs="Arial"/>
        </w:rPr>
        <w:t xml:space="preserve">3GPP TSG-RAN </w:t>
      </w:r>
      <w:r w:rsidRPr="00E12807">
        <w:t>WG1#102e, August 17th – 28th 2020.</w:t>
      </w:r>
    </w:p>
    <w:p w14:paraId="1CF5B2E2" w14:textId="77777777" w:rsidR="00691512" w:rsidRPr="00E12807" w:rsidRDefault="00691512" w:rsidP="00691512">
      <w:pPr>
        <w:pStyle w:val="Reference"/>
      </w:pPr>
      <w:r w:rsidRPr="00E12807">
        <w:t>R2-2006906, Qualcomm, Propagation Delay Compensation for Reference Timing Delivery,</w:t>
      </w:r>
      <w:r w:rsidRPr="00E12807">
        <w:rPr>
          <w:rFonts w:eastAsia="Yu Mincho" w:cs="Arial"/>
        </w:rPr>
        <w:t xml:space="preserve"> 3GPP TSG-RAN</w:t>
      </w:r>
      <w:r w:rsidRPr="00E12807">
        <w:t xml:space="preserve"> WG2#111-e,</w:t>
      </w:r>
      <w:r w:rsidRPr="00E12807">
        <w:rPr>
          <w:b/>
          <w:bCs/>
          <w:sz w:val="24"/>
          <w:szCs w:val="24"/>
        </w:rPr>
        <w:t xml:space="preserve"> </w:t>
      </w:r>
      <w:r w:rsidRPr="00E12807">
        <w:t>August 17th – 28th 2020.</w:t>
      </w:r>
    </w:p>
    <w:p w14:paraId="18DC5907" w14:textId="77777777" w:rsidR="00691512" w:rsidRPr="00E12807" w:rsidRDefault="00691512" w:rsidP="00691512">
      <w:pPr>
        <w:pStyle w:val="Reference"/>
      </w:pPr>
      <w:r w:rsidRPr="00E12807">
        <w:t xml:space="preserve">R2-2008880, Ericsson, </w:t>
      </w:r>
      <w:r w:rsidRPr="00E12807">
        <w:rPr>
          <w:sz w:val="22"/>
          <w:szCs w:val="22"/>
        </w:rPr>
        <w:t xml:space="preserve">Propagation Delay Compensation Enhancements, </w:t>
      </w:r>
      <w:r w:rsidRPr="00E12807">
        <w:rPr>
          <w:rFonts w:cs="Arial"/>
        </w:rPr>
        <w:t>3GPP TSG-RAN WG2 #112-e, November 2nd – 13th, 2020.</w:t>
      </w:r>
    </w:p>
    <w:p w14:paraId="58501B9C" w14:textId="77777777" w:rsidR="00691512" w:rsidRPr="00E12807" w:rsidRDefault="00691512" w:rsidP="00691512">
      <w:pPr>
        <w:pStyle w:val="Reference"/>
      </w:pPr>
      <w:r w:rsidRPr="00E12807">
        <w:t>R4-2016406, Ericsson, “</w:t>
      </w:r>
      <w:r w:rsidRPr="00E12807">
        <w:rPr>
          <w:rFonts w:cs="Arial"/>
          <w:sz w:val="22"/>
          <w:szCs w:val="22"/>
        </w:rPr>
        <w:t>On UE Rx-Tx measurement accuracy,</w:t>
      </w:r>
      <w:r w:rsidRPr="00E12807">
        <w:t>” 3GPP TSG-RAN WG4 Meeting #97-e, Electronic Meeting, 2nd – 13 November, 2020.</w:t>
      </w:r>
    </w:p>
    <w:p w14:paraId="1440271C" w14:textId="77777777" w:rsidR="00691512" w:rsidRPr="00E12807" w:rsidRDefault="00691512" w:rsidP="00691512">
      <w:pPr>
        <w:pStyle w:val="Reference"/>
      </w:pPr>
      <w:r w:rsidRPr="00E12807">
        <w:t>R4-2016154, Ericsson, “gNB Positioning UL SRS Link Level Simulation Results, ” 3GPP TSG-RAN WG4 Meeting #97-e, Electronic Meeting, 2nd – 13 November, 2020.</w:t>
      </w:r>
    </w:p>
    <w:p w14:paraId="7C29252D" w14:textId="77777777" w:rsidR="00691512" w:rsidRPr="00E12807" w:rsidRDefault="00691512" w:rsidP="00691512">
      <w:pPr>
        <w:pStyle w:val="Reference"/>
        <w:rPr>
          <w:lang w:eastAsia="en-US"/>
        </w:rPr>
      </w:pPr>
      <w:r w:rsidRPr="00E12807">
        <w:t>R4-1711514, Qualcomm, Initial timing error and timing advance adjustment accuracy in NR.</w:t>
      </w:r>
    </w:p>
    <w:p w14:paraId="51841E8A" w14:textId="1FB70E95" w:rsidR="00691512" w:rsidRDefault="00691512" w:rsidP="00691512">
      <w:pPr>
        <w:pStyle w:val="Reference"/>
      </w:pPr>
      <w:r w:rsidRPr="00E12807">
        <w:t>R4-1713648, Ericsson, “Even Further Analysis of UE Initial Transmit Timing Requirement,” 3GPP TSG RAN WG4 Meeting #85, Reno, USA, 27th November - 1st December, 2017.</w:t>
      </w:r>
    </w:p>
    <w:p w14:paraId="4CB72865" w14:textId="17181725" w:rsidR="00932106" w:rsidRPr="00E12807" w:rsidRDefault="00932106" w:rsidP="00932106">
      <w:pPr>
        <w:pStyle w:val="Reference"/>
      </w:pPr>
      <w:r w:rsidRPr="00932106">
        <w:t>3GPP TR 22.878</w:t>
      </w:r>
      <w:r>
        <w:t>, Feasibility Study on 5G Timing Resiliency System (Release 18)</w:t>
      </w:r>
    </w:p>
    <w:p w14:paraId="554069E2" w14:textId="3847EBA5" w:rsidR="00436769" w:rsidRDefault="00436769" w:rsidP="00932106">
      <w:pPr>
        <w:pStyle w:val="Reference"/>
      </w:pPr>
      <w:r w:rsidRPr="00436769">
        <w:t>R4-2105850</w:t>
      </w:r>
      <w:r>
        <w:t xml:space="preserve">, </w:t>
      </w:r>
      <w:r w:rsidRPr="00436769">
        <w:t>Reply LS on UE transmit timing error</w:t>
      </w:r>
      <w:r>
        <w:t>, Huawei</w:t>
      </w:r>
    </w:p>
    <w:p w14:paraId="3A27F21B" w14:textId="37C50F00" w:rsidR="00832456" w:rsidRDefault="00832456" w:rsidP="00832456">
      <w:pPr>
        <w:pStyle w:val="Reference"/>
      </w:pPr>
      <w:r>
        <w:t>R4-2110225, gNB link level simulation results, Ericsson</w:t>
      </w:r>
    </w:p>
    <w:p w14:paraId="1DDD493F" w14:textId="594B2A5E" w:rsidR="009317F2" w:rsidRPr="00E12807" w:rsidRDefault="009317F2" w:rsidP="00832456">
      <w:pPr>
        <w:pStyle w:val="Reference"/>
      </w:pPr>
      <w:bookmarkStart w:id="27" w:name="_Hlk78297949"/>
      <w:r w:rsidRPr="009317F2">
        <w:t>RP-211569</w:t>
      </w:r>
      <w:r>
        <w:t xml:space="preserve">, </w:t>
      </w:r>
      <w:r w:rsidRPr="009317F2">
        <w:t>Moderator's summary for email discussion [92-e-15-IIoT-URLLC-Scope</w:t>
      </w:r>
      <w:bookmarkEnd w:id="27"/>
      <w:r w:rsidRPr="009317F2">
        <w:t>]</w:t>
      </w:r>
      <w:r>
        <w:t xml:space="preserve">, </w:t>
      </w:r>
      <w:r w:rsidRPr="009317F2">
        <w:t>Samsung (RAN1 Chairman)</w:t>
      </w:r>
    </w:p>
    <w:p w14:paraId="54948340" w14:textId="77777777" w:rsidR="00691512" w:rsidRPr="007073CD" w:rsidRDefault="00691512" w:rsidP="00691512">
      <w:pPr>
        <w:pStyle w:val="Reference"/>
        <w:numPr>
          <w:ilvl w:val="0"/>
          <w:numId w:val="0"/>
        </w:numPr>
        <w:ind w:left="567" w:hanging="567"/>
      </w:pPr>
    </w:p>
    <w:p w14:paraId="607C1666" w14:textId="77777777" w:rsidR="00691512" w:rsidRPr="007073CD" w:rsidRDefault="00691512" w:rsidP="00691512">
      <w:pPr>
        <w:pStyle w:val="Reference"/>
        <w:numPr>
          <w:ilvl w:val="0"/>
          <w:numId w:val="0"/>
        </w:numPr>
        <w:ind w:left="567" w:hanging="567"/>
      </w:pPr>
    </w:p>
    <w:p w14:paraId="13743354" w14:textId="77777777" w:rsidR="00691512" w:rsidRPr="00A54FFC" w:rsidRDefault="00691512" w:rsidP="00691512">
      <w:pPr>
        <w:pStyle w:val="Reference"/>
        <w:numPr>
          <w:ilvl w:val="0"/>
          <w:numId w:val="0"/>
        </w:numPr>
        <w:rPr>
          <w:lang w:val="en-US"/>
        </w:rPr>
      </w:pPr>
    </w:p>
    <w:p w14:paraId="6987C0BF" w14:textId="083F803B" w:rsidR="0056254B" w:rsidRDefault="0056254B" w:rsidP="00691512">
      <w:pPr>
        <w:pStyle w:val="ListParagraph"/>
        <w:numPr>
          <w:ilvl w:val="0"/>
          <w:numId w:val="5"/>
        </w:numPr>
        <w:overflowPunct w:val="0"/>
        <w:autoSpaceDE w:val="0"/>
        <w:autoSpaceDN w:val="0"/>
        <w:adjustRightInd w:val="0"/>
        <w:spacing w:after="180" w:line="240" w:lineRule="auto"/>
        <w:contextualSpacing/>
        <w:textAlignment w:val="baseline"/>
        <w:rPr>
          <w:lang w:val="en-US"/>
        </w:rPr>
      </w:pPr>
      <w:r>
        <w:rPr>
          <w:lang w:val="en-US"/>
        </w:rPr>
        <w:br w:type="page"/>
      </w:r>
    </w:p>
    <w:p w14:paraId="406C1D4A" w14:textId="77777777" w:rsidR="003D429A" w:rsidRPr="003D429A" w:rsidRDefault="003D429A" w:rsidP="003D429A">
      <w:pPr>
        <w:rPr>
          <w:lang w:val="en-US"/>
        </w:rPr>
      </w:pPr>
    </w:p>
    <w:sectPr w:rsidR="003D429A" w:rsidRPr="003D429A">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DE9C0" w14:textId="77777777" w:rsidR="00325E8E" w:rsidRDefault="00325E8E">
      <w:r>
        <w:separator/>
      </w:r>
    </w:p>
  </w:endnote>
  <w:endnote w:type="continuationSeparator" w:id="0">
    <w:p w14:paraId="3383013A" w14:textId="77777777" w:rsidR="00325E8E" w:rsidRDefault="00325E8E">
      <w:r>
        <w:continuationSeparator/>
      </w:r>
    </w:p>
  </w:endnote>
  <w:endnote w:type="continuationNotice" w:id="1">
    <w:p w14:paraId="0AB362DE" w14:textId="77777777" w:rsidR="00325E8E" w:rsidRDefault="00325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325E8E" w:rsidRDefault="00325E8E"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325E8E" w:rsidRPr="006F61D7" w:rsidRDefault="00325E8E"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8B762" w14:textId="77777777" w:rsidR="00325E8E" w:rsidRDefault="00325E8E">
      <w:r>
        <w:separator/>
      </w:r>
    </w:p>
  </w:footnote>
  <w:footnote w:type="continuationSeparator" w:id="0">
    <w:p w14:paraId="6B6F4153" w14:textId="77777777" w:rsidR="00325E8E" w:rsidRDefault="00325E8E">
      <w:r>
        <w:continuationSeparator/>
      </w:r>
    </w:p>
  </w:footnote>
  <w:footnote w:type="continuationNotice" w:id="1">
    <w:p w14:paraId="32F3B466" w14:textId="77777777" w:rsidR="00325E8E" w:rsidRDefault="00325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25316A"/>
    <w:multiLevelType w:val="hybridMultilevel"/>
    <w:tmpl w:val="D6783520"/>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BD0713"/>
    <w:multiLevelType w:val="hybridMultilevel"/>
    <w:tmpl w:val="49C688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9C3AF2"/>
    <w:multiLevelType w:val="hybridMultilevel"/>
    <w:tmpl w:val="478C1F2A"/>
    <w:lvl w:ilvl="0" w:tplc="39B06240">
      <w:start w:val="11"/>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AE3CA2"/>
    <w:multiLevelType w:val="hybridMultilevel"/>
    <w:tmpl w:val="A5203F1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991CCD"/>
    <w:multiLevelType w:val="hybridMultilevel"/>
    <w:tmpl w:val="301C0E4A"/>
    <w:lvl w:ilvl="0" w:tplc="39B06240">
      <w:start w:val="11"/>
      <w:numFmt w:val="bullet"/>
      <w:lvlText w:val="-"/>
      <w:lvlJc w:val="left"/>
      <w:pPr>
        <w:ind w:left="360" w:hanging="360"/>
      </w:pPr>
      <w:rPr>
        <w:rFonts w:ascii="Ericsson Hilda" w:eastAsiaTheme="minorHAnsi"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A11F0B"/>
    <w:multiLevelType w:val="hybridMultilevel"/>
    <w:tmpl w:val="586802E4"/>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6" w15:restartNumberingAfterBreak="0">
    <w:nsid w:val="6D897456"/>
    <w:multiLevelType w:val="hybridMultilevel"/>
    <w:tmpl w:val="BEFC4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C68EB"/>
    <w:multiLevelType w:val="hybridMultilevel"/>
    <w:tmpl w:val="A6720F1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F211C4"/>
    <w:multiLevelType w:val="hybridMultilevel"/>
    <w:tmpl w:val="8A2A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C45E27"/>
    <w:multiLevelType w:val="hybridMultilevel"/>
    <w:tmpl w:val="74ECECA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C2D0EA8"/>
    <w:multiLevelType w:val="hybridMultilevel"/>
    <w:tmpl w:val="312E23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32"/>
  </w:num>
  <w:num w:numId="7">
    <w:abstractNumId w:val="18"/>
  </w:num>
  <w:num w:numId="8">
    <w:abstractNumId w:val="15"/>
  </w:num>
  <w:num w:numId="9">
    <w:abstractNumId w:val="0"/>
  </w:num>
  <w:num w:numId="10">
    <w:abstractNumId w:val="19"/>
  </w:num>
  <w:num w:numId="11">
    <w:abstractNumId w:val="21"/>
  </w:num>
  <w:num w:numId="12">
    <w:abstractNumId w:val="23"/>
  </w:num>
  <w:num w:numId="13">
    <w:abstractNumId w:val="8"/>
  </w:num>
  <w:num w:numId="14">
    <w:abstractNumId w:val="10"/>
  </w:num>
  <w:num w:numId="15">
    <w:abstractNumId w:val="4"/>
  </w:num>
  <w:num w:numId="16">
    <w:abstractNumId w:val="30"/>
  </w:num>
  <w:num w:numId="17">
    <w:abstractNumId w:val="14"/>
  </w:num>
  <w:num w:numId="18">
    <w:abstractNumId w:val="27"/>
  </w:num>
  <w:num w:numId="19">
    <w:abstractNumId w:val="28"/>
  </w:num>
  <w:num w:numId="20">
    <w:abstractNumId w:val="13"/>
  </w:num>
  <w:num w:numId="21">
    <w:abstractNumId w:val="29"/>
  </w:num>
  <w:num w:numId="22">
    <w:abstractNumId w:val="6"/>
  </w:num>
  <w:num w:numId="23">
    <w:abstractNumId w:val="26"/>
  </w:num>
  <w:num w:numId="24">
    <w:abstractNumId w:val="17"/>
  </w:num>
  <w:num w:numId="25">
    <w:abstractNumId w:val="33"/>
  </w:num>
  <w:num w:numId="26">
    <w:abstractNumId w:val="12"/>
  </w:num>
  <w:num w:numId="27">
    <w:abstractNumId w:val="20"/>
  </w:num>
  <w:num w:numId="28">
    <w:abstractNumId w:val="35"/>
  </w:num>
  <w:num w:numId="29">
    <w:abstractNumId w:val="31"/>
  </w:num>
  <w:num w:numId="30">
    <w:abstractNumId w:val="9"/>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5"/>
  </w:num>
  <w:num w:numId="34">
    <w:abstractNumId w:val="15"/>
    <w:lvlOverride w:ilvl="0">
      <w:startOverride w:val="1"/>
    </w:lvlOverride>
  </w:num>
  <w:num w:numId="35">
    <w:abstractNumId w:val="19"/>
    <w:lvlOverride w:ilvl="0">
      <w:startOverride w:val="1"/>
    </w:lvlOverride>
  </w:num>
  <w:num w:numId="36">
    <w:abstractNumId w:val="7"/>
  </w:num>
  <w:num w:numId="37">
    <w:abstractNumId w:val="5"/>
  </w:num>
  <w:num w:numId="38">
    <w:abstractNumId w:val="3"/>
  </w:num>
  <w:num w:numId="39">
    <w:abstractNumId w:val="34"/>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1A"/>
    <w:rsid w:val="000159C0"/>
    <w:rsid w:val="00017182"/>
    <w:rsid w:val="00033397"/>
    <w:rsid w:val="00040095"/>
    <w:rsid w:val="0004180A"/>
    <w:rsid w:val="000455F6"/>
    <w:rsid w:val="00051834"/>
    <w:rsid w:val="00054643"/>
    <w:rsid w:val="00054A22"/>
    <w:rsid w:val="00056A26"/>
    <w:rsid w:val="00056C41"/>
    <w:rsid w:val="00062023"/>
    <w:rsid w:val="000655A6"/>
    <w:rsid w:val="00080512"/>
    <w:rsid w:val="000832EA"/>
    <w:rsid w:val="00090807"/>
    <w:rsid w:val="000A4B9D"/>
    <w:rsid w:val="000A5B75"/>
    <w:rsid w:val="000C1C0B"/>
    <w:rsid w:val="000C31F6"/>
    <w:rsid w:val="000C47C3"/>
    <w:rsid w:val="000C4E69"/>
    <w:rsid w:val="000D58AB"/>
    <w:rsid w:val="000D5A73"/>
    <w:rsid w:val="000F7D65"/>
    <w:rsid w:val="0011672E"/>
    <w:rsid w:val="001168D6"/>
    <w:rsid w:val="0011733B"/>
    <w:rsid w:val="00132E14"/>
    <w:rsid w:val="00133525"/>
    <w:rsid w:val="00147132"/>
    <w:rsid w:val="001649AA"/>
    <w:rsid w:val="00177977"/>
    <w:rsid w:val="00181DA9"/>
    <w:rsid w:val="00182545"/>
    <w:rsid w:val="0019734F"/>
    <w:rsid w:val="001A4C42"/>
    <w:rsid w:val="001A7420"/>
    <w:rsid w:val="001B07C1"/>
    <w:rsid w:val="001B1CC3"/>
    <w:rsid w:val="001B6637"/>
    <w:rsid w:val="001C21C3"/>
    <w:rsid w:val="001C6204"/>
    <w:rsid w:val="001D02C2"/>
    <w:rsid w:val="001E5842"/>
    <w:rsid w:val="001F0C1D"/>
    <w:rsid w:val="001F1132"/>
    <w:rsid w:val="001F168B"/>
    <w:rsid w:val="00204F02"/>
    <w:rsid w:val="0020622D"/>
    <w:rsid w:val="00207E18"/>
    <w:rsid w:val="002109B1"/>
    <w:rsid w:val="00214AF3"/>
    <w:rsid w:val="00217F7B"/>
    <w:rsid w:val="00220012"/>
    <w:rsid w:val="00224FFD"/>
    <w:rsid w:val="00225628"/>
    <w:rsid w:val="00225EB3"/>
    <w:rsid w:val="002265F5"/>
    <w:rsid w:val="00226FCB"/>
    <w:rsid w:val="002347A2"/>
    <w:rsid w:val="00236403"/>
    <w:rsid w:val="00257B91"/>
    <w:rsid w:val="00260811"/>
    <w:rsid w:val="002675F0"/>
    <w:rsid w:val="002750CE"/>
    <w:rsid w:val="0028272E"/>
    <w:rsid w:val="002838DA"/>
    <w:rsid w:val="002840A1"/>
    <w:rsid w:val="00293822"/>
    <w:rsid w:val="00293F41"/>
    <w:rsid w:val="00295904"/>
    <w:rsid w:val="002A38D6"/>
    <w:rsid w:val="002B6339"/>
    <w:rsid w:val="002D2875"/>
    <w:rsid w:val="002D4F97"/>
    <w:rsid w:val="002E00EE"/>
    <w:rsid w:val="002E4057"/>
    <w:rsid w:val="002E6358"/>
    <w:rsid w:val="00312D65"/>
    <w:rsid w:val="003172DC"/>
    <w:rsid w:val="00325E8E"/>
    <w:rsid w:val="003446DF"/>
    <w:rsid w:val="0035462D"/>
    <w:rsid w:val="00355A3E"/>
    <w:rsid w:val="00357A53"/>
    <w:rsid w:val="00363381"/>
    <w:rsid w:val="00365FFC"/>
    <w:rsid w:val="003664C8"/>
    <w:rsid w:val="003757E3"/>
    <w:rsid w:val="003765B8"/>
    <w:rsid w:val="00383BD0"/>
    <w:rsid w:val="00390E17"/>
    <w:rsid w:val="003A0BA1"/>
    <w:rsid w:val="003A2ECB"/>
    <w:rsid w:val="003A71A1"/>
    <w:rsid w:val="003B492B"/>
    <w:rsid w:val="003C1822"/>
    <w:rsid w:val="003C3971"/>
    <w:rsid w:val="003D429A"/>
    <w:rsid w:val="003E44ED"/>
    <w:rsid w:val="003F103F"/>
    <w:rsid w:val="003F45D0"/>
    <w:rsid w:val="003F575F"/>
    <w:rsid w:val="003F6981"/>
    <w:rsid w:val="004101C0"/>
    <w:rsid w:val="00423334"/>
    <w:rsid w:val="00425EE3"/>
    <w:rsid w:val="0043316C"/>
    <w:rsid w:val="004345EC"/>
    <w:rsid w:val="00436769"/>
    <w:rsid w:val="0044364B"/>
    <w:rsid w:val="00446536"/>
    <w:rsid w:val="00450FCB"/>
    <w:rsid w:val="00455AAA"/>
    <w:rsid w:val="00455EBB"/>
    <w:rsid w:val="0045705D"/>
    <w:rsid w:val="00460E6A"/>
    <w:rsid w:val="004613E1"/>
    <w:rsid w:val="00461551"/>
    <w:rsid w:val="004632E0"/>
    <w:rsid w:val="00465515"/>
    <w:rsid w:val="004858C9"/>
    <w:rsid w:val="004922AC"/>
    <w:rsid w:val="00497601"/>
    <w:rsid w:val="00497D38"/>
    <w:rsid w:val="004A0662"/>
    <w:rsid w:val="004B00DA"/>
    <w:rsid w:val="004D3578"/>
    <w:rsid w:val="004D5A97"/>
    <w:rsid w:val="004E213A"/>
    <w:rsid w:val="004F0988"/>
    <w:rsid w:val="004F17BF"/>
    <w:rsid w:val="004F3340"/>
    <w:rsid w:val="004F3420"/>
    <w:rsid w:val="004F7BE9"/>
    <w:rsid w:val="0050452D"/>
    <w:rsid w:val="0051159E"/>
    <w:rsid w:val="0051661E"/>
    <w:rsid w:val="005224D4"/>
    <w:rsid w:val="00527109"/>
    <w:rsid w:val="0053388B"/>
    <w:rsid w:val="00535773"/>
    <w:rsid w:val="00543E6C"/>
    <w:rsid w:val="00547A82"/>
    <w:rsid w:val="005511E9"/>
    <w:rsid w:val="00551FCC"/>
    <w:rsid w:val="0055625D"/>
    <w:rsid w:val="0056254B"/>
    <w:rsid w:val="00564B81"/>
    <w:rsid w:val="00565087"/>
    <w:rsid w:val="0057305F"/>
    <w:rsid w:val="00573182"/>
    <w:rsid w:val="00576F8C"/>
    <w:rsid w:val="00581826"/>
    <w:rsid w:val="00583EB2"/>
    <w:rsid w:val="00586E2E"/>
    <w:rsid w:val="0058711A"/>
    <w:rsid w:val="0059414B"/>
    <w:rsid w:val="00597B11"/>
    <w:rsid w:val="005A58C3"/>
    <w:rsid w:val="005A5B9B"/>
    <w:rsid w:val="005B048F"/>
    <w:rsid w:val="005B0759"/>
    <w:rsid w:val="005B3169"/>
    <w:rsid w:val="005B340E"/>
    <w:rsid w:val="005B43FA"/>
    <w:rsid w:val="005B6726"/>
    <w:rsid w:val="005C1597"/>
    <w:rsid w:val="005C4098"/>
    <w:rsid w:val="005C5A79"/>
    <w:rsid w:val="005C6434"/>
    <w:rsid w:val="005D2E01"/>
    <w:rsid w:val="005D5744"/>
    <w:rsid w:val="005D7526"/>
    <w:rsid w:val="005E4BB2"/>
    <w:rsid w:val="005F0DA8"/>
    <w:rsid w:val="00602AEA"/>
    <w:rsid w:val="00610DB1"/>
    <w:rsid w:val="00614FDF"/>
    <w:rsid w:val="00625EF9"/>
    <w:rsid w:val="00627E93"/>
    <w:rsid w:val="0063121E"/>
    <w:rsid w:val="0063543D"/>
    <w:rsid w:val="0063585B"/>
    <w:rsid w:val="00637E5C"/>
    <w:rsid w:val="00640D6E"/>
    <w:rsid w:val="006454DF"/>
    <w:rsid w:val="00647114"/>
    <w:rsid w:val="006530FE"/>
    <w:rsid w:val="0065380B"/>
    <w:rsid w:val="006566CB"/>
    <w:rsid w:val="00657D90"/>
    <w:rsid w:val="00662F53"/>
    <w:rsid w:val="006719CE"/>
    <w:rsid w:val="00671F08"/>
    <w:rsid w:val="006878BA"/>
    <w:rsid w:val="00691512"/>
    <w:rsid w:val="00693299"/>
    <w:rsid w:val="006932CE"/>
    <w:rsid w:val="006A323F"/>
    <w:rsid w:val="006A3520"/>
    <w:rsid w:val="006A4459"/>
    <w:rsid w:val="006B30D0"/>
    <w:rsid w:val="006B4ABB"/>
    <w:rsid w:val="006C1308"/>
    <w:rsid w:val="006C1584"/>
    <w:rsid w:val="006C3D95"/>
    <w:rsid w:val="006E26B8"/>
    <w:rsid w:val="006E30EC"/>
    <w:rsid w:val="006E5C86"/>
    <w:rsid w:val="006E6649"/>
    <w:rsid w:val="006E7A1D"/>
    <w:rsid w:val="006F2100"/>
    <w:rsid w:val="006F61D7"/>
    <w:rsid w:val="007005C0"/>
    <w:rsid w:val="00701116"/>
    <w:rsid w:val="007015D3"/>
    <w:rsid w:val="00713C44"/>
    <w:rsid w:val="00720F14"/>
    <w:rsid w:val="007210AB"/>
    <w:rsid w:val="00730963"/>
    <w:rsid w:val="00734A5B"/>
    <w:rsid w:val="0074026F"/>
    <w:rsid w:val="007429F6"/>
    <w:rsid w:val="00743C79"/>
    <w:rsid w:val="00744E76"/>
    <w:rsid w:val="007463EF"/>
    <w:rsid w:val="00774DA4"/>
    <w:rsid w:val="00777C24"/>
    <w:rsid w:val="00781F0F"/>
    <w:rsid w:val="00784BD0"/>
    <w:rsid w:val="00786342"/>
    <w:rsid w:val="00786D37"/>
    <w:rsid w:val="007956F7"/>
    <w:rsid w:val="007A0928"/>
    <w:rsid w:val="007B57ED"/>
    <w:rsid w:val="007B600E"/>
    <w:rsid w:val="007B76E8"/>
    <w:rsid w:val="007C2E1F"/>
    <w:rsid w:val="007C6000"/>
    <w:rsid w:val="007D7504"/>
    <w:rsid w:val="007E21E5"/>
    <w:rsid w:val="007E3AF8"/>
    <w:rsid w:val="007E734C"/>
    <w:rsid w:val="007F0F4A"/>
    <w:rsid w:val="007F17BD"/>
    <w:rsid w:val="008028A4"/>
    <w:rsid w:val="008126C8"/>
    <w:rsid w:val="00820F0C"/>
    <w:rsid w:val="00830747"/>
    <w:rsid w:val="0083182F"/>
    <w:rsid w:val="00832456"/>
    <w:rsid w:val="00834E1E"/>
    <w:rsid w:val="0083684A"/>
    <w:rsid w:val="00841456"/>
    <w:rsid w:val="00850157"/>
    <w:rsid w:val="00863266"/>
    <w:rsid w:val="00867FB1"/>
    <w:rsid w:val="00873C06"/>
    <w:rsid w:val="008768CA"/>
    <w:rsid w:val="0088155B"/>
    <w:rsid w:val="008834AD"/>
    <w:rsid w:val="00884722"/>
    <w:rsid w:val="00885367"/>
    <w:rsid w:val="00885899"/>
    <w:rsid w:val="00891A56"/>
    <w:rsid w:val="008940DB"/>
    <w:rsid w:val="008A4488"/>
    <w:rsid w:val="008A6463"/>
    <w:rsid w:val="008B299B"/>
    <w:rsid w:val="008C0BDE"/>
    <w:rsid w:val="008C27C5"/>
    <w:rsid w:val="008C3319"/>
    <w:rsid w:val="008C384C"/>
    <w:rsid w:val="008C791D"/>
    <w:rsid w:val="008F6F5D"/>
    <w:rsid w:val="0090271F"/>
    <w:rsid w:val="00902D3A"/>
    <w:rsid w:val="00902E23"/>
    <w:rsid w:val="00904E69"/>
    <w:rsid w:val="0090571A"/>
    <w:rsid w:val="00910430"/>
    <w:rsid w:val="009114D7"/>
    <w:rsid w:val="00911C99"/>
    <w:rsid w:val="0091348E"/>
    <w:rsid w:val="00913E7C"/>
    <w:rsid w:val="00914E39"/>
    <w:rsid w:val="009164C5"/>
    <w:rsid w:val="00917CCB"/>
    <w:rsid w:val="0092131D"/>
    <w:rsid w:val="00921A35"/>
    <w:rsid w:val="00927359"/>
    <w:rsid w:val="009317F2"/>
    <w:rsid w:val="00932106"/>
    <w:rsid w:val="00936434"/>
    <w:rsid w:val="00936D99"/>
    <w:rsid w:val="00937637"/>
    <w:rsid w:val="00942E04"/>
    <w:rsid w:val="00942EC2"/>
    <w:rsid w:val="00973023"/>
    <w:rsid w:val="009818A0"/>
    <w:rsid w:val="00985F99"/>
    <w:rsid w:val="00986D4A"/>
    <w:rsid w:val="00992BC0"/>
    <w:rsid w:val="00994215"/>
    <w:rsid w:val="00994CC8"/>
    <w:rsid w:val="009A2669"/>
    <w:rsid w:val="009B6043"/>
    <w:rsid w:val="009B6B78"/>
    <w:rsid w:val="009C1F59"/>
    <w:rsid w:val="009C3E5A"/>
    <w:rsid w:val="009D0785"/>
    <w:rsid w:val="009D0EBC"/>
    <w:rsid w:val="009E71C3"/>
    <w:rsid w:val="009F37B7"/>
    <w:rsid w:val="00A018BC"/>
    <w:rsid w:val="00A02AE3"/>
    <w:rsid w:val="00A03035"/>
    <w:rsid w:val="00A10F02"/>
    <w:rsid w:val="00A125E6"/>
    <w:rsid w:val="00A13503"/>
    <w:rsid w:val="00A164B4"/>
    <w:rsid w:val="00A26956"/>
    <w:rsid w:val="00A27486"/>
    <w:rsid w:val="00A53724"/>
    <w:rsid w:val="00A56066"/>
    <w:rsid w:val="00A63BDC"/>
    <w:rsid w:val="00A63FD3"/>
    <w:rsid w:val="00A726D6"/>
    <w:rsid w:val="00A7289B"/>
    <w:rsid w:val="00A73129"/>
    <w:rsid w:val="00A776C2"/>
    <w:rsid w:val="00A82346"/>
    <w:rsid w:val="00A82BD6"/>
    <w:rsid w:val="00A92BA1"/>
    <w:rsid w:val="00AA0F6E"/>
    <w:rsid w:val="00AA5B50"/>
    <w:rsid w:val="00AA7EFC"/>
    <w:rsid w:val="00AB08BC"/>
    <w:rsid w:val="00AB0C25"/>
    <w:rsid w:val="00AB25C2"/>
    <w:rsid w:val="00AB58D0"/>
    <w:rsid w:val="00AB5C11"/>
    <w:rsid w:val="00AC4BA2"/>
    <w:rsid w:val="00AC6BC6"/>
    <w:rsid w:val="00AE65E2"/>
    <w:rsid w:val="00AE6D3B"/>
    <w:rsid w:val="00AE7744"/>
    <w:rsid w:val="00B0027B"/>
    <w:rsid w:val="00B00CFE"/>
    <w:rsid w:val="00B02A7D"/>
    <w:rsid w:val="00B05D2F"/>
    <w:rsid w:val="00B115E9"/>
    <w:rsid w:val="00B15449"/>
    <w:rsid w:val="00B2174C"/>
    <w:rsid w:val="00B33763"/>
    <w:rsid w:val="00B411C2"/>
    <w:rsid w:val="00B45A93"/>
    <w:rsid w:val="00B54E73"/>
    <w:rsid w:val="00B55630"/>
    <w:rsid w:val="00B60EE0"/>
    <w:rsid w:val="00B64983"/>
    <w:rsid w:val="00B662E7"/>
    <w:rsid w:val="00B66845"/>
    <w:rsid w:val="00B66DD7"/>
    <w:rsid w:val="00B704D3"/>
    <w:rsid w:val="00B710AC"/>
    <w:rsid w:val="00B85C5E"/>
    <w:rsid w:val="00B87987"/>
    <w:rsid w:val="00B93086"/>
    <w:rsid w:val="00B93FB3"/>
    <w:rsid w:val="00B97E38"/>
    <w:rsid w:val="00BA1426"/>
    <w:rsid w:val="00BA19ED"/>
    <w:rsid w:val="00BA4B8D"/>
    <w:rsid w:val="00BB421E"/>
    <w:rsid w:val="00BB43D0"/>
    <w:rsid w:val="00BC0F7D"/>
    <w:rsid w:val="00BC11FD"/>
    <w:rsid w:val="00BC2A6C"/>
    <w:rsid w:val="00BC3F65"/>
    <w:rsid w:val="00BD7D31"/>
    <w:rsid w:val="00BE3255"/>
    <w:rsid w:val="00BE57D8"/>
    <w:rsid w:val="00BF128E"/>
    <w:rsid w:val="00BF648A"/>
    <w:rsid w:val="00C06CF4"/>
    <w:rsid w:val="00C074DD"/>
    <w:rsid w:val="00C144DC"/>
    <w:rsid w:val="00C1496A"/>
    <w:rsid w:val="00C30F8C"/>
    <w:rsid w:val="00C33079"/>
    <w:rsid w:val="00C35F7C"/>
    <w:rsid w:val="00C41F2A"/>
    <w:rsid w:val="00C420E1"/>
    <w:rsid w:val="00C42FCD"/>
    <w:rsid w:val="00C45231"/>
    <w:rsid w:val="00C47B0F"/>
    <w:rsid w:val="00C510B2"/>
    <w:rsid w:val="00C61803"/>
    <w:rsid w:val="00C70E51"/>
    <w:rsid w:val="00C72833"/>
    <w:rsid w:val="00C76A90"/>
    <w:rsid w:val="00C80F1D"/>
    <w:rsid w:val="00C839C0"/>
    <w:rsid w:val="00C93F40"/>
    <w:rsid w:val="00CA3D0C"/>
    <w:rsid w:val="00CA4C8E"/>
    <w:rsid w:val="00CA5758"/>
    <w:rsid w:val="00CA66BD"/>
    <w:rsid w:val="00CB0151"/>
    <w:rsid w:val="00CB0749"/>
    <w:rsid w:val="00CB1D16"/>
    <w:rsid w:val="00CB3FCB"/>
    <w:rsid w:val="00CB7878"/>
    <w:rsid w:val="00CC1BD5"/>
    <w:rsid w:val="00CC208F"/>
    <w:rsid w:val="00CC2A3B"/>
    <w:rsid w:val="00CC4E1D"/>
    <w:rsid w:val="00CC6E01"/>
    <w:rsid w:val="00CE5AF9"/>
    <w:rsid w:val="00CF0473"/>
    <w:rsid w:val="00D02951"/>
    <w:rsid w:val="00D032FE"/>
    <w:rsid w:val="00D11E22"/>
    <w:rsid w:val="00D12A57"/>
    <w:rsid w:val="00D15956"/>
    <w:rsid w:val="00D161B0"/>
    <w:rsid w:val="00D220EC"/>
    <w:rsid w:val="00D35159"/>
    <w:rsid w:val="00D371CE"/>
    <w:rsid w:val="00D408E5"/>
    <w:rsid w:val="00D54C7B"/>
    <w:rsid w:val="00D57972"/>
    <w:rsid w:val="00D61443"/>
    <w:rsid w:val="00D6299F"/>
    <w:rsid w:val="00D675A9"/>
    <w:rsid w:val="00D738D6"/>
    <w:rsid w:val="00D755EB"/>
    <w:rsid w:val="00D76048"/>
    <w:rsid w:val="00D77A7E"/>
    <w:rsid w:val="00D83054"/>
    <w:rsid w:val="00D87E00"/>
    <w:rsid w:val="00D9122F"/>
    <w:rsid w:val="00D9134D"/>
    <w:rsid w:val="00D91C20"/>
    <w:rsid w:val="00D97440"/>
    <w:rsid w:val="00DA7A03"/>
    <w:rsid w:val="00DB086F"/>
    <w:rsid w:val="00DB1818"/>
    <w:rsid w:val="00DB2C48"/>
    <w:rsid w:val="00DC309B"/>
    <w:rsid w:val="00DC351C"/>
    <w:rsid w:val="00DC4DA2"/>
    <w:rsid w:val="00DD0587"/>
    <w:rsid w:val="00DD1062"/>
    <w:rsid w:val="00DD4C17"/>
    <w:rsid w:val="00DD74A5"/>
    <w:rsid w:val="00DE1282"/>
    <w:rsid w:val="00DE3904"/>
    <w:rsid w:val="00DE59FB"/>
    <w:rsid w:val="00DE6757"/>
    <w:rsid w:val="00DF2579"/>
    <w:rsid w:val="00DF2B1F"/>
    <w:rsid w:val="00DF5A99"/>
    <w:rsid w:val="00DF62CD"/>
    <w:rsid w:val="00E03D39"/>
    <w:rsid w:val="00E125EB"/>
    <w:rsid w:val="00E14DBB"/>
    <w:rsid w:val="00E16509"/>
    <w:rsid w:val="00E212FD"/>
    <w:rsid w:val="00E2647E"/>
    <w:rsid w:val="00E27D96"/>
    <w:rsid w:val="00E32086"/>
    <w:rsid w:val="00E34572"/>
    <w:rsid w:val="00E37BF8"/>
    <w:rsid w:val="00E44582"/>
    <w:rsid w:val="00E4679F"/>
    <w:rsid w:val="00E501F3"/>
    <w:rsid w:val="00E5643F"/>
    <w:rsid w:val="00E6265A"/>
    <w:rsid w:val="00E6563C"/>
    <w:rsid w:val="00E76CFD"/>
    <w:rsid w:val="00E77645"/>
    <w:rsid w:val="00E80DD1"/>
    <w:rsid w:val="00E81079"/>
    <w:rsid w:val="00E83A02"/>
    <w:rsid w:val="00E84E19"/>
    <w:rsid w:val="00E857E0"/>
    <w:rsid w:val="00EA15B0"/>
    <w:rsid w:val="00EA2A66"/>
    <w:rsid w:val="00EA374F"/>
    <w:rsid w:val="00EA5EA7"/>
    <w:rsid w:val="00EA79CC"/>
    <w:rsid w:val="00EB429D"/>
    <w:rsid w:val="00EB71C2"/>
    <w:rsid w:val="00EC3A68"/>
    <w:rsid w:val="00EC4A25"/>
    <w:rsid w:val="00EC7C4F"/>
    <w:rsid w:val="00ED480C"/>
    <w:rsid w:val="00EF275B"/>
    <w:rsid w:val="00F00C28"/>
    <w:rsid w:val="00F025A2"/>
    <w:rsid w:val="00F02E15"/>
    <w:rsid w:val="00F04712"/>
    <w:rsid w:val="00F06B47"/>
    <w:rsid w:val="00F07D54"/>
    <w:rsid w:val="00F13360"/>
    <w:rsid w:val="00F22EC7"/>
    <w:rsid w:val="00F325C8"/>
    <w:rsid w:val="00F33A52"/>
    <w:rsid w:val="00F375D6"/>
    <w:rsid w:val="00F5170E"/>
    <w:rsid w:val="00F653B8"/>
    <w:rsid w:val="00F723AD"/>
    <w:rsid w:val="00F726B8"/>
    <w:rsid w:val="00F7445D"/>
    <w:rsid w:val="00F751C1"/>
    <w:rsid w:val="00F76708"/>
    <w:rsid w:val="00F82000"/>
    <w:rsid w:val="00F9008D"/>
    <w:rsid w:val="00F90348"/>
    <w:rsid w:val="00FA1266"/>
    <w:rsid w:val="00FA6F7C"/>
    <w:rsid w:val="00FB1364"/>
    <w:rsid w:val="00FC1192"/>
    <w:rsid w:val="00FC3781"/>
    <w:rsid w:val="00FC51D1"/>
    <w:rsid w:val="00FC58E3"/>
    <w:rsid w:val="00FD13F0"/>
    <w:rsid w:val="00FD4E3B"/>
    <w:rsid w:val="00FE1B79"/>
    <w:rsid w:val="00FE71E2"/>
    <w:rsid w:val="470408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A345CE"/>
  <w15:chartTrackingRefBased/>
  <w15:docId w15:val="{87F783E4-D10D-4DA7-B2A9-EC78E1B6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semiHidden="1" w:unhideWhenUsed="1"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paragraph" w:customStyle="1" w:styleId="Figure">
    <w:name w:val="Figure"/>
    <w:basedOn w:val="Normal"/>
    <w:next w:val="Caption"/>
    <w:rsid w:val="00691512"/>
    <w:pPr>
      <w:keepNext/>
      <w:keepLines/>
      <w:overflowPunct w:val="0"/>
      <w:autoSpaceDE w:val="0"/>
      <w:autoSpaceDN w:val="0"/>
      <w:adjustRightInd w:val="0"/>
      <w:spacing w:before="180"/>
      <w:jc w:val="center"/>
      <w:textAlignment w:val="baseline"/>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91512"/>
    <w:pPr>
      <w:overflowPunct w:val="0"/>
      <w:autoSpaceDE w:val="0"/>
      <w:autoSpaceDN w:val="0"/>
      <w:adjustRightInd w:val="0"/>
      <w:spacing w:before="120" w:after="120"/>
      <w:textAlignment w:val="baseline"/>
    </w:pPr>
    <w:rPr>
      <w:b/>
      <w:lang w:eastAsia="en-GB"/>
    </w:rPr>
  </w:style>
  <w:style w:type="paragraph" w:styleId="Index2">
    <w:name w:val="index 2"/>
    <w:basedOn w:val="Index1"/>
    <w:rsid w:val="00691512"/>
    <w:pPr>
      <w:ind w:left="284"/>
    </w:pPr>
  </w:style>
  <w:style w:type="paragraph" w:styleId="Index1">
    <w:name w:val="index 1"/>
    <w:basedOn w:val="Normal"/>
    <w:rsid w:val="00691512"/>
    <w:pPr>
      <w:keepLines/>
      <w:overflowPunct w:val="0"/>
      <w:autoSpaceDE w:val="0"/>
      <w:autoSpaceDN w:val="0"/>
      <w:adjustRightInd w:val="0"/>
      <w:spacing w:after="0"/>
      <w:textAlignment w:val="baseline"/>
    </w:pPr>
    <w:rPr>
      <w:lang w:eastAsia="ja-JP"/>
    </w:rPr>
  </w:style>
  <w:style w:type="paragraph" w:styleId="DocumentMap">
    <w:name w:val="Document Map"/>
    <w:basedOn w:val="Normal"/>
    <w:link w:val="DocumentMapChar"/>
    <w:rsid w:val="00691512"/>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691512"/>
    <w:rPr>
      <w:rFonts w:ascii="Tahoma" w:hAnsi="Tahoma" w:cs="Tahoma"/>
      <w:shd w:val="clear" w:color="auto" w:fill="000080"/>
      <w:lang w:eastAsia="ja-JP"/>
    </w:rPr>
  </w:style>
  <w:style w:type="paragraph" w:styleId="ListNumber2">
    <w:name w:val="List Number 2"/>
    <w:basedOn w:val="ListNumber"/>
    <w:rsid w:val="00691512"/>
    <w:pPr>
      <w:numPr>
        <w:numId w:val="18"/>
      </w:numPr>
    </w:pPr>
  </w:style>
  <w:style w:type="paragraph" w:styleId="ListNumber">
    <w:name w:val="List Number"/>
    <w:basedOn w:val="List"/>
    <w:rsid w:val="00691512"/>
    <w:pPr>
      <w:numPr>
        <w:numId w:val="17"/>
      </w:numPr>
    </w:pPr>
    <w:rPr>
      <w:lang w:eastAsia="ja-JP"/>
    </w:rPr>
  </w:style>
  <w:style w:type="paragraph" w:styleId="List">
    <w:name w:val="List"/>
    <w:basedOn w:val="BodyText"/>
    <w:rsid w:val="00691512"/>
    <w:pPr>
      <w:ind w:left="568" w:hanging="284"/>
    </w:pPr>
  </w:style>
  <w:style w:type="character" w:styleId="FootnoteReference">
    <w:name w:val="footnote reference"/>
    <w:rsid w:val="00691512"/>
    <w:rPr>
      <w:b/>
      <w:position w:val="6"/>
      <w:sz w:val="16"/>
    </w:rPr>
  </w:style>
  <w:style w:type="paragraph" w:styleId="FootnoteText">
    <w:name w:val="footnote text"/>
    <w:basedOn w:val="Normal"/>
    <w:link w:val="FootnoteTextChar"/>
    <w:rsid w:val="00691512"/>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691512"/>
    <w:rPr>
      <w:sz w:val="16"/>
      <w:lang w:eastAsia="ja-JP"/>
    </w:rPr>
  </w:style>
  <w:style w:type="paragraph" w:customStyle="1" w:styleId="3GPPHeader">
    <w:name w:val="3GPP_Header"/>
    <w:basedOn w:val="BodyText"/>
    <w:rsid w:val="00691512"/>
    <w:pPr>
      <w:tabs>
        <w:tab w:val="left" w:pos="1701"/>
        <w:tab w:val="right" w:pos="9639"/>
      </w:tabs>
      <w:spacing w:after="240"/>
    </w:pPr>
    <w:rPr>
      <w:b/>
      <w:sz w:val="24"/>
    </w:rPr>
  </w:style>
  <w:style w:type="paragraph" w:styleId="ListBullet2">
    <w:name w:val="List Bullet 2"/>
    <w:basedOn w:val="ListBullet"/>
    <w:rsid w:val="00691512"/>
    <w:pPr>
      <w:numPr>
        <w:numId w:val="13"/>
      </w:numPr>
    </w:pPr>
  </w:style>
  <w:style w:type="paragraph" w:styleId="ListBullet">
    <w:name w:val="List Bullet"/>
    <w:basedOn w:val="List"/>
    <w:rsid w:val="00691512"/>
    <w:pPr>
      <w:numPr>
        <w:numId w:val="12"/>
      </w:numPr>
    </w:pPr>
    <w:rPr>
      <w:lang w:eastAsia="ja-JP"/>
    </w:rPr>
  </w:style>
  <w:style w:type="paragraph" w:styleId="ListBullet3">
    <w:name w:val="List Bullet 3"/>
    <w:basedOn w:val="ListBullet2"/>
    <w:rsid w:val="00691512"/>
    <w:pPr>
      <w:numPr>
        <w:numId w:val="14"/>
      </w:numPr>
    </w:pPr>
  </w:style>
  <w:style w:type="paragraph" w:styleId="List2">
    <w:name w:val="List 2"/>
    <w:basedOn w:val="List"/>
    <w:rsid w:val="00691512"/>
    <w:pPr>
      <w:ind w:left="851"/>
    </w:pPr>
    <w:rPr>
      <w:lang w:eastAsia="ja-JP"/>
    </w:rPr>
  </w:style>
  <w:style w:type="paragraph" w:styleId="List3">
    <w:name w:val="List 3"/>
    <w:basedOn w:val="List2"/>
    <w:rsid w:val="00691512"/>
    <w:pPr>
      <w:ind w:left="1135"/>
    </w:pPr>
  </w:style>
  <w:style w:type="paragraph" w:styleId="List4">
    <w:name w:val="List 4"/>
    <w:basedOn w:val="List3"/>
    <w:rsid w:val="00691512"/>
    <w:pPr>
      <w:ind w:left="1418"/>
    </w:pPr>
  </w:style>
  <w:style w:type="paragraph" w:styleId="List5">
    <w:name w:val="List 5"/>
    <w:basedOn w:val="List4"/>
    <w:rsid w:val="00691512"/>
    <w:pPr>
      <w:ind w:left="1702"/>
    </w:pPr>
  </w:style>
  <w:style w:type="paragraph" w:styleId="ListBullet4">
    <w:name w:val="List Bullet 4"/>
    <w:basedOn w:val="ListBullet3"/>
    <w:rsid w:val="00691512"/>
    <w:pPr>
      <w:numPr>
        <w:numId w:val="15"/>
      </w:numPr>
    </w:pPr>
  </w:style>
  <w:style w:type="paragraph" w:styleId="ListBullet5">
    <w:name w:val="List Bullet 5"/>
    <w:basedOn w:val="ListBullet4"/>
    <w:rsid w:val="00691512"/>
    <w:pPr>
      <w:numPr>
        <w:numId w:val="16"/>
      </w:numPr>
    </w:pPr>
  </w:style>
  <w:style w:type="paragraph" w:customStyle="1" w:styleId="Reference">
    <w:name w:val="Reference"/>
    <w:basedOn w:val="BodyText"/>
    <w:rsid w:val="00691512"/>
    <w:pPr>
      <w:numPr>
        <w:numId w:val="7"/>
      </w:numPr>
    </w:pPr>
  </w:style>
  <w:style w:type="character" w:styleId="PageNumber">
    <w:name w:val="page number"/>
    <w:basedOn w:val="DefaultParagraphFont"/>
    <w:rsid w:val="00691512"/>
  </w:style>
  <w:style w:type="paragraph" w:styleId="BodyText">
    <w:name w:val="Body Text"/>
    <w:basedOn w:val="Normal"/>
    <w:link w:val="BodyTextChar"/>
    <w:rsid w:val="0069151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691512"/>
    <w:rPr>
      <w:rFonts w:ascii="Arial" w:hAnsi="Arial"/>
      <w:lang w:eastAsia="zh-CN"/>
    </w:rPr>
  </w:style>
  <w:style w:type="character" w:styleId="CommentReference">
    <w:name w:val="annotation reference"/>
    <w:uiPriority w:val="99"/>
    <w:qFormat/>
    <w:rsid w:val="00691512"/>
    <w:rPr>
      <w:sz w:val="16"/>
      <w:szCs w:val="16"/>
    </w:rPr>
  </w:style>
  <w:style w:type="paragraph" w:styleId="CommentText">
    <w:name w:val="annotation text"/>
    <w:basedOn w:val="Normal"/>
    <w:link w:val="CommentTextChar"/>
    <w:uiPriority w:val="99"/>
    <w:qFormat/>
    <w:rsid w:val="0069151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691512"/>
    <w:rPr>
      <w:lang w:eastAsia="ja-JP"/>
    </w:rPr>
  </w:style>
  <w:style w:type="paragraph" w:styleId="CommentSubject">
    <w:name w:val="annotation subject"/>
    <w:basedOn w:val="CommentText"/>
    <w:next w:val="CommentText"/>
    <w:link w:val="CommentSubjectChar"/>
    <w:rsid w:val="00691512"/>
    <w:rPr>
      <w:b/>
      <w:bCs/>
    </w:rPr>
  </w:style>
  <w:style w:type="character" w:customStyle="1" w:styleId="CommentSubjectChar">
    <w:name w:val="Comment Subject Char"/>
    <w:basedOn w:val="CommentTextChar"/>
    <w:link w:val="CommentSubject"/>
    <w:rsid w:val="00691512"/>
    <w:rPr>
      <w:b/>
      <w:bCs/>
      <w:lang w:eastAsia="ja-JP"/>
    </w:rPr>
  </w:style>
  <w:style w:type="character" w:customStyle="1" w:styleId="Heading1Char">
    <w:name w:val="Heading 1 Char"/>
    <w:link w:val="Heading1"/>
    <w:rsid w:val="00691512"/>
    <w:rPr>
      <w:rFonts w:ascii="Arial" w:hAnsi="Arial"/>
      <w:sz w:val="36"/>
      <w:lang w:eastAsia="en-US"/>
    </w:rPr>
  </w:style>
  <w:style w:type="paragraph" w:customStyle="1" w:styleId="Proposal">
    <w:name w:val="Proposal"/>
    <w:basedOn w:val="BodyText"/>
    <w:qFormat/>
    <w:rsid w:val="00691512"/>
    <w:pPr>
      <w:numPr>
        <w:numId w:val="8"/>
      </w:numPr>
      <w:tabs>
        <w:tab w:val="clear" w:pos="1304"/>
        <w:tab w:val="left" w:pos="1701"/>
      </w:tabs>
      <w:ind w:left="1701" w:hanging="1701"/>
    </w:pPr>
    <w:rPr>
      <w:b/>
      <w:bCs/>
    </w:rPr>
  </w:style>
  <w:style w:type="paragraph" w:customStyle="1" w:styleId="Observation">
    <w:name w:val="Observation"/>
    <w:basedOn w:val="Proposal"/>
    <w:qFormat/>
    <w:rsid w:val="00691512"/>
    <w:pPr>
      <w:numPr>
        <w:numId w:val="10"/>
      </w:numPr>
    </w:pPr>
    <w:rPr>
      <w:lang w:eastAsia="ja-JP"/>
    </w:rPr>
  </w:style>
  <w:style w:type="paragraph" w:styleId="TableofFigures">
    <w:name w:val="table of figures"/>
    <w:basedOn w:val="BodyText"/>
    <w:next w:val="Normal"/>
    <w:uiPriority w:val="99"/>
    <w:rsid w:val="00691512"/>
    <w:pPr>
      <w:ind w:left="1701" w:hanging="1701"/>
      <w:jc w:val="left"/>
    </w:pPr>
    <w:rPr>
      <w:b/>
    </w:rPr>
  </w:style>
  <w:style w:type="character" w:customStyle="1" w:styleId="B1Char1">
    <w:name w:val="B1 Char1"/>
    <w:link w:val="B1"/>
    <w:qFormat/>
    <w:rsid w:val="00691512"/>
    <w:rPr>
      <w:lang w:eastAsia="en-US"/>
    </w:rPr>
  </w:style>
  <w:style w:type="character" w:customStyle="1" w:styleId="B2Char">
    <w:name w:val="B2 Char"/>
    <w:link w:val="B2"/>
    <w:qFormat/>
    <w:rsid w:val="00691512"/>
    <w:rPr>
      <w:lang w:eastAsia="en-US"/>
    </w:rPr>
  </w:style>
  <w:style w:type="character" w:customStyle="1" w:styleId="B3Char2">
    <w:name w:val="B3 Char2"/>
    <w:link w:val="B3"/>
    <w:qFormat/>
    <w:rsid w:val="00691512"/>
    <w:rPr>
      <w:lang w:eastAsia="en-US"/>
    </w:rPr>
  </w:style>
  <w:style w:type="character" w:customStyle="1" w:styleId="B4Char">
    <w:name w:val="B4 Char"/>
    <w:link w:val="B4"/>
    <w:rsid w:val="00691512"/>
    <w:rPr>
      <w:lang w:eastAsia="en-US"/>
    </w:rPr>
  </w:style>
  <w:style w:type="character" w:customStyle="1" w:styleId="B5Char">
    <w:name w:val="B5 Char"/>
    <w:link w:val="B5"/>
    <w:rsid w:val="00691512"/>
    <w:rPr>
      <w:lang w:eastAsia="en-US"/>
    </w:rPr>
  </w:style>
  <w:style w:type="paragraph" w:customStyle="1" w:styleId="B6">
    <w:name w:val="B6"/>
    <w:basedOn w:val="B5"/>
    <w:link w:val="B6Char"/>
    <w:rsid w:val="00691512"/>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rsid w:val="00691512"/>
    <w:rPr>
      <w:lang w:eastAsia="ja-JP"/>
    </w:rPr>
  </w:style>
  <w:style w:type="paragraph" w:customStyle="1" w:styleId="B7">
    <w:name w:val="B7"/>
    <w:basedOn w:val="B6"/>
    <w:link w:val="B7Char"/>
    <w:rsid w:val="00691512"/>
    <w:pPr>
      <w:ind w:left="2269"/>
    </w:pPr>
  </w:style>
  <w:style w:type="character" w:customStyle="1" w:styleId="B7Char">
    <w:name w:val="B7 Char"/>
    <w:basedOn w:val="B6Char"/>
    <w:link w:val="B7"/>
    <w:rsid w:val="00691512"/>
    <w:rPr>
      <w:lang w:eastAsia="ja-JP"/>
    </w:rPr>
  </w:style>
  <w:style w:type="paragraph" w:customStyle="1" w:styleId="B8">
    <w:name w:val="B8"/>
    <w:basedOn w:val="B7"/>
    <w:qFormat/>
    <w:rsid w:val="00691512"/>
    <w:pPr>
      <w:ind w:left="2552"/>
    </w:pPr>
  </w:style>
  <w:style w:type="character" w:customStyle="1" w:styleId="CRCoverPageZchn">
    <w:name w:val="CR Cover Page Zchn"/>
    <w:rsid w:val="00691512"/>
    <w:rPr>
      <w:rFonts w:ascii="Arial" w:hAnsi="Arial"/>
      <w:lang w:eastAsia="ko-KR"/>
    </w:rPr>
  </w:style>
  <w:style w:type="paragraph" w:customStyle="1" w:styleId="Doc-text2">
    <w:name w:val="Doc-text2"/>
    <w:basedOn w:val="Normal"/>
    <w:link w:val="Doc-text2Char"/>
    <w:qFormat/>
    <w:rsid w:val="00691512"/>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691512"/>
    <w:rPr>
      <w:rFonts w:ascii="Arial" w:eastAsia="MS Mincho" w:hAnsi="Arial"/>
      <w:szCs w:val="24"/>
      <w:lang w:val="x-none" w:eastAsia="x-none"/>
    </w:rPr>
  </w:style>
  <w:style w:type="character" w:customStyle="1" w:styleId="NOChar">
    <w:name w:val="NO Char"/>
    <w:link w:val="NO"/>
    <w:qFormat/>
    <w:rsid w:val="00691512"/>
    <w:rPr>
      <w:lang w:eastAsia="en-US"/>
    </w:rPr>
  </w:style>
  <w:style w:type="character" w:customStyle="1" w:styleId="EditorsNoteChar">
    <w:name w:val="Editor's Note Char"/>
    <w:link w:val="EditorsNote"/>
    <w:rsid w:val="00691512"/>
    <w:rPr>
      <w:color w:val="FF0000"/>
      <w:lang w:eastAsia="en-US"/>
    </w:rPr>
  </w:style>
  <w:style w:type="paragraph" w:customStyle="1" w:styleId="EmailDiscussion">
    <w:name w:val="EmailDiscussion"/>
    <w:basedOn w:val="Normal"/>
    <w:next w:val="Normal"/>
    <w:rsid w:val="00691512"/>
    <w:pPr>
      <w:numPr>
        <w:numId w:val="11"/>
      </w:numPr>
      <w:overflowPunct w:val="0"/>
      <w:autoSpaceDE w:val="0"/>
      <w:autoSpaceDN w:val="0"/>
      <w:adjustRightInd w:val="0"/>
      <w:spacing w:before="40" w:after="0"/>
      <w:textAlignment w:val="baseline"/>
    </w:pPr>
    <w:rPr>
      <w:rFonts w:ascii="Arial" w:eastAsia="MS Mincho" w:hAnsi="Arial"/>
      <w:b/>
      <w:szCs w:val="24"/>
      <w:lang w:eastAsia="en-GB"/>
    </w:rPr>
  </w:style>
  <w:style w:type="character" w:styleId="Emphasis">
    <w:name w:val="Emphasis"/>
    <w:qFormat/>
    <w:rsid w:val="00691512"/>
    <w:rPr>
      <w:i/>
      <w:iCs/>
    </w:rPr>
  </w:style>
  <w:style w:type="paragraph" w:customStyle="1" w:styleId="FigureTitle">
    <w:name w:val="Figure_Title"/>
    <w:basedOn w:val="Normal"/>
    <w:next w:val="Normal"/>
    <w:rsid w:val="006915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HeaderChar">
    <w:name w:val="Header Char"/>
    <w:link w:val="Header"/>
    <w:uiPriority w:val="99"/>
    <w:rsid w:val="00691512"/>
    <w:rPr>
      <w:rFonts w:ascii="Arial" w:hAnsi="Arial"/>
      <w:b/>
      <w:noProof/>
      <w:sz w:val="18"/>
      <w:lang w:eastAsia="ja-JP"/>
    </w:rPr>
  </w:style>
  <w:style w:type="character" w:customStyle="1" w:styleId="FooterChar">
    <w:name w:val="Footer Char"/>
    <w:link w:val="Footer"/>
    <w:rsid w:val="00691512"/>
    <w:rPr>
      <w:rFonts w:ascii="Arial" w:hAnsi="Arial"/>
      <w:b/>
      <w:i/>
      <w:noProof/>
      <w:sz w:val="18"/>
      <w:lang w:eastAsia="ja-JP"/>
    </w:rPr>
  </w:style>
  <w:style w:type="character" w:customStyle="1" w:styleId="Heading2Char">
    <w:name w:val="Heading 2 Char"/>
    <w:link w:val="Heading2"/>
    <w:rsid w:val="00691512"/>
    <w:rPr>
      <w:rFonts w:ascii="Arial" w:hAnsi="Arial"/>
      <w:sz w:val="32"/>
      <w:lang w:eastAsia="en-US"/>
    </w:rPr>
  </w:style>
  <w:style w:type="character" w:customStyle="1" w:styleId="Heading3Char">
    <w:name w:val="Heading 3 Char"/>
    <w:link w:val="Heading3"/>
    <w:rsid w:val="00691512"/>
    <w:rPr>
      <w:rFonts w:ascii="Arial" w:hAnsi="Arial"/>
      <w:sz w:val="28"/>
      <w:lang w:eastAsia="en-US"/>
    </w:rPr>
  </w:style>
  <w:style w:type="character" w:customStyle="1" w:styleId="Heading4Char">
    <w:name w:val="Heading 4 Char"/>
    <w:link w:val="Heading4"/>
    <w:rsid w:val="00691512"/>
    <w:rPr>
      <w:rFonts w:ascii="Arial" w:hAnsi="Arial"/>
      <w:sz w:val="24"/>
      <w:lang w:eastAsia="en-US"/>
    </w:rPr>
  </w:style>
  <w:style w:type="character" w:customStyle="1" w:styleId="Heading5Char">
    <w:name w:val="Heading 5 Char"/>
    <w:link w:val="Heading5"/>
    <w:rsid w:val="00691512"/>
    <w:rPr>
      <w:rFonts w:ascii="Arial" w:hAnsi="Arial"/>
      <w:sz w:val="22"/>
      <w:lang w:eastAsia="en-US"/>
    </w:rPr>
  </w:style>
  <w:style w:type="character" w:customStyle="1" w:styleId="Heading6Char">
    <w:name w:val="Heading 6 Char"/>
    <w:link w:val="Heading6"/>
    <w:rsid w:val="00691512"/>
    <w:rPr>
      <w:rFonts w:ascii="Arial" w:hAnsi="Arial"/>
      <w:lang w:eastAsia="en-US"/>
    </w:rPr>
  </w:style>
  <w:style w:type="character" w:customStyle="1" w:styleId="Heading7Char">
    <w:name w:val="Heading 7 Char"/>
    <w:link w:val="Heading7"/>
    <w:rsid w:val="00691512"/>
    <w:rPr>
      <w:rFonts w:ascii="Arial" w:hAnsi="Arial"/>
      <w:lang w:eastAsia="en-US"/>
    </w:rPr>
  </w:style>
  <w:style w:type="character" w:customStyle="1" w:styleId="Heading8Char">
    <w:name w:val="Heading 8 Char"/>
    <w:link w:val="Heading8"/>
    <w:rsid w:val="00691512"/>
    <w:rPr>
      <w:rFonts w:ascii="Arial" w:hAnsi="Arial"/>
      <w:sz w:val="36"/>
      <w:lang w:eastAsia="en-US"/>
    </w:rPr>
  </w:style>
  <w:style w:type="character" w:customStyle="1" w:styleId="Heading9Char">
    <w:name w:val="Heading 9 Char"/>
    <w:link w:val="Heading9"/>
    <w:rsid w:val="00691512"/>
    <w:rPr>
      <w:rFonts w:ascii="Arial" w:hAnsi="Arial"/>
      <w:sz w:val="36"/>
      <w:lang w:eastAsia="en-US"/>
    </w:rPr>
  </w:style>
  <w:style w:type="character" w:styleId="HTMLCode">
    <w:name w:val="HTML Code"/>
    <w:uiPriority w:val="99"/>
    <w:unhideWhenUsed/>
    <w:rsid w:val="00691512"/>
    <w:rPr>
      <w:rFonts w:ascii="Courier New" w:eastAsia="Times New Roman" w:hAnsi="Courier New" w:cs="Courier New"/>
      <w:sz w:val="20"/>
      <w:szCs w:val="20"/>
    </w:rPr>
  </w:style>
  <w:style w:type="paragraph" w:styleId="IndexHeading">
    <w:name w:val="index heading"/>
    <w:basedOn w:val="Normal"/>
    <w:next w:val="Normal"/>
    <w:rsid w:val="006915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PLChar">
    <w:name w:val="PL Char"/>
    <w:link w:val="PL"/>
    <w:qFormat/>
    <w:rsid w:val="00691512"/>
    <w:rPr>
      <w:rFonts w:ascii="Courier New" w:hAnsi="Courier New"/>
      <w:noProof/>
      <w:sz w:val="16"/>
      <w:lang w:eastAsia="en-US"/>
    </w:rPr>
  </w:style>
  <w:style w:type="paragraph" w:styleId="PlainText">
    <w:name w:val="Plain Text"/>
    <w:basedOn w:val="Normal"/>
    <w:link w:val="PlainTextChar"/>
    <w:rsid w:val="0069151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91512"/>
    <w:rPr>
      <w:rFonts w:ascii="Courier New" w:hAnsi="Courier New"/>
      <w:lang w:val="nb-NO" w:eastAsia="ja-JP"/>
    </w:rPr>
  </w:style>
  <w:style w:type="character" w:styleId="Strong">
    <w:name w:val="Strong"/>
    <w:uiPriority w:val="22"/>
    <w:qFormat/>
    <w:rsid w:val="00691512"/>
    <w:rPr>
      <w:b/>
      <w:bCs/>
    </w:rPr>
  </w:style>
  <w:style w:type="character" w:customStyle="1" w:styleId="TALCar">
    <w:name w:val="TAL Car"/>
    <w:link w:val="TAL"/>
    <w:qFormat/>
    <w:rsid w:val="00691512"/>
    <w:rPr>
      <w:rFonts w:ascii="Arial" w:hAnsi="Arial"/>
      <w:sz w:val="18"/>
      <w:lang w:eastAsia="en-US"/>
    </w:rPr>
  </w:style>
  <w:style w:type="character" w:customStyle="1" w:styleId="TAHCar">
    <w:name w:val="TAH Car"/>
    <w:link w:val="TAH"/>
    <w:locked/>
    <w:rsid w:val="00691512"/>
    <w:rPr>
      <w:rFonts w:ascii="Arial" w:hAnsi="Arial"/>
      <w:b/>
      <w:sz w:val="18"/>
      <w:lang w:eastAsia="en-US"/>
    </w:rPr>
  </w:style>
  <w:style w:type="character" w:customStyle="1" w:styleId="THChar">
    <w:name w:val="TH Char"/>
    <w:link w:val="TH"/>
    <w:rsid w:val="00691512"/>
    <w:rPr>
      <w:rFonts w:ascii="Arial" w:hAnsi="Arial"/>
      <w:b/>
      <w:lang w:eastAsia="en-US"/>
    </w:rPr>
  </w:style>
  <w:style w:type="paragraph" w:customStyle="1" w:styleId="TALCharChar">
    <w:name w:val="TAL Char Char"/>
    <w:basedOn w:val="Normal"/>
    <w:link w:val="TALCharCharChar"/>
    <w:rsid w:val="00691512"/>
    <w:pPr>
      <w:keepNext/>
      <w:keepLines/>
      <w:overflowPunct w:val="0"/>
      <w:autoSpaceDE w:val="0"/>
      <w:autoSpaceDN w:val="0"/>
      <w:adjustRightInd w:val="0"/>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691512"/>
    <w:rPr>
      <w:rFonts w:ascii="Arial" w:eastAsia="Malgun Gothic" w:hAnsi="Arial"/>
      <w:sz w:val="18"/>
      <w:lang w:val="x-none" w:eastAsia="x-none"/>
    </w:rPr>
  </w:style>
  <w:style w:type="character" w:customStyle="1" w:styleId="TFChar">
    <w:name w:val="TF Char"/>
    <w:link w:val="TF"/>
    <w:rsid w:val="00691512"/>
    <w:rPr>
      <w:rFonts w:ascii="Arial" w:hAnsi="Arial"/>
      <w:b/>
      <w:lang w:eastAsia="en-US"/>
    </w:rPr>
  </w:style>
  <w:style w:type="paragraph" w:styleId="ListContinue">
    <w:name w:val="List Continue"/>
    <w:basedOn w:val="Normal"/>
    <w:rsid w:val="00691512"/>
    <w:pPr>
      <w:overflowPunct w:val="0"/>
      <w:autoSpaceDE w:val="0"/>
      <w:autoSpaceDN w:val="0"/>
      <w:adjustRightInd w:val="0"/>
      <w:spacing w:after="120"/>
      <w:ind w:left="283"/>
      <w:contextualSpacing/>
      <w:textAlignment w:val="baseline"/>
    </w:pPr>
    <w:rPr>
      <w:rFonts w:ascii="Arial" w:hAnsi="Arial"/>
      <w:lang w:eastAsia="ja-JP"/>
    </w:rPr>
  </w:style>
  <w:style w:type="paragraph" w:styleId="ListContinue2">
    <w:name w:val="List Continue 2"/>
    <w:basedOn w:val="Normal"/>
    <w:rsid w:val="00691512"/>
    <w:pPr>
      <w:overflowPunct w:val="0"/>
      <w:autoSpaceDE w:val="0"/>
      <w:autoSpaceDN w:val="0"/>
      <w:adjustRightInd w:val="0"/>
      <w:spacing w:after="120"/>
      <w:ind w:left="566"/>
      <w:contextualSpacing/>
      <w:textAlignment w:val="baseline"/>
    </w:pPr>
    <w:rPr>
      <w:rFonts w:ascii="Arial" w:hAnsi="Arial"/>
      <w:lang w:eastAsia="ja-JP"/>
    </w:rPr>
  </w:style>
  <w:style w:type="paragraph" w:styleId="ListNumber3">
    <w:name w:val="List Number 3"/>
    <w:basedOn w:val="ListNumber2"/>
    <w:rsid w:val="00691512"/>
    <w:pPr>
      <w:numPr>
        <w:numId w:val="9"/>
      </w:numPr>
      <w:contextualSpacing/>
    </w:pPr>
  </w:style>
  <w:style w:type="character" w:styleId="PlaceholderText">
    <w:name w:val="Placeholder Text"/>
    <w:basedOn w:val="DefaultParagraphFont"/>
    <w:uiPriority w:val="99"/>
    <w:semiHidden/>
    <w:rsid w:val="00691512"/>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691512"/>
    <w:rPr>
      <w:b/>
    </w:rPr>
  </w:style>
  <w:style w:type="table" w:customStyle="1" w:styleId="TableGrid1">
    <w:name w:val="Table Grid1"/>
    <w:basedOn w:val="TableNormal"/>
    <w:next w:val="TableGrid"/>
    <w:uiPriority w:val="59"/>
    <w:rsid w:val="00691512"/>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A44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106627">
      <w:bodyDiv w:val="1"/>
      <w:marLeft w:val="0"/>
      <w:marRight w:val="0"/>
      <w:marTop w:val="0"/>
      <w:marBottom w:val="0"/>
      <w:divBdr>
        <w:top w:val="none" w:sz="0" w:space="0" w:color="auto"/>
        <w:left w:val="none" w:sz="0" w:space="0" w:color="auto"/>
        <w:bottom w:val="none" w:sz="0" w:space="0" w:color="auto"/>
        <w:right w:val="none" w:sz="0" w:space="0" w:color="auto"/>
      </w:divBdr>
    </w:div>
    <w:div w:id="63787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B3489-8358-4CBD-B746-6ABBB7717C8A}">
  <ds:schemaRefs>
    <ds:schemaRef ds:uri="http://schemas.microsoft.com/sharepoint/v3/contenttype/forms"/>
  </ds:schemaRefs>
</ds:datastoreItem>
</file>

<file path=customXml/itemProps2.xml><?xml version="1.0" encoding="utf-8"?>
<ds:datastoreItem xmlns:ds="http://schemas.openxmlformats.org/officeDocument/2006/customXml" ds:itemID="{9735AC6E-03D6-4A79-B2AA-4AC32CB49435}">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EAF0E34C-C341-4E58-97A4-92C1E20A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12</Pages>
  <Words>4970</Words>
  <Characters>27711</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12</cp:revision>
  <cp:lastPrinted>2021-05-11T15:28:00Z</cp:lastPrinted>
  <dcterms:created xsi:type="dcterms:W3CDTF">2021-07-02T11:27:00Z</dcterms:created>
  <dcterms:modified xsi:type="dcterms:W3CDTF">2021-08-06T16:34:00Z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