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AB3A5" w14:textId="7D088318" w:rsidR="000E3B65" w:rsidRPr="00067882" w:rsidRDefault="000E3B65" w:rsidP="000E3B65">
      <w:pPr>
        <w:pStyle w:val="Header"/>
        <w:tabs>
          <w:tab w:val="right" w:pos="9356"/>
          <w:tab w:val="right" w:pos="10206"/>
        </w:tabs>
        <w:rPr>
          <w:rFonts w:cs="Arial"/>
          <w:iCs/>
          <w:sz w:val="24"/>
          <w:lang w:val="en-US"/>
        </w:rPr>
      </w:pPr>
      <w:r w:rsidRPr="00067882">
        <w:rPr>
          <w:rFonts w:cs="Arial"/>
          <w:sz w:val="24"/>
          <w:lang w:val="en-US"/>
        </w:rPr>
        <w:t>TSG-RAN Wo</w:t>
      </w:r>
      <w:r>
        <w:rPr>
          <w:rFonts w:cs="Arial"/>
          <w:sz w:val="24"/>
          <w:lang w:val="en-US"/>
        </w:rPr>
        <w:t>rking Group 4 (Radio) meeting #100-e</w:t>
      </w:r>
      <w:r w:rsidRPr="00067882">
        <w:rPr>
          <w:rFonts w:cs="Arial"/>
          <w:sz w:val="24"/>
          <w:lang w:val="en-US"/>
        </w:rPr>
        <w:tab/>
        <w:t xml:space="preserve"> </w:t>
      </w:r>
      <w:r w:rsidRPr="00814AE7">
        <w:rPr>
          <w:rFonts w:cs="Arial"/>
          <w:sz w:val="24"/>
          <w:lang w:val="en-US"/>
        </w:rPr>
        <w:t xml:space="preserve"> </w:t>
      </w:r>
      <w:r w:rsidRPr="00814AE7">
        <w:rPr>
          <w:rFonts w:cs="Arial"/>
          <w:iCs/>
          <w:sz w:val="24"/>
          <w:lang w:val="en-US"/>
        </w:rPr>
        <w:t>R4-21</w:t>
      </w:r>
      <w:r w:rsidR="00814AE7" w:rsidRPr="00814AE7">
        <w:rPr>
          <w:rFonts w:cs="Arial"/>
          <w:iCs/>
          <w:sz w:val="24"/>
          <w:lang w:val="en-US"/>
        </w:rPr>
        <w:t>12822</w:t>
      </w:r>
    </w:p>
    <w:p w14:paraId="3DFAA9EB" w14:textId="77777777" w:rsidR="000E3B65" w:rsidRPr="00140D0B" w:rsidRDefault="000E3B65" w:rsidP="000E3B65">
      <w:pPr>
        <w:pStyle w:val="Header"/>
        <w:tabs>
          <w:tab w:val="right" w:pos="9864"/>
        </w:tabs>
        <w:spacing w:after="120"/>
        <w:rPr>
          <w:rFonts w:cs="Arial"/>
          <w:sz w:val="24"/>
          <w:lang w:val="en-US"/>
        </w:rPr>
      </w:pPr>
      <w:r>
        <w:rPr>
          <w:rFonts w:cs="Arial"/>
          <w:sz w:val="24"/>
          <w:lang w:val="en-US"/>
        </w:rPr>
        <w:t>Electronic meeting</w:t>
      </w:r>
      <w:r w:rsidRPr="00140D0B">
        <w:rPr>
          <w:rFonts w:cs="Arial"/>
          <w:sz w:val="24"/>
          <w:lang w:val="en-US"/>
        </w:rPr>
        <w:t>,</w:t>
      </w:r>
      <w:r>
        <w:rPr>
          <w:rFonts w:cs="Arial"/>
          <w:sz w:val="24"/>
          <w:lang w:val="en-US"/>
        </w:rPr>
        <w:t xml:space="preserve"> 16</w:t>
      </w:r>
      <w:r w:rsidRPr="00140D0B">
        <w:rPr>
          <w:rFonts w:cs="Arial"/>
          <w:sz w:val="24"/>
          <w:lang w:val="en-US"/>
        </w:rPr>
        <w:t xml:space="preserve"> – </w:t>
      </w:r>
      <w:r>
        <w:rPr>
          <w:rFonts w:cs="Arial"/>
          <w:sz w:val="24"/>
          <w:lang w:val="en-US"/>
        </w:rPr>
        <w:t>27 August 2021</w:t>
      </w:r>
    </w:p>
    <w:p w14:paraId="0287898D" w14:textId="0A5C1A6C" w:rsidR="00E90E49" w:rsidRPr="00947D89" w:rsidRDefault="00E90E49" w:rsidP="00311702">
      <w:pPr>
        <w:pStyle w:val="3GPPHeader"/>
        <w:rPr>
          <w:sz w:val="22"/>
          <w:szCs w:val="22"/>
          <w:lang w:val="en-US"/>
        </w:rPr>
      </w:pPr>
      <w:r w:rsidRPr="00947D89">
        <w:rPr>
          <w:sz w:val="22"/>
          <w:szCs w:val="22"/>
          <w:lang w:val="en-US"/>
        </w:rPr>
        <w:t>Agenda Item:</w:t>
      </w:r>
      <w:r w:rsidRPr="00947D89">
        <w:rPr>
          <w:sz w:val="22"/>
          <w:szCs w:val="22"/>
          <w:lang w:val="en-US"/>
        </w:rPr>
        <w:tab/>
      </w:r>
      <w:r w:rsidR="00534925">
        <w:rPr>
          <w:sz w:val="22"/>
          <w:szCs w:val="22"/>
          <w:lang w:val="en-US"/>
        </w:rPr>
        <w:t>6.1.10.5</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10FB5168" w:rsidR="00E90E49" w:rsidRPr="00CE0424" w:rsidRDefault="003D3C45" w:rsidP="00311702">
      <w:pPr>
        <w:pStyle w:val="3GPPHeader"/>
        <w:rPr>
          <w:sz w:val="22"/>
          <w:szCs w:val="22"/>
        </w:rPr>
      </w:pPr>
      <w:r>
        <w:rPr>
          <w:sz w:val="22"/>
          <w:szCs w:val="22"/>
        </w:rPr>
        <w:t>Title:</w:t>
      </w:r>
      <w:r w:rsidR="00E90E49" w:rsidRPr="00CE0424">
        <w:rPr>
          <w:sz w:val="22"/>
          <w:szCs w:val="22"/>
        </w:rPr>
        <w:tab/>
      </w:r>
      <w:r w:rsidR="00CC4F5C">
        <w:rPr>
          <w:sz w:val="22"/>
          <w:szCs w:val="22"/>
        </w:rPr>
        <w:t>Band n77 issues</w:t>
      </w:r>
      <w:r w:rsidR="00533E39">
        <w:rPr>
          <w:sz w:val="22"/>
          <w:szCs w:val="22"/>
        </w:rPr>
        <w:t xml:space="preserve"> </w:t>
      </w:r>
      <w:r w:rsidR="00DB2552">
        <w:rPr>
          <w:sz w:val="22"/>
          <w:szCs w:val="22"/>
        </w:rPr>
        <w:t xml:space="preserve">in </w:t>
      </w:r>
      <w:r w:rsidR="00EA71F5">
        <w:rPr>
          <w:sz w:val="22"/>
          <w:szCs w:val="22"/>
        </w:rPr>
        <w:t xml:space="preserve">the </w:t>
      </w:r>
      <w:r w:rsidR="00DB2552">
        <w:rPr>
          <w:sz w:val="22"/>
          <w:szCs w:val="22"/>
        </w:rPr>
        <w:t>US</w:t>
      </w:r>
    </w:p>
    <w:p w14:paraId="34CB7F72" w14:textId="229B3D9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34925">
        <w:rPr>
          <w:sz w:val="22"/>
          <w:szCs w:val="22"/>
        </w:rPr>
        <w:t>Approval</w:t>
      </w:r>
    </w:p>
    <w:p w14:paraId="569B6910" w14:textId="77777777" w:rsidR="00E90E49" w:rsidRPr="00CE0424" w:rsidRDefault="00230D18" w:rsidP="00CE0424">
      <w:pPr>
        <w:pStyle w:val="Heading1"/>
      </w:pPr>
      <w:r>
        <w:t>1</w:t>
      </w:r>
      <w:r>
        <w:tab/>
      </w:r>
      <w:r w:rsidR="00E90E49" w:rsidRPr="00CE0424">
        <w:t>Introduction</w:t>
      </w:r>
    </w:p>
    <w:p w14:paraId="0210AE8B" w14:textId="77777777" w:rsidR="00C02E7E" w:rsidRPr="00C02E7E" w:rsidRDefault="0065457B" w:rsidP="00CE0424">
      <w:pPr>
        <w:pStyle w:val="BodyText"/>
        <w:rPr>
          <w:rFonts w:cs="Arial"/>
        </w:rPr>
      </w:pPr>
      <w:r>
        <w:t xml:space="preserve">At RAN#92 the </w:t>
      </w:r>
      <w:r w:rsidR="00D75809">
        <w:t xml:space="preserve">band n77 usage in the US was discussed [1], and it was agreed that </w:t>
      </w:r>
    </w:p>
    <w:p w14:paraId="5D6B4A6A" w14:textId="17BF2BBD" w:rsidR="00C02E7E" w:rsidRPr="00C02E7E" w:rsidRDefault="00C02E7E" w:rsidP="00C93026">
      <w:pPr>
        <w:pStyle w:val="ListParagraph"/>
        <w:numPr>
          <w:ilvl w:val="0"/>
          <w:numId w:val="35"/>
        </w:numPr>
        <w:textAlignment w:val="auto"/>
        <w:rPr>
          <w:rFonts w:ascii="Arial" w:hAnsi="Arial" w:cs="Arial"/>
          <w:sz w:val="20"/>
          <w:szCs w:val="20"/>
        </w:rPr>
      </w:pPr>
      <w:r w:rsidRPr="00C02E7E">
        <w:rPr>
          <w:rFonts w:ascii="Arial" w:hAnsi="Arial" w:cs="Arial"/>
          <w:sz w:val="20"/>
          <w:szCs w:val="20"/>
        </w:rPr>
        <w:t xml:space="preserve">RAN4 should </w:t>
      </w:r>
      <w:r w:rsidRPr="005E192A">
        <w:rPr>
          <w:rFonts w:ascii="Arial" w:hAnsi="Arial" w:cs="Arial"/>
          <w:sz w:val="20"/>
          <w:szCs w:val="20"/>
          <w:lang w:val="en-US"/>
        </w:rPr>
        <w:t xml:space="preserve">focus </w:t>
      </w:r>
      <w:r w:rsidRPr="00C02E7E">
        <w:rPr>
          <w:rFonts w:ascii="Arial" w:hAnsi="Arial" w:cs="Arial"/>
          <w:sz w:val="20"/>
          <w:szCs w:val="20"/>
        </w:rPr>
        <w:t>“…on the necessary updates to RAN4 requirements and leave signaling work, if any, to RAN2.</w:t>
      </w:r>
      <w:r w:rsidRPr="005E192A">
        <w:rPr>
          <w:rFonts w:ascii="Arial" w:hAnsi="Arial" w:cs="Arial"/>
          <w:sz w:val="20"/>
          <w:szCs w:val="20"/>
          <w:lang w:val="en-US"/>
        </w:rPr>
        <w:t>”</w:t>
      </w:r>
    </w:p>
    <w:p w14:paraId="231A6840" w14:textId="4E2ADCF4" w:rsidR="00477768" w:rsidRPr="00C02E7E" w:rsidRDefault="00D75809" w:rsidP="00C93026">
      <w:pPr>
        <w:pStyle w:val="ListParagraph"/>
        <w:numPr>
          <w:ilvl w:val="0"/>
          <w:numId w:val="35"/>
        </w:numPr>
        <w:textAlignment w:val="auto"/>
        <w:rPr>
          <w:rFonts w:ascii="Arial" w:hAnsi="Arial" w:cs="Arial"/>
          <w:sz w:val="20"/>
          <w:szCs w:val="20"/>
        </w:rPr>
      </w:pPr>
      <w:r w:rsidRPr="00C02E7E">
        <w:rPr>
          <w:rFonts w:ascii="Arial" w:hAnsi="Arial" w:cs="Arial"/>
          <w:sz w:val="20"/>
          <w:szCs w:val="20"/>
        </w:rPr>
        <w:t>RAN2 should study “…signaling aspects, with an aim to ensure the network can properly deal with legacy n77 UEs that do not support 3.45-3.55 GHz operation in US”.</w:t>
      </w:r>
    </w:p>
    <w:p w14:paraId="7B2FD9B2" w14:textId="77777777" w:rsidR="00C02E7E" w:rsidRDefault="00C02E7E" w:rsidP="00CE0424">
      <w:pPr>
        <w:pStyle w:val="BodyText"/>
        <w:rPr>
          <w:rFonts w:cs="Arial"/>
        </w:rPr>
      </w:pPr>
    </w:p>
    <w:p w14:paraId="78BE41A6" w14:textId="0CF9F231" w:rsidR="00D75809" w:rsidRDefault="00D75809" w:rsidP="00CE0424">
      <w:pPr>
        <w:pStyle w:val="BodyText"/>
      </w:pPr>
      <w:r>
        <w:t>This topic has earlier been discussed in RAN4, see e.g.  [2].</w:t>
      </w:r>
    </w:p>
    <w:p w14:paraId="4FAC2BE4" w14:textId="7BC62DA8" w:rsidR="006144D2" w:rsidRDefault="00D75809" w:rsidP="00D75809">
      <w:pPr>
        <w:rPr>
          <w:rFonts w:ascii="Arial" w:hAnsi="Arial" w:cs="Arial"/>
        </w:rPr>
      </w:pPr>
      <w:r w:rsidRPr="00C02E7E">
        <w:rPr>
          <w:rFonts w:ascii="Arial" w:hAnsi="Arial" w:cs="Arial"/>
        </w:rPr>
        <w:t xml:space="preserve">In this </w:t>
      </w:r>
      <w:r w:rsidR="00C02E7E">
        <w:rPr>
          <w:rFonts w:ascii="Arial" w:hAnsi="Arial" w:cs="Arial"/>
        </w:rPr>
        <w:t>document</w:t>
      </w:r>
      <w:r w:rsidRPr="00C02E7E">
        <w:rPr>
          <w:rFonts w:ascii="Arial" w:hAnsi="Arial" w:cs="Arial"/>
        </w:rPr>
        <w:t xml:space="preserve"> we discuss potential solutions from </w:t>
      </w:r>
      <w:r w:rsidR="00806141" w:rsidRPr="00C02E7E">
        <w:rPr>
          <w:rFonts w:ascii="Arial" w:hAnsi="Arial" w:cs="Arial"/>
        </w:rPr>
        <w:t xml:space="preserve">both </w:t>
      </w:r>
      <w:r w:rsidRPr="00C02E7E">
        <w:rPr>
          <w:rFonts w:ascii="Arial" w:hAnsi="Arial" w:cs="Arial"/>
        </w:rPr>
        <w:t xml:space="preserve">RAN2 </w:t>
      </w:r>
      <w:r w:rsidR="00806141" w:rsidRPr="00C02E7E">
        <w:rPr>
          <w:rFonts w:ascii="Arial" w:hAnsi="Arial" w:cs="Arial"/>
        </w:rPr>
        <w:t>and</w:t>
      </w:r>
      <w:r w:rsidR="00806141" w:rsidRPr="001757D7">
        <w:rPr>
          <w:rFonts w:ascii="Arial" w:hAnsi="Arial" w:cs="Arial"/>
        </w:rPr>
        <w:t xml:space="preserve"> </w:t>
      </w:r>
      <w:r w:rsidR="00D95002" w:rsidRPr="001757D7">
        <w:rPr>
          <w:rFonts w:ascii="Arial" w:hAnsi="Arial" w:cs="Arial"/>
        </w:rPr>
        <w:t xml:space="preserve">RAN4 </w:t>
      </w:r>
      <w:r w:rsidRPr="001757D7">
        <w:rPr>
          <w:rFonts w:ascii="Arial" w:hAnsi="Arial" w:cs="Arial"/>
        </w:rPr>
        <w:t>view</w:t>
      </w:r>
      <w:r w:rsidR="008946A7" w:rsidRPr="001757D7">
        <w:rPr>
          <w:rFonts w:ascii="Arial" w:hAnsi="Arial" w:cs="Arial"/>
        </w:rPr>
        <w:t>points</w:t>
      </w:r>
      <w:r w:rsidRPr="001757D7">
        <w:rPr>
          <w:rFonts w:ascii="Arial" w:hAnsi="Arial" w:cs="Arial"/>
        </w:rPr>
        <w:t xml:space="preserve"> and propose a way forward.</w:t>
      </w:r>
      <w:r w:rsidR="00D95002" w:rsidRPr="001757D7">
        <w:rPr>
          <w:rFonts w:ascii="Arial" w:hAnsi="Arial" w:cs="Arial"/>
        </w:rPr>
        <w:t xml:space="preserve"> </w:t>
      </w:r>
    </w:p>
    <w:p w14:paraId="346966A7" w14:textId="6E5861C8" w:rsidR="0003709A" w:rsidRPr="001757D7" w:rsidRDefault="00D95002" w:rsidP="00D75809">
      <w:pPr>
        <w:rPr>
          <w:rFonts w:ascii="Arial" w:hAnsi="Arial" w:cs="Arial"/>
        </w:rPr>
      </w:pPr>
      <w:r w:rsidRPr="001757D7">
        <w:rPr>
          <w:rFonts w:ascii="Arial" w:hAnsi="Arial" w:cs="Arial"/>
        </w:rPr>
        <w:t xml:space="preserve">This </w:t>
      </w:r>
      <w:r w:rsidR="00C02E7E">
        <w:rPr>
          <w:rFonts w:ascii="Arial" w:hAnsi="Arial" w:cs="Arial"/>
        </w:rPr>
        <w:t>document</w:t>
      </w:r>
      <w:r w:rsidRPr="001757D7">
        <w:rPr>
          <w:rFonts w:ascii="Arial" w:hAnsi="Arial" w:cs="Arial"/>
        </w:rPr>
        <w:t xml:space="preserve"> is submitted to </w:t>
      </w:r>
      <w:r w:rsidR="00DB2552">
        <w:rPr>
          <w:rFonts w:ascii="Arial" w:hAnsi="Arial" w:cs="Arial"/>
        </w:rPr>
        <w:t xml:space="preserve">both RAN2#115-e and </w:t>
      </w:r>
      <w:r w:rsidRPr="001757D7">
        <w:rPr>
          <w:rFonts w:ascii="Arial" w:hAnsi="Arial" w:cs="Arial"/>
        </w:rPr>
        <w:t>RAN4</w:t>
      </w:r>
      <w:r w:rsidR="00256EF0" w:rsidRPr="001757D7">
        <w:rPr>
          <w:rFonts w:ascii="Arial" w:hAnsi="Arial" w:cs="Arial"/>
        </w:rPr>
        <w:t>#100</w:t>
      </w:r>
      <w:r w:rsidR="00060069" w:rsidRPr="001757D7">
        <w:rPr>
          <w:rFonts w:ascii="Arial" w:hAnsi="Arial" w:cs="Arial"/>
        </w:rPr>
        <w:t>-e</w:t>
      </w:r>
      <w:r w:rsidR="00DB2552">
        <w:rPr>
          <w:rFonts w:ascii="Arial" w:hAnsi="Arial" w:cs="Arial"/>
        </w:rPr>
        <w:t>.</w:t>
      </w:r>
    </w:p>
    <w:p w14:paraId="471E2622" w14:textId="7300D54D" w:rsidR="004000E8" w:rsidRDefault="00230D18" w:rsidP="00CE0424">
      <w:pPr>
        <w:pStyle w:val="Heading1"/>
      </w:pPr>
      <w:bookmarkStart w:id="0" w:name="_Ref178064866"/>
      <w:r>
        <w:t>2</w:t>
      </w:r>
      <w:r>
        <w:tab/>
      </w:r>
      <w:r w:rsidR="004000E8" w:rsidRPr="00CE0424">
        <w:t>Discussion</w:t>
      </w:r>
      <w:bookmarkEnd w:id="0"/>
    </w:p>
    <w:p w14:paraId="29C239E5" w14:textId="4681A5FB" w:rsidR="0065457B" w:rsidRPr="00533E39" w:rsidRDefault="00A33F61" w:rsidP="00533E39">
      <w:pPr>
        <w:pStyle w:val="Heading2"/>
      </w:pPr>
      <w:r>
        <w:t>2.1</w:t>
      </w:r>
      <w:r>
        <w:tab/>
      </w:r>
      <w:r w:rsidR="0065457B" w:rsidRPr="00533E39">
        <w:t>Band n77 in the US</w:t>
      </w:r>
    </w:p>
    <w:p w14:paraId="2C0108BC" w14:textId="50851242" w:rsidR="00644C11" w:rsidRPr="001757D7" w:rsidRDefault="00644C11" w:rsidP="00644C11">
      <w:pPr>
        <w:rPr>
          <w:rFonts w:ascii="Arial" w:hAnsi="Arial" w:cs="Arial"/>
        </w:rPr>
      </w:pPr>
      <w:r w:rsidRPr="001757D7">
        <w:rPr>
          <w:rFonts w:ascii="Arial" w:hAnsi="Arial" w:cs="Arial"/>
        </w:rPr>
        <w:t>The topic is related to n77-capable UEs that are FCC certified for use in the ‘C-band’ 3700-3980 MHz but not certified for operation in the ‘DoD band’ 3450-3550 MHz recently made available by the FCC. These ‘legacy’ UEs may be limited to the C-band when operated in the US (e.g. with a US MCC) since illegal in the 3450-3550 MHz range.</w:t>
      </w:r>
    </w:p>
    <w:p w14:paraId="3EB8E871" w14:textId="77777777" w:rsidR="00644C11" w:rsidRPr="001757D7" w:rsidRDefault="00644C11" w:rsidP="00644C11">
      <w:pPr>
        <w:rPr>
          <w:rFonts w:ascii="Arial" w:hAnsi="Arial" w:cs="Arial"/>
        </w:rPr>
      </w:pPr>
      <w:r w:rsidRPr="001757D7">
        <w:rPr>
          <w:rFonts w:ascii="Arial" w:hAnsi="Arial" w:cs="Arial"/>
        </w:rPr>
        <w:t xml:space="preserve">UEs marketed or imported to the US (sold and distributed) are subject to FCC certification. </w:t>
      </w:r>
    </w:p>
    <w:p w14:paraId="56BA1037" w14:textId="66A988E2" w:rsidR="00644C11" w:rsidRPr="001757D7" w:rsidRDefault="00644C11" w:rsidP="00644C11">
      <w:pPr>
        <w:rPr>
          <w:rFonts w:ascii="Arial" w:hAnsi="Arial" w:cs="Arial"/>
        </w:rPr>
      </w:pPr>
      <w:r w:rsidRPr="001757D7">
        <w:rPr>
          <w:rFonts w:ascii="Arial" w:hAnsi="Arial" w:cs="Arial"/>
          <w:lang w:val="en-US" w:eastAsia="en-US"/>
        </w:rPr>
        <w:t xml:space="preserve">The radio requirements that must be met by a n77 device operating in 3450-3550 MHz </w:t>
      </w:r>
      <w:r w:rsidRPr="001757D7">
        <w:rPr>
          <w:rFonts w:ascii="Arial" w:hAnsi="Arial" w:cs="Arial"/>
          <w:i/>
          <w:lang w:val="en-US" w:eastAsia="en-US"/>
        </w:rPr>
        <w:t>and</w:t>
      </w:r>
      <w:r w:rsidRPr="001757D7">
        <w:rPr>
          <w:rFonts w:ascii="Arial" w:hAnsi="Arial" w:cs="Arial"/>
          <w:lang w:val="en-US" w:eastAsia="en-US"/>
        </w:rPr>
        <w:t xml:space="preserve"> 3700-3980 MHz in the US</w:t>
      </w:r>
      <w:r w:rsidR="00947D89">
        <w:rPr>
          <w:rFonts w:ascii="Arial" w:hAnsi="Arial" w:cs="Arial"/>
          <w:lang w:val="en-US" w:eastAsia="en-US"/>
        </w:rPr>
        <w:t>:</w:t>
      </w:r>
    </w:p>
    <w:p w14:paraId="3B0CEDAA"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27.50, the UE EIRP is limited to 1 W, not verified by the 3GPP specifications</w:t>
      </w:r>
    </w:p>
    <w:p w14:paraId="7A066ADF"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27.51 (presumably) only for UEs subject to FCC certification</w:t>
      </w:r>
    </w:p>
    <w:p w14:paraId="633EDE3A"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 FCC Part 27.53, unwanted emissions, this is met by a n77 3GPP-compliant UE (the FCC intentionally made this possible)</w:t>
      </w:r>
    </w:p>
    <w:p w14:paraId="7DE04297" w14:textId="77777777" w:rsidR="00644C11" w:rsidRPr="001757D7" w:rsidRDefault="00644C11" w:rsidP="00644C11">
      <w:pPr>
        <w:rPr>
          <w:rFonts w:ascii="Arial" w:hAnsi="Arial" w:cs="Arial"/>
          <w:lang w:val="en-US" w:eastAsia="en-US"/>
        </w:rPr>
      </w:pPr>
      <w:r w:rsidRPr="001757D7">
        <w:rPr>
          <w:rFonts w:ascii="Arial" w:hAnsi="Arial" w:cs="Arial"/>
          <w:lang w:val="en-US" w:eastAsia="en-US"/>
        </w:rPr>
        <w:t>These rules are part of FCC certification. The unwanted emissions in 27.53 are also part of 3GPP specifications. The outstanding from a coexistence perspective is the EIRP requirement in Part 27.50, but this is not covered by 3GPP for the existing 3700-3980 MHz either.</w:t>
      </w:r>
    </w:p>
    <w:p w14:paraId="79C67A63" w14:textId="1CAC13DA" w:rsidR="00A672CF" w:rsidRDefault="00644C11" w:rsidP="00644C11">
      <w:pPr>
        <w:pStyle w:val="BodyText"/>
      </w:pPr>
      <w:r>
        <w:rPr>
          <w:lang w:val="en-US"/>
        </w:rPr>
        <w:t>We assume that n77-capable UEs not subject to FCC certification, denoted ‘</w:t>
      </w:r>
      <w:r w:rsidR="005C5FF4">
        <w:rPr>
          <w:lang w:val="en-US"/>
        </w:rPr>
        <w:t>foreign</w:t>
      </w:r>
      <w:r>
        <w:rPr>
          <w:lang w:val="en-US"/>
        </w:rPr>
        <w:t>’ UEs, can roam in US networks without restriction to the C-band. For coexistence with other services, these UEs meet the unwanted emissions requirements in Part 27.53 since 3GPP compliant, but not necessarily the requirements of Part 27.50.</w:t>
      </w:r>
    </w:p>
    <w:p w14:paraId="31529520" w14:textId="77777777" w:rsidR="00A672CF" w:rsidRDefault="00A672CF" w:rsidP="00D75809">
      <w:pPr>
        <w:pStyle w:val="BodyText"/>
      </w:pPr>
    </w:p>
    <w:p w14:paraId="1B33DF22" w14:textId="41714436" w:rsidR="0065457B" w:rsidRDefault="0065457B" w:rsidP="00D75809">
      <w:pPr>
        <w:pStyle w:val="BodyText"/>
      </w:pPr>
      <w:r>
        <w:lastRenderedPageBreak/>
        <w:t xml:space="preserve">Currently, band n77 (3300 – 4200 MHz) is in US restricted to the upper part 3700 – 3980 </w:t>
      </w:r>
      <w:proofErr w:type="spellStart"/>
      <w:r>
        <w:t>MHz.</w:t>
      </w:r>
      <w:proofErr w:type="spellEnd"/>
      <w:r>
        <w:t xml:space="preserve"> There is this note in TS 38.101-1, </w:t>
      </w:r>
      <w:r w:rsidRPr="0065457B">
        <w:t>Table 5.2-1: NR operating bands in FR1</w:t>
      </w:r>
      <w:r>
        <w:t>:</w:t>
      </w:r>
    </w:p>
    <w:p w14:paraId="7778010E" w14:textId="77777777" w:rsidR="0065457B" w:rsidRDefault="0065457B" w:rsidP="0065457B">
      <w:pPr>
        <w:pStyle w:val="TAN"/>
        <w:ind w:hanging="284"/>
        <w:rPr>
          <w:color w:val="0070C0"/>
          <w:lang w:eastAsia="en-US"/>
        </w:rPr>
      </w:pPr>
      <w:r>
        <w:rPr>
          <w:color w:val="0070C0"/>
        </w:rPr>
        <w:t>NOTE 12: In the USA this band is restricted to 3700 – 3980 MHz.</w:t>
      </w:r>
    </w:p>
    <w:p w14:paraId="5B94D338" w14:textId="69D395ED" w:rsidR="0065457B" w:rsidRDefault="0065457B" w:rsidP="0065457B"/>
    <w:p w14:paraId="5C094E7B" w14:textId="014789CA" w:rsidR="00CA3047" w:rsidRDefault="00162079" w:rsidP="00D75809">
      <w:pPr>
        <w:pStyle w:val="BodyText"/>
      </w:pPr>
      <w:r w:rsidRPr="00B94772">
        <w:rPr>
          <w:b/>
          <w:bCs/>
        </w:rPr>
        <w:t>Existing n77 US UEs</w:t>
      </w:r>
      <w:r>
        <w:t xml:space="preserve"> are </w:t>
      </w:r>
      <w:r w:rsidR="00533E39">
        <w:t xml:space="preserve">software </w:t>
      </w:r>
      <w:r>
        <w:t xml:space="preserve">restricted to only </w:t>
      </w:r>
      <w:r w:rsidR="00B94772">
        <w:t xml:space="preserve">support and </w:t>
      </w:r>
      <w:r>
        <w:t xml:space="preserve">access this </w:t>
      </w:r>
      <w:r w:rsidR="00B94772">
        <w:t xml:space="preserve">upper </w:t>
      </w:r>
      <w:r>
        <w:t>part of n77 when in the US (based on MCC in PLMN identity).</w:t>
      </w:r>
      <w:r w:rsidR="00CA3047">
        <w:t xml:space="preserve"> </w:t>
      </w:r>
      <w:r w:rsidR="00CA3047" w:rsidRPr="00B94772">
        <w:rPr>
          <w:b/>
          <w:bCs/>
        </w:rPr>
        <w:t>Existing “foreign” n77 UEs</w:t>
      </w:r>
      <w:r w:rsidR="00CA3047">
        <w:t xml:space="preserve"> does not have this software restriction</w:t>
      </w:r>
      <w:r w:rsidR="00F84DFA">
        <w:t xml:space="preserve"> and cannot with existing capability signalling be distinguished from the software restricted n77 US UE.</w:t>
      </w:r>
    </w:p>
    <w:p w14:paraId="6D138CE5" w14:textId="7D93634D" w:rsidR="00CA3047" w:rsidRDefault="00162079" w:rsidP="00D75809">
      <w:pPr>
        <w:pStyle w:val="BodyText"/>
      </w:pPr>
      <w:r>
        <w:t xml:space="preserve">The </w:t>
      </w:r>
      <w:r w:rsidR="00B94772">
        <w:t xml:space="preserve">lower </w:t>
      </w:r>
      <w:r>
        <w:t>part 3450 – 3550</w:t>
      </w:r>
      <w:r w:rsidR="00591AA8">
        <w:t xml:space="preserve"> MHz</w:t>
      </w:r>
      <w:r>
        <w:t xml:space="preserve"> of n77 is in the process of being opened in the US</w:t>
      </w:r>
      <w:r w:rsidR="00591AA8">
        <w:t xml:space="preserve">. The problem </w:t>
      </w:r>
      <w:r w:rsidR="00B94772">
        <w:t xml:space="preserve">to solve </w:t>
      </w:r>
      <w:r w:rsidR="00591AA8">
        <w:t xml:space="preserve">is to ensure </w:t>
      </w:r>
      <w:r w:rsidR="00B94772">
        <w:t xml:space="preserve">that </w:t>
      </w:r>
      <w:r w:rsidR="00591AA8">
        <w:t>the network can</w:t>
      </w:r>
      <w:r w:rsidR="00B94772">
        <w:t xml:space="preserve"> prevent allocation of radio resources from this part of the band for existing </w:t>
      </w:r>
      <w:r w:rsidR="00591AA8" w:rsidRPr="00591AA8">
        <w:t xml:space="preserve">n77 </w:t>
      </w:r>
      <w:r w:rsidR="00B94772">
        <w:t xml:space="preserve">US </w:t>
      </w:r>
      <w:r w:rsidR="00591AA8" w:rsidRPr="00591AA8">
        <w:t xml:space="preserve">UEs </w:t>
      </w:r>
      <w:r w:rsidR="00B94772">
        <w:t>(</w:t>
      </w:r>
      <w:r w:rsidR="00591AA8" w:rsidRPr="00591AA8">
        <w:t xml:space="preserve">that </w:t>
      </w:r>
      <w:r w:rsidR="00B94772">
        <w:t>are software restricted to not</w:t>
      </w:r>
      <w:r w:rsidR="00591AA8" w:rsidRPr="00591AA8">
        <w:t xml:space="preserve"> support </w:t>
      </w:r>
      <w:r w:rsidR="00591AA8">
        <w:t>3450 – 3550 MHz</w:t>
      </w:r>
      <w:r w:rsidR="00B94772">
        <w:t>)</w:t>
      </w:r>
      <w:r w:rsidR="00CA3047">
        <w:t>.</w:t>
      </w:r>
    </w:p>
    <w:p w14:paraId="0D8D1989" w14:textId="1C96F643" w:rsidR="0065457B" w:rsidRDefault="00A33F61" w:rsidP="00533E39">
      <w:pPr>
        <w:pStyle w:val="Heading2"/>
      </w:pPr>
      <w:r>
        <w:t>2.2</w:t>
      </w:r>
      <w:r>
        <w:tab/>
      </w:r>
      <w:r w:rsidR="00533E39">
        <w:t>Potential solutions</w:t>
      </w:r>
    </w:p>
    <w:p w14:paraId="1E0D0040" w14:textId="49462639" w:rsidR="0065457B" w:rsidRDefault="00CA3047" w:rsidP="00D75809">
      <w:pPr>
        <w:pStyle w:val="BodyText"/>
      </w:pPr>
      <w:r>
        <w:t>In this section we discuss potential signalling solutions and their pros and cons.</w:t>
      </w:r>
    </w:p>
    <w:p w14:paraId="7C5D03A2" w14:textId="322CCC4A" w:rsidR="00CA01D5" w:rsidRPr="00CA01D5" w:rsidRDefault="003472CC" w:rsidP="00D75809">
      <w:pPr>
        <w:pStyle w:val="BodyText"/>
        <w:rPr>
          <w:b/>
          <w:bCs/>
          <w:u w:val="single"/>
        </w:rPr>
      </w:pPr>
      <w:r>
        <w:rPr>
          <w:b/>
          <w:bCs/>
          <w:u w:val="single"/>
        </w:rPr>
        <w:t xml:space="preserve">Solution </w:t>
      </w:r>
      <w:r w:rsidR="00CA01D5">
        <w:rPr>
          <w:b/>
          <w:bCs/>
          <w:u w:val="single"/>
        </w:rPr>
        <w:t>1.</w:t>
      </w:r>
      <w:r w:rsidR="00CA01D5">
        <w:rPr>
          <w:b/>
          <w:bCs/>
          <w:u w:val="single"/>
        </w:rPr>
        <w:tab/>
      </w:r>
      <w:r w:rsidR="00CA01D5" w:rsidRPr="00CA01D5">
        <w:rPr>
          <w:b/>
          <w:bCs/>
          <w:u w:val="single"/>
        </w:rPr>
        <w:t>Introduce</w:t>
      </w:r>
      <w:r w:rsidR="00B94772">
        <w:rPr>
          <w:b/>
          <w:bCs/>
          <w:u w:val="single"/>
        </w:rPr>
        <w:t xml:space="preserve"> </w:t>
      </w:r>
      <w:r w:rsidR="00CA01D5" w:rsidRPr="00CA01D5">
        <w:rPr>
          <w:b/>
          <w:bCs/>
          <w:u w:val="single"/>
        </w:rPr>
        <w:t xml:space="preserve">new </w:t>
      </w:r>
      <w:r w:rsidR="00E74AE1">
        <w:rPr>
          <w:b/>
          <w:bCs/>
          <w:u w:val="single"/>
        </w:rPr>
        <w:t>per-</w:t>
      </w:r>
      <w:r w:rsidR="00CA01D5" w:rsidRPr="00CA01D5">
        <w:rPr>
          <w:b/>
          <w:bCs/>
          <w:u w:val="single"/>
        </w:rPr>
        <w:t xml:space="preserve">UE capability bit to indicate </w:t>
      </w:r>
      <w:r w:rsidR="00B94772">
        <w:rPr>
          <w:b/>
          <w:bCs/>
          <w:u w:val="single"/>
        </w:rPr>
        <w:t xml:space="preserve">that </w:t>
      </w:r>
      <w:r w:rsidR="00CA01D5" w:rsidRPr="00CA01D5">
        <w:rPr>
          <w:b/>
          <w:bCs/>
          <w:u w:val="single"/>
        </w:rPr>
        <w:t>UE supports of n77 lower part 3450 – 3550 MHz</w:t>
      </w:r>
    </w:p>
    <w:p w14:paraId="0B1A8B04" w14:textId="2800F448" w:rsidR="00CA01D5" w:rsidRDefault="00CA01D5" w:rsidP="00D75809">
      <w:pPr>
        <w:pStyle w:val="BodyText"/>
      </w:pPr>
      <w:r>
        <w:t xml:space="preserve">This new UE capability bit should be set by n77 US UEs to indicate support of </w:t>
      </w:r>
      <w:r w:rsidRPr="00CA01D5">
        <w:t xml:space="preserve">n77 lower part 3450 – 3550 </w:t>
      </w:r>
      <w:proofErr w:type="spellStart"/>
      <w:r w:rsidRPr="00CA01D5">
        <w:t>MHz</w:t>
      </w:r>
      <w:r w:rsidR="00B94772">
        <w:t>.</w:t>
      </w:r>
      <w:proofErr w:type="spellEnd"/>
    </w:p>
    <w:p w14:paraId="6C9568B6" w14:textId="3618D017" w:rsidR="00CA01D5" w:rsidRDefault="00CA01D5" w:rsidP="00D75809">
      <w:pPr>
        <w:pStyle w:val="BodyText"/>
      </w:pPr>
      <w:r>
        <w:t xml:space="preserve">For n77 UEs that set this capability, </w:t>
      </w:r>
      <w:r w:rsidR="00063B33">
        <w:t>a US</w:t>
      </w:r>
      <w:r>
        <w:t xml:space="preserve"> network will allocate </w:t>
      </w:r>
      <w:r w:rsidR="002A4770">
        <w:t xml:space="preserve">resources from the </w:t>
      </w:r>
      <w:r w:rsidR="002A4770" w:rsidRPr="00CA01D5">
        <w:t>n77 lower part 3450 – 3550 MHz</w:t>
      </w:r>
      <w:r w:rsidR="002A4770">
        <w:t xml:space="preserve"> (at initial access as well as handover, and </w:t>
      </w:r>
      <w:proofErr w:type="spellStart"/>
      <w:r w:rsidR="002A4770">
        <w:t>PScell</w:t>
      </w:r>
      <w:proofErr w:type="spellEnd"/>
      <w:r w:rsidR="002A4770">
        <w:t>/</w:t>
      </w:r>
      <w:proofErr w:type="spellStart"/>
      <w:r w:rsidR="002A4770">
        <w:t>Scell</w:t>
      </w:r>
      <w:proofErr w:type="spellEnd"/>
      <w:r w:rsidR="002A4770">
        <w:t xml:space="preserve"> establishment). </w:t>
      </w:r>
    </w:p>
    <w:p w14:paraId="39F4172D" w14:textId="4E988820" w:rsidR="00E74AE1" w:rsidRPr="00E94465" w:rsidRDefault="00E74AE1" w:rsidP="00E74AE1">
      <w:pPr>
        <w:rPr>
          <w:rFonts w:ascii="Arial" w:hAnsi="Arial" w:cs="Arial"/>
        </w:rPr>
      </w:pPr>
      <w:r w:rsidRPr="00E94465">
        <w:rPr>
          <w:rFonts w:ascii="Arial" w:hAnsi="Arial" w:cs="Arial"/>
        </w:rPr>
        <w:t>A new per-UE capability bit should be introduced both in NR and EUTRA.</w:t>
      </w:r>
      <w:r w:rsidRPr="00E94465">
        <w:rPr>
          <w:rFonts w:ascii="Arial" w:hAnsi="Arial" w:cs="Arial"/>
        </w:rPr>
        <w:br/>
        <w:t xml:space="preserve">In NR, the capability bit ensures that the network configure the following </w:t>
      </w:r>
      <w:proofErr w:type="gramStart"/>
      <w:r w:rsidR="001757D7">
        <w:rPr>
          <w:rFonts w:ascii="Arial" w:hAnsi="Arial" w:cs="Arial"/>
        </w:rPr>
        <w:t xml:space="preserve">only  </w:t>
      </w:r>
      <w:r w:rsidRPr="00E94465">
        <w:rPr>
          <w:rFonts w:ascii="Arial" w:hAnsi="Arial" w:cs="Arial"/>
        </w:rPr>
        <w:t>with</w:t>
      </w:r>
      <w:proofErr w:type="gramEnd"/>
      <w:r w:rsidRPr="00E94465">
        <w:rPr>
          <w:rFonts w:ascii="Arial" w:hAnsi="Arial" w:cs="Arial"/>
        </w:rPr>
        <w:t xml:space="preserve"> a supporting UE</w:t>
      </w:r>
      <w:r w:rsidR="00E94465">
        <w:rPr>
          <w:rFonts w:ascii="Arial" w:hAnsi="Arial" w:cs="Arial"/>
        </w:rPr>
        <w:t>:</w:t>
      </w:r>
    </w:p>
    <w:p w14:paraId="68A00012" w14:textId="12CB7ACC" w:rsidR="00AA63C4" w:rsidRPr="00E94465" w:rsidRDefault="00E74AE1" w:rsidP="00E94465">
      <w:pPr>
        <w:pStyle w:val="ListParagraph"/>
        <w:numPr>
          <w:ilvl w:val="0"/>
          <w:numId w:val="32"/>
        </w:numPr>
        <w:rPr>
          <w:rFonts w:ascii="Arial" w:hAnsi="Arial" w:cs="Arial"/>
          <w:sz w:val="20"/>
          <w:szCs w:val="20"/>
        </w:rPr>
      </w:pPr>
      <w:r w:rsidRPr="00E94465">
        <w:rPr>
          <w:rFonts w:ascii="Arial" w:hAnsi="Arial" w:cs="Arial"/>
          <w:sz w:val="20"/>
          <w:szCs w:val="20"/>
        </w:rPr>
        <w:t>Measurements on frequency in DoD Band</w:t>
      </w:r>
    </w:p>
    <w:p w14:paraId="281BAA94" w14:textId="252082C6" w:rsidR="00E94465" w:rsidRPr="00E94465" w:rsidRDefault="00E74AE1" w:rsidP="00E94465">
      <w:pPr>
        <w:pStyle w:val="ListParagraph"/>
        <w:numPr>
          <w:ilvl w:val="0"/>
          <w:numId w:val="32"/>
        </w:numPr>
        <w:rPr>
          <w:rFonts w:ascii="Arial" w:hAnsi="Arial" w:cs="Arial"/>
          <w:sz w:val="20"/>
          <w:szCs w:val="20"/>
        </w:rPr>
      </w:pPr>
      <w:r w:rsidRPr="00E94465">
        <w:rPr>
          <w:rFonts w:ascii="Arial" w:hAnsi="Arial" w:cs="Arial"/>
          <w:sz w:val="20"/>
          <w:szCs w:val="20"/>
        </w:rPr>
        <w:t>Redirect / handover / Scell establishment (NR CA) /PSCell establishment (EN-DC) with cell on DoD band</w:t>
      </w:r>
      <w:r w:rsidR="00DB2552">
        <w:rPr>
          <w:rFonts w:ascii="Arial" w:hAnsi="Arial" w:cs="Arial"/>
          <w:sz w:val="20"/>
          <w:szCs w:val="20"/>
        </w:rPr>
        <w:br/>
      </w:r>
    </w:p>
    <w:p w14:paraId="53D673C8" w14:textId="7AE3BCA9" w:rsidR="00E74AE1" w:rsidRPr="00E94465" w:rsidRDefault="00E74AE1" w:rsidP="00E74AE1">
      <w:pPr>
        <w:rPr>
          <w:rFonts w:ascii="Arial" w:hAnsi="Arial" w:cs="Arial"/>
        </w:rPr>
      </w:pPr>
      <w:r w:rsidRPr="00E94465">
        <w:rPr>
          <w:rFonts w:ascii="Arial" w:hAnsi="Arial" w:cs="Arial"/>
        </w:rPr>
        <w:t xml:space="preserve">In LTE, </w:t>
      </w:r>
      <w:r w:rsidR="00AA63C4" w:rsidRPr="00E94465">
        <w:rPr>
          <w:rFonts w:ascii="Arial" w:hAnsi="Arial" w:cs="Arial"/>
        </w:rPr>
        <w:t xml:space="preserve">the capability bit ensures that the network </w:t>
      </w:r>
      <w:r w:rsidRPr="00E94465">
        <w:rPr>
          <w:rFonts w:ascii="Arial" w:hAnsi="Arial" w:cs="Arial"/>
        </w:rPr>
        <w:t xml:space="preserve">configure measurements on DoD band only with </w:t>
      </w:r>
      <w:r w:rsidR="00AA63C4" w:rsidRPr="00E94465">
        <w:rPr>
          <w:rFonts w:ascii="Arial" w:hAnsi="Arial" w:cs="Arial"/>
        </w:rPr>
        <w:t xml:space="preserve">a </w:t>
      </w:r>
      <w:r w:rsidRPr="00E94465">
        <w:rPr>
          <w:rFonts w:ascii="Arial" w:hAnsi="Arial" w:cs="Arial"/>
        </w:rPr>
        <w:t>supporting UE</w:t>
      </w:r>
      <w:r w:rsidR="00E94465">
        <w:rPr>
          <w:rFonts w:ascii="Arial" w:hAnsi="Arial" w:cs="Arial"/>
        </w:rPr>
        <w:t xml:space="preserve">. </w:t>
      </w:r>
      <w:r w:rsidRPr="00E94465">
        <w:rPr>
          <w:rFonts w:ascii="Arial" w:hAnsi="Arial" w:cs="Arial"/>
        </w:rPr>
        <w:t xml:space="preserve">Our understanding is that existing US </w:t>
      </w:r>
      <w:r w:rsidR="00E94465">
        <w:rPr>
          <w:rFonts w:ascii="Arial" w:hAnsi="Arial" w:cs="Arial"/>
        </w:rPr>
        <w:t>n</w:t>
      </w:r>
      <w:r w:rsidRPr="00E94465">
        <w:rPr>
          <w:rFonts w:ascii="Arial" w:hAnsi="Arial" w:cs="Arial"/>
        </w:rPr>
        <w:t>77 (C-band) UEs will accept measurement configuration on DoD band, but not execute any measurements and not provide measurements reports.</w:t>
      </w:r>
      <w:r w:rsidR="00AA63C4" w:rsidRPr="00E94465">
        <w:rPr>
          <w:rFonts w:ascii="Arial" w:hAnsi="Arial" w:cs="Arial"/>
        </w:rPr>
        <w:t xml:space="preserve"> </w:t>
      </w:r>
      <w:r w:rsidR="001757D7">
        <w:rPr>
          <w:rFonts w:ascii="Arial" w:hAnsi="Arial" w:cs="Arial"/>
        </w:rPr>
        <w:t>W</w:t>
      </w:r>
      <w:r w:rsidR="00E94465">
        <w:rPr>
          <w:rFonts w:ascii="Arial" w:hAnsi="Arial" w:cs="Arial"/>
        </w:rPr>
        <w:t xml:space="preserve">e prefer that the network is aware </w:t>
      </w:r>
      <w:r w:rsidRPr="00E94465">
        <w:rPr>
          <w:rFonts w:ascii="Arial" w:hAnsi="Arial" w:cs="Arial"/>
        </w:rPr>
        <w:t xml:space="preserve">that </w:t>
      </w:r>
      <w:r w:rsidR="00E94465">
        <w:rPr>
          <w:rFonts w:ascii="Arial" w:hAnsi="Arial" w:cs="Arial"/>
        </w:rPr>
        <w:t>the</w:t>
      </w:r>
      <w:r>
        <w:rPr>
          <w:rFonts w:ascii="Arial" w:hAnsi="Arial" w:cs="Arial"/>
        </w:rPr>
        <w:t xml:space="preserve"> </w:t>
      </w:r>
      <w:r w:rsidRPr="00E94465">
        <w:rPr>
          <w:rFonts w:ascii="Arial" w:hAnsi="Arial" w:cs="Arial"/>
        </w:rPr>
        <w:t xml:space="preserve">reason for omitted measurements reports is coverage related and not because DoD </w:t>
      </w:r>
      <w:r w:rsidR="001757D7">
        <w:rPr>
          <w:rFonts w:ascii="Arial" w:hAnsi="Arial" w:cs="Arial"/>
        </w:rPr>
        <w:t xml:space="preserve">is </w:t>
      </w:r>
      <w:r w:rsidRPr="00E94465">
        <w:rPr>
          <w:rFonts w:ascii="Arial" w:hAnsi="Arial" w:cs="Arial"/>
        </w:rPr>
        <w:t xml:space="preserve">not supported by </w:t>
      </w:r>
      <w:r w:rsidR="00E94465">
        <w:rPr>
          <w:rFonts w:ascii="Arial" w:hAnsi="Arial" w:cs="Arial"/>
        </w:rPr>
        <w:t>the</w:t>
      </w:r>
      <w:r w:rsidR="001757D7">
        <w:rPr>
          <w:rFonts w:ascii="Arial" w:hAnsi="Arial" w:cs="Arial"/>
        </w:rPr>
        <w:t xml:space="preserve"> </w:t>
      </w:r>
      <w:r w:rsidRPr="00E94465">
        <w:rPr>
          <w:rFonts w:ascii="Arial" w:hAnsi="Arial" w:cs="Arial"/>
        </w:rPr>
        <w:t>UE.</w:t>
      </w:r>
    </w:p>
    <w:p w14:paraId="021E75B1" w14:textId="0DC9A465" w:rsidR="002A4770" w:rsidRDefault="002A4770" w:rsidP="00D75809">
      <w:pPr>
        <w:pStyle w:val="BodyText"/>
      </w:pPr>
      <w:r>
        <w:t xml:space="preserve">A problem </w:t>
      </w:r>
      <w:r w:rsidR="00AA63C4">
        <w:t>with this solution</w:t>
      </w:r>
      <w:r>
        <w:t xml:space="preserve"> is that “foreign” n77 UEs </w:t>
      </w:r>
      <w:r w:rsidR="00063B33">
        <w:t>(that support the complete n77 range)</w:t>
      </w:r>
      <w:r>
        <w:t xml:space="preserve"> will camp and access </w:t>
      </w:r>
      <w:r w:rsidR="00FE3110">
        <w:t xml:space="preserve">cells on the </w:t>
      </w:r>
      <w:bookmarkStart w:id="1" w:name="_Hlk78961183"/>
      <w:r w:rsidR="00FE3110" w:rsidRPr="00CA01D5">
        <w:t xml:space="preserve">n77 lower part 3450 – 3550 </w:t>
      </w:r>
      <w:proofErr w:type="spellStart"/>
      <w:r w:rsidR="00FE3110" w:rsidRPr="00CA01D5">
        <w:t>MHz</w:t>
      </w:r>
      <w:bookmarkEnd w:id="1"/>
      <w:r w:rsidR="00063B33">
        <w:t>.</w:t>
      </w:r>
      <w:proofErr w:type="spellEnd"/>
      <w:r w:rsidR="00063B33">
        <w:t xml:space="preserve"> But the network will not be able to allocate resource to the UE in the </w:t>
      </w:r>
      <w:r w:rsidR="00063B33" w:rsidRPr="00CA01D5">
        <w:t>n77 lower part 3450 – 3550 MHz</w:t>
      </w:r>
      <w:r w:rsidR="0000360E">
        <w:t xml:space="preserve"> based on a UE capability, and existing mechanisms for handover/CA/DC cannot be used. If this cell is the only cell that provides coverage to the UE</w:t>
      </w:r>
      <w:r w:rsidR="00E74AE1">
        <w:t>,</w:t>
      </w:r>
      <w:r w:rsidR="0000360E">
        <w:t xml:space="preserve"> releasing the UE will lead to that UE comes back to same cell. </w:t>
      </w:r>
    </w:p>
    <w:p w14:paraId="547A558C" w14:textId="43625D2B" w:rsidR="0000526F" w:rsidRDefault="006B335E" w:rsidP="006B335E">
      <w:pPr>
        <w:rPr>
          <w:rFonts w:ascii="Arial" w:hAnsi="Arial" w:cs="Arial"/>
        </w:rPr>
      </w:pPr>
      <w:r w:rsidRPr="00E94465">
        <w:rPr>
          <w:rFonts w:ascii="Arial" w:hAnsi="Arial" w:cs="Arial"/>
        </w:rPr>
        <w:t xml:space="preserve">The capability bit </w:t>
      </w:r>
      <w:r w:rsidR="00C21079">
        <w:rPr>
          <w:rFonts w:ascii="Arial" w:hAnsi="Arial" w:cs="Arial"/>
        </w:rPr>
        <w:t xml:space="preserve">may also </w:t>
      </w:r>
      <w:r w:rsidRPr="00E94465">
        <w:rPr>
          <w:rFonts w:ascii="Arial" w:hAnsi="Arial" w:cs="Arial"/>
        </w:rPr>
        <w:t xml:space="preserve">be set by n77 </w:t>
      </w:r>
      <w:r w:rsidR="00C670FE" w:rsidRPr="00E94465">
        <w:rPr>
          <w:rFonts w:ascii="Arial" w:hAnsi="Arial" w:cs="Arial"/>
        </w:rPr>
        <w:t>foreign</w:t>
      </w:r>
      <w:r w:rsidRPr="00E94465">
        <w:rPr>
          <w:rFonts w:ascii="Arial" w:hAnsi="Arial" w:cs="Arial"/>
        </w:rPr>
        <w:t xml:space="preserve"> UE</w:t>
      </w:r>
      <w:r w:rsidR="00C21079">
        <w:rPr>
          <w:rFonts w:ascii="Arial" w:hAnsi="Arial" w:cs="Arial"/>
        </w:rPr>
        <w:t>,</w:t>
      </w:r>
      <w:r w:rsidRPr="00E94465">
        <w:rPr>
          <w:rFonts w:ascii="Arial" w:hAnsi="Arial" w:cs="Arial"/>
        </w:rPr>
        <w:t xml:space="preserve"> if </w:t>
      </w:r>
      <w:r w:rsidR="00C21079">
        <w:rPr>
          <w:rFonts w:ascii="Arial" w:hAnsi="Arial" w:cs="Arial"/>
        </w:rPr>
        <w:t>permi</w:t>
      </w:r>
      <w:r w:rsidR="00C21079" w:rsidRPr="00E94465">
        <w:rPr>
          <w:rFonts w:ascii="Arial" w:hAnsi="Arial" w:cs="Arial"/>
        </w:rPr>
        <w:t>tted</w:t>
      </w:r>
      <w:r w:rsidR="00C21079">
        <w:rPr>
          <w:rFonts w:ascii="Arial" w:hAnsi="Arial" w:cs="Arial"/>
        </w:rPr>
        <w:t xml:space="preserve"> to access the </w:t>
      </w:r>
      <w:r w:rsidR="00C21079" w:rsidRPr="00C21079">
        <w:rPr>
          <w:rFonts w:ascii="Arial" w:hAnsi="Arial" w:cs="Arial"/>
        </w:rPr>
        <w:t xml:space="preserve">n77 lower part 3450 – 3550 </w:t>
      </w:r>
      <w:proofErr w:type="spellStart"/>
      <w:r w:rsidR="00C21079" w:rsidRPr="00C21079">
        <w:rPr>
          <w:rFonts w:ascii="Arial" w:hAnsi="Arial" w:cs="Arial"/>
        </w:rPr>
        <w:t>MHz</w:t>
      </w:r>
      <w:r w:rsidRPr="00E94465">
        <w:rPr>
          <w:rFonts w:ascii="Arial" w:hAnsi="Arial" w:cs="Arial"/>
        </w:rPr>
        <w:t>.</w:t>
      </w:r>
      <w:proofErr w:type="spellEnd"/>
    </w:p>
    <w:p w14:paraId="22404836" w14:textId="397155AB" w:rsidR="006B335E" w:rsidRPr="00E94465" w:rsidRDefault="0000526F" w:rsidP="006B335E">
      <w:pPr>
        <w:rPr>
          <w:rFonts w:ascii="Arial" w:hAnsi="Arial" w:cs="Arial"/>
          <w:lang w:val="en-US" w:eastAsia="en-US"/>
        </w:rPr>
      </w:pPr>
      <w:r>
        <w:rPr>
          <w:rFonts w:ascii="Arial" w:hAnsi="Arial" w:cs="Arial"/>
          <w:lang w:val="en-US" w:eastAsia="en-US"/>
        </w:rPr>
        <w:t xml:space="preserve">The capability </w:t>
      </w:r>
      <w:r w:rsidR="006B335E" w:rsidRPr="00E94465">
        <w:rPr>
          <w:rFonts w:ascii="Arial" w:hAnsi="Arial" w:cs="Arial"/>
          <w:lang w:val="en-US" w:eastAsia="en-US"/>
        </w:rPr>
        <w:t>bit could be defined as</w:t>
      </w:r>
    </w:p>
    <w:p w14:paraId="1B2F7C92" w14:textId="1FCB5880" w:rsidR="006B335E" w:rsidRPr="00E94465" w:rsidRDefault="006B335E" w:rsidP="00C02E7E">
      <w:pPr>
        <w:ind w:left="567"/>
        <w:rPr>
          <w:rFonts w:ascii="Arial" w:hAnsi="Arial" w:cs="Arial"/>
          <w:lang w:val="en-US" w:eastAsia="en-US"/>
        </w:rPr>
      </w:pPr>
      <w:r w:rsidRPr="00C02E7E">
        <w:rPr>
          <w:rFonts w:ascii="Arial" w:hAnsi="Arial" w:cs="Arial"/>
          <w:b/>
          <w:i/>
          <w:lang w:val="en-US" w:eastAsia="en-US"/>
        </w:rPr>
        <w:t>n77operationUS-</w:t>
      </w:r>
      <w:r w:rsidRPr="00C02E7E">
        <w:rPr>
          <w:rFonts w:ascii="Arial" w:hAnsi="Arial" w:cs="Arial"/>
          <w:b/>
          <w:bCs/>
          <w:i/>
          <w:iCs/>
          <w:lang w:val="en-US" w:eastAsia="en-US"/>
        </w:rPr>
        <w:t>MCC</w:t>
      </w:r>
      <w:r w:rsidR="0000526F">
        <w:rPr>
          <w:rFonts w:ascii="Arial" w:hAnsi="Arial" w:cs="Arial"/>
          <w:b/>
          <w:bCs/>
          <w:i/>
          <w:iCs/>
          <w:lang w:val="en-US" w:eastAsia="en-US"/>
        </w:rPr>
        <w:br/>
      </w:r>
      <w:r w:rsidR="0000526F">
        <w:rPr>
          <w:rFonts w:ascii="Arial" w:hAnsi="Arial" w:cs="Arial"/>
          <w:lang w:val="en-US" w:eastAsia="en-US"/>
        </w:rPr>
        <w:t>Indicates that t</w:t>
      </w:r>
      <w:r w:rsidRPr="00E94465">
        <w:rPr>
          <w:rFonts w:ascii="Arial" w:hAnsi="Arial" w:cs="Arial"/>
          <w:lang w:val="en-US" w:eastAsia="en-US"/>
        </w:rPr>
        <w:t xml:space="preserve">he UE </w:t>
      </w:r>
      <w:proofErr w:type="gramStart"/>
      <w:r w:rsidRPr="00E94465">
        <w:rPr>
          <w:rFonts w:ascii="Arial" w:hAnsi="Arial" w:cs="Arial"/>
          <w:lang w:val="en-US" w:eastAsia="en-US"/>
        </w:rPr>
        <w:t>is capable of operating</w:t>
      </w:r>
      <w:proofErr w:type="gramEnd"/>
      <w:r w:rsidRPr="00E94465">
        <w:rPr>
          <w:rFonts w:ascii="Arial" w:hAnsi="Arial" w:cs="Arial"/>
          <w:lang w:val="en-US" w:eastAsia="en-US"/>
        </w:rPr>
        <w:t xml:space="preserve"> in </w:t>
      </w:r>
      <w:r w:rsidR="00AA63C4" w:rsidRPr="00E94465">
        <w:rPr>
          <w:rFonts w:ascii="Arial" w:hAnsi="Arial" w:cs="Arial"/>
          <w:lang w:val="en-US" w:eastAsia="en-US"/>
        </w:rPr>
        <w:t xml:space="preserve">n77 </w:t>
      </w:r>
      <w:r w:rsidRPr="00E94465">
        <w:rPr>
          <w:rFonts w:ascii="Arial" w:hAnsi="Arial" w:cs="Arial"/>
          <w:lang w:val="en-US" w:eastAsia="en-US"/>
        </w:rPr>
        <w:t xml:space="preserve">3450-3550 MHz and 3700-3980 MHz </w:t>
      </w:r>
      <w:r w:rsidR="0000526F">
        <w:rPr>
          <w:rFonts w:ascii="Arial" w:hAnsi="Arial" w:cs="Arial"/>
          <w:lang w:val="en-US" w:eastAsia="en-US"/>
        </w:rPr>
        <w:t xml:space="preserve">in a network </w:t>
      </w:r>
      <w:r w:rsidR="0000526F" w:rsidRPr="00E94465">
        <w:rPr>
          <w:rFonts w:ascii="Arial" w:hAnsi="Arial" w:cs="Arial"/>
          <w:lang w:val="en-US" w:eastAsia="en-US"/>
        </w:rPr>
        <w:t>with a US MCC</w:t>
      </w:r>
      <w:r w:rsidR="0000526F">
        <w:rPr>
          <w:rFonts w:ascii="Arial" w:hAnsi="Arial" w:cs="Arial"/>
          <w:lang w:val="en-US" w:eastAsia="en-US"/>
        </w:rPr>
        <w:t>,</w:t>
      </w:r>
      <w:r w:rsidRPr="00E94465">
        <w:rPr>
          <w:rFonts w:ascii="Arial" w:hAnsi="Arial" w:cs="Arial"/>
          <w:lang w:val="en-US" w:eastAsia="en-US"/>
        </w:rPr>
        <w:t xml:space="preserve"> without restrictions imposed by local regulation (FCC). If absent the network assumes that the UE </w:t>
      </w:r>
      <w:r w:rsidR="00C21079">
        <w:rPr>
          <w:rFonts w:ascii="Arial" w:hAnsi="Arial" w:cs="Arial"/>
          <w:lang w:val="en-US" w:eastAsia="en-US"/>
        </w:rPr>
        <w:t>might</w:t>
      </w:r>
      <w:r w:rsidRPr="00E94465">
        <w:rPr>
          <w:rFonts w:ascii="Arial" w:hAnsi="Arial" w:cs="Arial"/>
          <w:lang w:val="en-US" w:eastAsia="en-US"/>
        </w:rPr>
        <w:t xml:space="preserve"> be restricted to operation in 3700-3980 MHz </w:t>
      </w:r>
      <w:r w:rsidR="0000526F">
        <w:rPr>
          <w:rFonts w:ascii="Arial" w:hAnsi="Arial" w:cs="Arial"/>
          <w:lang w:val="en-US" w:eastAsia="en-US"/>
        </w:rPr>
        <w:t xml:space="preserve">in a network </w:t>
      </w:r>
      <w:r w:rsidRPr="00E94465">
        <w:rPr>
          <w:rFonts w:ascii="Arial" w:hAnsi="Arial" w:cs="Arial"/>
          <w:lang w:val="en-US" w:eastAsia="en-US"/>
        </w:rPr>
        <w:t>with a US MCC</w:t>
      </w:r>
      <w:r w:rsidR="0000526F">
        <w:rPr>
          <w:rFonts w:ascii="Arial" w:hAnsi="Arial" w:cs="Arial"/>
          <w:lang w:val="en-US" w:eastAsia="en-US"/>
        </w:rPr>
        <w:t>.</w:t>
      </w:r>
    </w:p>
    <w:p w14:paraId="07CABB1E" w14:textId="63B47D09" w:rsidR="006B335E" w:rsidRPr="00E94465" w:rsidRDefault="006B335E" w:rsidP="006B335E">
      <w:pPr>
        <w:rPr>
          <w:rFonts w:ascii="Arial" w:hAnsi="Arial" w:cs="Arial"/>
        </w:rPr>
      </w:pPr>
      <w:r w:rsidRPr="00E94465">
        <w:rPr>
          <w:rFonts w:ascii="Arial" w:hAnsi="Arial" w:cs="Arial"/>
          <w:lang w:val="en-US" w:eastAsia="en-US"/>
        </w:rPr>
        <w:t xml:space="preserve">If the bit is absent and the UE turns up in 3450-3550 MHz </w:t>
      </w:r>
      <w:r w:rsidR="00C21079">
        <w:rPr>
          <w:rFonts w:ascii="Arial" w:hAnsi="Arial" w:cs="Arial"/>
          <w:lang w:val="en-US" w:eastAsia="en-US"/>
        </w:rPr>
        <w:t xml:space="preserve">cell, </w:t>
      </w:r>
      <w:r w:rsidRPr="00E94465">
        <w:rPr>
          <w:rFonts w:ascii="Arial" w:hAnsi="Arial" w:cs="Arial"/>
          <w:lang w:val="en-US" w:eastAsia="en-US"/>
        </w:rPr>
        <w:t xml:space="preserve">it must be a roaming </w:t>
      </w:r>
      <w:r w:rsidR="00C670FE" w:rsidRPr="00E94465">
        <w:rPr>
          <w:rFonts w:ascii="Arial" w:hAnsi="Arial" w:cs="Arial"/>
          <w:lang w:val="en-US" w:eastAsia="en-US"/>
        </w:rPr>
        <w:t>existing</w:t>
      </w:r>
      <w:r w:rsidRPr="00E94465">
        <w:rPr>
          <w:rFonts w:ascii="Arial" w:hAnsi="Arial" w:cs="Arial"/>
          <w:lang w:val="en-US" w:eastAsia="en-US"/>
        </w:rPr>
        <w:t xml:space="preserve"> </w:t>
      </w:r>
      <w:r w:rsidR="00C670FE" w:rsidRPr="00E94465">
        <w:rPr>
          <w:rFonts w:ascii="Arial" w:hAnsi="Arial" w:cs="Arial"/>
          <w:lang w:val="en-US" w:eastAsia="en-US"/>
        </w:rPr>
        <w:t>foreign</w:t>
      </w:r>
      <w:r w:rsidRPr="00E94465">
        <w:rPr>
          <w:rFonts w:ascii="Arial" w:hAnsi="Arial" w:cs="Arial"/>
          <w:lang w:val="en-US" w:eastAsia="en-US"/>
        </w:rPr>
        <w:t xml:space="preserve"> </w:t>
      </w:r>
      <w:r w:rsidR="00C21079">
        <w:rPr>
          <w:rFonts w:ascii="Arial" w:hAnsi="Arial" w:cs="Arial"/>
          <w:lang w:val="en-US" w:eastAsia="en-US"/>
        </w:rPr>
        <w:t>UE</w:t>
      </w:r>
      <w:r w:rsidRPr="00E94465">
        <w:rPr>
          <w:rFonts w:ascii="Arial" w:hAnsi="Arial" w:cs="Arial"/>
          <w:lang w:val="en-US" w:eastAsia="en-US"/>
        </w:rPr>
        <w:t xml:space="preserve"> or a US </w:t>
      </w:r>
      <w:r w:rsidR="00C21079">
        <w:rPr>
          <w:rFonts w:ascii="Arial" w:hAnsi="Arial" w:cs="Arial"/>
          <w:lang w:val="en-US" w:eastAsia="en-US"/>
        </w:rPr>
        <w:t>UE</w:t>
      </w:r>
      <w:r w:rsidRPr="00E94465">
        <w:rPr>
          <w:rFonts w:ascii="Arial" w:hAnsi="Arial" w:cs="Arial"/>
          <w:lang w:val="en-US" w:eastAsia="en-US"/>
        </w:rPr>
        <w:t xml:space="preserve"> that is not </w:t>
      </w:r>
      <w:r w:rsidR="00C21079">
        <w:rPr>
          <w:rFonts w:ascii="Arial" w:hAnsi="Arial" w:cs="Arial"/>
          <w:lang w:val="en-US" w:eastAsia="en-US"/>
        </w:rPr>
        <w:t>software-</w:t>
      </w:r>
      <w:r w:rsidRPr="00E94465">
        <w:rPr>
          <w:rFonts w:ascii="Arial" w:hAnsi="Arial" w:cs="Arial"/>
          <w:lang w:val="en-US" w:eastAsia="en-US"/>
        </w:rPr>
        <w:t xml:space="preserve">restricted to 3700-3980 </w:t>
      </w:r>
      <w:proofErr w:type="spellStart"/>
      <w:r w:rsidRPr="00E94465">
        <w:rPr>
          <w:rFonts w:ascii="Arial" w:hAnsi="Arial" w:cs="Arial"/>
          <w:lang w:val="en-US" w:eastAsia="en-US"/>
        </w:rPr>
        <w:t>MHz.</w:t>
      </w:r>
      <w:proofErr w:type="spellEnd"/>
      <w:r w:rsidRPr="00E94465">
        <w:rPr>
          <w:rFonts w:ascii="Arial" w:hAnsi="Arial" w:cs="Arial"/>
          <w:lang w:val="en-US" w:eastAsia="en-US"/>
        </w:rPr>
        <w:t xml:space="preserve"> If the latter is not FCC certified for 3450-3550 it is illegal</w:t>
      </w:r>
      <w:r w:rsidR="007B0E1B">
        <w:rPr>
          <w:rFonts w:ascii="Arial" w:hAnsi="Arial" w:cs="Arial"/>
          <w:lang w:val="en-US" w:eastAsia="en-US"/>
        </w:rPr>
        <w:t xml:space="preserve"> (not allowed to operate in </w:t>
      </w:r>
      <w:r w:rsidR="007B0E1B" w:rsidRPr="00E94465">
        <w:rPr>
          <w:rFonts w:ascii="Arial" w:hAnsi="Arial" w:cs="Arial"/>
          <w:lang w:val="en-US" w:eastAsia="en-US"/>
        </w:rPr>
        <w:t>3450-3550 MHz</w:t>
      </w:r>
      <w:r w:rsidR="007B0E1B">
        <w:rPr>
          <w:rFonts w:ascii="Arial" w:hAnsi="Arial" w:cs="Arial"/>
          <w:lang w:val="en-US" w:eastAsia="en-US"/>
        </w:rPr>
        <w:t>)</w:t>
      </w:r>
      <w:r w:rsidRPr="00E94465">
        <w:rPr>
          <w:rFonts w:ascii="Arial" w:hAnsi="Arial" w:cs="Arial"/>
          <w:lang w:val="en-US" w:eastAsia="en-US"/>
        </w:rPr>
        <w:t xml:space="preserve">. We </w:t>
      </w:r>
      <w:r w:rsidR="007B0E1B">
        <w:rPr>
          <w:rFonts w:ascii="Arial" w:hAnsi="Arial" w:cs="Arial"/>
          <w:lang w:val="en-US" w:eastAsia="en-US"/>
        </w:rPr>
        <w:t>should</w:t>
      </w:r>
      <w:r w:rsidRPr="00E94465">
        <w:rPr>
          <w:rFonts w:ascii="Arial" w:hAnsi="Arial" w:cs="Arial"/>
          <w:lang w:val="en-US" w:eastAsia="en-US"/>
        </w:rPr>
        <w:t xml:space="preserve"> avoid referring to “equipment authorization” in </w:t>
      </w:r>
      <w:r w:rsidR="007B0E1B">
        <w:rPr>
          <w:rFonts w:ascii="Arial" w:hAnsi="Arial" w:cs="Arial"/>
          <w:lang w:val="en-US" w:eastAsia="en-US"/>
        </w:rPr>
        <w:t>the field description but refer to “local regulation” (as above)</w:t>
      </w:r>
      <w:r w:rsidRPr="00E94465">
        <w:rPr>
          <w:rFonts w:ascii="Arial" w:hAnsi="Arial" w:cs="Arial"/>
          <w:lang w:val="en-US" w:eastAsia="en-US"/>
        </w:rPr>
        <w:t>.</w:t>
      </w:r>
    </w:p>
    <w:p w14:paraId="6FD487D8" w14:textId="77777777" w:rsidR="00735211" w:rsidRPr="00947D89" w:rsidRDefault="00735211" w:rsidP="00D75809">
      <w:pPr>
        <w:pStyle w:val="BodyText"/>
        <w:rPr>
          <w:lang w:val="en-US"/>
        </w:rPr>
      </w:pPr>
    </w:p>
    <w:p w14:paraId="23352AFB" w14:textId="28DBBDCC" w:rsidR="00CA3047" w:rsidRPr="00CA01D5" w:rsidRDefault="003472CC" w:rsidP="00D75809">
      <w:pPr>
        <w:pStyle w:val="BodyText"/>
        <w:rPr>
          <w:b/>
          <w:bCs/>
          <w:u w:val="single"/>
        </w:rPr>
      </w:pPr>
      <w:r>
        <w:rPr>
          <w:b/>
          <w:bCs/>
          <w:u w:val="single"/>
        </w:rPr>
        <w:t xml:space="preserve">Solution </w:t>
      </w:r>
      <w:r w:rsidR="00CA01D5">
        <w:rPr>
          <w:b/>
          <w:bCs/>
          <w:u w:val="single"/>
        </w:rPr>
        <w:t>2.</w:t>
      </w:r>
      <w:r w:rsidR="00CA01D5">
        <w:rPr>
          <w:b/>
          <w:bCs/>
          <w:u w:val="single"/>
        </w:rPr>
        <w:tab/>
      </w:r>
      <w:r w:rsidR="00CA3047" w:rsidRPr="00CA01D5">
        <w:rPr>
          <w:b/>
          <w:bCs/>
          <w:u w:val="single"/>
        </w:rPr>
        <w:t>Introduce a new band</w:t>
      </w:r>
      <w:r w:rsidR="00F84DFA" w:rsidRPr="00CA01D5">
        <w:rPr>
          <w:b/>
          <w:bCs/>
          <w:u w:val="single"/>
        </w:rPr>
        <w:t xml:space="preserve"> </w:t>
      </w:r>
      <w:proofErr w:type="spellStart"/>
      <w:r w:rsidR="00F84DFA" w:rsidRPr="00CA01D5">
        <w:rPr>
          <w:b/>
          <w:bCs/>
          <w:u w:val="single"/>
        </w:rPr>
        <w:t>nXX</w:t>
      </w:r>
      <w:proofErr w:type="spellEnd"/>
    </w:p>
    <w:p w14:paraId="4F24DE82" w14:textId="2853A400" w:rsidR="00905E2F" w:rsidRDefault="00F84DFA" w:rsidP="00D75809">
      <w:pPr>
        <w:pStyle w:val="BodyText"/>
      </w:pPr>
      <w:r>
        <w:lastRenderedPageBreak/>
        <w:t xml:space="preserve">This new band </w:t>
      </w:r>
      <w:proofErr w:type="spellStart"/>
      <w:r w:rsidR="005231D3">
        <w:t>nXX</w:t>
      </w:r>
      <w:proofErr w:type="spellEnd"/>
      <w:r w:rsidR="005231D3">
        <w:t xml:space="preserve"> </w:t>
      </w:r>
      <w:r w:rsidR="0000360E">
        <w:t xml:space="preserve">should </w:t>
      </w:r>
      <w:r>
        <w:t>cover the same range and ha</w:t>
      </w:r>
      <w:r w:rsidR="0000360E">
        <w:t>ve</w:t>
      </w:r>
      <w:r>
        <w:t xml:space="preserve"> the same RAN4 requirements </w:t>
      </w:r>
      <w:r w:rsidR="00905E2F">
        <w:t xml:space="preserve">(including CA band combinations) </w:t>
      </w:r>
      <w:r>
        <w:t xml:space="preserve">as the existing </w:t>
      </w:r>
      <w:r w:rsidR="005231D3">
        <w:t xml:space="preserve">band </w:t>
      </w:r>
      <w:r>
        <w:t>n77</w:t>
      </w:r>
      <w:r w:rsidR="00905E2F">
        <w:t>. There is already a similar case with bands n41 and n90, see TS 38.101-1.</w:t>
      </w:r>
    </w:p>
    <w:p w14:paraId="46EB79F9" w14:textId="62B208A0" w:rsidR="00F84DFA" w:rsidRDefault="0000360E" w:rsidP="00D75809">
      <w:pPr>
        <w:pStyle w:val="BodyText"/>
      </w:pPr>
      <w:r>
        <w:t xml:space="preserve">The new band </w:t>
      </w:r>
      <w:proofErr w:type="spellStart"/>
      <w:r w:rsidR="00905E2F">
        <w:t>nXX</w:t>
      </w:r>
      <w:proofErr w:type="spellEnd"/>
      <w:r w:rsidR="00905E2F">
        <w:t xml:space="preserve"> should be restricted to be used only in the US, and </w:t>
      </w:r>
      <w:r>
        <w:t>(</w:t>
      </w:r>
      <w:proofErr w:type="gramStart"/>
      <w:r>
        <w:t>similar to</w:t>
      </w:r>
      <w:proofErr w:type="gramEnd"/>
      <w:r>
        <w:t xml:space="preserve"> n77) be restricted to t</w:t>
      </w:r>
      <w:r w:rsidR="00905E2F">
        <w:t>he 3700 – 3980 MHz and the 3450 – 3550 MHz subparts</w:t>
      </w:r>
      <w:r w:rsidR="00E74747">
        <w:t>.</w:t>
      </w:r>
    </w:p>
    <w:p w14:paraId="6731FB49" w14:textId="7A81CA7C" w:rsidR="005231D3" w:rsidRDefault="005231D3" w:rsidP="00D75809">
      <w:pPr>
        <w:pStyle w:val="BodyText"/>
      </w:pPr>
      <w:r>
        <w:t xml:space="preserve">Support of this new band </w:t>
      </w:r>
      <w:proofErr w:type="spellStart"/>
      <w:r>
        <w:t>nXX</w:t>
      </w:r>
      <w:proofErr w:type="spellEnd"/>
      <w:r>
        <w:t xml:space="preserve"> shall be indicated by US UE that support both the upper part 3700 – 3980 MHz and the 3450 – 3550 MHz of n77</w:t>
      </w:r>
      <w:r w:rsidR="00E74747">
        <w:t>, and this UE shall also indicate support of n77</w:t>
      </w:r>
      <w:r w:rsidR="00E96EF0">
        <w:t xml:space="preserve"> (for backwards compatibility)</w:t>
      </w:r>
      <w:r w:rsidR="00E74747">
        <w:t>.</w:t>
      </w:r>
      <w:r w:rsidR="00C21079">
        <w:t xml:space="preserve"> Also</w:t>
      </w:r>
      <w:r w:rsidR="00947D89">
        <w:t>,</w:t>
      </w:r>
      <w:r w:rsidR="00C21079">
        <w:t xml:space="preserve"> a foreign n77 UE may indicate support of the new band </w:t>
      </w:r>
      <w:proofErr w:type="spellStart"/>
      <w:r w:rsidR="00C21079">
        <w:t>nXX</w:t>
      </w:r>
      <w:proofErr w:type="spellEnd"/>
      <w:r w:rsidR="00C21079">
        <w:t>, if permitted to access the 3450 – 3550 MHz of n77 in US.</w:t>
      </w:r>
    </w:p>
    <w:p w14:paraId="0F5B049D" w14:textId="77777777" w:rsidR="009C0805" w:rsidRDefault="009C0805" w:rsidP="00D75809">
      <w:pPr>
        <w:pStyle w:val="BodyText"/>
      </w:pPr>
      <w:r>
        <w:t>A cell in the upper part 3700 – 3980 MHz (C-band) should in SIB1 (</w:t>
      </w:r>
      <w:proofErr w:type="spellStart"/>
      <w:r w:rsidRPr="006F115B">
        <w:rPr>
          <w:i/>
        </w:rPr>
        <w:t>frequencyBandList</w:t>
      </w:r>
      <w:proofErr w:type="spellEnd"/>
      <w:r>
        <w:t>) indicate band n77 (</w:t>
      </w:r>
      <w:proofErr w:type="spellStart"/>
      <w:r>
        <w:t>nXX</w:t>
      </w:r>
      <w:proofErr w:type="spellEnd"/>
      <w:r>
        <w:t xml:space="preserve"> UE also supports n77 </w:t>
      </w:r>
    </w:p>
    <w:p w14:paraId="4967AE89" w14:textId="0D40F09A" w:rsidR="00223ED9" w:rsidRDefault="00223ED9" w:rsidP="00D75809">
      <w:pPr>
        <w:pStyle w:val="BodyText"/>
      </w:pPr>
      <w:r>
        <w:t xml:space="preserve">A cell </w:t>
      </w:r>
      <w:r w:rsidR="003472CC">
        <w:t xml:space="preserve">in the 3450 – 3550 MHz part </w:t>
      </w:r>
      <w:r w:rsidR="009C0805">
        <w:t xml:space="preserve">(DoD) </w:t>
      </w:r>
      <w:r w:rsidR="0000360E">
        <w:t>should</w:t>
      </w:r>
      <w:r w:rsidR="003472CC">
        <w:t xml:space="preserve"> in SIB1 </w:t>
      </w:r>
      <w:r w:rsidR="00E96EF0">
        <w:t>(</w:t>
      </w:r>
      <w:proofErr w:type="spellStart"/>
      <w:r w:rsidR="00E96EF0" w:rsidRPr="006F115B">
        <w:rPr>
          <w:i/>
        </w:rPr>
        <w:t>frequencyBandList</w:t>
      </w:r>
      <w:proofErr w:type="spellEnd"/>
      <w:r w:rsidR="00E96EF0">
        <w:t xml:space="preserve">) </w:t>
      </w:r>
      <w:r w:rsidR="003472CC">
        <w:t xml:space="preserve">indicate band </w:t>
      </w:r>
      <w:proofErr w:type="spellStart"/>
      <w:r w:rsidR="003472CC">
        <w:t>nXX</w:t>
      </w:r>
      <w:proofErr w:type="spellEnd"/>
      <w:r w:rsidR="00874955">
        <w:t xml:space="preserve"> (not n77)</w:t>
      </w:r>
      <w:r w:rsidR="003472CC">
        <w:t xml:space="preserve">, </w:t>
      </w:r>
      <w:r w:rsidR="00C02E7E">
        <w:t>to</w:t>
      </w:r>
      <w:r w:rsidR="003472CC">
        <w:t xml:space="preserve"> prevent “foreign” n77 UEs </w:t>
      </w:r>
      <w:r w:rsidR="00E96EF0">
        <w:t xml:space="preserve">(that do not support </w:t>
      </w:r>
      <w:proofErr w:type="spellStart"/>
      <w:r w:rsidR="00E96EF0">
        <w:t>nXX</w:t>
      </w:r>
      <w:proofErr w:type="spellEnd"/>
      <w:r w:rsidR="00E96EF0">
        <w:t xml:space="preserve">) </w:t>
      </w:r>
      <w:r w:rsidR="003472CC">
        <w:t xml:space="preserve">from camping and access </w:t>
      </w:r>
      <w:r w:rsidR="00E96EF0">
        <w:t xml:space="preserve">the cell </w:t>
      </w:r>
      <w:r w:rsidR="003472CC">
        <w:t xml:space="preserve">(and </w:t>
      </w:r>
      <w:r w:rsidR="00E96EF0">
        <w:t xml:space="preserve">hence </w:t>
      </w:r>
      <w:r w:rsidR="003472CC">
        <w:t>avoid the problem with Solution 1).</w:t>
      </w:r>
    </w:p>
    <w:p w14:paraId="23B48D87" w14:textId="431F0B3E" w:rsidR="00735211" w:rsidRDefault="001811E4" w:rsidP="00D75809">
      <w:pPr>
        <w:pStyle w:val="BodyText"/>
      </w:pPr>
      <w:r>
        <w:t xml:space="preserve">Introduction of a new band </w:t>
      </w:r>
      <w:proofErr w:type="spellStart"/>
      <w:r>
        <w:t>nXX</w:t>
      </w:r>
      <w:proofErr w:type="spellEnd"/>
      <w:r>
        <w:t xml:space="preserve"> have no </w:t>
      </w:r>
      <w:r w:rsidR="008F2399">
        <w:t xml:space="preserve">RAN2 specification </w:t>
      </w:r>
      <w:r>
        <w:t>impacts.</w:t>
      </w:r>
    </w:p>
    <w:p w14:paraId="679FEF41" w14:textId="29B2C91E" w:rsidR="009D31A1" w:rsidRPr="00CA01D5" w:rsidRDefault="003472CC" w:rsidP="009D31A1">
      <w:pPr>
        <w:pStyle w:val="BodyText"/>
        <w:rPr>
          <w:b/>
          <w:bCs/>
          <w:u w:val="single"/>
        </w:rPr>
      </w:pPr>
      <w:r w:rsidRPr="003472CC">
        <w:rPr>
          <w:b/>
          <w:bCs/>
          <w:u w:val="single"/>
        </w:rPr>
        <w:t xml:space="preserve">Solution </w:t>
      </w:r>
      <w:r>
        <w:rPr>
          <w:b/>
          <w:bCs/>
          <w:u w:val="single"/>
        </w:rPr>
        <w:t>3</w:t>
      </w:r>
      <w:r w:rsidRPr="003472CC">
        <w:rPr>
          <w:b/>
          <w:bCs/>
          <w:u w:val="single"/>
        </w:rPr>
        <w:t>.</w:t>
      </w:r>
      <w:r w:rsidRPr="003472CC">
        <w:rPr>
          <w:b/>
          <w:bCs/>
          <w:u w:val="single"/>
        </w:rPr>
        <w:tab/>
        <w:t xml:space="preserve">Use </w:t>
      </w:r>
      <w:r w:rsidR="00735211">
        <w:rPr>
          <w:b/>
          <w:bCs/>
          <w:u w:val="single"/>
        </w:rPr>
        <w:t xml:space="preserve">bit in </w:t>
      </w:r>
      <w:proofErr w:type="spellStart"/>
      <w:r w:rsidR="00CA2C4C" w:rsidRPr="00CA2C4C">
        <w:rPr>
          <w:b/>
          <w:bCs/>
          <w:i/>
          <w:iCs/>
          <w:u w:val="single"/>
        </w:rPr>
        <w:t>modifiedMPR</w:t>
      </w:r>
      <w:proofErr w:type="spellEnd"/>
      <w:r w:rsidR="00CA2C4C" w:rsidRPr="00CA2C4C">
        <w:rPr>
          <w:b/>
          <w:bCs/>
          <w:i/>
          <w:iCs/>
          <w:u w:val="single"/>
        </w:rPr>
        <w:t>-Behaviour</w:t>
      </w:r>
      <w:r w:rsidR="009D31A1">
        <w:rPr>
          <w:b/>
          <w:bCs/>
          <w:i/>
          <w:iCs/>
          <w:u w:val="single"/>
        </w:rPr>
        <w:t xml:space="preserve"> </w:t>
      </w:r>
      <w:r w:rsidR="009D31A1">
        <w:rPr>
          <w:b/>
          <w:bCs/>
          <w:u w:val="single"/>
        </w:rPr>
        <w:t xml:space="preserve">to indicate </w:t>
      </w:r>
      <w:r w:rsidR="009D31A1" w:rsidRPr="00CA01D5">
        <w:rPr>
          <w:b/>
          <w:bCs/>
          <w:u w:val="single"/>
        </w:rPr>
        <w:t>UE supports n77 lower part 3450 – 3550 MHz</w:t>
      </w:r>
    </w:p>
    <w:p w14:paraId="709C18C8" w14:textId="6CBEE02F" w:rsidR="009D31A1" w:rsidRPr="00CE3DA1" w:rsidRDefault="009D31A1" w:rsidP="009D31A1">
      <w:pPr>
        <w:rPr>
          <w:rFonts w:ascii="Arial" w:hAnsi="Arial" w:cs="Arial"/>
        </w:rPr>
      </w:pPr>
      <w:r w:rsidRPr="00CE3DA1">
        <w:rPr>
          <w:rFonts w:ascii="Arial" w:hAnsi="Arial" w:cs="Arial"/>
        </w:rPr>
        <w:t xml:space="preserve">Using a bit in the existing UE capability </w:t>
      </w:r>
      <w:proofErr w:type="spellStart"/>
      <w:r w:rsidRPr="00CE3DA1">
        <w:rPr>
          <w:rFonts w:ascii="Arial" w:hAnsi="Arial" w:cs="Arial"/>
          <w:i/>
        </w:rPr>
        <w:t>modifiedMPR</w:t>
      </w:r>
      <w:proofErr w:type="spellEnd"/>
      <w:r w:rsidRPr="00CE3DA1">
        <w:rPr>
          <w:rFonts w:ascii="Arial" w:hAnsi="Arial" w:cs="Arial"/>
          <w:i/>
        </w:rPr>
        <w:t>-Behaviour</w:t>
      </w:r>
      <w:r w:rsidRPr="00CE3DA1">
        <w:rPr>
          <w:rFonts w:ascii="Arial" w:hAnsi="Arial" w:cs="Arial"/>
        </w:rPr>
        <w:t xml:space="preserve"> bitmap for n77 (see 38.101, Appendix </w:t>
      </w:r>
      <w:r w:rsidR="00B11358" w:rsidRPr="00CE3DA1">
        <w:rPr>
          <w:rFonts w:ascii="Arial" w:hAnsi="Arial" w:cs="Arial"/>
        </w:rPr>
        <w:t xml:space="preserve">L.1) </w:t>
      </w:r>
      <w:r w:rsidRPr="00CE3DA1">
        <w:rPr>
          <w:rFonts w:ascii="Arial" w:hAnsi="Arial" w:cs="Arial"/>
        </w:rPr>
        <w:t xml:space="preserve">has also been proposed </w:t>
      </w:r>
      <w:r w:rsidR="00B11358" w:rsidRPr="00CE3DA1">
        <w:rPr>
          <w:rFonts w:ascii="Arial" w:hAnsi="Arial" w:cs="Arial"/>
        </w:rPr>
        <w:t xml:space="preserve">in RAN4 </w:t>
      </w:r>
      <w:r w:rsidRPr="00CE3DA1">
        <w:rPr>
          <w:rFonts w:ascii="Arial" w:hAnsi="Arial" w:cs="Arial"/>
        </w:rPr>
        <w:t>as a solution</w:t>
      </w:r>
      <w:r w:rsidR="00B11358" w:rsidRPr="00CE3DA1">
        <w:rPr>
          <w:rFonts w:ascii="Arial" w:hAnsi="Arial" w:cs="Arial"/>
        </w:rPr>
        <w:t xml:space="preserve"> to convey the UE capability discussed in Solution 1</w:t>
      </w:r>
      <w:r w:rsidRPr="00CE3DA1">
        <w:rPr>
          <w:rFonts w:ascii="Arial" w:hAnsi="Arial" w:cs="Arial"/>
        </w:rPr>
        <w:t xml:space="preserve">. </w:t>
      </w:r>
      <w:r w:rsidR="00B11358" w:rsidRPr="00CE3DA1">
        <w:rPr>
          <w:rFonts w:ascii="Arial" w:hAnsi="Arial" w:cs="Arial"/>
        </w:rPr>
        <w:t>We do not</w:t>
      </w:r>
      <w:r w:rsidRPr="00CE3DA1">
        <w:rPr>
          <w:rFonts w:ascii="Arial" w:hAnsi="Arial" w:cs="Arial"/>
        </w:rPr>
        <w:t xml:space="preserve"> recommend</w:t>
      </w:r>
      <w:r w:rsidR="00CE0082" w:rsidRPr="00CE3DA1">
        <w:rPr>
          <w:rFonts w:ascii="Arial" w:hAnsi="Arial" w:cs="Arial"/>
        </w:rPr>
        <w:t xml:space="preserve"> </w:t>
      </w:r>
      <w:proofErr w:type="gramStart"/>
      <w:r w:rsidR="00B11358" w:rsidRPr="00CE3DA1">
        <w:rPr>
          <w:rFonts w:ascii="Arial" w:hAnsi="Arial" w:cs="Arial"/>
        </w:rPr>
        <w:t>this, since</w:t>
      </w:r>
      <w:proofErr w:type="gramEnd"/>
      <w:r w:rsidRPr="00CE3DA1">
        <w:rPr>
          <w:rFonts w:ascii="Arial" w:hAnsi="Arial" w:cs="Arial"/>
        </w:rPr>
        <w:t xml:space="preserve"> </w:t>
      </w:r>
      <w:r w:rsidR="00B11358" w:rsidRPr="00CE3DA1">
        <w:rPr>
          <w:rFonts w:ascii="Arial" w:hAnsi="Arial" w:cs="Arial"/>
        </w:rPr>
        <w:t xml:space="preserve">this </w:t>
      </w:r>
      <w:r w:rsidR="0076106E">
        <w:t>i</w:t>
      </w:r>
      <w:r>
        <w:t>s</w:t>
      </w:r>
      <w:r w:rsidRPr="00CE3DA1">
        <w:rPr>
          <w:rFonts w:ascii="Arial" w:hAnsi="Arial" w:cs="Arial"/>
        </w:rPr>
        <w:t xml:space="preserve"> not the inten</w:t>
      </w:r>
      <w:r w:rsidR="00B11358" w:rsidRPr="00CE3DA1">
        <w:rPr>
          <w:rFonts w:ascii="Arial" w:hAnsi="Arial" w:cs="Arial"/>
        </w:rPr>
        <w:t>ded</w:t>
      </w:r>
      <w:r w:rsidRPr="00CE3DA1">
        <w:rPr>
          <w:rFonts w:ascii="Arial" w:hAnsi="Arial" w:cs="Arial"/>
        </w:rPr>
        <w:t xml:space="preserve"> use of t</w:t>
      </w:r>
      <w:r w:rsidR="00B11358" w:rsidRPr="00CE3DA1">
        <w:rPr>
          <w:rFonts w:ascii="Arial" w:hAnsi="Arial" w:cs="Arial"/>
        </w:rPr>
        <w:t xml:space="preserve">he </w:t>
      </w:r>
      <w:r w:rsidRPr="00CE3DA1">
        <w:rPr>
          <w:rFonts w:ascii="Arial" w:hAnsi="Arial" w:cs="Arial"/>
        </w:rPr>
        <w:t>field</w:t>
      </w:r>
      <w:r w:rsidR="00B11358" w:rsidRPr="00CE3DA1">
        <w:rPr>
          <w:rFonts w:ascii="Arial" w:hAnsi="Arial" w:cs="Arial"/>
        </w:rPr>
        <w:t xml:space="preserve">/bitmap. </w:t>
      </w:r>
      <w:r w:rsidR="00CE0082" w:rsidRPr="00CE3DA1">
        <w:rPr>
          <w:rFonts w:ascii="Arial" w:hAnsi="Arial" w:cs="Arial"/>
        </w:rPr>
        <w:t xml:space="preserve">We should never interpret entirely independent aspects into an existing capability bit. </w:t>
      </w:r>
      <w:r w:rsidR="00B11358" w:rsidRPr="00CE3DA1">
        <w:rPr>
          <w:rFonts w:ascii="Arial" w:hAnsi="Arial" w:cs="Arial"/>
        </w:rPr>
        <w:t xml:space="preserve">Furthermore, the </w:t>
      </w:r>
      <w:proofErr w:type="spellStart"/>
      <w:r w:rsidR="00B11358" w:rsidRPr="00CE3DA1">
        <w:rPr>
          <w:rFonts w:ascii="Arial" w:hAnsi="Arial" w:cs="Arial"/>
          <w:i/>
        </w:rPr>
        <w:t>modifiedMPR</w:t>
      </w:r>
      <w:proofErr w:type="spellEnd"/>
      <w:r w:rsidR="00B11358" w:rsidRPr="00CE3DA1">
        <w:rPr>
          <w:rFonts w:ascii="Arial" w:hAnsi="Arial" w:cs="Arial"/>
          <w:i/>
        </w:rPr>
        <w:t>-Behaviour</w:t>
      </w:r>
      <w:r w:rsidR="00B11358" w:rsidRPr="00CE3DA1">
        <w:rPr>
          <w:rFonts w:ascii="Arial" w:hAnsi="Arial" w:cs="Arial"/>
        </w:rPr>
        <w:t xml:space="preserve"> bitmap</w:t>
      </w:r>
      <w:r w:rsidRPr="00CE3DA1">
        <w:rPr>
          <w:rFonts w:ascii="Arial" w:hAnsi="Arial" w:cs="Arial"/>
        </w:rPr>
        <w:t xml:space="preserve"> </w:t>
      </w:r>
      <w:r w:rsidR="00B11358" w:rsidRPr="00CE3DA1">
        <w:rPr>
          <w:rFonts w:ascii="Arial" w:hAnsi="Arial" w:cs="Arial"/>
        </w:rPr>
        <w:t>for n77 is</w:t>
      </w:r>
      <w:r w:rsidRPr="00CE3DA1">
        <w:rPr>
          <w:rFonts w:ascii="Arial" w:hAnsi="Arial" w:cs="Arial"/>
        </w:rPr>
        <w:t xml:space="preserve"> not available to the </w:t>
      </w:r>
      <w:proofErr w:type="spellStart"/>
      <w:r w:rsidRPr="00CE3DA1">
        <w:rPr>
          <w:rFonts w:ascii="Arial" w:hAnsi="Arial" w:cs="Arial"/>
        </w:rPr>
        <w:t>eNB</w:t>
      </w:r>
      <w:proofErr w:type="spellEnd"/>
      <w:r w:rsidRPr="00CE3DA1">
        <w:rPr>
          <w:rFonts w:ascii="Arial" w:hAnsi="Arial" w:cs="Arial"/>
        </w:rPr>
        <w:t>.</w:t>
      </w:r>
    </w:p>
    <w:p w14:paraId="0EA971A5" w14:textId="65676F83" w:rsidR="00E67F07" w:rsidRPr="00CE3DA1" w:rsidRDefault="00B11358" w:rsidP="00E67F07">
      <w:pPr>
        <w:rPr>
          <w:rFonts w:ascii="Arial" w:hAnsi="Arial" w:cs="Arial"/>
          <w:lang w:val="en-US" w:eastAsia="en-US"/>
        </w:rPr>
      </w:pPr>
      <w:r w:rsidRPr="00CE3DA1">
        <w:rPr>
          <w:rFonts w:ascii="Arial" w:hAnsi="Arial" w:cs="Arial"/>
        </w:rPr>
        <w:t>Furthermore,</w:t>
      </w:r>
      <w:r w:rsidR="00E67F07" w:rsidRPr="00CE3DA1">
        <w:rPr>
          <w:rFonts w:ascii="Arial" w:hAnsi="Arial" w:cs="Arial"/>
        </w:rPr>
        <w:t xml:space="preserve"> a new NS value for n77 </w:t>
      </w:r>
      <w:r w:rsidRPr="00CE3DA1">
        <w:rPr>
          <w:rFonts w:ascii="Arial" w:hAnsi="Arial" w:cs="Arial"/>
        </w:rPr>
        <w:t>(</w:t>
      </w:r>
      <w:proofErr w:type="spellStart"/>
      <w:r w:rsidRPr="00CE3DA1">
        <w:rPr>
          <w:rFonts w:ascii="Arial" w:hAnsi="Arial" w:cs="Arial"/>
          <w:i/>
        </w:rPr>
        <w:t>additionalSpectrumEmission</w:t>
      </w:r>
      <w:proofErr w:type="spellEnd"/>
      <w:r w:rsidRPr="00CE3DA1">
        <w:rPr>
          <w:rFonts w:ascii="Arial" w:hAnsi="Arial" w:cs="Arial"/>
        </w:rPr>
        <w:t xml:space="preserve"> in SIB1) </w:t>
      </w:r>
      <w:r w:rsidR="00CE0082" w:rsidRPr="00CE3DA1">
        <w:rPr>
          <w:rFonts w:ascii="Arial" w:hAnsi="Arial" w:cs="Arial"/>
        </w:rPr>
        <w:t xml:space="preserve">could </w:t>
      </w:r>
      <w:r w:rsidR="00E67F07" w:rsidRPr="00CE3DA1">
        <w:rPr>
          <w:rFonts w:ascii="Arial" w:hAnsi="Arial" w:cs="Arial"/>
        </w:rPr>
        <w:t>be used</w:t>
      </w:r>
      <w:r w:rsidRPr="00CE3DA1">
        <w:rPr>
          <w:rFonts w:ascii="Arial" w:hAnsi="Arial" w:cs="Arial"/>
        </w:rPr>
        <w:t xml:space="preserve"> </w:t>
      </w:r>
      <w:r w:rsidR="00CE0082" w:rsidRPr="00CE3DA1">
        <w:rPr>
          <w:rFonts w:ascii="Arial" w:hAnsi="Arial" w:cs="Arial"/>
        </w:rPr>
        <w:t xml:space="preserve">to </w:t>
      </w:r>
      <w:r w:rsidRPr="00CE3DA1">
        <w:rPr>
          <w:rFonts w:ascii="Arial" w:hAnsi="Arial" w:cs="Arial"/>
        </w:rPr>
        <w:t xml:space="preserve">prevent “foreign” n77 </w:t>
      </w:r>
      <w:r w:rsidR="00CE0082" w:rsidRPr="00CE3DA1">
        <w:rPr>
          <w:rFonts w:ascii="Arial" w:hAnsi="Arial" w:cs="Arial"/>
        </w:rPr>
        <w:t xml:space="preserve">UE </w:t>
      </w:r>
      <w:r w:rsidRPr="00CE3DA1">
        <w:rPr>
          <w:rFonts w:ascii="Arial" w:hAnsi="Arial" w:cs="Arial"/>
        </w:rPr>
        <w:t>to camp and access the n77 lower part 3450 – 3550 MHz</w:t>
      </w:r>
      <w:r w:rsidR="00CE0082" w:rsidRPr="00CE3DA1">
        <w:rPr>
          <w:rFonts w:ascii="Arial" w:hAnsi="Arial" w:cs="Arial"/>
        </w:rPr>
        <w:t xml:space="preserve"> (the problem described with Solution 1). </w:t>
      </w:r>
      <w:r w:rsidR="00CE0082" w:rsidRPr="00CE3DA1">
        <w:rPr>
          <w:rFonts w:ascii="Arial" w:hAnsi="Arial" w:cs="Arial"/>
          <w:lang w:val="en-US" w:eastAsia="en-US"/>
        </w:rPr>
        <w:t xml:space="preserve">But </w:t>
      </w:r>
      <w:proofErr w:type="gramStart"/>
      <w:r w:rsidR="00CE0082" w:rsidRPr="00CE3DA1">
        <w:rPr>
          <w:rFonts w:ascii="Arial" w:hAnsi="Arial" w:cs="Arial"/>
          <w:lang w:val="en-US" w:eastAsia="en-US"/>
        </w:rPr>
        <w:t>also</w:t>
      </w:r>
      <w:proofErr w:type="gramEnd"/>
      <w:r w:rsidR="00CE0082" w:rsidRPr="00CE3DA1">
        <w:rPr>
          <w:rFonts w:ascii="Arial" w:hAnsi="Arial" w:cs="Arial"/>
          <w:lang w:val="en-US" w:eastAsia="en-US"/>
        </w:rPr>
        <w:t xml:space="preserve"> in this case, such usage would deviate from the original intention, and </w:t>
      </w:r>
      <w:r w:rsidR="00E67F07" w:rsidRPr="00CE3DA1">
        <w:rPr>
          <w:rFonts w:ascii="Arial" w:hAnsi="Arial" w:cs="Arial"/>
          <w:lang w:val="en-US" w:eastAsia="en-US"/>
        </w:rPr>
        <w:t xml:space="preserve">should not be used. </w:t>
      </w:r>
      <w:r w:rsidR="00CE0082" w:rsidRPr="00CE3DA1">
        <w:rPr>
          <w:rFonts w:ascii="Arial" w:hAnsi="Arial" w:cs="Arial"/>
          <w:lang w:val="en-US" w:eastAsia="en-US"/>
        </w:rPr>
        <w:t>should not be used.</w:t>
      </w:r>
      <w:r w:rsidR="00E67F07" w:rsidRPr="00CE3DA1">
        <w:rPr>
          <w:rFonts w:ascii="Arial" w:hAnsi="Arial" w:cs="Arial"/>
          <w:lang w:val="en-US" w:eastAsia="en-US"/>
        </w:rPr>
        <w:t xml:space="preserve"> An NS value would have to be supported (since mandatory) by </w:t>
      </w:r>
      <w:r w:rsidR="00E67F07" w:rsidRPr="00CE3DA1">
        <w:rPr>
          <w:rFonts w:ascii="Arial" w:hAnsi="Arial" w:cs="Arial"/>
          <w:u w:val="single"/>
          <w:lang w:val="en-US" w:eastAsia="en-US"/>
        </w:rPr>
        <w:t>all</w:t>
      </w:r>
      <w:r w:rsidR="00E67F07" w:rsidRPr="00CE3DA1">
        <w:rPr>
          <w:rFonts w:ascii="Arial" w:hAnsi="Arial" w:cs="Arial"/>
          <w:lang w:val="en-US" w:eastAsia="en-US"/>
        </w:rPr>
        <w:t xml:space="preserve"> new devices supporting n77 even if </w:t>
      </w:r>
      <w:r w:rsidR="00536E5C">
        <w:rPr>
          <w:rFonts w:ascii="Arial" w:hAnsi="Arial" w:cs="Arial"/>
          <w:lang w:val="en-US" w:eastAsia="en-US"/>
        </w:rPr>
        <w:t xml:space="preserve">the device is </w:t>
      </w:r>
      <w:r w:rsidR="00E67F07" w:rsidRPr="00CE3DA1">
        <w:rPr>
          <w:rFonts w:ascii="Arial" w:hAnsi="Arial" w:cs="Arial"/>
          <w:lang w:val="en-US" w:eastAsia="en-US"/>
        </w:rPr>
        <w:t>not subject to FCC certification</w:t>
      </w:r>
      <w:r w:rsidR="00BE488D">
        <w:rPr>
          <w:rFonts w:ascii="Arial" w:hAnsi="Arial" w:cs="Arial"/>
          <w:lang w:val="en-US" w:eastAsia="en-US"/>
        </w:rPr>
        <w:t xml:space="preserve"> or intended for use in the US</w:t>
      </w:r>
      <w:r w:rsidR="00E67F07" w:rsidRPr="00CE3DA1">
        <w:rPr>
          <w:rFonts w:ascii="Arial" w:hAnsi="Arial" w:cs="Arial"/>
          <w:lang w:val="en-US" w:eastAsia="en-US"/>
        </w:rPr>
        <w:t>.</w:t>
      </w:r>
    </w:p>
    <w:p w14:paraId="186CF36E" w14:textId="7E714817" w:rsidR="00100C4E" w:rsidRDefault="00100C4E" w:rsidP="00100C4E">
      <w:pPr>
        <w:pStyle w:val="Heading2"/>
      </w:pPr>
      <w:r>
        <w:t>2.3</w:t>
      </w:r>
      <w:r>
        <w:tab/>
      </w:r>
      <w:r w:rsidR="00CE0082">
        <w:t>Recommen</w:t>
      </w:r>
      <w:r w:rsidR="0067697B">
        <w:t>d</w:t>
      </w:r>
      <w:r w:rsidR="00CE0082">
        <w:t xml:space="preserve">ation </w:t>
      </w:r>
      <w:r>
        <w:t>of solution</w:t>
      </w:r>
    </w:p>
    <w:p w14:paraId="2859C19D" w14:textId="5897986A" w:rsidR="00CE0082" w:rsidRDefault="00CE0082" w:rsidP="00CE0082">
      <w:pPr>
        <w:rPr>
          <w:rFonts w:ascii="Arial" w:hAnsi="Arial" w:cs="Arial"/>
        </w:rPr>
      </w:pPr>
      <w:r w:rsidRPr="00874955">
        <w:rPr>
          <w:rFonts w:ascii="Arial" w:hAnsi="Arial" w:cs="Arial"/>
        </w:rPr>
        <w:t>In the previous section, we discussed some solutions</w:t>
      </w:r>
      <w:r w:rsidR="00C93026">
        <w:rPr>
          <w:rFonts w:ascii="Arial" w:hAnsi="Arial" w:cs="Arial"/>
        </w:rPr>
        <w:t xml:space="preserve"> </w:t>
      </w:r>
      <w:r w:rsidR="00874955">
        <w:rPr>
          <w:rFonts w:ascii="Arial" w:hAnsi="Arial" w:cs="Arial"/>
        </w:rPr>
        <w:t>to</w:t>
      </w:r>
      <w:r w:rsidR="00C93026" w:rsidRPr="00874955">
        <w:rPr>
          <w:rFonts w:ascii="Arial" w:hAnsi="Arial" w:cs="Arial"/>
        </w:rPr>
        <w:t xml:space="preserve"> </w:t>
      </w:r>
      <w:r w:rsidR="00C93026" w:rsidRPr="00C02E7E">
        <w:rPr>
          <w:rFonts w:ascii="Arial" w:hAnsi="Arial" w:cs="Arial"/>
        </w:rPr>
        <w:t>ensure</w:t>
      </w:r>
      <w:r w:rsidR="00C93026" w:rsidRPr="00874955">
        <w:rPr>
          <w:rFonts w:ascii="Arial" w:hAnsi="Arial" w:cs="Arial"/>
        </w:rPr>
        <w:t xml:space="preserve"> </w:t>
      </w:r>
      <w:r w:rsidR="00874955">
        <w:rPr>
          <w:rFonts w:ascii="Arial" w:hAnsi="Arial" w:cs="Arial"/>
        </w:rPr>
        <w:t>that</w:t>
      </w:r>
      <w:r w:rsidR="00C93026" w:rsidRPr="00C02E7E">
        <w:rPr>
          <w:rFonts w:ascii="Arial" w:hAnsi="Arial" w:cs="Arial"/>
        </w:rPr>
        <w:t xml:space="preserve"> the network can properly deal with legacy n77 UEs that do not support 3.45-3.55 GHz operation in US</w:t>
      </w:r>
      <w:r w:rsidR="00874955">
        <w:rPr>
          <w:rFonts w:ascii="Arial" w:hAnsi="Arial" w:cs="Arial"/>
        </w:rPr>
        <w:t>.</w:t>
      </w:r>
    </w:p>
    <w:p w14:paraId="4ABF110B" w14:textId="4C1FAA54" w:rsidR="00874955" w:rsidRDefault="00874955" w:rsidP="00CE0082">
      <w:pPr>
        <w:rPr>
          <w:rFonts w:ascii="Arial" w:hAnsi="Arial" w:cs="Arial"/>
        </w:rPr>
      </w:pPr>
      <w:r>
        <w:rPr>
          <w:rFonts w:ascii="Arial" w:hAnsi="Arial" w:cs="Arial"/>
        </w:rPr>
        <w:t xml:space="preserve">We recommend that Solution 2 (introduction of new band </w:t>
      </w:r>
      <w:proofErr w:type="spellStart"/>
      <w:r>
        <w:rPr>
          <w:rFonts w:ascii="Arial" w:hAnsi="Arial" w:cs="Arial"/>
        </w:rPr>
        <w:t>nXX</w:t>
      </w:r>
      <w:proofErr w:type="spellEnd"/>
      <w:r>
        <w:rPr>
          <w:rFonts w:ascii="Arial" w:hAnsi="Arial" w:cs="Arial"/>
        </w:rPr>
        <w:t>)</w:t>
      </w:r>
      <w:r w:rsidR="00CE3DA1">
        <w:rPr>
          <w:rFonts w:ascii="Arial" w:hAnsi="Arial" w:cs="Arial"/>
        </w:rPr>
        <w:t xml:space="preserve"> is adopted, this is a clean solution </w:t>
      </w:r>
      <w:r w:rsidR="008F2399">
        <w:rPr>
          <w:rFonts w:ascii="Arial" w:hAnsi="Arial" w:cs="Arial"/>
        </w:rPr>
        <w:t xml:space="preserve">(no impacts </w:t>
      </w:r>
      <w:r w:rsidR="00AC7CAB">
        <w:rPr>
          <w:rFonts w:ascii="Arial" w:hAnsi="Arial" w:cs="Arial"/>
        </w:rPr>
        <w:t>o</w:t>
      </w:r>
      <w:r w:rsidR="008F2399">
        <w:rPr>
          <w:rFonts w:ascii="Arial" w:hAnsi="Arial" w:cs="Arial"/>
        </w:rPr>
        <w:t xml:space="preserve">n RAN2 specifications) </w:t>
      </w:r>
      <w:r w:rsidR="00CE3DA1">
        <w:rPr>
          <w:rFonts w:ascii="Arial" w:hAnsi="Arial" w:cs="Arial"/>
        </w:rPr>
        <w:t>that cover all aspects.</w:t>
      </w:r>
      <w:r w:rsidR="00DB2552">
        <w:rPr>
          <w:rFonts w:ascii="Arial" w:hAnsi="Arial" w:cs="Arial"/>
        </w:rPr>
        <w:t xml:space="preserve"> The other solutions have issues, as discussed in the previous section.</w:t>
      </w:r>
    </w:p>
    <w:p w14:paraId="24138543" w14:textId="187560FA" w:rsidR="00431D74" w:rsidRDefault="00431D74" w:rsidP="00F54418">
      <w:pPr>
        <w:pStyle w:val="Proposal"/>
      </w:pPr>
      <w:bookmarkStart w:id="2" w:name="_Toc78978502"/>
      <w:r>
        <w:t xml:space="preserve">Introduce a new band </w:t>
      </w:r>
      <w:proofErr w:type="spellStart"/>
      <w:r>
        <w:t>nXX</w:t>
      </w:r>
      <w:proofErr w:type="spellEnd"/>
      <w:r>
        <w:t xml:space="preserve"> to be used in </w:t>
      </w:r>
      <w:r w:rsidR="002631C4">
        <w:t xml:space="preserve">the </w:t>
      </w:r>
      <w:r>
        <w:t xml:space="preserve">US to </w:t>
      </w:r>
      <w:r w:rsidR="002631C4">
        <w:t xml:space="preserve">cover the same range and have the same RAN4 requirements (including CA band combinations) as the existing band n77, </w:t>
      </w:r>
      <w:r>
        <w:t>but restricted to the 3700 – 3980 MHz and the 3450 – 3550 MHz subparts.</w:t>
      </w:r>
      <w:r w:rsidR="00DB2552">
        <w:br/>
      </w:r>
      <w:r w:rsidR="002631C4">
        <w:t xml:space="preserve">A UE that indicates support of </w:t>
      </w:r>
      <w:proofErr w:type="spellStart"/>
      <w:r w:rsidR="002631C4">
        <w:t>nXX</w:t>
      </w:r>
      <w:proofErr w:type="spellEnd"/>
      <w:r w:rsidR="002631C4">
        <w:t xml:space="preserve"> shall also indicate support of n77.</w:t>
      </w:r>
      <w:bookmarkEnd w:id="2"/>
    </w:p>
    <w:p w14:paraId="1151DCA1" w14:textId="77777777" w:rsidR="00431D74" w:rsidRDefault="00431D74" w:rsidP="00431D74">
      <w:pPr>
        <w:rPr>
          <w:rFonts w:ascii="Arial" w:hAnsi="Arial" w:cs="Arial"/>
        </w:rPr>
      </w:pPr>
    </w:p>
    <w:p w14:paraId="059C8ED0" w14:textId="77777777" w:rsidR="002631C4" w:rsidRDefault="00CE3DA1" w:rsidP="00CE3DA1">
      <w:pPr>
        <w:rPr>
          <w:rFonts w:ascii="Arial" w:hAnsi="Arial" w:cs="Arial"/>
        </w:rPr>
      </w:pPr>
      <w:r>
        <w:rPr>
          <w:rFonts w:ascii="Arial" w:hAnsi="Arial" w:cs="Arial"/>
        </w:rPr>
        <w:t>If Solution 2 cannot be agreed</w:t>
      </w:r>
      <w:r w:rsidR="00431D74">
        <w:rPr>
          <w:rFonts w:ascii="Arial" w:hAnsi="Arial" w:cs="Arial"/>
        </w:rPr>
        <w:t xml:space="preserve">, </w:t>
      </w:r>
      <w:r>
        <w:rPr>
          <w:rFonts w:ascii="Arial" w:hAnsi="Arial" w:cs="Arial"/>
        </w:rPr>
        <w:t>Solution 1 (new per-UE capability bit</w:t>
      </w:r>
      <w:r w:rsidR="00431D74">
        <w:rPr>
          <w:rFonts w:ascii="Arial" w:hAnsi="Arial" w:cs="Arial"/>
        </w:rPr>
        <w:t>s</w:t>
      </w:r>
      <w:r>
        <w:rPr>
          <w:rFonts w:ascii="Arial" w:hAnsi="Arial" w:cs="Arial"/>
        </w:rPr>
        <w:t xml:space="preserve">) </w:t>
      </w:r>
      <w:r w:rsidR="00431D74">
        <w:rPr>
          <w:rFonts w:ascii="Arial" w:hAnsi="Arial" w:cs="Arial"/>
        </w:rPr>
        <w:t>is recommended</w:t>
      </w:r>
      <w:r w:rsidR="002631C4">
        <w:rPr>
          <w:rFonts w:ascii="Arial" w:hAnsi="Arial" w:cs="Arial"/>
        </w:rPr>
        <w:t xml:space="preserve"> </w:t>
      </w:r>
      <w:r w:rsidR="00431D74">
        <w:rPr>
          <w:rFonts w:ascii="Arial" w:hAnsi="Arial" w:cs="Arial"/>
        </w:rPr>
        <w:t>but</w:t>
      </w:r>
      <w:r>
        <w:rPr>
          <w:rFonts w:ascii="Arial" w:hAnsi="Arial" w:cs="Arial"/>
        </w:rPr>
        <w:t xml:space="preserve"> cannot prevent</w:t>
      </w:r>
      <w:r w:rsidR="00431D74">
        <w:rPr>
          <w:rFonts w:ascii="Arial" w:hAnsi="Arial" w:cs="Arial"/>
        </w:rPr>
        <w:t xml:space="preserve"> foreign n77 UEs (that do not set the new capability bits) from camping on and accessing DoD cell. </w:t>
      </w:r>
    </w:p>
    <w:p w14:paraId="684E73F2" w14:textId="6A16087F" w:rsidR="002631C4" w:rsidRDefault="002631C4" w:rsidP="00DB2552">
      <w:pPr>
        <w:pStyle w:val="Proposal"/>
      </w:pPr>
      <w:bookmarkStart w:id="3" w:name="_Toc78978503"/>
      <w:r>
        <w:t>If Proposal 1 cannot be agreed, Solution 1 (new per-UE capability bits) is recommended</w:t>
      </w:r>
      <w:r w:rsidR="00DB2552">
        <w:t>.</w:t>
      </w:r>
      <w:bookmarkEnd w:id="3"/>
    </w:p>
    <w:p w14:paraId="330CFC04" w14:textId="42B1FCA0" w:rsidR="00DB2552" w:rsidRDefault="00CE3DA1" w:rsidP="00CE3DA1">
      <w:pPr>
        <w:rPr>
          <w:rFonts w:ascii="Arial" w:hAnsi="Arial" w:cs="Arial"/>
        </w:rPr>
      </w:pPr>
      <w:r>
        <w:rPr>
          <w:rFonts w:ascii="Arial" w:hAnsi="Arial" w:cs="Arial"/>
        </w:rPr>
        <w:t>Solution 3 (</w:t>
      </w:r>
      <w:r w:rsidRPr="00CE3DA1">
        <w:rPr>
          <w:rFonts w:ascii="Arial" w:hAnsi="Arial" w:cs="Arial"/>
        </w:rPr>
        <w:t xml:space="preserve">Use bit in </w:t>
      </w:r>
      <w:proofErr w:type="spellStart"/>
      <w:r w:rsidRPr="00CE3DA1">
        <w:rPr>
          <w:rFonts w:ascii="Arial" w:hAnsi="Arial" w:cs="Arial"/>
          <w:i/>
          <w:iCs/>
        </w:rPr>
        <w:t>modifiedMPR</w:t>
      </w:r>
      <w:proofErr w:type="spellEnd"/>
      <w:r w:rsidRPr="00CE3DA1">
        <w:rPr>
          <w:rFonts w:ascii="Arial" w:hAnsi="Arial" w:cs="Arial"/>
          <w:i/>
          <w:iCs/>
        </w:rPr>
        <w:t>-Behaviour</w:t>
      </w:r>
      <w:r w:rsidR="002631C4">
        <w:rPr>
          <w:rFonts w:ascii="Arial" w:hAnsi="Arial" w:cs="Arial"/>
        </w:rPr>
        <w:t xml:space="preserve">) </w:t>
      </w:r>
      <w:r w:rsidR="00B24BE5">
        <w:rPr>
          <w:rFonts w:ascii="Arial" w:hAnsi="Arial" w:cs="Arial"/>
        </w:rPr>
        <w:t xml:space="preserve">could be a possible </w:t>
      </w:r>
      <w:r w:rsidR="002631C4">
        <w:rPr>
          <w:rFonts w:ascii="Arial" w:hAnsi="Arial" w:cs="Arial"/>
        </w:rPr>
        <w:t>alternative</w:t>
      </w:r>
      <w:r w:rsidR="00B24BE5">
        <w:rPr>
          <w:rFonts w:ascii="Arial" w:hAnsi="Arial" w:cs="Arial"/>
        </w:rPr>
        <w:t xml:space="preserve"> solution</w:t>
      </w:r>
      <w:r w:rsidR="00DB2552">
        <w:rPr>
          <w:rFonts w:ascii="Arial" w:hAnsi="Arial" w:cs="Arial"/>
        </w:rPr>
        <w:t xml:space="preserve">, but </w:t>
      </w:r>
      <w:r w:rsidR="00B24BE5">
        <w:rPr>
          <w:rFonts w:ascii="Arial" w:hAnsi="Arial" w:cs="Arial"/>
        </w:rPr>
        <w:t xml:space="preserve">we do not recommend </w:t>
      </w:r>
      <w:proofErr w:type="spellStart"/>
      <w:proofErr w:type="gramStart"/>
      <w:r w:rsidR="00B24BE5">
        <w:rPr>
          <w:rFonts w:ascii="Arial" w:hAnsi="Arial" w:cs="Arial"/>
        </w:rPr>
        <w:t>this.I</w:t>
      </w:r>
      <w:r w:rsidR="00DB2552">
        <w:rPr>
          <w:rFonts w:ascii="Arial" w:hAnsi="Arial" w:cs="Arial"/>
        </w:rPr>
        <w:t>ntroduction</w:t>
      </w:r>
      <w:proofErr w:type="spellEnd"/>
      <w:proofErr w:type="gramEnd"/>
      <w:r w:rsidR="00DB2552">
        <w:rPr>
          <w:rFonts w:ascii="Arial" w:hAnsi="Arial" w:cs="Arial"/>
        </w:rPr>
        <w:t xml:space="preserve"> of new n77 NS value to prevent UE camping on DoD cell </w:t>
      </w:r>
      <w:r w:rsidR="00B24BE5">
        <w:rPr>
          <w:rFonts w:ascii="Arial" w:hAnsi="Arial" w:cs="Arial"/>
        </w:rPr>
        <w:t xml:space="preserve">shall </w:t>
      </w:r>
      <w:r w:rsidR="00DB2552">
        <w:rPr>
          <w:rFonts w:ascii="Arial" w:hAnsi="Arial" w:cs="Arial"/>
        </w:rPr>
        <w:t>be avoided.</w:t>
      </w:r>
    </w:p>
    <w:p w14:paraId="2882230E" w14:textId="32C86D2F" w:rsidR="00CE3DA1" w:rsidRDefault="00DB2552" w:rsidP="00DB2552">
      <w:pPr>
        <w:pStyle w:val="Proposal"/>
      </w:pPr>
      <w:bookmarkStart w:id="4" w:name="_Toc78978504"/>
      <w:r>
        <w:t>Solution 3 (</w:t>
      </w:r>
      <w:r w:rsidRPr="00CE3DA1">
        <w:t xml:space="preserve">Use bit in </w:t>
      </w:r>
      <w:proofErr w:type="spellStart"/>
      <w:r w:rsidRPr="00CE3DA1">
        <w:rPr>
          <w:i/>
          <w:iCs/>
        </w:rPr>
        <w:t>modifiedMPR</w:t>
      </w:r>
      <w:proofErr w:type="spellEnd"/>
      <w:r w:rsidRPr="00CE3DA1">
        <w:rPr>
          <w:i/>
          <w:iCs/>
        </w:rPr>
        <w:t>-Behaviour</w:t>
      </w:r>
      <w:r>
        <w:t xml:space="preserve">) is </w:t>
      </w:r>
      <w:r w:rsidR="00B24BE5">
        <w:t xml:space="preserve">not </w:t>
      </w:r>
      <w:r>
        <w:t>recommended</w:t>
      </w:r>
      <w:r w:rsidR="00B24BE5">
        <w:t>.</w:t>
      </w:r>
      <w:bookmarkEnd w:id="4"/>
    </w:p>
    <w:p w14:paraId="5EAE3A38" w14:textId="24A389D7" w:rsidR="00DB2552" w:rsidRDefault="00DB2552" w:rsidP="00DB2552">
      <w:pPr>
        <w:pStyle w:val="Proposal"/>
      </w:pPr>
      <w:bookmarkStart w:id="5" w:name="_Toc78978505"/>
      <w:r>
        <w:t xml:space="preserve">Introduction of new n77 NS value to prevent non-supporting UE from camping/accessing on DoD cell </w:t>
      </w:r>
      <w:r w:rsidR="00B24BE5">
        <w:t xml:space="preserve">shall </w:t>
      </w:r>
      <w:r w:rsidR="0075383B">
        <w:t xml:space="preserve">not be </w:t>
      </w:r>
      <w:r w:rsidR="00D41E65">
        <w:t>pursued</w:t>
      </w:r>
      <w:r>
        <w:t>.</w:t>
      </w:r>
      <w:bookmarkEnd w:id="5"/>
    </w:p>
    <w:p w14:paraId="0B422CE8" w14:textId="77777777" w:rsidR="00C01F33" w:rsidRPr="00CE0424" w:rsidRDefault="00C01F33" w:rsidP="00CE0424">
      <w:pPr>
        <w:pStyle w:val="Heading1"/>
      </w:pPr>
      <w:r w:rsidRPr="00CE0424">
        <w:lastRenderedPageBreak/>
        <w:t>Conclusion</w:t>
      </w:r>
    </w:p>
    <w:p w14:paraId="1E6A08D0" w14:textId="72323E94" w:rsidR="0000526F" w:rsidRDefault="006E1C82" w:rsidP="0000526F">
      <w:pPr>
        <w:pStyle w:val="BodyText"/>
      </w:pPr>
      <w:r w:rsidRPr="00CE0424">
        <w:rPr>
          <w:b/>
          <w:bCs/>
        </w:rPr>
        <w:t xml:space="preserve"> </w:t>
      </w:r>
      <w:r w:rsidR="00F54418">
        <w:t>Bas</w:t>
      </w:r>
      <w:r w:rsidR="0000526F" w:rsidRPr="00CE0424">
        <w:t xml:space="preserve">ed on the discussion in </w:t>
      </w:r>
      <w:r w:rsidR="0000526F">
        <w:t xml:space="preserve">the previous </w:t>
      </w:r>
      <w:r w:rsidR="0000526F" w:rsidRPr="00CE0424">
        <w:t>section</w:t>
      </w:r>
      <w:r w:rsidR="0000526F">
        <w:t>s</w:t>
      </w:r>
      <w:r w:rsidR="0000526F" w:rsidRPr="00CE0424">
        <w:t xml:space="preserve"> we propose the following:</w:t>
      </w:r>
    </w:p>
    <w:p w14:paraId="72483501" w14:textId="77777777" w:rsidR="007B0E1B" w:rsidRDefault="0000526F">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978502" w:history="1">
        <w:r w:rsidR="007B0E1B" w:rsidRPr="008F1B5E">
          <w:rPr>
            <w:rStyle w:val="Hyperlink"/>
            <w:noProof/>
          </w:rPr>
          <w:t>Proposal 1</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Introduce a new band nXX to be used in the US to cover the same range and have the same RAN4 requirements (including CA band combinations) as the existing band n77, but restricted to the 3700 – 3980 MHz and the 3450 – 3550 MHz subparts. A UE that indicates support of nXX shall also indicate support of n77.</w:t>
        </w:r>
      </w:hyperlink>
    </w:p>
    <w:p w14:paraId="57265A61" w14:textId="77777777" w:rsidR="007B0E1B" w:rsidRDefault="00814AE7">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3" w:history="1">
        <w:r w:rsidR="007B0E1B" w:rsidRPr="008F1B5E">
          <w:rPr>
            <w:rStyle w:val="Hyperlink"/>
            <w:noProof/>
          </w:rPr>
          <w:t>Proposal 2</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If Proposal 1 cannot be agreed, Solution 1 (new per-UE capability bits) is recommended.</w:t>
        </w:r>
      </w:hyperlink>
    </w:p>
    <w:p w14:paraId="75660E2E" w14:textId="77777777" w:rsidR="007B0E1B" w:rsidRDefault="00814AE7">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4" w:history="1">
        <w:r w:rsidR="007B0E1B" w:rsidRPr="008F1B5E">
          <w:rPr>
            <w:rStyle w:val="Hyperlink"/>
            <w:noProof/>
          </w:rPr>
          <w:t>Proposal 3</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 xml:space="preserve">Solution 3 (Use bit in </w:t>
        </w:r>
        <w:r w:rsidR="007B0E1B" w:rsidRPr="008F1B5E">
          <w:rPr>
            <w:rStyle w:val="Hyperlink"/>
            <w:i/>
            <w:iCs/>
            <w:noProof/>
          </w:rPr>
          <w:t>modifiedMPR-Behaviour</w:t>
        </w:r>
        <w:r w:rsidR="007B0E1B" w:rsidRPr="008F1B5E">
          <w:rPr>
            <w:rStyle w:val="Hyperlink"/>
            <w:noProof/>
          </w:rPr>
          <w:t>) is not recommended.</w:t>
        </w:r>
      </w:hyperlink>
    </w:p>
    <w:p w14:paraId="673AFDD5" w14:textId="77777777" w:rsidR="007B0E1B" w:rsidRDefault="00814AE7">
      <w:pPr>
        <w:pStyle w:val="TableofFigures"/>
        <w:tabs>
          <w:tab w:val="right" w:leader="dot" w:pos="9629"/>
        </w:tabs>
        <w:rPr>
          <w:rFonts w:asciiTheme="minorHAnsi" w:eastAsiaTheme="minorEastAsia" w:hAnsiTheme="minorHAnsi" w:cstheme="minorBidi"/>
          <w:b w:val="0"/>
          <w:noProof/>
          <w:sz w:val="22"/>
          <w:szCs w:val="22"/>
          <w:lang w:eastAsia="en-GB"/>
        </w:rPr>
      </w:pPr>
      <w:hyperlink w:anchor="_Toc78978505" w:history="1">
        <w:r w:rsidR="007B0E1B" w:rsidRPr="008F1B5E">
          <w:rPr>
            <w:rStyle w:val="Hyperlink"/>
            <w:noProof/>
          </w:rPr>
          <w:t>Proposal 4</w:t>
        </w:r>
        <w:r w:rsidR="007B0E1B">
          <w:rPr>
            <w:rFonts w:asciiTheme="minorHAnsi" w:eastAsiaTheme="minorEastAsia" w:hAnsiTheme="minorHAnsi" w:cstheme="minorBidi"/>
            <w:b w:val="0"/>
            <w:noProof/>
            <w:sz w:val="22"/>
            <w:szCs w:val="22"/>
            <w:lang w:eastAsia="en-GB"/>
          </w:rPr>
          <w:tab/>
        </w:r>
        <w:r w:rsidR="007B0E1B" w:rsidRPr="008F1B5E">
          <w:rPr>
            <w:rStyle w:val="Hyperlink"/>
            <w:noProof/>
          </w:rPr>
          <w:t>Introduction of new n77 NS value to prevent non-supporting UE from camping/accessing on DoD cell shall not be pursued.</w:t>
        </w:r>
      </w:hyperlink>
    </w:p>
    <w:p w14:paraId="708D8AA6" w14:textId="48380BF5" w:rsidR="0000526F" w:rsidRPr="00CE0424" w:rsidRDefault="0000526F" w:rsidP="0000526F">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58FAB2B3" w14:textId="77777777" w:rsidR="008E065E" w:rsidRPr="00CE0424" w:rsidRDefault="008E065E" w:rsidP="008E065E">
      <w:pPr>
        <w:rPr>
          <w:b/>
          <w:bCs/>
        </w:rPr>
      </w:pPr>
    </w:p>
    <w:p w14:paraId="24A672BE" w14:textId="77777777" w:rsidR="00AB0BC8" w:rsidRPr="00CE0424" w:rsidRDefault="00AB0BC8" w:rsidP="00A04F49">
      <w:pPr>
        <w:rPr>
          <w:b/>
          <w:bCs/>
        </w:rPr>
      </w:pPr>
    </w:p>
    <w:p w14:paraId="208CA437" w14:textId="77777777" w:rsidR="00311702" w:rsidRPr="00CE0424" w:rsidRDefault="00311702" w:rsidP="00AB0BC8"/>
    <w:p w14:paraId="4E848681" w14:textId="77777777" w:rsidR="00C01F33" w:rsidRPr="00CE0424" w:rsidRDefault="00C01F33" w:rsidP="006E062C"/>
    <w:p w14:paraId="4D28E95D" w14:textId="77777777" w:rsidR="00F507D1" w:rsidRPr="00CE0424" w:rsidRDefault="00F507D1" w:rsidP="00CE0424">
      <w:pPr>
        <w:pStyle w:val="Heading1"/>
      </w:pPr>
      <w:bookmarkStart w:id="6" w:name="_In-sequence_SDU_delivery"/>
      <w:bookmarkEnd w:id="6"/>
      <w:r w:rsidRPr="00CE0424">
        <w:t>References</w:t>
      </w:r>
    </w:p>
    <w:p w14:paraId="50909969" w14:textId="115E6606" w:rsidR="003048D4" w:rsidRDefault="00D75809" w:rsidP="00CE0424">
      <w:pPr>
        <w:pStyle w:val="BodyText"/>
      </w:pPr>
      <w:r>
        <w:t>[1]</w:t>
      </w:r>
      <w:r>
        <w:tab/>
      </w:r>
      <w:hyperlink r:id="rId11" w:history="1">
        <w:r w:rsidRPr="0000526F">
          <w:rPr>
            <w:rStyle w:val="Hyperlink"/>
          </w:rPr>
          <w:t>RP-211587</w:t>
        </w:r>
      </w:hyperlink>
      <w:r w:rsidRPr="00D75809">
        <w:tab/>
        <w:t>Moderator's summary for email discussion [92-e-21-RF-FR1-WI]</w:t>
      </w:r>
    </w:p>
    <w:p w14:paraId="30589581" w14:textId="6D7C9FC9" w:rsidR="003048D4" w:rsidRDefault="00D75809" w:rsidP="00CE0424">
      <w:pPr>
        <w:pStyle w:val="BodyText"/>
      </w:pPr>
      <w:r>
        <w:t>[2]</w:t>
      </w:r>
      <w:r>
        <w:tab/>
      </w:r>
      <w:hyperlink r:id="rId12" w:history="1">
        <w:r w:rsidRPr="0000526F">
          <w:rPr>
            <w:rStyle w:val="Hyperlink"/>
          </w:rPr>
          <w:t>R4-2107971</w:t>
        </w:r>
      </w:hyperlink>
      <w:r w:rsidRPr="00D75809">
        <w:t xml:space="preserve"> Email discussion summary for [99-e][161] US_n77.</w:t>
      </w:r>
    </w:p>
    <w:sectPr w:rsidR="003048D4" w:rsidSect="0054226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98C38" w14:textId="77777777" w:rsidR="00E009B9" w:rsidRDefault="00E009B9">
      <w:r>
        <w:separator/>
      </w:r>
    </w:p>
  </w:endnote>
  <w:endnote w:type="continuationSeparator" w:id="0">
    <w:p w14:paraId="71EC5D1D" w14:textId="77777777" w:rsidR="00E009B9" w:rsidRDefault="00E009B9">
      <w:r>
        <w:continuationSeparator/>
      </w:r>
    </w:p>
  </w:endnote>
  <w:endnote w:type="continuationNotice" w:id="1">
    <w:p w14:paraId="5A42B2A5" w14:textId="77777777" w:rsidR="00E009B9" w:rsidRDefault="00E0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DBE6C" w14:textId="77777777" w:rsidR="00E009B9" w:rsidRDefault="00E009B9">
      <w:r>
        <w:separator/>
      </w:r>
    </w:p>
  </w:footnote>
  <w:footnote w:type="continuationSeparator" w:id="0">
    <w:p w14:paraId="0B41A133" w14:textId="77777777" w:rsidR="00E009B9" w:rsidRDefault="00E009B9">
      <w:r>
        <w:continuationSeparator/>
      </w:r>
    </w:p>
  </w:footnote>
  <w:footnote w:type="continuationNotice" w:id="1">
    <w:p w14:paraId="5FDF994B" w14:textId="77777777" w:rsidR="00E009B9" w:rsidRDefault="00E00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89C83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04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30D31"/>
    <w:multiLevelType w:val="hybridMultilevel"/>
    <w:tmpl w:val="4D32C83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85DFC"/>
    <w:multiLevelType w:val="hybridMultilevel"/>
    <w:tmpl w:val="D4880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86209"/>
    <w:multiLevelType w:val="hybridMultilevel"/>
    <w:tmpl w:val="A4A03D0E"/>
    <w:lvl w:ilvl="0" w:tplc="111A526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26851"/>
    <w:multiLevelType w:val="hybridMultilevel"/>
    <w:tmpl w:val="3BD00CEA"/>
    <w:lvl w:ilvl="0" w:tplc="768E9400">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50908"/>
    <w:multiLevelType w:val="hybridMultilevel"/>
    <w:tmpl w:val="442CCD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558E6"/>
    <w:multiLevelType w:val="hybridMultilevel"/>
    <w:tmpl w:val="5D40EF5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EF3"/>
    <w:multiLevelType w:val="hybridMultilevel"/>
    <w:tmpl w:val="22FA207E"/>
    <w:lvl w:ilvl="0" w:tplc="DA3A76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821906"/>
    <w:multiLevelType w:val="hybridMultilevel"/>
    <w:tmpl w:val="6D468A6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666C7"/>
    <w:multiLevelType w:val="hybridMultilevel"/>
    <w:tmpl w:val="B642A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8"/>
  </w:num>
  <w:num w:numId="18">
    <w:abstractNumId w:val="11"/>
  </w:num>
  <w:num w:numId="19">
    <w:abstractNumId w:val="5"/>
  </w:num>
  <w:num w:numId="20">
    <w:abstractNumId w:val="33"/>
  </w:num>
  <w:num w:numId="21">
    <w:abstractNumId w:val="15"/>
  </w:num>
  <w:num w:numId="22">
    <w:abstractNumId w:val="31"/>
  </w:num>
  <w:num w:numId="23">
    <w:abstractNumId w:val="22"/>
  </w:num>
  <w:num w:numId="24">
    <w:abstractNumId w:val="20"/>
  </w:num>
  <w:num w:numId="25">
    <w:abstractNumId w:val="16"/>
  </w:num>
  <w:num w:numId="26">
    <w:abstractNumId w:val="26"/>
  </w:num>
  <w:num w:numId="27">
    <w:abstractNumId w:val="4"/>
  </w:num>
  <w:num w:numId="28">
    <w:abstractNumId w:val="34"/>
  </w:num>
  <w:num w:numId="29">
    <w:abstractNumId w:val="10"/>
  </w:num>
  <w:num w:numId="30">
    <w:abstractNumId w:val="32"/>
  </w:num>
  <w:num w:numId="31">
    <w:abstractNumId w:val="6"/>
  </w:num>
  <w:num w:numId="32">
    <w:abstractNumId w:val="28"/>
  </w:num>
  <w:num w:numId="33">
    <w:abstractNumId w:val="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A37"/>
    <w:rsid w:val="0000360E"/>
    <w:rsid w:val="0000526F"/>
    <w:rsid w:val="0000564C"/>
    <w:rsid w:val="00006446"/>
    <w:rsid w:val="00006896"/>
    <w:rsid w:val="00007CDC"/>
    <w:rsid w:val="00011B28"/>
    <w:rsid w:val="00015D15"/>
    <w:rsid w:val="0002564D"/>
    <w:rsid w:val="00025ECA"/>
    <w:rsid w:val="000325B8"/>
    <w:rsid w:val="00034C15"/>
    <w:rsid w:val="00036BA1"/>
    <w:rsid w:val="0003709A"/>
    <w:rsid w:val="000422E2"/>
    <w:rsid w:val="00042F22"/>
    <w:rsid w:val="000444EF"/>
    <w:rsid w:val="00052A07"/>
    <w:rsid w:val="000534E3"/>
    <w:rsid w:val="0005606A"/>
    <w:rsid w:val="00057117"/>
    <w:rsid w:val="00060069"/>
    <w:rsid w:val="000616E7"/>
    <w:rsid w:val="00063B33"/>
    <w:rsid w:val="0006487E"/>
    <w:rsid w:val="00065E1A"/>
    <w:rsid w:val="00067C3F"/>
    <w:rsid w:val="00077E5F"/>
    <w:rsid w:val="0008036A"/>
    <w:rsid w:val="00081AE6"/>
    <w:rsid w:val="000855EB"/>
    <w:rsid w:val="00085B52"/>
    <w:rsid w:val="000866F2"/>
    <w:rsid w:val="000873B9"/>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0E2A"/>
    <w:rsid w:val="000D4797"/>
    <w:rsid w:val="000E0527"/>
    <w:rsid w:val="000E1E92"/>
    <w:rsid w:val="000E3B65"/>
    <w:rsid w:val="000F06D6"/>
    <w:rsid w:val="000F0EB1"/>
    <w:rsid w:val="000F1106"/>
    <w:rsid w:val="000F1BAC"/>
    <w:rsid w:val="000F3BE9"/>
    <w:rsid w:val="000F3F6C"/>
    <w:rsid w:val="000F6DF3"/>
    <w:rsid w:val="001005FF"/>
    <w:rsid w:val="001007C1"/>
    <w:rsid w:val="00100C4E"/>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51E23"/>
    <w:rsid w:val="001526E0"/>
    <w:rsid w:val="001551B5"/>
    <w:rsid w:val="00162079"/>
    <w:rsid w:val="001659C1"/>
    <w:rsid w:val="00173A8E"/>
    <w:rsid w:val="0017502C"/>
    <w:rsid w:val="001757D7"/>
    <w:rsid w:val="001811E4"/>
    <w:rsid w:val="0018143F"/>
    <w:rsid w:val="00181FF8"/>
    <w:rsid w:val="00190AC1"/>
    <w:rsid w:val="0019341A"/>
    <w:rsid w:val="00193F4D"/>
    <w:rsid w:val="00197DF9"/>
    <w:rsid w:val="001A1987"/>
    <w:rsid w:val="001A2564"/>
    <w:rsid w:val="001A6173"/>
    <w:rsid w:val="001A6CBA"/>
    <w:rsid w:val="001B0D97"/>
    <w:rsid w:val="001B5A5D"/>
    <w:rsid w:val="001C1CE5"/>
    <w:rsid w:val="001C3D2A"/>
    <w:rsid w:val="001D240F"/>
    <w:rsid w:val="001D4512"/>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D9"/>
    <w:rsid w:val="00223FCB"/>
    <w:rsid w:val="002252C3"/>
    <w:rsid w:val="00225C54"/>
    <w:rsid w:val="002270E9"/>
    <w:rsid w:val="00230765"/>
    <w:rsid w:val="00230D18"/>
    <w:rsid w:val="002319E4"/>
    <w:rsid w:val="00235632"/>
    <w:rsid w:val="00235872"/>
    <w:rsid w:val="00241559"/>
    <w:rsid w:val="002435B3"/>
    <w:rsid w:val="002458EB"/>
    <w:rsid w:val="002500C8"/>
    <w:rsid w:val="00256EF0"/>
    <w:rsid w:val="00257543"/>
    <w:rsid w:val="002617E7"/>
    <w:rsid w:val="002631C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A4770"/>
    <w:rsid w:val="002B24D6"/>
    <w:rsid w:val="002C41E6"/>
    <w:rsid w:val="002D071A"/>
    <w:rsid w:val="002D34B2"/>
    <w:rsid w:val="002D48B0"/>
    <w:rsid w:val="002D5B37"/>
    <w:rsid w:val="002D7637"/>
    <w:rsid w:val="002D76CE"/>
    <w:rsid w:val="002E17F2"/>
    <w:rsid w:val="002E7CAE"/>
    <w:rsid w:val="002F05F5"/>
    <w:rsid w:val="002F2771"/>
    <w:rsid w:val="002F37A9"/>
    <w:rsid w:val="00301CE6"/>
    <w:rsid w:val="00302274"/>
    <w:rsid w:val="0030256B"/>
    <w:rsid w:val="003048D4"/>
    <w:rsid w:val="0030501F"/>
    <w:rsid w:val="00307BA1"/>
    <w:rsid w:val="00310643"/>
    <w:rsid w:val="00310E69"/>
    <w:rsid w:val="00311702"/>
    <w:rsid w:val="00311E82"/>
    <w:rsid w:val="00313FD6"/>
    <w:rsid w:val="003143BD"/>
    <w:rsid w:val="00315363"/>
    <w:rsid w:val="003203ED"/>
    <w:rsid w:val="00322C9F"/>
    <w:rsid w:val="003245A2"/>
    <w:rsid w:val="00324D23"/>
    <w:rsid w:val="00331751"/>
    <w:rsid w:val="00332B5D"/>
    <w:rsid w:val="00334579"/>
    <w:rsid w:val="00335858"/>
    <w:rsid w:val="00336BDA"/>
    <w:rsid w:val="00342BD7"/>
    <w:rsid w:val="00346DB5"/>
    <w:rsid w:val="003472CC"/>
    <w:rsid w:val="003477B1"/>
    <w:rsid w:val="00351E8A"/>
    <w:rsid w:val="0035662B"/>
    <w:rsid w:val="00357380"/>
    <w:rsid w:val="003602D9"/>
    <w:rsid w:val="003604CE"/>
    <w:rsid w:val="00370E47"/>
    <w:rsid w:val="003742AC"/>
    <w:rsid w:val="00376007"/>
    <w:rsid w:val="00377CE1"/>
    <w:rsid w:val="00385BF0"/>
    <w:rsid w:val="00386ECF"/>
    <w:rsid w:val="003939FF"/>
    <w:rsid w:val="003A2223"/>
    <w:rsid w:val="003A2A0F"/>
    <w:rsid w:val="003A45A1"/>
    <w:rsid w:val="003A5B0A"/>
    <w:rsid w:val="003A6BAC"/>
    <w:rsid w:val="003A70A4"/>
    <w:rsid w:val="003A7EF3"/>
    <w:rsid w:val="003B159C"/>
    <w:rsid w:val="003B369F"/>
    <w:rsid w:val="003B36A3"/>
    <w:rsid w:val="003B431B"/>
    <w:rsid w:val="003B64BB"/>
    <w:rsid w:val="003B7FE5"/>
    <w:rsid w:val="003C11C8"/>
    <w:rsid w:val="003C2702"/>
    <w:rsid w:val="003C7806"/>
    <w:rsid w:val="003D109F"/>
    <w:rsid w:val="003D2478"/>
    <w:rsid w:val="003D3C45"/>
    <w:rsid w:val="003D5B1F"/>
    <w:rsid w:val="003E15FA"/>
    <w:rsid w:val="003E55E4"/>
    <w:rsid w:val="003E74E3"/>
    <w:rsid w:val="003E7716"/>
    <w:rsid w:val="003F05C7"/>
    <w:rsid w:val="003F2CD4"/>
    <w:rsid w:val="003F6BBE"/>
    <w:rsid w:val="004000E8"/>
    <w:rsid w:val="00402E2B"/>
    <w:rsid w:val="00403B37"/>
    <w:rsid w:val="0040512B"/>
    <w:rsid w:val="00405CA5"/>
    <w:rsid w:val="00407CD3"/>
    <w:rsid w:val="00410134"/>
    <w:rsid w:val="00410B72"/>
    <w:rsid w:val="00410F18"/>
    <w:rsid w:val="0041263E"/>
    <w:rsid w:val="00413AAC"/>
    <w:rsid w:val="00413E92"/>
    <w:rsid w:val="00421105"/>
    <w:rsid w:val="00422AA4"/>
    <w:rsid w:val="004242F4"/>
    <w:rsid w:val="00427248"/>
    <w:rsid w:val="00431866"/>
    <w:rsid w:val="00431D74"/>
    <w:rsid w:val="00437447"/>
    <w:rsid w:val="00441A92"/>
    <w:rsid w:val="004431DC"/>
    <w:rsid w:val="00444F56"/>
    <w:rsid w:val="00446488"/>
    <w:rsid w:val="004517AA"/>
    <w:rsid w:val="00452927"/>
    <w:rsid w:val="00452CAC"/>
    <w:rsid w:val="00457565"/>
    <w:rsid w:val="00457ADA"/>
    <w:rsid w:val="00457B71"/>
    <w:rsid w:val="004669E2"/>
    <w:rsid w:val="00470C31"/>
    <w:rsid w:val="00470E90"/>
    <w:rsid w:val="00471DE0"/>
    <w:rsid w:val="004734D0"/>
    <w:rsid w:val="0047556B"/>
    <w:rsid w:val="00477768"/>
    <w:rsid w:val="00492BC5"/>
    <w:rsid w:val="00493408"/>
    <w:rsid w:val="004964F1"/>
    <w:rsid w:val="004A16BC"/>
    <w:rsid w:val="004A23F0"/>
    <w:rsid w:val="004A2B94"/>
    <w:rsid w:val="004B0D4E"/>
    <w:rsid w:val="004B6F6A"/>
    <w:rsid w:val="004B7C0C"/>
    <w:rsid w:val="004C31A6"/>
    <w:rsid w:val="004C3898"/>
    <w:rsid w:val="004D36B1"/>
    <w:rsid w:val="004D7A0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1D3"/>
    <w:rsid w:val="00533E39"/>
    <w:rsid w:val="00534925"/>
    <w:rsid w:val="00534B59"/>
    <w:rsid w:val="00536759"/>
    <w:rsid w:val="00536E5C"/>
    <w:rsid w:val="00537C62"/>
    <w:rsid w:val="0054226B"/>
    <w:rsid w:val="00546970"/>
    <w:rsid w:val="00554E19"/>
    <w:rsid w:val="0056121F"/>
    <w:rsid w:val="00571D05"/>
    <w:rsid w:val="00572505"/>
    <w:rsid w:val="00582809"/>
    <w:rsid w:val="00582B62"/>
    <w:rsid w:val="0058798C"/>
    <w:rsid w:val="005900FA"/>
    <w:rsid w:val="00591AA8"/>
    <w:rsid w:val="005935A4"/>
    <w:rsid w:val="00593DFD"/>
    <w:rsid w:val="005948C2"/>
    <w:rsid w:val="00595DCA"/>
    <w:rsid w:val="0059779B"/>
    <w:rsid w:val="005A209A"/>
    <w:rsid w:val="005A584D"/>
    <w:rsid w:val="005A662D"/>
    <w:rsid w:val="005B1409"/>
    <w:rsid w:val="005B35D7"/>
    <w:rsid w:val="005B392A"/>
    <w:rsid w:val="005B3AA3"/>
    <w:rsid w:val="005B6F83"/>
    <w:rsid w:val="005C5FF4"/>
    <w:rsid w:val="005C74FB"/>
    <w:rsid w:val="005D1602"/>
    <w:rsid w:val="005D7D41"/>
    <w:rsid w:val="005E192A"/>
    <w:rsid w:val="005E385F"/>
    <w:rsid w:val="005E5B81"/>
    <w:rsid w:val="005F2CB1"/>
    <w:rsid w:val="005F3025"/>
    <w:rsid w:val="005F3410"/>
    <w:rsid w:val="005F618C"/>
    <w:rsid w:val="005F70BD"/>
    <w:rsid w:val="0060283C"/>
    <w:rsid w:val="00604F14"/>
    <w:rsid w:val="0060584F"/>
    <w:rsid w:val="00611B83"/>
    <w:rsid w:val="00613257"/>
    <w:rsid w:val="006144D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11"/>
    <w:rsid w:val="0064624E"/>
    <w:rsid w:val="00650AB9"/>
    <w:rsid w:val="0065457B"/>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697B"/>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5E"/>
    <w:rsid w:val="006B50CF"/>
    <w:rsid w:val="006B635E"/>
    <w:rsid w:val="006C03B8"/>
    <w:rsid w:val="006C157E"/>
    <w:rsid w:val="006C5EC9"/>
    <w:rsid w:val="006C6059"/>
    <w:rsid w:val="006C7522"/>
    <w:rsid w:val="006C7BE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873"/>
    <w:rsid w:val="007257D0"/>
    <w:rsid w:val="00726EA6"/>
    <w:rsid w:val="00727208"/>
    <w:rsid w:val="00727680"/>
    <w:rsid w:val="007348B1"/>
    <w:rsid w:val="00735211"/>
    <w:rsid w:val="007362A6"/>
    <w:rsid w:val="00736D7D"/>
    <w:rsid w:val="00740E58"/>
    <w:rsid w:val="007445A0"/>
    <w:rsid w:val="0074524B"/>
    <w:rsid w:val="00747D8B"/>
    <w:rsid w:val="00751228"/>
    <w:rsid w:val="0075383B"/>
    <w:rsid w:val="007571E1"/>
    <w:rsid w:val="00757A16"/>
    <w:rsid w:val="007604B2"/>
    <w:rsid w:val="0076106E"/>
    <w:rsid w:val="00762AF1"/>
    <w:rsid w:val="00765281"/>
    <w:rsid w:val="00766BAD"/>
    <w:rsid w:val="00767B71"/>
    <w:rsid w:val="007729A2"/>
    <w:rsid w:val="007755F2"/>
    <w:rsid w:val="00776971"/>
    <w:rsid w:val="00780A80"/>
    <w:rsid w:val="0078177E"/>
    <w:rsid w:val="007824ED"/>
    <w:rsid w:val="00782700"/>
    <w:rsid w:val="0078304C"/>
    <w:rsid w:val="00783673"/>
    <w:rsid w:val="00785490"/>
    <w:rsid w:val="00786243"/>
    <w:rsid w:val="00791415"/>
    <w:rsid w:val="007925EA"/>
    <w:rsid w:val="00793CD8"/>
    <w:rsid w:val="00795C92"/>
    <w:rsid w:val="00796231"/>
    <w:rsid w:val="007A1CB3"/>
    <w:rsid w:val="007A306F"/>
    <w:rsid w:val="007A43A6"/>
    <w:rsid w:val="007A58A6"/>
    <w:rsid w:val="007B0E1B"/>
    <w:rsid w:val="007B3D2D"/>
    <w:rsid w:val="007B50AE"/>
    <w:rsid w:val="007B51DF"/>
    <w:rsid w:val="007C05DD"/>
    <w:rsid w:val="007C3D18"/>
    <w:rsid w:val="007C60BF"/>
    <w:rsid w:val="007C6A07"/>
    <w:rsid w:val="007C75A1"/>
    <w:rsid w:val="007C77A5"/>
    <w:rsid w:val="007D04E5"/>
    <w:rsid w:val="007D5901"/>
    <w:rsid w:val="007D7526"/>
    <w:rsid w:val="007D7C7C"/>
    <w:rsid w:val="007E4610"/>
    <w:rsid w:val="007E4715"/>
    <w:rsid w:val="007E505B"/>
    <w:rsid w:val="007E7091"/>
    <w:rsid w:val="00803FAE"/>
    <w:rsid w:val="0080605F"/>
    <w:rsid w:val="00806141"/>
    <w:rsid w:val="00807786"/>
    <w:rsid w:val="00811FCB"/>
    <w:rsid w:val="0081368A"/>
    <w:rsid w:val="00814AE7"/>
    <w:rsid w:val="008158D6"/>
    <w:rsid w:val="00817196"/>
    <w:rsid w:val="00817B73"/>
    <w:rsid w:val="008235DB"/>
    <w:rsid w:val="00824AB4"/>
    <w:rsid w:val="00825C42"/>
    <w:rsid w:val="00825D25"/>
    <w:rsid w:val="00825F77"/>
    <w:rsid w:val="00827D6F"/>
    <w:rsid w:val="008376AC"/>
    <w:rsid w:val="008444E8"/>
    <w:rsid w:val="00844E80"/>
    <w:rsid w:val="00846FE7"/>
    <w:rsid w:val="00856911"/>
    <w:rsid w:val="008677FD"/>
    <w:rsid w:val="008706D4"/>
    <w:rsid w:val="00870F8A"/>
    <w:rsid w:val="008719A4"/>
    <w:rsid w:val="00871D23"/>
    <w:rsid w:val="00872403"/>
    <w:rsid w:val="00874312"/>
    <w:rsid w:val="0087437C"/>
    <w:rsid w:val="00874955"/>
    <w:rsid w:val="00875CD7"/>
    <w:rsid w:val="00876B4D"/>
    <w:rsid w:val="00877F18"/>
    <w:rsid w:val="008941E3"/>
    <w:rsid w:val="008946A7"/>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399"/>
    <w:rsid w:val="008F33DC"/>
    <w:rsid w:val="008F477F"/>
    <w:rsid w:val="008F527C"/>
    <w:rsid w:val="00902350"/>
    <w:rsid w:val="0090336B"/>
    <w:rsid w:val="009053AA"/>
    <w:rsid w:val="00905E2F"/>
    <w:rsid w:val="00906939"/>
    <w:rsid w:val="00910B7D"/>
    <w:rsid w:val="00911DFB"/>
    <w:rsid w:val="009139D9"/>
    <w:rsid w:val="00914AD8"/>
    <w:rsid w:val="00916079"/>
    <w:rsid w:val="00917CE9"/>
    <w:rsid w:val="00920BF2"/>
    <w:rsid w:val="00922010"/>
    <w:rsid w:val="00926E20"/>
    <w:rsid w:val="00931BD9"/>
    <w:rsid w:val="00932C9C"/>
    <w:rsid w:val="00934EBB"/>
    <w:rsid w:val="009368F3"/>
    <w:rsid w:val="00941636"/>
    <w:rsid w:val="00943742"/>
    <w:rsid w:val="00945C05"/>
    <w:rsid w:val="00946945"/>
    <w:rsid w:val="00947713"/>
    <w:rsid w:val="00947D89"/>
    <w:rsid w:val="00950DE7"/>
    <w:rsid w:val="00953920"/>
    <w:rsid w:val="00953D47"/>
    <w:rsid w:val="009553AC"/>
    <w:rsid w:val="0095681E"/>
    <w:rsid w:val="009572D4"/>
    <w:rsid w:val="00961921"/>
    <w:rsid w:val="0096430A"/>
    <w:rsid w:val="0096554B"/>
    <w:rsid w:val="0096584A"/>
    <w:rsid w:val="00971F08"/>
    <w:rsid w:val="00974967"/>
    <w:rsid w:val="009757EF"/>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068"/>
    <w:rsid w:val="009A3BB6"/>
    <w:rsid w:val="009A462D"/>
    <w:rsid w:val="009A5CBA"/>
    <w:rsid w:val="009B1F30"/>
    <w:rsid w:val="009B3AC2"/>
    <w:rsid w:val="009B4DF4"/>
    <w:rsid w:val="009B564E"/>
    <w:rsid w:val="009B7E87"/>
    <w:rsid w:val="009C0169"/>
    <w:rsid w:val="009C0805"/>
    <w:rsid w:val="009C403E"/>
    <w:rsid w:val="009D1B56"/>
    <w:rsid w:val="009D31A1"/>
    <w:rsid w:val="009D4FF0"/>
    <w:rsid w:val="009D703C"/>
    <w:rsid w:val="009D718F"/>
    <w:rsid w:val="009D7A03"/>
    <w:rsid w:val="009E068F"/>
    <w:rsid w:val="009E14E0"/>
    <w:rsid w:val="009E1FF3"/>
    <w:rsid w:val="009E35DB"/>
    <w:rsid w:val="009E47A3"/>
    <w:rsid w:val="009F0576"/>
    <w:rsid w:val="009F08F3"/>
    <w:rsid w:val="009F344F"/>
    <w:rsid w:val="009F6BB6"/>
    <w:rsid w:val="00A031D8"/>
    <w:rsid w:val="00A048A8"/>
    <w:rsid w:val="00A04F49"/>
    <w:rsid w:val="00A1057B"/>
    <w:rsid w:val="00A13E54"/>
    <w:rsid w:val="00A15C5F"/>
    <w:rsid w:val="00A17F63"/>
    <w:rsid w:val="00A2193B"/>
    <w:rsid w:val="00A2351A"/>
    <w:rsid w:val="00A24EB6"/>
    <w:rsid w:val="00A264A9"/>
    <w:rsid w:val="00A26DCF"/>
    <w:rsid w:val="00A27785"/>
    <w:rsid w:val="00A30187"/>
    <w:rsid w:val="00A33F61"/>
    <w:rsid w:val="00A3448A"/>
    <w:rsid w:val="00A36297"/>
    <w:rsid w:val="00A41E2B"/>
    <w:rsid w:val="00A45B74"/>
    <w:rsid w:val="00A52E1D"/>
    <w:rsid w:val="00A57F6A"/>
    <w:rsid w:val="00A61499"/>
    <w:rsid w:val="00A62A77"/>
    <w:rsid w:val="00A63483"/>
    <w:rsid w:val="00A657D7"/>
    <w:rsid w:val="00A660AC"/>
    <w:rsid w:val="00A672CF"/>
    <w:rsid w:val="00A67E6C"/>
    <w:rsid w:val="00A71B99"/>
    <w:rsid w:val="00A739D0"/>
    <w:rsid w:val="00A761D4"/>
    <w:rsid w:val="00A77D66"/>
    <w:rsid w:val="00A77EC4"/>
    <w:rsid w:val="00A92879"/>
    <w:rsid w:val="00A9442A"/>
    <w:rsid w:val="00AA016F"/>
    <w:rsid w:val="00AA1ED6"/>
    <w:rsid w:val="00AA51D6"/>
    <w:rsid w:val="00AA63C4"/>
    <w:rsid w:val="00AB0BC8"/>
    <w:rsid w:val="00AB11CA"/>
    <w:rsid w:val="00AB14D9"/>
    <w:rsid w:val="00AB4AB8"/>
    <w:rsid w:val="00AB5D63"/>
    <w:rsid w:val="00AB655E"/>
    <w:rsid w:val="00AC007F"/>
    <w:rsid w:val="00AC2ECD"/>
    <w:rsid w:val="00AC3119"/>
    <w:rsid w:val="00AC49FB"/>
    <w:rsid w:val="00AC5A10"/>
    <w:rsid w:val="00AC7CAB"/>
    <w:rsid w:val="00AD0AA3"/>
    <w:rsid w:val="00AD3F94"/>
    <w:rsid w:val="00AD4A5A"/>
    <w:rsid w:val="00AD6785"/>
    <w:rsid w:val="00AD7F93"/>
    <w:rsid w:val="00AE27AC"/>
    <w:rsid w:val="00AE40E0"/>
    <w:rsid w:val="00AE4DBA"/>
    <w:rsid w:val="00AE4F07"/>
    <w:rsid w:val="00AF1C5D"/>
    <w:rsid w:val="00AF42D7"/>
    <w:rsid w:val="00B006FE"/>
    <w:rsid w:val="00B007CB"/>
    <w:rsid w:val="00B02AA9"/>
    <w:rsid w:val="00B02FA3"/>
    <w:rsid w:val="00B05084"/>
    <w:rsid w:val="00B11358"/>
    <w:rsid w:val="00B157F9"/>
    <w:rsid w:val="00B20256"/>
    <w:rsid w:val="00B20D09"/>
    <w:rsid w:val="00B24BE5"/>
    <w:rsid w:val="00B2763F"/>
    <w:rsid w:val="00B27AAC"/>
    <w:rsid w:val="00B30929"/>
    <w:rsid w:val="00B372AA"/>
    <w:rsid w:val="00B40445"/>
    <w:rsid w:val="00B409E0"/>
    <w:rsid w:val="00B41888"/>
    <w:rsid w:val="00B45A52"/>
    <w:rsid w:val="00B46175"/>
    <w:rsid w:val="00B548B7"/>
    <w:rsid w:val="00B607EA"/>
    <w:rsid w:val="00B664C7"/>
    <w:rsid w:val="00B739F6"/>
    <w:rsid w:val="00B81A6C"/>
    <w:rsid w:val="00B85DE5"/>
    <w:rsid w:val="00B90F73"/>
    <w:rsid w:val="00B93B59"/>
    <w:rsid w:val="00B9406A"/>
    <w:rsid w:val="00B94772"/>
    <w:rsid w:val="00BA0D3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88D"/>
    <w:rsid w:val="00BE6AD7"/>
    <w:rsid w:val="00BE7406"/>
    <w:rsid w:val="00BE7603"/>
    <w:rsid w:val="00BF042E"/>
    <w:rsid w:val="00BF3279"/>
    <w:rsid w:val="00BF74C7"/>
    <w:rsid w:val="00C015F1"/>
    <w:rsid w:val="00C01F33"/>
    <w:rsid w:val="00C02CC6"/>
    <w:rsid w:val="00C02E7E"/>
    <w:rsid w:val="00C040F7"/>
    <w:rsid w:val="00C044AB"/>
    <w:rsid w:val="00C05706"/>
    <w:rsid w:val="00C07377"/>
    <w:rsid w:val="00C10478"/>
    <w:rsid w:val="00C12107"/>
    <w:rsid w:val="00C14D4B"/>
    <w:rsid w:val="00C154BB"/>
    <w:rsid w:val="00C21079"/>
    <w:rsid w:val="00C24446"/>
    <w:rsid w:val="00C268E6"/>
    <w:rsid w:val="00C279B5"/>
    <w:rsid w:val="00C27C45"/>
    <w:rsid w:val="00C3719D"/>
    <w:rsid w:val="00C37CB2"/>
    <w:rsid w:val="00C473A5"/>
    <w:rsid w:val="00C54995"/>
    <w:rsid w:val="00C54D41"/>
    <w:rsid w:val="00C60783"/>
    <w:rsid w:val="00C60951"/>
    <w:rsid w:val="00C64672"/>
    <w:rsid w:val="00C670FE"/>
    <w:rsid w:val="00C70697"/>
    <w:rsid w:val="00C72093"/>
    <w:rsid w:val="00C72EF4"/>
    <w:rsid w:val="00C744FE"/>
    <w:rsid w:val="00C75D2F"/>
    <w:rsid w:val="00C767BE"/>
    <w:rsid w:val="00C76E3C"/>
    <w:rsid w:val="00C77CF9"/>
    <w:rsid w:val="00C81568"/>
    <w:rsid w:val="00C9027A"/>
    <w:rsid w:val="00C9068E"/>
    <w:rsid w:val="00C93026"/>
    <w:rsid w:val="00C93814"/>
    <w:rsid w:val="00C93C4B"/>
    <w:rsid w:val="00C944AB"/>
    <w:rsid w:val="00C95B40"/>
    <w:rsid w:val="00CA01D5"/>
    <w:rsid w:val="00CA1ED8"/>
    <w:rsid w:val="00CA2C4C"/>
    <w:rsid w:val="00CA3047"/>
    <w:rsid w:val="00CA3C3A"/>
    <w:rsid w:val="00CA5D4C"/>
    <w:rsid w:val="00CB1F63"/>
    <w:rsid w:val="00CB6509"/>
    <w:rsid w:val="00CB7170"/>
    <w:rsid w:val="00CC040E"/>
    <w:rsid w:val="00CC111F"/>
    <w:rsid w:val="00CC2011"/>
    <w:rsid w:val="00CC3EA0"/>
    <w:rsid w:val="00CC4F5C"/>
    <w:rsid w:val="00CC7B45"/>
    <w:rsid w:val="00CD1188"/>
    <w:rsid w:val="00CD2ED1"/>
    <w:rsid w:val="00CD337B"/>
    <w:rsid w:val="00CE0082"/>
    <w:rsid w:val="00CE0424"/>
    <w:rsid w:val="00CE3DA1"/>
    <w:rsid w:val="00CE7561"/>
    <w:rsid w:val="00CF1354"/>
    <w:rsid w:val="00CF3B1F"/>
    <w:rsid w:val="00CF3BF6"/>
    <w:rsid w:val="00CF4EF6"/>
    <w:rsid w:val="00CF625B"/>
    <w:rsid w:val="00CF65BA"/>
    <w:rsid w:val="00CF687E"/>
    <w:rsid w:val="00D0349B"/>
    <w:rsid w:val="00D10249"/>
    <w:rsid w:val="00D115C3"/>
    <w:rsid w:val="00D11897"/>
    <w:rsid w:val="00D13135"/>
    <w:rsid w:val="00D13E4E"/>
    <w:rsid w:val="00D239A7"/>
    <w:rsid w:val="00D23F47"/>
    <w:rsid w:val="00D30AB0"/>
    <w:rsid w:val="00D36E71"/>
    <w:rsid w:val="00D37D87"/>
    <w:rsid w:val="00D4047B"/>
    <w:rsid w:val="00D40B33"/>
    <w:rsid w:val="00D41E65"/>
    <w:rsid w:val="00D42C53"/>
    <w:rsid w:val="00D4318F"/>
    <w:rsid w:val="00D438BF"/>
    <w:rsid w:val="00D440F8"/>
    <w:rsid w:val="00D546FF"/>
    <w:rsid w:val="00D55AD5"/>
    <w:rsid w:val="00D576CA"/>
    <w:rsid w:val="00D61AF5"/>
    <w:rsid w:val="00D652B5"/>
    <w:rsid w:val="00D66155"/>
    <w:rsid w:val="00D679D7"/>
    <w:rsid w:val="00D708B0"/>
    <w:rsid w:val="00D75809"/>
    <w:rsid w:val="00D77B1D"/>
    <w:rsid w:val="00D8021F"/>
    <w:rsid w:val="00D80383"/>
    <w:rsid w:val="00D823C6"/>
    <w:rsid w:val="00D8327F"/>
    <w:rsid w:val="00D86CA3"/>
    <w:rsid w:val="00D871CE"/>
    <w:rsid w:val="00D9196D"/>
    <w:rsid w:val="00D92982"/>
    <w:rsid w:val="00D95002"/>
    <w:rsid w:val="00D969FB"/>
    <w:rsid w:val="00DA305E"/>
    <w:rsid w:val="00DA3778"/>
    <w:rsid w:val="00DA466F"/>
    <w:rsid w:val="00DA4F7F"/>
    <w:rsid w:val="00DA5417"/>
    <w:rsid w:val="00DA56E8"/>
    <w:rsid w:val="00DB0A9F"/>
    <w:rsid w:val="00DB2552"/>
    <w:rsid w:val="00DB377D"/>
    <w:rsid w:val="00DC2D36"/>
    <w:rsid w:val="00DC325A"/>
    <w:rsid w:val="00DC53EF"/>
    <w:rsid w:val="00DE4CAF"/>
    <w:rsid w:val="00DE5608"/>
    <w:rsid w:val="00DE58D0"/>
    <w:rsid w:val="00DE654F"/>
    <w:rsid w:val="00DF0B6E"/>
    <w:rsid w:val="00DF15E0"/>
    <w:rsid w:val="00DF37A0"/>
    <w:rsid w:val="00E009B9"/>
    <w:rsid w:val="00E032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94"/>
    <w:rsid w:val="00E474E6"/>
    <w:rsid w:val="00E47AEF"/>
    <w:rsid w:val="00E52DA1"/>
    <w:rsid w:val="00E53B75"/>
    <w:rsid w:val="00E54E3B"/>
    <w:rsid w:val="00E57565"/>
    <w:rsid w:val="00E63838"/>
    <w:rsid w:val="00E64434"/>
    <w:rsid w:val="00E67C51"/>
    <w:rsid w:val="00E67F07"/>
    <w:rsid w:val="00E72EFC"/>
    <w:rsid w:val="00E74747"/>
    <w:rsid w:val="00E74AE1"/>
    <w:rsid w:val="00E758EC"/>
    <w:rsid w:val="00E8234C"/>
    <w:rsid w:val="00E837DF"/>
    <w:rsid w:val="00E83AA9"/>
    <w:rsid w:val="00E85928"/>
    <w:rsid w:val="00E87822"/>
    <w:rsid w:val="00E90395"/>
    <w:rsid w:val="00E90E49"/>
    <w:rsid w:val="00E917F9"/>
    <w:rsid w:val="00E9291C"/>
    <w:rsid w:val="00E93FFE"/>
    <w:rsid w:val="00E94465"/>
    <w:rsid w:val="00E94F8A"/>
    <w:rsid w:val="00E96EF0"/>
    <w:rsid w:val="00EA71F5"/>
    <w:rsid w:val="00EA7A41"/>
    <w:rsid w:val="00EB077B"/>
    <w:rsid w:val="00EB4EA2"/>
    <w:rsid w:val="00EC08E5"/>
    <w:rsid w:val="00EC24D5"/>
    <w:rsid w:val="00EC27C6"/>
    <w:rsid w:val="00EC4207"/>
    <w:rsid w:val="00EC4D8B"/>
    <w:rsid w:val="00EC5653"/>
    <w:rsid w:val="00EC57A7"/>
    <w:rsid w:val="00EC71CE"/>
    <w:rsid w:val="00ED1006"/>
    <w:rsid w:val="00ED6EBA"/>
    <w:rsid w:val="00ED7BA2"/>
    <w:rsid w:val="00EF18FE"/>
    <w:rsid w:val="00EF5787"/>
    <w:rsid w:val="00EF60D0"/>
    <w:rsid w:val="00EF7907"/>
    <w:rsid w:val="00F03C98"/>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54418"/>
    <w:rsid w:val="00F60203"/>
    <w:rsid w:val="00F607C5"/>
    <w:rsid w:val="00F60DEA"/>
    <w:rsid w:val="00F6302A"/>
    <w:rsid w:val="00F63950"/>
    <w:rsid w:val="00F6428C"/>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4DFA"/>
    <w:rsid w:val="00F859D8"/>
    <w:rsid w:val="00F868F5"/>
    <w:rsid w:val="00F9056A"/>
    <w:rsid w:val="00F90F8D"/>
    <w:rsid w:val="00F92782"/>
    <w:rsid w:val="00F93AA9"/>
    <w:rsid w:val="00F94A81"/>
    <w:rsid w:val="00F95393"/>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110"/>
    <w:rsid w:val="00FE37D7"/>
    <w:rsid w:val="00FE4C7B"/>
    <w:rsid w:val="00FE7336"/>
    <w:rsid w:val="00FE787C"/>
    <w:rsid w:val="00FF087D"/>
    <w:rsid w:val="00FF27F9"/>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TANChar">
    <w:name w:val="TAN Char"/>
    <w:basedOn w:val="DefaultParagraphFont"/>
    <w:link w:val="TAN"/>
    <w:qFormat/>
    <w:locked/>
    <w:rsid w:val="0065457B"/>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183795">
      <w:bodyDiv w:val="1"/>
      <w:marLeft w:val="0"/>
      <w:marRight w:val="0"/>
      <w:marTop w:val="0"/>
      <w:marBottom w:val="0"/>
      <w:divBdr>
        <w:top w:val="none" w:sz="0" w:space="0" w:color="auto"/>
        <w:left w:val="none" w:sz="0" w:space="0" w:color="auto"/>
        <w:bottom w:val="none" w:sz="0" w:space="0" w:color="auto"/>
        <w:right w:val="none" w:sz="0" w:space="0" w:color="auto"/>
      </w:divBdr>
    </w:div>
    <w:div w:id="1449660617">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99-e/Docs//R4-210797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8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FC3399B-7AF2-4DF4-BB35-113E62FCC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1765</Words>
  <Characters>8807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Ericsson</cp:lastModifiedBy>
  <cp:revision>3</cp:revision>
  <cp:lastPrinted>2008-01-31T07:09:00Z</cp:lastPrinted>
  <dcterms:created xsi:type="dcterms:W3CDTF">2021-08-06T13:14:00Z</dcterms:created>
  <dcterms:modified xsi:type="dcterms:W3CDTF">2021-08-06T13:14:00Z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