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100</w:t>
      </w:r>
      <w:r w:rsidR="00283E4A">
        <w:rPr>
          <w:rFonts w:ascii="Arial" w:hAnsi="Arial" w:cs="Arial"/>
          <w:b/>
          <w:sz w:val="24"/>
          <w:szCs w:val="24"/>
        </w:rPr>
        <w:t>-</w:t>
      </w:r>
      <w:r w:rsidR="00A43149" w:rsidRPr="00277FAB">
        <w:rPr>
          <w:rFonts w:ascii="Arial" w:hAnsi="Arial" w:cs="Arial"/>
          <w:b/>
          <w:sz w:val="24"/>
          <w:szCs w:val="24"/>
        </w:rPr>
        <w:t>e</w:t>
      </w:r>
      <w:r w:rsidRPr="00F644CF">
        <w:rPr>
          <w:rFonts w:ascii="Arial" w:hAnsi="Arial" w:cs="Arial"/>
          <w:b/>
          <w:sz w:val="24"/>
          <w:szCs w:val="24"/>
        </w:rPr>
        <w:tab/>
        <w:t>R4-</w:t>
      </w:r>
      <w:r w:rsidR="004D1DCB" w:rsidRPr="004D1DCB">
        <w:rPr>
          <w:rFonts w:ascii="Arial" w:hAnsi="Arial" w:cs="Arial"/>
          <w:b/>
          <w:sz w:val="24"/>
          <w:szCs w:val="24"/>
        </w:rPr>
        <w:t>2112675</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585052">
        <w:rPr>
          <w:rFonts w:ascii="Arial" w:eastAsia="SimSun" w:hAnsi="Arial"/>
          <w:b/>
          <w:sz w:val="24"/>
          <w:szCs w:val="24"/>
          <w:lang w:eastAsia="zh-CN"/>
        </w:rPr>
        <w:t>1</w:t>
      </w:r>
      <w:r w:rsidR="004B798E">
        <w:rPr>
          <w:rFonts w:ascii="Arial" w:eastAsia="SimSun" w:hAnsi="Arial"/>
          <w:b/>
          <w:sz w:val="24"/>
          <w:szCs w:val="24"/>
          <w:lang w:eastAsia="zh-CN"/>
        </w:rPr>
        <w:t>6</w:t>
      </w:r>
      <w:r w:rsidR="00585052">
        <w:rPr>
          <w:rFonts w:ascii="Arial" w:eastAsia="SimSun" w:hAnsi="Arial"/>
          <w:b/>
          <w:sz w:val="24"/>
          <w:szCs w:val="24"/>
          <w:lang w:eastAsia="zh-CN"/>
        </w:rPr>
        <w:t xml:space="preserve"> – </w:t>
      </w:r>
      <w:r w:rsidR="00283E4A" w:rsidRPr="00283E4A">
        <w:rPr>
          <w:rFonts w:ascii="Arial" w:eastAsia="SimSun" w:hAnsi="Arial"/>
          <w:b/>
          <w:sz w:val="24"/>
          <w:szCs w:val="24"/>
          <w:lang w:eastAsia="zh-CN"/>
        </w:rPr>
        <w:t>2</w:t>
      </w:r>
      <w:r w:rsidR="00585052">
        <w:rPr>
          <w:rFonts w:ascii="Arial" w:eastAsia="SimSun" w:hAnsi="Arial"/>
          <w:b/>
          <w:sz w:val="24"/>
          <w:szCs w:val="24"/>
          <w:lang w:eastAsia="zh-CN"/>
        </w:rPr>
        <w:t xml:space="preserve">7 </w:t>
      </w:r>
      <w:r w:rsidR="004B798E">
        <w:rPr>
          <w:rFonts w:ascii="Arial" w:eastAsia="SimSun" w:hAnsi="Arial"/>
          <w:b/>
          <w:sz w:val="24"/>
          <w:szCs w:val="24"/>
          <w:lang w:eastAsia="zh-CN"/>
        </w:rPr>
        <w:t>August</w:t>
      </w:r>
      <w:r w:rsidR="00283E4A" w:rsidRPr="00283E4A">
        <w:rPr>
          <w:rFonts w:ascii="Arial" w:eastAsia="SimSun" w:hAnsi="Arial"/>
          <w:b/>
          <w:sz w:val="24"/>
          <w:szCs w:val="24"/>
          <w:lang w:eastAsia="zh-CN"/>
        </w:rPr>
        <w:t>, 2021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bookmarkStart w:id="0" w:name="_GoBack"/>
      <w:bookmarkEnd w:id="0"/>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4E5F5C">
        <w:rPr>
          <w:rFonts w:ascii="Arial" w:hAnsi="Arial" w:cs="Arial"/>
          <w:lang w:val="en-US" w:eastAsia="ko-KR"/>
        </w:rPr>
        <w:t>interruption due to SRS antenna port switching</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346A88">
        <w:rPr>
          <w:rFonts w:ascii="Arial" w:hAnsi="Arial" w:cs="Arial"/>
          <w:lang w:val="en-US" w:eastAsia="ko-KR"/>
        </w:rPr>
        <w:t>9.10.2.1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the last RAN4 meeting, WF </w:t>
      </w:r>
      <w:r w:rsidR="006A5BC7">
        <w:rPr>
          <w:lang w:val="en-US" w:eastAsia="ko-KR"/>
        </w:rPr>
        <w:t xml:space="preserve">[1] </w:t>
      </w:r>
      <w:r>
        <w:rPr>
          <w:lang w:val="en-US" w:eastAsia="ko-KR"/>
        </w:rPr>
        <w:t xml:space="preserve">on SRS antenna port switching was approved. </w:t>
      </w:r>
      <w:r w:rsidR="006A5BC7">
        <w:rPr>
          <w:lang w:val="en-US" w:eastAsia="ko-KR"/>
        </w:rPr>
        <w:t xml:space="preserve">Interruption requirement applicability and design </w:t>
      </w:r>
      <w:r>
        <w:rPr>
          <w:lang w:val="en-US" w:eastAsia="ko-KR"/>
        </w:rPr>
        <w:t>for SRS antenna port switching needs further investigation. In this contribution, we provide our views on the behavior of SRS antenna port switching and interruption requirements.</w:t>
      </w:r>
    </w:p>
    <w:p w:rsidR="00CD0965" w:rsidRPr="00283E4A" w:rsidRDefault="00CB4799" w:rsidP="00662107">
      <w:pPr>
        <w:pStyle w:val="a0"/>
        <w:jc w:val="both"/>
        <w:rPr>
          <w:lang w:val="en-US" w:eastAsia="ko-KR"/>
        </w:rPr>
      </w:pPr>
      <w:r w:rsidRPr="00283E4A">
        <w:rPr>
          <w:lang w:val="en-US" w:eastAsia="ko-KR"/>
        </w:rPr>
        <w:t xml:space="preserve"> </w:t>
      </w:r>
    </w:p>
    <w:p w:rsidR="006C36D4" w:rsidRPr="00117ADB" w:rsidRDefault="00023E4B" w:rsidP="00CB4799">
      <w:pPr>
        <w:pStyle w:val="1"/>
        <w:spacing w:line="276" w:lineRule="auto"/>
        <w:jc w:val="both"/>
        <w:rPr>
          <w:lang w:val="en-US" w:eastAsia="ko-KR"/>
        </w:rPr>
      </w:pPr>
      <w:r w:rsidRPr="00117ADB">
        <w:rPr>
          <w:lang w:val="en-US" w:eastAsia="ko-KR"/>
        </w:rPr>
        <w:t>Discussion</w:t>
      </w:r>
    </w:p>
    <w:p w:rsidR="00B65BF5" w:rsidRDefault="00A71143" w:rsidP="003F401D">
      <w:pPr>
        <w:pStyle w:val="2"/>
        <w:rPr>
          <w:lang w:val="en-US" w:eastAsia="ko-KR"/>
        </w:rPr>
      </w:pPr>
      <w:r>
        <w:rPr>
          <w:lang w:val="en-US" w:eastAsia="ko-KR"/>
        </w:rPr>
        <w:t>UE behavior for SRS antenna port switching</w:t>
      </w:r>
      <w:r w:rsidR="005C3093">
        <w:rPr>
          <w:lang w:val="en-US" w:eastAsia="ko-KR"/>
        </w:rPr>
        <w:t xml:space="preserve"> </w:t>
      </w:r>
    </w:p>
    <w:p w:rsidR="005066DA" w:rsidRDefault="00A71143" w:rsidP="000731B0">
      <w:pPr>
        <w:pStyle w:val="a0"/>
        <w:jc w:val="both"/>
        <w:rPr>
          <w:lang w:val="en-US" w:eastAsia="ko-KR"/>
        </w:rPr>
      </w:pPr>
      <w:r>
        <w:rPr>
          <w:lang w:val="en-US" w:eastAsia="ko-KR"/>
        </w:rPr>
        <w:t xml:space="preserve">Before defining interruption requirements, UE behavior for SRS antenna port switching should be clarified. </w:t>
      </w:r>
      <w:r w:rsidR="00273AAA">
        <w:rPr>
          <w:lang w:val="en-US" w:eastAsia="ko-KR"/>
        </w:rPr>
        <w:t xml:space="preserve">As shown in Figure 1, if two SRS resources are configured in slot n, SRS 1 is transmitted by Ant#1 and SRS 2 is transmitted by Ant#2 </w:t>
      </w:r>
      <w:r w:rsidR="006E2AB7">
        <w:rPr>
          <w:lang w:val="en-US" w:eastAsia="ko-KR"/>
        </w:rPr>
        <w:t>using SRS SW of</w:t>
      </w:r>
      <w:r w:rsidR="00273AAA">
        <w:rPr>
          <w:lang w:val="en-US" w:eastAsia="ko-KR"/>
        </w:rPr>
        <w:t xml:space="preserve"> Figure 2. Between SRS 1 and SRS 2, the guard symbol </w:t>
      </w:r>
      <w:r w:rsidR="006E2AB7">
        <w:rPr>
          <w:lang w:val="en-US" w:eastAsia="ko-KR"/>
        </w:rPr>
        <w:t>could be</w:t>
      </w:r>
      <w:r w:rsidR="00273AAA">
        <w:rPr>
          <w:lang w:val="en-US" w:eastAsia="ko-KR"/>
        </w:rPr>
        <w:t xml:space="preserve"> assigned due to SRS antenna port switching time from Ant#1 to Ant#2. </w:t>
      </w:r>
      <w:r w:rsidR="006E2AB7">
        <w:rPr>
          <w:lang w:val="en-US" w:eastAsia="ko-KR"/>
        </w:rPr>
        <w:t>A</w:t>
      </w:r>
      <w:r w:rsidR="00273AAA">
        <w:rPr>
          <w:lang w:val="en-US" w:eastAsia="ko-KR"/>
        </w:rPr>
        <w:t>fter SRS 2 transmission</w:t>
      </w:r>
      <w:r w:rsidR="00797004">
        <w:rPr>
          <w:lang w:val="en-US" w:eastAsia="ko-KR"/>
        </w:rPr>
        <w:t xml:space="preserve"> which is the last SRS resource</w:t>
      </w:r>
      <w:r w:rsidR="00273AAA">
        <w:rPr>
          <w:lang w:val="en-US" w:eastAsia="ko-KR"/>
        </w:rPr>
        <w:t>, the switching b</w:t>
      </w:r>
      <w:r w:rsidR="000731B0">
        <w:rPr>
          <w:lang w:val="en-US" w:eastAsia="ko-KR"/>
        </w:rPr>
        <w:t>ack to Ant#1 could be required for the PUS</w:t>
      </w:r>
      <w:r w:rsidR="00367C12">
        <w:rPr>
          <w:lang w:val="en-US" w:eastAsia="ko-KR"/>
        </w:rPr>
        <w:t>CH transmission in the slot n+1, and additional time for switching back to Ant#1 could be introduced.</w:t>
      </w:r>
      <w:r w:rsidR="00D066DC">
        <w:rPr>
          <w:lang w:val="en-US" w:eastAsia="ko-KR"/>
        </w:rPr>
        <w:t xml:space="preserve"> </w:t>
      </w:r>
      <w:r w:rsidR="00367C12">
        <w:rPr>
          <w:lang w:val="en-US" w:eastAsia="ko-KR"/>
        </w:rPr>
        <w:t>If slot n+1 is the DL as shown in Figure 3</w:t>
      </w:r>
      <w:r w:rsidR="00797004">
        <w:rPr>
          <w:lang w:val="en-US" w:eastAsia="ko-KR"/>
        </w:rPr>
        <w:t xml:space="preserve"> and SRS 2 is the last symbol of the slot</w:t>
      </w:r>
      <w:r w:rsidR="00367C12">
        <w:rPr>
          <w:lang w:val="en-US" w:eastAsia="ko-KR"/>
        </w:rPr>
        <w:t xml:space="preserve">, Tx path is changed to Rx path by Tx/Rx SW and SRS SW after SRS 2 transmission. The time from Tx path to Rx path is </w:t>
      </w:r>
      <w:r w:rsidR="00797004">
        <w:rPr>
          <w:lang w:val="en-US" w:eastAsia="ko-KR"/>
        </w:rPr>
        <w:t>guaranteed by N</w:t>
      </w:r>
      <w:r w:rsidR="00797004" w:rsidRPr="00797004">
        <w:rPr>
          <w:vertAlign w:val="subscript"/>
          <w:lang w:val="en-US" w:eastAsia="ko-KR"/>
        </w:rPr>
        <w:t>TA_offset</w:t>
      </w:r>
      <w:r w:rsidR="00797004">
        <w:rPr>
          <w:lang w:val="en-US" w:eastAsia="ko-KR"/>
        </w:rPr>
        <w:t xml:space="preserve">, so no additional time is required. </w:t>
      </w:r>
    </w:p>
    <w:p w:rsidR="00797004" w:rsidRDefault="00B27CD9" w:rsidP="00797004">
      <w:pPr>
        <w:pStyle w:val="a0"/>
        <w:numPr>
          <w:ilvl w:val="0"/>
          <w:numId w:val="31"/>
        </w:numPr>
        <w:jc w:val="both"/>
        <w:rPr>
          <w:lang w:val="en-US" w:eastAsia="ko-KR"/>
        </w:rPr>
      </w:pPr>
      <w:r w:rsidRPr="00573E9A">
        <w:rPr>
          <w:b/>
          <w:i/>
          <w:lang w:val="en-US" w:eastAsia="ko-KR"/>
        </w:rPr>
        <w:t>Observation 1</w:t>
      </w:r>
      <w:r>
        <w:rPr>
          <w:lang w:val="en-US" w:eastAsia="ko-KR"/>
        </w:rPr>
        <w:t xml:space="preserve">: After transmitting the last SRS resource in the slot, the switching back to </w:t>
      </w:r>
      <w:r w:rsidR="0073403E">
        <w:rPr>
          <w:lang w:val="en-US" w:eastAsia="ko-KR"/>
        </w:rPr>
        <w:t xml:space="preserve">the </w:t>
      </w:r>
      <w:r>
        <w:rPr>
          <w:lang w:val="en-US" w:eastAsia="ko-KR"/>
        </w:rPr>
        <w:t xml:space="preserve">main Tx antenna is performed. </w:t>
      </w:r>
      <w:r w:rsidR="00573E9A">
        <w:rPr>
          <w:lang w:val="en-US" w:eastAsia="ko-KR"/>
        </w:rPr>
        <w:t xml:space="preserve">Additional time for switching back to </w:t>
      </w:r>
      <w:r w:rsidR="0073403E">
        <w:rPr>
          <w:lang w:val="en-US" w:eastAsia="ko-KR"/>
        </w:rPr>
        <w:t xml:space="preserve">the </w:t>
      </w:r>
      <w:r w:rsidR="00573E9A">
        <w:rPr>
          <w:lang w:val="en-US" w:eastAsia="ko-KR"/>
        </w:rPr>
        <w:t>main Tx antenna is required.</w:t>
      </w:r>
    </w:p>
    <w:p w:rsidR="004355FE" w:rsidRDefault="004355FE" w:rsidP="004355FE">
      <w:pPr>
        <w:pStyle w:val="a0"/>
        <w:numPr>
          <w:ilvl w:val="0"/>
          <w:numId w:val="31"/>
        </w:numPr>
        <w:jc w:val="both"/>
        <w:rPr>
          <w:lang w:val="en-US" w:eastAsia="ko-KR"/>
        </w:rPr>
      </w:pPr>
      <w:r w:rsidRPr="00573E9A">
        <w:rPr>
          <w:b/>
          <w:i/>
          <w:lang w:val="en-US" w:eastAsia="ko-KR"/>
        </w:rPr>
        <w:t>Observation 2</w:t>
      </w:r>
      <w:r>
        <w:rPr>
          <w:lang w:val="en-US" w:eastAsia="ko-KR"/>
        </w:rPr>
        <w:t xml:space="preserve">: In case the SRS resource is configured in the last symbol of the slot and the next slot is downlink, </w:t>
      </w:r>
      <w:r w:rsidR="0073403E">
        <w:rPr>
          <w:lang w:val="en-US" w:eastAsia="ko-KR"/>
        </w:rPr>
        <w:t xml:space="preserve">the </w:t>
      </w:r>
      <w:r>
        <w:rPr>
          <w:lang w:val="en-US" w:eastAsia="ko-KR"/>
        </w:rPr>
        <w:t>Tx path will change to Rx path within N</w:t>
      </w:r>
      <w:r w:rsidRPr="00573E9A">
        <w:rPr>
          <w:vertAlign w:val="subscript"/>
          <w:lang w:val="en-US" w:eastAsia="ko-KR"/>
        </w:rPr>
        <w:t>TA_offset</w:t>
      </w:r>
      <w:r>
        <w:rPr>
          <w:lang w:val="en-US" w:eastAsia="ko-KR"/>
        </w:rPr>
        <w:t xml:space="preserve"> time, so there is no need to switch back to </w:t>
      </w:r>
      <w:r w:rsidR="0073403E">
        <w:rPr>
          <w:lang w:val="en-US" w:eastAsia="ko-KR"/>
        </w:rPr>
        <w:t xml:space="preserve">the </w:t>
      </w:r>
      <w:r>
        <w:rPr>
          <w:lang w:val="en-US" w:eastAsia="ko-KR"/>
        </w:rPr>
        <w:t>main Tx antenna.</w:t>
      </w:r>
    </w:p>
    <w:p w:rsidR="00273AAA" w:rsidRDefault="00273AAA" w:rsidP="00273AAA">
      <w:pPr>
        <w:pStyle w:val="a0"/>
        <w:keepNext/>
        <w:jc w:val="center"/>
      </w:pPr>
      <w:r>
        <w:object w:dxaOrig="13148" w:dyaOrig="1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05pt;height:53.75pt" o:ole="">
            <v:imagedata r:id="rId8" o:title="" cropright="11242f"/>
          </v:shape>
          <o:OLEObject Type="Embed" ProgID="Visio.Drawing.11" ShapeID="_x0000_i1025" DrawAspect="Content" ObjectID="_1689766036" r:id="rId9"/>
        </w:object>
      </w:r>
    </w:p>
    <w:p w:rsidR="005066DA" w:rsidRPr="00273AAA" w:rsidRDefault="00273AAA" w:rsidP="00273AAA">
      <w:pPr>
        <w:pStyle w:val="a7"/>
        <w:jc w:val="center"/>
        <w:rPr>
          <w:b w:val="0"/>
          <w:lang w:val="en-US" w:eastAsia="ko-KR"/>
        </w:rPr>
      </w:pPr>
      <w:r w:rsidRPr="00273AAA">
        <w:rPr>
          <w:b w:val="0"/>
        </w:rPr>
        <w:t xml:space="preserve">Figure </w:t>
      </w:r>
      <w:r w:rsidRPr="00273AAA">
        <w:rPr>
          <w:b w:val="0"/>
        </w:rPr>
        <w:fldChar w:fldCharType="begin"/>
      </w:r>
      <w:r w:rsidRPr="00273AAA">
        <w:rPr>
          <w:b w:val="0"/>
        </w:rPr>
        <w:instrText xml:space="preserve"> SEQ Figure \* ARABIC </w:instrText>
      </w:r>
      <w:r w:rsidRPr="00273AAA">
        <w:rPr>
          <w:b w:val="0"/>
        </w:rPr>
        <w:fldChar w:fldCharType="separate"/>
      </w:r>
      <w:r w:rsidR="00574B24">
        <w:rPr>
          <w:b w:val="0"/>
          <w:noProof/>
        </w:rPr>
        <w:t>1</w:t>
      </w:r>
      <w:r w:rsidRPr="00273AAA">
        <w:rPr>
          <w:b w:val="0"/>
        </w:rPr>
        <w:fldChar w:fldCharType="end"/>
      </w:r>
      <w:r w:rsidRPr="00273AAA">
        <w:rPr>
          <w:b w:val="0"/>
        </w:rPr>
        <w:t xml:space="preserve"> Example of SRS antenna port switching</w:t>
      </w:r>
      <w:r w:rsidR="00410885">
        <w:rPr>
          <w:b w:val="0"/>
        </w:rPr>
        <w:t xml:space="preserve"> (UL + UL slot)</w:t>
      </w:r>
    </w:p>
    <w:p w:rsidR="00A71143" w:rsidRDefault="00A71143" w:rsidP="00A71143">
      <w:pPr>
        <w:pStyle w:val="a0"/>
        <w:rPr>
          <w:lang w:val="en-US" w:eastAsia="ko-KR"/>
        </w:rPr>
      </w:pPr>
    </w:p>
    <w:p w:rsidR="00A25C11" w:rsidRDefault="00367C12" w:rsidP="00A25C11">
      <w:pPr>
        <w:pStyle w:val="a0"/>
        <w:keepNext/>
        <w:jc w:val="center"/>
      </w:pPr>
      <w:r>
        <w:object w:dxaOrig="5659" w:dyaOrig="2682">
          <v:shape id="_x0000_i1026" type="#_x0000_t75" style="width:282.85pt;height:134.2pt" o:ole="">
            <v:imagedata r:id="rId10" o:title=""/>
          </v:shape>
          <o:OLEObject Type="Embed" ProgID="Visio.Drawing.11" ShapeID="_x0000_i1026" DrawAspect="Content" ObjectID="_1689766037" r:id="rId11"/>
        </w:object>
      </w:r>
    </w:p>
    <w:p w:rsidR="0069435A" w:rsidRPr="00A25C11" w:rsidRDefault="00A25C11" w:rsidP="00A25C11">
      <w:pPr>
        <w:pStyle w:val="a7"/>
        <w:jc w:val="center"/>
        <w:rPr>
          <w:b w:val="0"/>
          <w:lang w:val="en-US" w:eastAsia="ko-KR"/>
        </w:rPr>
      </w:pPr>
      <w:r w:rsidRPr="00A25C11">
        <w:rPr>
          <w:b w:val="0"/>
        </w:rPr>
        <w:t xml:space="preserve">Figure </w:t>
      </w:r>
      <w:r w:rsidRPr="00A25C11">
        <w:rPr>
          <w:b w:val="0"/>
        </w:rPr>
        <w:fldChar w:fldCharType="begin"/>
      </w:r>
      <w:r w:rsidRPr="00A25C11">
        <w:rPr>
          <w:b w:val="0"/>
        </w:rPr>
        <w:instrText xml:space="preserve"> SEQ Figure \* ARABIC </w:instrText>
      </w:r>
      <w:r w:rsidRPr="00A25C11">
        <w:rPr>
          <w:b w:val="0"/>
        </w:rPr>
        <w:fldChar w:fldCharType="separate"/>
      </w:r>
      <w:r w:rsidR="00574B24">
        <w:rPr>
          <w:b w:val="0"/>
          <w:noProof/>
        </w:rPr>
        <w:t>2</w:t>
      </w:r>
      <w:r w:rsidRPr="00A25C11">
        <w:rPr>
          <w:b w:val="0"/>
        </w:rPr>
        <w:fldChar w:fldCharType="end"/>
      </w:r>
      <w:r w:rsidRPr="00A25C11">
        <w:rPr>
          <w:b w:val="0"/>
        </w:rPr>
        <w:t xml:space="preserve"> </w:t>
      </w:r>
      <w:r w:rsidRPr="00A25C11">
        <w:rPr>
          <w:rFonts w:hint="eastAsia"/>
          <w:b w:val="0"/>
          <w:lang w:eastAsia="ko-KR"/>
        </w:rPr>
        <w:t>SRS</w:t>
      </w:r>
      <w:r w:rsidRPr="00A25C11">
        <w:rPr>
          <w:b w:val="0"/>
          <w:lang w:eastAsia="ko-KR"/>
        </w:rPr>
        <w:t xml:space="preserve"> antenna port switching for 1T2R</w:t>
      </w:r>
    </w:p>
    <w:p w:rsidR="0069435A" w:rsidRDefault="0069435A" w:rsidP="00A71143">
      <w:pPr>
        <w:pStyle w:val="a0"/>
        <w:rPr>
          <w:lang w:val="en-US" w:eastAsia="ko-KR"/>
        </w:rPr>
      </w:pPr>
    </w:p>
    <w:p w:rsidR="00410885" w:rsidRDefault="00410885" w:rsidP="00410885">
      <w:pPr>
        <w:pStyle w:val="a0"/>
        <w:keepNext/>
        <w:jc w:val="center"/>
      </w:pPr>
      <w:r>
        <w:object w:dxaOrig="13148" w:dyaOrig="1563">
          <v:shape id="_x0000_i1027" type="#_x0000_t75" style="width:378.25pt;height:55.15pt" o:ole="">
            <v:imagedata r:id="rId12" o:title="" cropright="11539f"/>
          </v:shape>
          <o:OLEObject Type="Embed" ProgID="Visio.Drawing.11" ShapeID="_x0000_i1027" DrawAspect="Content" ObjectID="_1689766038" r:id="rId13"/>
        </w:object>
      </w:r>
    </w:p>
    <w:p w:rsidR="00410885" w:rsidRPr="00410885" w:rsidRDefault="00410885" w:rsidP="00410885">
      <w:pPr>
        <w:pStyle w:val="a7"/>
        <w:jc w:val="center"/>
        <w:rPr>
          <w:b w:val="0"/>
          <w:lang w:val="en-US" w:eastAsia="ko-KR"/>
        </w:rPr>
      </w:pPr>
      <w:r w:rsidRPr="00410885">
        <w:rPr>
          <w:b w:val="0"/>
        </w:rPr>
        <w:t xml:space="preserve">Figure </w:t>
      </w:r>
      <w:r w:rsidRPr="00410885">
        <w:rPr>
          <w:b w:val="0"/>
        </w:rPr>
        <w:fldChar w:fldCharType="begin"/>
      </w:r>
      <w:r w:rsidRPr="00410885">
        <w:rPr>
          <w:b w:val="0"/>
        </w:rPr>
        <w:instrText xml:space="preserve"> SEQ Figure \* ARABIC </w:instrText>
      </w:r>
      <w:r w:rsidRPr="00410885">
        <w:rPr>
          <w:b w:val="0"/>
        </w:rPr>
        <w:fldChar w:fldCharType="separate"/>
      </w:r>
      <w:r w:rsidR="00574B24">
        <w:rPr>
          <w:b w:val="0"/>
          <w:noProof/>
        </w:rPr>
        <w:t>3</w:t>
      </w:r>
      <w:r w:rsidRPr="00410885">
        <w:rPr>
          <w:b w:val="0"/>
        </w:rPr>
        <w:fldChar w:fldCharType="end"/>
      </w:r>
      <w:r w:rsidRPr="00410885">
        <w:rPr>
          <w:b w:val="0"/>
        </w:rPr>
        <w:t xml:space="preserve"> Example of SRS antenna port switching (UL + DL slot)</w:t>
      </w:r>
    </w:p>
    <w:p w:rsidR="005066DA" w:rsidRDefault="005066DA" w:rsidP="00A71143">
      <w:pPr>
        <w:pStyle w:val="a0"/>
        <w:rPr>
          <w:lang w:val="en-US" w:eastAsia="ko-KR"/>
        </w:rPr>
      </w:pPr>
    </w:p>
    <w:p w:rsidR="00936446" w:rsidRDefault="00A930F9" w:rsidP="00936446">
      <w:pPr>
        <w:pStyle w:val="2"/>
        <w:rPr>
          <w:lang w:val="en-US" w:eastAsia="ko-KR"/>
        </w:rPr>
      </w:pPr>
      <w:r>
        <w:rPr>
          <w:lang w:val="en-US" w:eastAsia="ko-KR"/>
        </w:rPr>
        <w:t>Scope of SRS antenna switching requirement</w:t>
      </w:r>
    </w:p>
    <w:p w:rsidR="00A930F9" w:rsidRPr="00140686" w:rsidRDefault="00A930F9" w:rsidP="00A930F9">
      <w:pPr>
        <w:pStyle w:val="a0"/>
        <w:rPr>
          <w:b/>
          <w:u w:val="single"/>
          <w:lang w:val="en-US" w:eastAsia="ko-KR"/>
        </w:rPr>
      </w:pPr>
      <w:r w:rsidRPr="00140686">
        <w:rPr>
          <w:b/>
          <w:u w:val="single"/>
          <w:lang w:val="en-US" w:eastAsia="ko-KR"/>
        </w:rPr>
        <w:t>Scheduling restriction requirement</w:t>
      </w:r>
    </w:p>
    <w:p w:rsidR="00A930F9" w:rsidRDefault="00A930F9" w:rsidP="004F2245">
      <w:pPr>
        <w:pStyle w:val="a0"/>
        <w:jc w:val="both"/>
        <w:rPr>
          <w:lang w:val="en-US" w:eastAsia="ko-KR"/>
        </w:rPr>
      </w:pPr>
      <w:r>
        <w:rPr>
          <w:lang w:val="en-US" w:eastAsia="ko-KR"/>
        </w:rPr>
        <w:t>As mentioned above section</w:t>
      </w:r>
      <w:r w:rsidR="00066AC3">
        <w:rPr>
          <w:lang w:val="en-US" w:eastAsia="ko-KR"/>
        </w:rPr>
        <w:t xml:space="preserve"> 2.1</w:t>
      </w:r>
      <w:r>
        <w:rPr>
          <w:lang w:val="en-US" w:eastAsia="ko-KR"/>
        </w:rPr>
        <w:t xml:space="preserve">, the antenna switching time before and after SRS transmission for SRS antenna port switching is required and the time is 15us. </w:t>
      </w:r>
      <w:r w:rsidR="00140686">
        <w:rPr>
          <w:lang w:val="en-US" w:eastAsia="ko-KR"/>
        </w:rPr>
        <w:t xml:space="preserve">So, one OFDM symbol before and after the SRS antenna port switching should be introduced as scheduling restriction for FR1. However, based on the </w:t>
      </w:r>
      <w:r w:rsidR="00140686" w:rsidRPr="00140686">
        <w:rPr>
          <w:b/>
          <w:i/>
          <w:lang w:val="en-US" w:eastAsia="ko-KR"/>
        </w:rPr>
        <w:t>observation 2</w:t>
      </w:r>
      <w:r w:rsidR="00140686">
        <w:rPr>
          <w:lang w:val="en-US" w:eastAsia="ko-KR"/>
        </w:rPr>
        <w:t xml:space="preserve">, no scheduling restriction after SRS antenna port switching is needed in case </w:t>
      </w:r>
      <w:r w:rsidR="0073403E">
        <w:rPr>
          <w:lang w:val="en-US" w:eastAsia="ko-KR"/>
        </w:rPr>
        <w:t>the</w:t>
      </w:r>
      <w:r w:rsidR="00140686">
        <w:rPr>
          <w:lang w:val="en-US" w:eastAsia="ko-KR"/>
        </w:rPr>
        <w:t xml:space="preserve"> SRS resource is configured in the last symbol of the slot and the next slot is downlink.</w:t>
      </w:r>
    </w:p>
    <w:p w:rsidR="00140686" w:rsidRPr="009771B8" w:rsidRDefault="00140686" w:rsidP="004F2245">
      <w:pPr>
        <w:pStyle w:val="a0"/>
        <w:numPr>
          <w:ilvl w:val="0"/>
          <w:numId w:val="31"/>
        </w:numPr>
        <w:jc w:val="both"/>
        <w:rPr>
          <w:lang w:val="en-US" w:eastAsia="ko-KR"/>
        </w:rPr>
      </w:pPr>
      <w:r w:rsidRPr="009771B8">
        <w:rPr>
          <w:b/>
          <w:i/>
          <w:lang w:val="en-US" w:eastAsia="ko-KR"/>
        </w:rPr>
        <w:t>Proposal 1</w:t>
      </w:r>
      <w:r w:rsidRPr="009771B8">
        <w:rPr>
          <w:lang w:val="en-US" w:eastAsia="ko-KR"/>
        </w:rPr>
        <w:t>: Introduce scheduling restriction for one OFDM symbol before and after SRS antenna port switching for FR1</w:t>
      </w:r>
      <w:r w:rsidR="009771B8">
        <w:rPr>
          <w:lang w:val="en-US" w:eastAsia="ko-KR"/>
        </w:rPr>
        <w:t>, and n</w:t>
      </w:r>
      <w:r w:rsidR="009771B8" w:rsidRPr="009771B8">
        <w:rPr>
          <w:lang w:val="en-US" w:eastAsia="ko-KR"/>
        </w:rPr>
        <w:t xml:space="preserve">o scheduling restriction </w:t>
      </w:r>
      <w:r w:rsidR="009771B8">
        <w:rPr>
          <w:lang w:val="en-US" w:eastAsia="ko-KR"/>
        </w:rPr>
        <w:t>after SRS antenna port switching is needed in case of the SRS resource is configured in the last symbol of the slot and the next slot is downlink.</w:t>
      </w:r>
    </w:p>
    <w:p w:rsidR="006E2AB7" w:rsidRDefault="006E2AB7" w:rsidP="00A71143">
      <w:pPr>
        <w:pStyle w:val="a0"/>
        <w:rPr>
          <w:lang w:val="en-US" w:eastAsia="ko-KR"/>
        </w:rPr>
      </w:pPr>
    </w:p>
    <w:p w:rsidR="009771B8" w:rsidRDefault="009771B8" w:rsidP="009771B8">
      <w:pPr>
        <w:pStyle w:val="2"/>
        <w:rPr>
          <w:lang w:val="en-US" w:eastAsia="ko-KR"/>
        </w:rPr>
      </w:pPr>
      <w:r>
        <w:rPr>
          <w:lang w:val="en-US" w:eastAsia="ko-KR"/>
        </w:rPr>
        <w:t>Interruption requirement applicability</w:t>
      </w:r>
    </w:p>
    <w:p w:rsidR="009771B8" w:rsidRPr="00066AC3" w:rsidRDefault="00066AC3" w:rsidP="00A71143">
      <w:pPr>
        <w:pStyle w:val="a0"/>
        <w:rPr>
          <w:b/>
          <w:u w:val="single"/>
          <w:lang w:val="en-US" w:eastAsia="ko-KR"/>
        </w:rPr>
      </w:pPr>
      <w:r w:rsidRPr="00066AC3">
        <w:rPr>
          <w:rFonts w:hint="eastAsia"/>
          <w:b/>
          <w:u w:val="single"/>
          <w:lang w:val="en-US" w:eastAsia="ko-KR"/>
        </w:rPr>
        <w:t xml:space="preserve">Interruption requirement between </w:t>
      </w:r>
      <w:r w:rsidRPr="00066AC3">
        <w:rPr>
          <w:b/>
          <w:u w:val="single"/>
          <w:lang w:val="en-US" w:eastAsia="ko-KR"/>
        </w:rPr>
        <w:t>synchronous and asynchronous</w:t>
      </w:r>
    </w:p>
    <w:p w:rsidR="009771B8" w:rsidRDefault="004F2245" w:rsidP="004F2245">
      <w:pPr>
        <w:pStyle w:val="a0"/>
        <w:jc w:val="both"/>
        <w:rPr>
          <w:lang w:val="en-US" w:eastAsia="ko-KR"/>
        </w:rPr>
      </w:pPr>
      <w:r>
        <w:rPr>
          <w:lang w:val="en-US" w:eastAsia="ko-KR"/>
        </w:rPr>
        <w:t>T</w:t>
      </w:r>
      <w:r w:rsidR="00FB46AC">
        <w:rPr>
          <w:rFonts w:hint="eastAsia"/>
          <w:lang w:val="en-US" w:eastAsia="ko-KR"/>
        </w:rPr>
        <w:t xml:space="preserve">he interruption </w:t>
      </w:r>
      <w:r>
        <w:rPr>
          <w:lang w:val="en-US" w:eastAsia="ko-KR"/>
        </w:rPr>
        <w:t xml:space="preserve">occurs before and after SRS antenna port switching. The worst case for interruption in synchronous case is that a SRS resource is configured in the last symbol of a slot since an additional slot interruption </w:t>
      </w:r>
      <w:r w:rsidR="001A714C">
        <w:rPr>
          <w:lang w:val="en-US" w:eastAsia="ko-KR"/>
        </w:rPr>
        <w:t xml:space="preserve">could </w:t>
      </w:r>
      <w:r>
        <w:rPr>
          <w:lang w:val="en-US" w:eastAsia="ko-KR"/>
        </w:rPr>
        <w:t xml:space="preserve">occur due to switching back to </w:t>
      </w:r>
      <w:r w:rsidR="0073403E">
        <w:rPr>
          <w:lang w:val="en-US" w:eastAsia="ko-KR"/>
        </w:rPr>
        <w:t xml:space="preserve">the </w:t>
      </w:r>
      <w:r>
        <w:rPr>
          <w:lang w:val="en-US" w:eastAsia="ko-KR"/>
        </w:rPr>
        <w:t>main Tx antenna after SRS transmission</w:t>
      </w:r>
      <w:r w:rsidR="001A714C">
        <w:rPr>
          <w:lang w:val="en-US" w:eastAsia="ko-KR"/>
        </w:rPr>
        <w:t xml:space="preserve"> as shown in Figure 4</w:t>
      </w:r>
      <w:r>
        <w:rPr>
          <w:lang w:val="en-US" w:eastAsia="ko-KR"/>
        </w:rPr>
        <w:t>.</w:t>
      </w:r>
      <w:r w:rsidR="001A714C">
        <w:rPr>
          <w:lang w:val="en-US" w:eastAsia="ko-KR"/>
        </w:rPr>
        <w:t xml:space="preserve"> </w:t>
      </w:r>
      <w:r w:rsidR="00F076AE">
        <w:rPr>
          <w:lang w:val="en-US" w:eastAsia="ko-KR"/>
        </w:rPr>
        <w:t>Considering the worst case, the number of interruption slot</w:t>
      </w:r>
      <w:r w:rsidR="0073403E">
        <w:rPr>
          <w:lang w:val="en-US" w:eastAsia="ko-KR"/>
        </w:rPr>
        <w:t>s</w:t>
      </w:r>
      <w:r w:rsidR="00F076AE">
        <w:rPr>
          <w:lang w:val="en-US" w:eastAsia="ko-KR"/>
        </w:rPr>
        <w:t xml:space="preserve"> for both synchronous and asynchronous case</w:t>
      </w:r>
      <w:r w:rsidR="0073403E">
        <w:rPr>
          <w:lang w:val="en-US" w:eastAsia="ko-KR"/>
        </w:rPr>
        <w:t>s</w:t>
      </w:r>
      <w:r w:rsidR="00F076AE">
        <w:rPr>
          <w:lang w:val="en-US" w:eastAsia="ko-KR"/>
        </w:rPr>
        <w:t xml:space="preserve"> could be the same.</w:t>
      </w:r>
    </w:p>
    <w:p w:rsidR="00066AC3" w:rsidRDefault="00066AC3" w:rsidP="00066AC3">
      <w:pPr>
        <w:pStyle w:val="a0"/>
        <w:keepNext/>
        <w:jc w:val="center"/>
      </w:pPr>
      <w:r>
        <w:object w:dxaOrig="14435" w:dyaOrig="4383">
          <v:shape id="_x0000_i1028" type="#_x0000_t75" style="width:358.15pt;height:129.5pt" o:ole="">
            <v:imagedata r:id="rId14" o:title="" cropright="10661f"/>
          </v:shape>
          <o:OLEObject Type="Embed" ProgID="Visio.Drawing.11" ShapeID="_x0000_i1028" DrawAspect="Content" ObjectID="_1689766039" r:id="rId15"/>
        </w:object>
      </w:r>
    </w:p>
    <w:p w:rsidR="009771B8" w:rsidRPr="00066AC3" w:rsidRDefault="00066AC3" w:rsidP="00066AC3">
      <w:pPr>
        <w:pStyle w:val="a7"/>
        <w:jc w:val="center"/>
        <w:rPr>
          <w:b w:val="0"/>
          <w:lang w:val="en-US" w:eastAsia="ko-KR"/>
        </w:rPr>
      </w:pPr>
      <w:r w:rsidRPr="00066AC3">
        <w:rPr>
          <w:b w:val="0"/>
        </w:rPr>
        <w:t xml:space="preserve">Figure </w:t>
      </w:r>
      <w:r w:rsidRPr="00066AC3">
        <w:rPr>
          <w:b w:val="0"/>
        </w:rPr>
        <w:fldChar w:fldCharType="begin"/>
      </w:r>
      <w:r w:rsidRPr="00066AC3">
        <w:rPr>
          <w:b w:val="0"/>
        </w:rPr>
        <w:instrText xml:space="preserve"> SEQ Figure \* ARABIC </w:instrText>
      </w:r>
      <w:r w:rsidRPr="00066AC3">
        <w:rPr>
          <w:b w:val="0"/>
        </w:rPr>
        <w:fldChar w:fldCharType="separate"/>
      </w:r>
      <w:r w:rsidR="00574B24">
        <w:rPr>
          <w:b w:val="0"/>
          <w:noProof/>
        </w:rPr>
        <w:t>4</w:t>
      </w:r>
      <w:r w:rsidRPr="00066AC3">
        <w:rPr>
          <w:b w:val="0"/>
        </w:rPr>
        <w:fldChar w:fldCharType="end"/>
      </w:r>
      <w:r w:rsidRPr="00066AC3">
        <w:rPr>
          <w:b w:val="0"/>
        </w:rPr>
        <w:t xml:space="preserve"> Interruption due to Tx antenna switching</w:t>
      </w:r>
      <w:r w:rsidR="00307A99">
        <w:rPr>
          <w:b w:val="0"/>
        </w:rPr>
        <w:t xml:space="preserve"> in synchronous case</w:t>
      </w:r>
    </w:p>
    <w:p w:rsidR="00307A99" w:rsidRDefault="00307A99" w:rsidP="00A71143">
      <w:pPr>
        <w:pStyle w:val="a0"/>
        <w:rPr>
          <w:lang w:val="en-US" w:eastAsia="ko-KR"/>
        </w:rPr>
      </w:pPr>
    </w:p>
    <w:p w:rsidR="00307A99" w:rsidRDefault="00D3219C" w:rsidP="00E4343F">
      <w:pPr>
        <w:pStyle w:val="a0"/>
        <w:jc w:val="both"/>
        <w:rPr>
          <w:lang w:val="en-US" w:eastAsia="ko-KR"/>
        </w:rPr>
      </w:pPr>
      <w:r>
        <w:rPr>
          <w:rFonts w:hint="eastAsia"/>
          <w:lang w:val="en-US" w:eastAsia="ko-KR"/>
        </w:rPr>
        <w:t xml:space="preserve">However, based on observation 2, </w:t>
      </w:r>
      <w:r w:rsidR="00852898">
        <w:rPr>
          <w:lang w:val="en-US" w:eastAsia="ko-KR"/>
        </w:rPr>
        <w:t xml:space="preserve">if the SRS resource is configured in the last symbol of a slot and </w:t>
      </w:r>
      <w:r w:rsidR="0073403E">
        <w:rPr>
          <w:lang w:val="en-US" w:eastAsia="ko-KR"/>
        </w:rPr>
        <w:t xml:space="preserve">the </w:t>
      </w:r>
      <w:r w:rsidR="00852898">
        <w:rPr>
          <w:lang w:val="en-US" w:eastAsia="ko-KR"/>
        </w:rPr>
        <w:t>next slot is downlink, no switching back to</w:t>
      </w:r>
      <w:r w:rsidR="0073403E">
        <w:rPr>
          <w:lang w:val="en-US" w:eastAsia="ko-KR"/>
        </w:rPr>
        <w:t xml:space="preserve"> the</w:t>
      </w:r>
      <w:r w:rsidR="00852898">
        <w:rPr>
          <w:lang w:val="en-US" w:eastAsia="ko-KR"/>
        </w:rPr>
        <w:t xml:space="preserve"> main Tx antenna is needed since </w:t>
      </w:r>
      <w:r w:rsidR="0073403E">
        <w:rPr>
          <w:lang w:val="en-US" w:eastAsia="ko-KR"/>
        </w:rPr>
        <w:t xml:space="preserve">the </w:t>
      </w:r>
      <w:r w:rsidR="00852898">
        <w:rPr>
          <w:lang w:val="en-US" w:eastAsia="ko-KR"/>
        </w:rPr>
        <w:t>Tx path will change to Rx path within N</w:t>
      </w:r>
      <w:r w:rsidR="00852898" w:rsidRPr="00852898">
        <w:rPr>
          <w:vertAlign w:val="subscript"/>
          <w:lang w:val="en-US" w:eastAsia="ko-KR"/>
        </w:rPr>
        <w:t>TA_offset</w:t>
      </w:r>
      <w:r w:rsidR="00852898">
        <w:rPr>
          <w:lang w:val="en-US" w:eastAsia="ko-KR"/>
        </w:rPr>
        <w:t xml:space="preserve">. So no additional interruption slot is introduced in </w:t>
      </w:r>
      <w:r w:rsidR="0073403E">
        <w:rPr>
          <w:lang w:val="en-US" w:eastAsia="ko-KR"/>
        </w:rPr>
        <w:t xml:space="preserve">the </w:t>
      </w:r>
      <w:r w:rsidR="00852898">
        <w:rPr>
          <w:lang w:val="en-US" w:eastAsia="ko-KR"/>
        </w:rPr>
        <w:t>synchronous case.</w:t>
      </w:r>
    </w:p>
    <w:p w:rsidR="00307A99" w:rsidRDefault="00A02D3E" w:rsidP="00E4343F">
      <w:pPr>
        <w:pStyle w:val="a0"/>
        <w:jc w:val="center"/>
        <w:rPr>
          <w:lang w:val="en-US" w:eastAsia="ko-KR"/>
        </w:rPr>
      </w:pPr>
      <w:r>
        <w:object w:dxaOrig="14705" w:dyaOrig="4326">
          <v:shape id="_x0000_i1029" type="#_x0000_t75" style="width:375.9pt;height:131.4pt" o:ole="">
            <v:imagedata r:id="rId16" o:title="" cropright="10380f"/>
          </v:shape>
          <o:OLEObject Type="Embed" ProgID="Visio.Drawing.11" ShapeID="_x0000_i1029" DrawAspect="Content" ObjectID="_1689766040" r:id="rId17"/>
        </w:object>
      </w:r>
    </w:p>
    <w:p w:rsidR="004D3073" w:rsidRPr="00DF3D4B" w:rsidRDefault="00852898" w:rsidP="00E4343F">
      <w:pPr>
        <w:pStyle w:val="a0"/>
        <w:numPr>
          <w:ilvl w:val="0"/>
          <w:numId w:val="31"/>
        </w:numPr>
        <w:jc w:val="both"/>
        <w:rPr>
          <w:lang w:val="en-US" w:eastAsia="ko-KR"/>
        </w:rPr>
      </w:pPr>
      <w:r w:rsidRPr="00DF3D4B">
        <w:rPr>
          <w:b/>
          <w:i/>
          <w:lang w:val="en-US" w:eastAsia="ko-KR"/>
        </w:rPr>
        <w:t>Proposal 2</w:t>
      </w:r>
      <w:r w:rsidRPr="00DF3D4B">
        <w:rPr>
          <w:lang w:val="en-US" w:eastAsia="ko-KR"/>
        </w:rPr>
        <w:t xml:space="preserve">: </w:t>
      </w:r>
      <w:r w:rsidR="004D3073" w:rsidRPr="00DF3D4B">
        <w:rPr>
          <w:lang w:val="en-US" w:eastAsia="ko-KR"/>
        </w:rPr>
        <w:t>The same interruption length for both synchronous and asy</w:t>
      </w:r>
      <w:r w:rsidR="00DF3D4B" w:rsidRPr="00DF3D4B">
        <w:rPr>
          <w:lang w:val="en-US" w:eastAsia="ko-KR"/>
        </w:rPr>
        <w:t>nchronous case</w:t>
      </w:r>
      <w:r w:rsidR="0073403E">
        <w:rPr>
          <w:lang w:val="en-US" w:eastAsia="ko-KR"/>
        </w:rPr>
        <w:t>s</w:t>
      </w:r>
      <w:r w:rsidR="00DF3D4B" w:rsidRPr="00DF3D4B">
        <w:rPr>
          <w:lang w:val="en-US" w:eastAsia="ko-KR"/>
        </w:rPr>
        <w:t xml:space="preserve"> could be defined, and </w:t>
      </w:r>
      <w:r w:rsidR="005514CA" w:rsidRPr="00DF3D4B">
        <w:rPr>
          <w:lang w:val="en-US" w:eastAsia="ko-KR"/>
        </w:rPr>
        <w:t>the interruption lengt</w:t>
      </w:r>
      <w:r w:rsidR="00DF3D4B">
        <w:rPr>
          <w:lang w:val="en-US" w:eastAsia="ko-KR"/>
        </w:rPr>
        <w:t>h should be reduced by one slot w</w:t>
      </w:r>
      <w:r w:rsidR="00DF3D4B" w:rsidRPr="00DF3D4B">
        <w:rPr>
          <w:lang w:val="en-US" w:eastAsia="ko-KR"/>
        </w:rPr>
        <w:t>hen the slot after SRS antenna post switching is downlink</w:t>
      </w:r>
      <w:r w:rsidR="00DF3D4B">
        <w:rPr>
          <w:lang w:val="en-US" w:eastAsia="ko-KR"/>
        </w:rPr>
        <w:t xml:space="preserve"> in synchronous case.</w:t>
      </w:r>
    </w:p>
    <w:p w:rsidR="00635E0A" w:rsidRDefault="00635E0A" w:rsidP="00635E0A">
      <w:pPr>
        <w:pStyle w:val="2"/>
        <w:rPr>
          <w:lang w:val="en-US" w:eastAsia="ko-KR"/>
        </w:rPr>
      </w:pPr>
      <w:r>
        <w:rPr>
          <w:lang w:val="en-US" w:eastAsia="ko-KR"/>
        </w:rPr>
        <w:lastRenderedPageBreak/>
        <w:t>Interruption requirement design</w:t>
      </w:r>
    </w:p>
    <w:p w:rsidR="00307A99" w:rsidRPr="00E4343F" w:rsidRDefault="00E4343F" w:rsidP="00A71143">
      <w:pPr>
        <w:pStyle w:val="a0"/>
        <w:rPr>
          <w:b/>
          <w:u w:val="single"/>
          <w:lang w:val="en-US" w:eastAsia="ko-KR"/>
        </w:rPr>
      </w:pPr>
      <w:r w:rsidRPr="00E4343F">
        <w:rPr>
          <w:b/>
          <w:u w:val="single"/>
          <w:lang w:val="en-US" w:eastAsia="ko-KR"/>
        </w:rPr>
        <w:t>Interruption requirements based on slot or symbol level</w:t>
      </w:r>
    </w:p>
    <w:p w:rsidR="00E4343F" w:rsidRDefault="00E4343F" w:rsidP="00E4343F">
      <w:pPr>
        <w:pStyle w:val="a0"/>
        <w:jc w:val="both"/>
        <w:rPr>
          <w:lang w:val="en-US" w:eastAsia="ko-KR"/>
        </w:rPr>
      </w:pPr>
      <w:r>
        <w:rPr>
          <w:rFonts w:hint="eastAsia"/>
          <w:lang w:val="en-US" w:eastAsia="ko-KR"/>
        </w:rPr>
        <w:t xml:space="preserve">In general, </w:t>
      </w:r>
      <w:r>
        <w:rPr>
          <w:lang w:val="en-US" w:eastAsia="ko-KR"/>
        </w:rPr>
        <w:t xml:space="preserve">the unit of interruption for SRS antenna port switching could be </w:t>
      </w:r>
      <w:r w:rsidR="0073403E">
        <w:rPr>
          <w:lang w:val="en-US" w:eastAsia="ko-KR"/>
        </w:rPr>
        <w:t>slot-based</w:t>
      </w:r>
      <w:r>
        <w:rPr>
          <w:lang w:val="en-US" w:eastAsia="ko-KR"/>
        </w:rPr>
        <w:t xml:space="preserve"> since it affects </w:t>
      </w:r>
      <w:r w:rsidR="0073403E">
        <w:rPr>
          <w:lang w:val="en-US" w:eastAsia="ko-KR"/>
        </w:rPr>
        <w:t xml:space="preserve">the uplink or downlink slots </w:t>
      </w:r>
      <w:r>
        <w:rPr>
          <w:lang w:val="en-US" w:eastAsia="ko-KR"/>
        </w:rPr>
        <w:t>on other serving carrier</w:t>
      </w:r>
      <w:r w:rsidR="0073403E">
        <w:rPr>
          <w:lang w:val="en-US" w:eastAsia="ko-KR"/>
        </w:rPr>
        <w:t>s</w:t>
      </w:r>
      <w:r>
        <w:rPr>
          <w:lang w:val="en-US" w:eastAsia="ko-KR"/>
        </w:rPr>
        <w:t xml:space="preserve">. However, </w:t>
      </w:r>
      <w:r w:rsidR="00574B24">
        <w:rPr>
          <w:lang w:val="en-US" w:eastAsia="ko-KR"/>
        </w:rPr>
        <w:t xml:space="preserve">as shown in Figure 5, </w:t>
      </w:r>
      <w:r>
        <w:rPr>
          <w:lang w:val="en-US" w:eastAsia="ko-KR"/>
        </w:rPr>
        <w:t>if SRS antenna port switching is performed in the flexible slot</w:t>
      </w:r>
      <w:r w:rsidR="00574B24">
        <w:rPr>
          <w:lang w:val="en-US" w:eastAsia="ko-KR"/>
        </w:rPr>
        <w:t xml:space="preserve"> (slot n)</w:t>
      </w:r>
      <w:r>
        <w:rPr>
          <w:lang w:val="en-US" w:eastAsia="ko-KR"/>
        </w:rPr>
        <w:t xml:space="preserve"> including DL symbols and UL symbols</w:t>
      </w:r>
      <w:r w:rsidR="00574B24">
        <w:rPr>
          <w:lang w:val="en-US" w:eastAsia="ko-KR"/>
        </w:rPr>
        <w:t xml:space="preserve"> in synchronous case</w:t>
      </w:r>
      <w:r>
        <w:rPr>
          <w:lang w:val="en-US" w:eastAsia="ko-KR"/>
        </w:rPr>
        <w:t xml:space="preserve">, the interruption will occur only </w:t>
      </w:r>
      <w:r w:rsidR="00574B24">
        <w:rPr>
          <w:lang w:val="en-US" w:eastAsia="ko-KR"/>
        </w:rPr>
        <w:t>UL symbols and there is no interruption for DL symbol in the slot n. Therefore, slot based interruption could be defined for the slot with DL or UL only symbols in synchronous and asynchronous case, and UL symbols based interruption should be defined for the flexible slot in synchronous case.</w:t>
      </w:r>
    </w:p>
    <w:p w:rsidR="00E4343F" w:rsidRDefault="00E4343F" w:rsidP="00E4343F">
      <w:pPr>
        <w:pStyle w:val="a0"/>
        <w:jc w:val="both"/>
        <w:rPr>
          <w:lang w:val="en-US" w:eastAsia="ko-KR"/>
        </w:rPr>
      </w:pPr>
    </w:p>
    <w:p w:rsidR="00574B24" w:rsidRDefault="00574B24" w:rsidP="00574B24">
      <w:pPr>
        <w:pStyle w:val="a0"/>
        <w:keepNext/>
        <w:jc w:val="center"/>
      </w:pPr>
      <w:r>
        <w:object w:dxaOrig="14435" w:dyaOrig="3920">
          <v:shape id="_x0000_i1030" type="#_x0000_t75" style="width:343.65pt;height:114.1pt" o:ole="">
            <v:imagedata r:id="rId18" o:title="" cropright="11831f"/>
          </v:shape>
          <o:OLEObject Type="Embed" ProgID="Visio.Drawing.11" ShapeID="_x0000_i1030" DrawAspect="Content" ObjectID="_1689766041" r:id="rId19"/>
        </w:object>
      </w:r>
    </w:p>
    <w:p w:rsidR="00E4343F" w:rsidRPr="00574B24" w:rsidRDefault="00574B24" w:rsidP="00574B24">
      <w:pPr>
        <w:pStyle w:val="a7"/>
        <w:jc w:val="center"/>
        <w:rPr>
          <w:b w:val="0"/>
          <w:lang w:val="en-US" w:eastAsia="ko-KR"/>
        </w:rPr>
      </w:pPr>
      <w:r w:rsidRPr="00574B24">
        <w:rPr>
          <w:b w:val="0"/>
        </w:rPr>
        <w:t xml:space="preserve">Figure </w:t>
      </w:r>
      <w:r w:rsidRPr="00574B24">
        <w:rPr>
          <w:b w:val="0"/>
        </w:rPr>
        <w:fldChar w:fldCharType="begin"/>
      </w:r>
      <w:r w:rsidRPr="00574B24">
        <w:rPr>
          <w:b w:val="0"/>
        </w:rPr>
        <w:instrText xml:space="preserve"> SEQ Figure \* ARABIC </w:instrText>
      </w:r>
      <w:r w:rsidRPr="00574B24">
        <w:rPr>
          <w:b w:val="0"/>
        </w:rPr>
        <w:fldChar w:fldCharType="separate"/>
      </w:r>
      <w:r w:rsidRPr="00574B24">
        <w:rPr>
          <w:b w:val="0"/>
          <w:noProof/>
        </w:rPr>
        <w:t>5</w:t>
      </w:r>
      <w:r w:rsidRPr="00574B24">
        <w:rPr>
          <w:b w:val="0"/>
        </w:rPr>
        <w:fldChar w:fldCharType="end"/>
      </w:r>
      <w:r w:rsidRPr="00574B24">
        <w:rPr>
          <w:b w:val="0"/>
        </w:rPr>
        <w:t xml:space="preserve"> Interruption due to SRS antenna port switching for flexible slot in synchronous case</w:t>
      </w:r>
    </w:p>
    <w:p w:rsidR="00E4343F" w:rsidRDefault="00E4343F" w:rsidP="00E4343F">
      <w:pPr>
        <w:pStyle w:val="a0"/>
        <w:jc w:val="both"/>
        <w:rPr>
          <w:lang w:val="en-US" w:eastAsia="ko-KR"/>
        </w:rPr>
      </w:pPr>
    </w:p>
    <w:p w:rsidR="00CC5F9E" w:rsidRDefault="00574B24" w:rsidP="00574B24">
      <w:pPr>
        <w:pStyle w:val="a0"/>
        <w:numPr>
          <w:ilvl w:val="0"/>
          <w:numId w:val="31"/>
        </w:numPr>
        <w:jc w:val="both"/>
        <w:rPr>
          <w:lang w:val="en-US" w:eastAsia="ko-KR"/>
        </w:rPr>
      </w:pPr>
      <w:r w:rsidRPr="00635E0A">
        <w:rPr>
          <w:b/>
          <w:i/>
          <w:lang w:val="en-US" w:eastAsia="ko-KR"/>
        </w:rPr>
        <w:t>Proposal 3</w:t>
      </w:r>
      <w:r>
        <w:rPr>
          <w:lang w:val="en-US" w:eastAsia="ko-KR"/>
        </w:rPr>
        <w:t xml:space="preserve">: Slot based interruption requirement </w:t>
      </w:r>
      <w:r w:rsidR="00635E0A">
        <w:rPr>
          <w:lang w:val="en-US" w:eastAsia="ko-KR"/>
        </w:rPr>
        <w:t>could be used in synchronous and asynchronous case, and only UL symbols based interruption should be defined when SRS antenna port switching is configured in the flexible slot in synchronous case.</w:t>
      </w:r>
    </w:p>
    <w:p w:rsidR="004355FE" w:rsidRDefault="004355FE" w:rsidP="00E9267C">
      <w:pPr>
        <w:pStyle w:val="a0"/>
        <w:jc w:val="both"/>
        <w:rPr>
          <w:lang w:val="en-US" w:eastAsia="ko-KR"/>
        </w:rPr>
      </w:pPr>
    </w:p>
    <w:p w:rsidR="00574B24" w:rsidRPr="004355FE" w:rsidRDefault="004355FE" w:rsidP="00E9267C">
      <w:pPr>
        <w:pStyle w:val="a0"/>
        <w:jc w:val="both"/>
        <w:rPr>
          <w:b/>
          <w:u w:val="single"/>
          <w:lang w:val="en-US" w:eastAsia="ko-KR"/>
        </w:rPr>
      </w:pPr>
      <w:r>
        <w:rPr>
          <w:b/>
          <w:u w:val="single"/>
          <w:lang w:val="en-US" w:eastAsia="ko-KR"/>
        </w:rPr>
        <w:t>The component within i</w:t>
      </w:r>
      <w:r w:rsidRPr="004355FE">
        <w:rPr>
          <w:rFonts w:hint="eastAsia"/>
          <w:b/>
          <w:u w:val="single"/>
          <w:lang w:val="en-US" w:eastAsia="ko-KR"/>
        </w:rPr>
        <w:t>nterruption time</w:t>
      </w:r>
    </w:p>
    <w:p w:rsidR="004355FE" w:rsidRDefault="004355FE" w:rsidP="00E9267C">
      <w:pPr>
        <w:pStyle w:val="a0"/>
        <w:jc w:val="both"/>
        <w:rPr>
          <w:lang w:val="en-US" w:eastAsia="ko-KR"/>
        </w:rPr>
      </w:pPr>
      <w:r>
        <w:rPr>
          <w:lang w:val="en-US" w:eastAsia="ko-KR"/>
        </w:rPr>
        <w:t>B</w:t>
      </w:r>
      <w:r>
        <w:rPr>
          <w:rFonts w:hint="eastAsia"/>
          <w:lang w:val="en-US" w:eastAsia="ko-KR"/>
        </w:rPr>
        <w:t xml:space="preserve">ased </w:t>
      </w:r>
      <w:r>
        <w:rPr>
          <w:lang w:val="en-US" w:eastAsia="ko-KR"/>
        </w:rPr>
        <w:t xml:space="preserve">on UE behavior for SRS antenna port switching in section 2.1, the interruption time could be the time from the first SRS transmission to the last SRS transmission, antenna port switching time before the first SRS transmission, and the time to switch back after the last SRS transmission. However, the time to switch back after the last SRS transmission should be excluded when the SRS resource is configured in the last symbol of a slot and the next slot is downlink based on </w:t>
      </w:r>
      <w:r w:rsidRPr="004355FE">
        <w:rPr>
          <w:b/>
          <w:i/>
          <w:lang w:val="en-US" w:eastAsia="ko-KR"/>
        </w:rPr>
        <w:t>observation 2</w:t>
      </w:r>
      <w:r>
        <w:rPr>
          <w:lang w:val="en-US" w:eastAsia="ko-KR"/>
        </w:rPr>
        <w:t>.</w:t>
      </w:r>
    </w:p>
    <w:p w:rsidR="004355FE" w:rsidRDefault="004355FE" w:rsidP="004355FE">
      <w:pPr>
        <w:pStyle w:val="a0"/>
        <w:numPr>
          <w:ilvl w:val="0"/>
          <w:numId w:val="29"/>
        </w:numPr>
        <w:jc w:val="both"/>
        <w:rPr>
          <w:lang w:val="en-US" w:eastAsia="ko-KR"/>
        </w:rPr>
      </w:pPr>
      <w:r w:rsidRPr="00D35071">
        <w:rPr>
          <w:b/>
          <w:i/>
          <w:lang w:val="en-US" w:eastAsia="ko-KR"/>
        </w:rPr>
        <w:t>Proposal 4</w:t>
      </w:r>
      <w:r>
        <w:rPr>
          <w:lang w:val="en-US" w:eastAsia="ko-KR"/>
        </w:rPr>
        <w:t xml:space="preserve">: The interruption time is </w:t>
      </w:r>
    </w:p>
    <w:p w:rsidR="004355FE" w:rsidRDefault="004355FE" w:rsidP="004355FE">
      <w:pPr>
        <w:pStyle w:val="a0"/>
        <w:numPr>
          <w:ilvl w:val="1"/>
          <w:numId w:val="29"/>
        </w:numPr>
        <w:jc w:val="both"/>
        <w:rPr>
          <w:lang w:val="en-US" w:eastAsia="ko-KR"/>
        </w:rPr>
      </w:pPr>
      <w:r>
        <w:rPr>
          <w:lang w:val="en-US" w:eastAsia="ko-KR"/>
        </w:rPr>
        <w:t xml:space="preserve">Antenna port switching time (15usec) before the first SRS transmission </w:t>
      </w:r>
    </w:p>
    <w:p w:rsidR="004355FE" w:rsidRDefault="004355FE" w:rsidP="004355FE">
      <w:pPr>
        <w:pStyle w:val="a0"/>
        <w:numPr>
          <w:ilvl w:val="1"/>
          <w:numId w:val="29"/>
        </w:numPr>
        <w:jc w:val="both"/>
        <w:rPr>
          <w:lang w:val="en-US" w:eastAsia="ko-KR"/>
        </w:rPr>
      </w:pPr>
      <w:r>
        <w:rPr>
          <w:lang w:val="en-US" w:eastAsia="ko-KR"/>
        </w:rPr>
        <w:t>Time from the first SRS transmission to the last SRS transmission</w:t>
      </w:r>
    </w:p>
    <w:p w:rsidR="004355FE" w:rsidRDefault="004355FE" w:rsidP="004355FE">
      <w:pPr>
        <w:pStyle w:val="a0"/>
        <w:numPr>
          <w:ilvl w:val="1"/>
          <w:numId w:val="29"/>
        </w:numPr>
        <w:jc w:val="both"/>
        <w:rPr>
          <w:lang w:val="en-US" w:eastAsia="ko-KR"/>
        </w:rPr>
      </w:pPr>
      <w:r>
        <w:rPr>
          <w:lang w:val="en-US" w:eastAsia="ko-KR"/>
        </w:rPr>
        <w:t>Antenna port switching back time (15usec) after the last SRS transmission</w:t>
      </w:r>
    </w:p>
    <w:p w:rsidR="00D35071" w:rsidRDefault="00D35071" w:rsidP="00D35071">
      <w:pPr>
        <w:pStyle w:val="a0"/>
        <w:numPr>
          <w:ilvl w:val="2"/>
          <w:numId w:val="29"/>
        </w:numPr>
        <w:jc w:val="both"/>
        <w:rPr>
          <w:lang w:val="en-US" w:eastAsia="ko-KR"/>
        </w:rPr>
      </w:pPr>
      <w:r>
        <w:rPr>
          <w:lang w:val="en-US" w:eastAsia="ko-KR"/>
        </w:rPr>
        <w:t>It should be excluded when the SRS resource is configured in the last symbol of a slot and the next slot is downlink</w:t>
      </w:r>
    </w:p>
    <w:p w:rsidR="004355FE" w:rsidRDefault="004355FE" w:rsidP="00D35071">
      <w:pPr>
        <w:pStyle w:val="a0"/>
        <w:jc w:val="both"/>
        <w:rPr>
          <w:lang w:val="en-US" w:eastAsia="ko-KR"/>
        </w:rPr>
      </w:pPr>
    </w:p>
    <w:p w:rsidR="00C66531" w:rsidRPr="00FF1505" w:rsidRDefault="00FF1505" w:rsidP="00E9267C">
      <w:pPr>
        <w:pStyle w:val="a0"/>
        <w:jc w:val="both"/>
        <w:rPr>
          <w:b/>
          <w:u w:val="single"/>
          <w:lang w:val="en-US" w:eastAsia="ko-KR"/>
        </w:rPr>
      </w:pPr>
      <w:r w:rsidRPr="00FF1505">
        <w:rPr>
          <w:rFonts w:hint="eastAsia"/>
          <w:b/>
          <w:u w:val="single"/>
          <w:lang w:val="en-US" w:eastAsia="ko-KR"/>
        </w:rPr>
        <w:t>Interruption requirements</w:t>
      </w:r>
    </w:p>
    <w:p w:rsidR="00FF1505" w:rsidRPr="0062633C" w:rsidRDefault="00FF1505" w:rsidP="00E9267C">
      <w:pPr>
        <w:pStyle w:val="a0"/>
        <w:jc w:val="both"/>
        <w:rPr>
          <w:lang w:val="en-US" w:eastAsia="ko-KR"/>
        </w:rPr>
      </w:pPr>
      <w:r>
        <w:rPr>
          <w:lang w:val="en-US" w:eastAsia="ko-KR"/>
        </w:rPr>
        <w:t>B</w:t>
      </w:r>
      <w:r>
        <w:rPr>
          <w:rFonts w:hint="eastAsia"/>
          <w:lang w:val="en-US" w:eastAsia="ko-KR"/>
        </w:rPr>
        <w:t xml:space="preserve">ased </w:t>
      </w:r>
      <w:r>
        <w:rPr>
          <w:lang w:val="en-US" w:eastAsia="ko-KR"/>
        </w:rPr>
        <w:t xml:space="preserve">on above </w:t>
      </w:r>
      <w:r w:rsidRPr="00FF1505">
        <w:rPr>
          <w:b/>
          <w:i/>
          <w:lang w:val="en-US" w:eastAsia="ko-KR"/>
        </w:rPr>
        <w:t>Observations</w:t>
      </w:r>
      <w:r>
        <w:rPr>
          <w:lang w:val="en-US" w:eastAsia="ko-KR"/>
        </w:rPr>
        <w:t xml:space="preserve"> and </w:t>
      </w:r>
      <w:r w:rsidRPr="00FF1505">
        <w:rPr>
          <w:b/>
          <w:i/>
          <w:lang w:val="en-US" w:eastAsia="ko-KR"/>
        </w:rPr>
        <w:t>Proposals</w:t>
      </w:r>
      <w:r>
        <w:rPr>
          <w:lang w:val="en-US" w:eastAsia="ko-KR"/>
        </w:rPr>
        <w:t xml:space="preserve">, proposed interruption requirements </w:t>
      </w:r>
      <w:r w:rsidR="00743854">
        <w:rPr>
          <w:lang w:val="en-US" w:eastAsia="ko-KR"/>
        </w:rPr>
        <w:t xml:space="preserve">for FR1 </w:t>
      </w:r>
      <w:r>
        <w:rPr>
          <w:lang w:val="en-US" w:eastAsia="ko-KR"/>
        </w:rPr>
        <w:t xml:space="preserve">are as </w:t>
      </w:r>
      <w:r w:rsidR="00EE730D" w:rsidRPr="0062633C">
        <w:rPr>
          <w:lang w:val="en-US" w:eastAsia="ko-KR"/>
        </w:rPr>
        <w:t xml:space="preserve">following </w:t>
      </w:r>
      <w:r w:rsidR="0062633C" w:rsidRPr="0062633C">
        <w:rPr>
          <w:lang w:val="en-US" w:eastAsia="ko-KR"/>
        </w:rPr>
        <w:fldChar w:fldCharType="begin"/>
      </w:r>
      <w:r w:rsidR="0062633C" w:rsidRPr="0062633C">
        <w:rPr>
          <w:lang w:val="en-US" w:eastAsia="ko-KR"/>
        </w:rPr>
        <w:instrText xml:space="preserve"> REF _Ref67929723 \h  \* MERGEFORMAT </w:instrText>
      </w:r>
      <w:r w:rsidR="0062633C" w:rsidRPr="0062633C">
        <w:rPr>
          <w:lang w:val="en-US" w:eastAsia="ko-KR"/>
        </w:rPr>
      </w:r>
      <w:r w:rsidR="0062633C" w:rsidRPr="0062633C">
        <w:rPr>
          <w:lang w:val="en-US" w:eastAsia="ko-KR"/>
        </w:rPr>
        <w:fldChar w:fldCharType="separate"/>
      </w:r>
      <w:r w:rsidR="0062633C" w:rsidRPr="0062633C">
        <w:t xml:space="preserve">Table </w:t>
      </w:r>
      <w:r w:rsidR="0062633C" w:rsidRPr="0062633C">
        <w:rPr>
          <w:noProof/>
        </w:rPr>
        <w:t>1</w:t>
      </w:r>
      <w:r w:rsidR="0062633C" w:rsidRPr="0062633C">
        <w:rPr>
          <w:lang w:val="en-US" w:eastAsia="ko-KR"/>
        </w:rPr>
        <w:fldChar w:fldCharType="end"/>
      </w:r>
      <w:r w:rsidR="000D4C31">
        <w:rPr>
          <w:lang w:val="en-US" w:eastAsia="ko-KR"/>
        </w:rPr>
        <w:t>.</w:t>
      </w:r>
    </w:p>
    <w:p w:rsidR="00FF1505" w:rsidRDefault="00FF1505" w:rsidP="00E9267C">
      <w:pPr>
        <w:pStyle w:val="a0"/>
        <w:jc w:val="both"/>
        <w:rPr>
          <w:lang w:val="en-US" w:eastAsia="ko-KR"/>
        </w:rPr>
      </w:pPr>
    </w:p>
    <w:p w:rsidR="00DF0D6A" w:rsidRPr="00DF0D6A" w:rsidRDefault="00DF0D6A" w:rsidP="00DF0D6A">
      <w:pPr>
        <w:pStyle w:val="a7"/>
        <w:keepNext/>
        <w:jc w:val="center"/>
        <w:rPr>
          <w:b w:val="0"/>
        </w:rPr>
      </w:pPr>
      <w:bookmarkStart w:id="1" w:name="_Ref67929723"/>
      <w:r w:rsidRPr="00DF0D6A">
        <w:rPr>
          <w:b w:val="0"/>
        </w:rPr>
        <w:t xml:space="preserve">Table </w:t>
      </w:r>
      <w:r w:rsidRPr="00DF0D6A">
        <w:rPr>
          <w:b w:val="0"/>
        </w:rPr>
        <w:fldChar w:fldCharType="begin"/>
      </w:r>
      <w:r w:rsidRPr="00DF0D6A">
        <w:rPr>
          <w:b w:val="0"/>
        </w:rPr>
        <w:instrText xml:space="preserve"> SEQ Table \* ARABIC </w:instrText>
      </w:r>
      <w:r w:rsidRPr="00DF0D6A">
        <w:rPr>
          <w:b w:val="0"/>
        </w:rPr>
        <w:fldChar w:fldCharType="separate"/>
      </w:r>
      <w:r w:rsidR="00EE730D">
        <w:rPr>
          <w:b w:val="0"/>
          <w:noProof/>
        </w:rPr>
        <w:t>1</w:t>
      </w:r>
      <w:r w:rsidRPr="00DF0D6A">
        <w:rPr>
          <w:b w:val="0"/>
        </w:rPr>
        <w:fldChar w:fldCharType="end"/>
      </w:r>
      <w:bookmarkEnd w:id="1"/>
      <w:r w:rsidRPr="00DF0D6A">
        <w:rPr>
          <w:b w:val="0"/>
        </w:rPr>
        <w:t xml:space="preserve"> Proposed interruption</w:t>
      </w:r>
      <w:r w:rsidR="00EE730D">
        <w:rPr>
          <w:b w:val="0"/>
        </w:rPr>
        <w:t xml:space="preserve"> requirements</w:t>
      </w:r>
    </w:p>
    <w:tbl>
      <w:tblPr>
        <w:tblStyle w:val="a9"/>
        <w:tblW w:w="0" w:type="auto"/>
        <w:jc w:val="center"/>
        <w:tblLook w:val="04A0" w:firstRow="1" w:lastRow="0" w:firstColumn="1" w:lastColumn="0" w:noHBand="0" w:noVBand="1"/>
      </w:tblPr>
      <w:tblGrid>
        <w:gridCol w:w="1129"/>
        <w:gridCol w:w="2251"/>
        <w:gridCol w:w="2252"/>
        <w:gridCol w:w="2252"/>
      </w:tblGrid>
      <w:tr w:rsidR="005F4ACA" w:rsidTr="0062633C">
        <w:trPr>
          <w:trHeight w:val="120"/>
          <w:jc w:val="center"/>
        </w:trPr>
        <w:tc>
          <w:tcPr>
            <w:tcW w:w="1129" w:type="dxa"/>
            <w:vMerge w:val="restart"/>
            <w:vAlign w:val="center"/>
          </w:tcPr>
          <w:p w:rsidR="005F4ACA" w:rsidRDefault="005F4ACA" w:rsidP="005F4ACA">
            <w:pPr>
              <w:pStyle w:val="a0"/>
              <w:spacing w:after="0"/>
              <w:jc w:val="center"/>
              <w:rPr>
                <w:lang w:val="en-US" w:eastAsia="ko-KR"/>
              </w:rPr>
            </w:pPr>
            <w:r>
              <w:rPr>
                <w:rFonts w:hint="eastAsia"/>
                <w:lang w:val="en-US" w:eastAsia="ko-KR"/>
              </w:rPr>
              <w:t>Victim cell SCS [kHz]</w:t>
            </w:r>
          </w:p>
        </w:tc>
        <w:tc>
          <w:tcPr>
            <w:tcW w:w="6755" w:type="dxa"/>
            <w:gridSpan w:val="3"/>
            <w:vAlign w:val="center"/>
          </w:tcPr>
          <w:p w:rsidR="005F4ACA" w:rsidRDefault="0062633C" w:rsidP="005F4ACA">
            <w:pPr>
              <w:pStyle w:val="a0"/>
              <w:spacing w:after="0"/>
              <w:jc w:val="center"/>
              <w:rPr>
                <w:lang w:val="en-US" w:eastAsia="ko-KR"/>
              </w:rPr>
            </w:pPr>
            <w:r>
              <w:rPr>
                <w:lang w:val="en-US" w:eastAsia="ko-KR"/>
              </w:rPr>
              <w:t>Interruption length [slot]</w:t>
            </w:r>
          </w:p>
        </w:tc>
      </w:tr>
      <w:tr w:rsidR="0062633C" w:rsidTr="00DF0D6A">
        <w:trPr>
          <w:trHeight w:val="110"/>
          <w:jc w:val="center"/>
        </w:trPr>
        <w:tc>
          <w:tcPr>
            <w:tcW w:w="1129" w:type="dxa"/>
            <w:vMerge/>
            <w:vAlign w:val="center"/>
          </w:tcPr>
          <w:p w:rsidR="0062633C" w:rsidRDefault="0062633C" w:rsidP="005F4ACA">
            <w:pPr>
              <w:pStyle w:val="a0"/>
              <w:spacing w:after="0"/>
              <w:jc w:val="center"/>
              <w:rPr>
                <w:lang w:val="en-US" w:eastAsia="ko-KR"/>
              </w:rPr>
            </w:pPr>
          </w:p>
        </w:tc>
        <w:tc>
          <w:tcPr>
            <w:tcW w:w="6755" w:type="dxa"/>
            <w:gridSpan w:val="3"/>
            <w:vAlign w:val="center"/>
          </w:tcPr>
          <w:p w:rsidR="0062633C" w:rsidRDefault="0062633C" w:rsidP="005F4ACA">
            <w:pPr>
              <w:pStyle w:val="a0"/>
              <w:spacing w:after="0"/>
              <w:jc w:val="center"/>
              <w:rPr>
                <w:lang w:val="en-US" w:eastAsia="ko-KR"/>
              </w:rPr>
            </w:pPr>
            <w:r>
              <w:rPr>
                <w:lang w:val="en-US" w:eastAsia="ko-KR"/>
              </w:rPr>
              <w:t>Aggressor</w:t>
            </w:r>
            <w:r>
              <w:rPr>
                <w:rFonts w:hint="eastAsia"/>
                <w:lang w:val="en-US" w:eastAsia="ko-KR"/>
              </w:rPr>
              <w:t xml:space="preserve"> cell SCS [kHz]</w:t>
            </w:r>
          </w:p>
        </w:tc>
      </w:tr>
      <w:tr w:rsidR="00C217EC" w:rsidTr="00C217EC">
        <w:trPr>
          <w:trHeight w:val="70"/>
          <w:jc w:val="center"/>
        </w:trPr>
        <w:tc>
          <w:tcPr>
            <w:tcW w:w="1129" w:type="dxa"/>
            <w:vMerge/>
            <w:vAlign w:val="center"/>
          </w:tcPr>
          <w:p w:rsidR="00C217EC" w:rsidRDefault="00C217EC" w:rsidP="005F4ACA">
            <w:pPr>
              <w:pStyle w:val="a0"/>
              <w:spacing w:after="0"/>
              <w:jc w:val="center"/>
              <w:rPr>
                <w:lang w:val="en-US" w:eastAsia="ko-KR"/>
              </w:rPr>
            </w:pPr>
          </w:p>
        </w:tc>
        <w:tc>
          <w:tcPr>
            <w:tcW w:w="2251" w:type="dxa"/>
            <w:vAlign w:val="center"/>
          </w:tcPr>
          <w:p w:rsidR="00C217EC" w:rsidRDefault="00C217EC" w:rsidP="005F4ACA">
            <w:pPr>
              <w:pStyle w:val="a0"/>
              <w:spacing w:after="0"/>
              <w:jc w:val="center"/>
              <w:rPr>
                <w:lang w:val="en-US" w:eastAsia="ko-KR"/>
              </w:rPr>
            </w:pPr>
            <w:r>
              <w:rPr>
                <w:rFonts w:hint="eastAsia"/>
                <w:lang w:val="en-US" w:eastAsia="ko-KR"/>
              </w:rPr>
              <w:t>15</w:t>
            </w:r>
          </w:p>
        </w:tc>
        <w:tc>
          <w:tcPr>
            <w:tcW w:w="2252" w:type="dxa"/>
            <w:vAlign w:val="center"/>
          </w:tcPr>
          <w:p w:rsidR="00C217EC" w:rsidRDefault="00C217EC" w:rsidP="005F4ACA">
            <w:pPr>
              <w:pStyle w:val="a0"/>
              <w:spacing w:after="0"/>
              <w:jc w:val="center"/>
              <w:rPr>
                <w:lang w:val="en-US" w:eastAsia="ko-KR"/>
              </w:rPr>
            </w:pPr>
            <w:r>
              <w:rPr>
                <w:rFonts w:hint="eastAsia"/>
                <w:lang w:val="en-US" w:eastAsia="ko-KR"/>
              </w:rPr>
              <w:t>30</w:t>
            </w:r>
          </w:p>
        </w:tc>
        <w:tc>
          <w:tcPr>
            <w:tcW w:w="2252" w:type="dxa"/>
            <w:vAlign w:val="center"/>
          </w:tcPr>
          <w:p w:rsidR="00C217EC" w:rsidRDefault="00C217EC" w:rsidP="005F4ACA">
            <w:pPr>
              <w:pStyle w:val="a0"/>
              <w:spacing w:after="0"/>
              <w:jc w:val="center"/>
              <w:rPr>
                <w:lang w:val="en-US" w:eastAsia="ko-KR"/>
              </w:rPr>
            </w:pPr>
            <w:r>
              <w:rPr>
                <w:rFonts w:hint="eastAsia"/>
                <w:lang w:val="en-US" w:eastAsia="ko-KR"/>
              </w:rPr>
              <w:t>60</w:t>
            </w:r>
          </w:p>
        </w:tc>
      </w:tr>
      <w:tr w:rsidR="00C217EC" w:rsidTr="003B138D">
        <w:trPr>
          <w:jc w:val="center"/>
        </w:trPr>
        <w:tc>
          <w:tcPr>
            <w:tcW w:w="1129" w:type="dxa"/>
            <w:vAlign w:val="center"/>
          </w:tcPr>
          <w:p w:rsidR="00C217EC" w:rsidRDefault="00C217EC" w:rsidP="005F4ACA">
            <w:pPr>
              <w:pStyle w:val="a0"/>
              <w:spacing w:after="0"/>
              <w:jc w:val="center"/>
              <w:rPr>
                <w:lang w:val="en-US" w:eastAsia="ko-KR"/>
              </w:rPr>
            </w:pPr>
            <w:r>
              <w:rPr>
                <w:rFonts w:hint="eastAsia"/>
                <w:lang w:val="en-US" w:eastAsia="ko-KR"/>
              </w:rPr>
              <w:t>15</w:t>
            </w:r>
          </w:p>
        </w:tc>
        <w:tc>
          <w:tcPr>
            <w:tcW w:w="2251" w:type="dxa"/>
            <w:vAlign w:val="center"/>
          </w:tcPr>
          <w:p w:rsidR="00C217EC" w:rsidRDefault="00C217EC" w:rsidP="005F4ACA">
            <w:pPr>
              <w:pStyle w:val="a0"/>
              <w:spacing w:after="0"/>
              <w:jc w:val="center"/>
              <w:rPr>
                <w:lang w:val="en-US" w:eastAsia="ko-KR"/>
              </w:rPr>
            </w:pPr>
            <w:r>
              <w:rPr>
                <w:rFonts w:hint="eastAsia"/>
                <w:lang w:val="en-US" w:eastAsia="ko-KR"/>
              </w:rPr>
              <w:t>2</w:t>
            </w:r>
          </w:p>
        </w:tc>
        <w:tc>
          <w:tcPr>
            <w:tcW w:w="2252" w:type="dxa"/>
            <w:vAlign w:val="center"/>
          </w:tcPr>
          <w:p w:rsidR="00C217EC" w:rsidRDefault="00C217EC" w:rsidP="005F4ACA">
            <w:pPr>
              <w:pStyle w:val="a0"/>
              <w:spacing w:after="0"/>
              <w:jc w:val="center"/>
              <w:rPr>
                <w:lang w:val="en-US" w:eastAsia="ko-KR"/>
              </w:rPr>
            </w:pPr>
            <w:r>
              <w:rPr>
                <w:rFonts w:hint="eastAsia"/>
                <w:lang w:val="en-US" w:eastAsia="ko-KR"/>
              </w:rPr>
              <w:t>2</w:t>
            </w:r>
          </w:p>
        </w:tc>
        <w:tc>
          <w:tcPr>
            <w:tcW w:w="2252" w:type="dxa"/>
            <w:vAlign w:val="center"/>
          </w:tcPr>
          <w:p w:rsidR="00C217EC" w:rsidRDefault="00C217EC" w:rsidP="005F4ACA">
            <w:pPr>
              <w:pStyle w:val="a0"/>
              <w:spacing w:after="0"/>
              <w:jc w:val="center"/>
              <w:rPr>
                <w:lang w:val="en-US" w:eastAsia="ko-KR"/>
              </w:rPr>
            </w:pPr>
            <w:r>
              <w:rPr>
                <w:rFonts w:hint="eastAsia"/>
                <w:lang w:val="en-US" w:eastAsia="ko-KR"/>
              </w:rPr>
              <w:t>2</w:t>
            </w:r>
          </w:p>
        </w:tc>
      </w:tr>
      <w:tr w:rsidR="00C217EC" w:rsidTr="00980811">
        <w:trPr>
          <w:jc w:val="center"/>
        </w:trPr>
        <w:tc>
          <w:tcPr>
            <w:tcW w:w="1129" w:type="dxa"/>
            <w:vAlign w:val="center"/>
          </w:tcPr>
          <w:p w:rsidR="00C217EC" w:rsidRDefault="00C217EC" w:rsidP="005F4ACA">
            <w:pPr>
              <w:pStyle w:val="a0"/>
              <w:spacing w:after="0"/>
              <w:jc w:val="center"/>
              <w:rPr>
                <w:lang w:val="en-US" w:eastAsia="ko-KR"/>
              </w:rPr>
            </w:pPr>
            <w:r>
              <w:rPr>
                <w:rFonts w:hint="eastAsia"/>
                <w:lang w:val="en-US" w:eastAsia="ko-KR"/>
              </w:rPr>
              <w:t>30</w:t>
            </w:r>
          </w:p>
        </w:tc>
        <w:tc>
          <w:tcPr>
            <w:tcW w:w="2251" w:type="dxa"/>
            <w:vAlign w:val="center"/>
          </w:tcPr>
          <w:p w:rsidR="00C217EC" w:rsidRDefault="00C217EC" w:rsidP="005F4ACA">
            <w:pPr>
              <w:pStyle w:val="a0"/>
              <w:spacing w:after="0"/>
              <w:jc w:val="center"/>
              <w:rPr>
                <w:lang w:val="en-US" w:eastAsia="ko-KR"/>
              </w:rPr>
            </w:pPr>
            <w:r>
              <w:rPr>
                <w:rFonts w:hint="eastAsia"/>
                <w:lang w:val="en-US" w:eastAsia="ko-KR"/>
              </w:rPr>
              <w:t>2</w:t>
            </w:r>
          </w:p>
        </w:tc>
        <w:tc>
          <w:tcPr>
            <w:tcW w:w="2252" w:type="dxa"/>
            <w:vAlign w:val="center"/>
          </w:tcPr>
          <w:p w:rsidR="00C217EC" w:rsidRDefault="00C217EC" w:rsidP="005F4ACA">
            <w:pPr>
              <w:pStyle w:val="a0"/>
              <w:spacing w:after="0"/>
              <w:jc w:val="center"/>
              <w:rPr>
                <w:lang w:val="en-US" w:eastAsia="ko-KR"/>
              </w:rPr>
            </w:pPr>
            <w:r>
              <w:rPr>
                <w:rFonts w:hint="eastAsia"/>
                <w:lang w:val="en-US" w:eastAsia="ko-KR"/>
              </w:rPr>
              <w:t>2</w:t>
            </w:r>
          </w:p>
        </w:tc>
        <w:tc>
          <w:tcPr>
            <w:tcW w:w="2252" w:type="dxa"/>
            <w:vAlign w:val="center"/>
          </w:tcPr>
          <w:p w:rsidR="00C217EC" w:rsidRDefault="00C217EC" w:rsidP="005F4ACA">
            <w:pPr>
              <w:pStyle w:val="a0"/>
              <w:spacing w:after="0"/>
              <w:jc w:val="center"/>
              <w:rPr>
                <w:lang w:val="en-US" w:eastAsia="ko-KR"/>
              </w:rPr>
            </w:pPr>
            <w:r>
              <w:rPr>
                <w:rFonts w:hint="eastAsia"/>
                <w:lang w:val="en-US" w:eastAsia="ko-KR"/>
              </w:rPr>
              <w:t>2</w:t>
            </w:r>
          </w:p>
        </w:tc>
      </w:tr>
      <w:tr w:rsidR="00C217EC" w:rsidTr="00D07824">
        <w:trPr>
          <w:jc w:val="center"/>
        </w:trPr>
        <w:tc>
          <w:tcPr>
            <w:tcW w:w="1129" w:type="dxa"/>
            <w:vAlign w:val="center"/>
          </w:tcPr>
          <w:p w:rsidR="00C217EC" w:rsidRDefault="00C217EC" w:rsidP="005F4ACA">
            <w:pPr>
              <w:pStyle w:val="a0"/>
              <w:spacing w:after="0"/>
              <w:jc w:val="center"/>
              <w:rPr>
                <w:lang w:val="en-US" w:eastAsia="ko-KR"/>
              </w:rPr>
            </w:pPr>
            <w:r>
              <w:rPr>
                <w:rFonts w:hint="eastAsia"/>
                <w:lang w:val="en-US" w:eastAsia="ko-KR"/>
              </w:rPr>
              <w:t>60</w:t>
            </w:r>
          </w:p>
        </w:tc>
        <w:tc>
          <w:tcPr>
            <w:tcW w:w="2251" w:type="dxa"/>
            <w:vAlign w:val="center"/>
          </w:tcPr>
          <w:p w:rsidR="00C217EC" w:rsidRDefault="00C217EC" w:rsidP="005F4ACA">
            <w:pPr>
              <w:pStyle w:val="a0"/>
              <w:spacing w:after="0"/>
              <w:jc w:val="center"/>
              <w:rPr>
                <w:lang w:val="en-US" w:eastAsia="ko-KR"/>
              </w:rPr>
            </w:pPr>
            <w:r>
              <w:rPr>
                <w:lang w:val="en-US" w:eastAsia="ko-KR"/>
              </w:rPr>
              <w:t>3</w:t>
            </w:r>
          </w:p>
        </w:tc>
        <w:tc>
          <w:tcPr>
            <w:tcW w:w="2252" w:type="dxa"/>
            <w:vAlign w:val="center"/>
          </w:tcPr>
          <w:p w:rsidR="00C217EC" w:rsidRDefault="00C217EC" w:rsidP="005F4ACA">
            <w:pPr>
              <w:pStyle w:val="a0"/>
              <w:spacing w:after="0"/>
              <w:jc w:val="center"/>
              <w:rPr>
                <w:lang w:val="en-US" w:eastAsia="ko-KR"/>
              </w:rPr>
            </w:pPr>
            <w:r>
              <w:rPr>
                <w:rFonts w:hint="eastAsia"/>
                <w:lang w:val="en-US" w:eastAsia="ko-KR"/>
              </w:rPr>
              <w:t>2</w:t>
            </w:r>
          </w:p>
        </w:tc>
        <w:tc>
          <w:tcPr>
            <w:tcW w:w="2252" w:type="dxa"/>
            <w:vAlign w:val="center"/>
          </w:tcPr>
          <w:p w:rsidR="00C217EC" w:rsidRDefault="00C217EC" w:rsidP="005F4ACA">
            <w:pPr>
              <w:pStyle w:val="a0"/>
              <w:spacing w:after="0"/>
              <w:jc w:val="center"/>
              <w:rPr>
                <w:lang w:val="en-US" w:eastAsia="ko-KR"/>
              </w:rPr>
            </w:pPr>
            <w:r>
              <w:rPr>
                <w:rFonts w:hint="eastAsia"/>
                <w:lang w:val="en-US" w:eastAsia="ko-KR"/>
              </w:rPr>
              <w:t>2</w:t>
            </w:r>
          </w:p>
        </w:tc>
      </w:tr>
      <w:tr w:rsidR="005F4ACA" w:rsidTr="00DF0D6A">
        <w:trPr>
          <w:jc w:val="center"/>
        </w:trPr>
        <w:tc>
          <w:tcPr>
            <w:tcW w:w="7884" w:type="dxa"/>
            <w:gridSpan w:val="4"/>
            <w:vAlign w:val="center"/>
          </w:tcPr>
          <w:p w:rsidR="00DF0D6A" w:rsidRDefault="00C217EC" w:rsidP="00C217EC">
            <w:pPr>
              <w:pStyle w:val="a0"/>
              <w:spacing w:after="0"/>
              <w:ind w:left="670" w:hangingChars="335" w:hanging="670"/>
              <w:jc w:val="both"/>
              <w:rPr>
                <w:lang w:val="en-US" w:eastAsia="ko-KR"/>
              </w:rPr>
            </w:pPr>
            <w:r>
              <w:rPr>
                <w:lang w:val="en-US" w:eastAsia="ko-KR"/>
              </w:rPr>
              <w:t>Note 1</w:t>
            </w:r>
            <w:r w:rsidR="00DF0D6A">
              <w:rPr>
                <w:lang w:val="en-US" w:eastAsia="ko-KR"/>
              </w:rPr>
              <w:t>:</w:t>
            </w:r>
            <w:r>
              <w:rPr>
                <w:lang w:val="en-US" w:eastAsia="ko-KR"/>
              </w:rPr>
              <w:t xml:space="preserve"> T</w:t>
            </w:r>
            <w:r w:rsidRPr="00DF3D4B">
              <w:rPr>
                <w:lang w:val="en-US" w:eastAsia="ko-KR"/>
              </w:rPr>
              <w:t>he interruption lengt</w:t>
            </w:r>
            <w:r>
              <w:rPr>
                <w:lang w:val="en-US" w:eastAsia="ko-KR"/>
              </w:rPr>
              <w:t>h should be reduced by one slot w</w:t>
            </w:r>
            <w:r w:rsidRPr="00DF3D4B">
              <w:rPr>
                <w:lang w:val="en-US" w:eastAsia="ko-KR"/>
              </w:rPr>
              <w:t>hen the slot after SRS antenna post switching is downlink</w:t>
            </w:r>
            <w:r>
              <w:rPr>
                <w:lang w:val="en-US" w:eastAsia="ko-KR"/>
              </w:rPr>
              <w:t xml:space="preserve"> in synchronous case.</w:t>
            </w:r>
          </w:p>
          <w:p w:rsidR="00EE730D" w:rsidRDefault="00EE730D" w:rsidP="00C217EC">
            <w:pPr>
              <w:pStyle w:val="a0"/>
              <w:spacing w:after="0"/>
              <w:ind w:left="670" w:hangingChars="335" w:hanging="670"/>
              <w:jc w:val="both"/>
              <w:rPr>
                <w:lang w:val="en-US" w:eastAsia="ko-KR"/>
              </w:rPr>
            </w:pPr>
            <w:r>
              <w:rPr>
                <w:lang w:val="en-US" w:eastAsia="ko-KR"/>
              </w:rPr>
              <w:t xml:space="preserve">Note </w:t>
            </w:r>
            <w:r w:rsidR="00C217EC">
              <w:rPr>
                <w:lang w:val="en-US" w:eastAsia="ko-KR"/>
              </w:rPr>
              <w:t>2</w:t>
            </w:r>
            <w:r>
              <w:rPr>
                <w:lang w:val="en-US" w:eastAsia="ko-KR"/>
              </w:rPr>
              <w:t xml:space="preserve">: </w:t>
            </w:r>
            <w:r w:rsidR="000D4C31">
              <w:rPr>
                <w:lang w:val="en-US" w:eastAsia="ko-KR"/>
              </w:rPr>
              <w:t xml:space="preserve">If SRS </w:t>
            </w:r>
            <w:r w:rsidR="00C217EC">
              <w:rPr>
                <w:lang w:val="en-US" w:eastAsia="ko-KR"/>
              </w:rPr>
              <w:t>antenna port switching</w:t>
            </w:r>
            <w:r w:rsidR="000D4C31">
              <w:rPr>
                <w:lang w:val="en-US" w:eastAsia="ko-KR"/>
              </w:rPr>
              <w:t xml:space="preserve"> is configured </w:t>
            </w:r>
            <w:r w:rsidR="00C217EC">
              <w:rPr>
                <w:lang w:val="en-US" w:eastAsia="ko-KR"/>
              </w:rPr>
              <w:t>in</w:t>
            </w:r>
            <w:r w:rsidR="000D4C31">
              <w:rPr>
                <w:lang w:val="en-US" w:eastAsia="ko-KR"/>
              </w:rPr>
              <w:t xml:space="preserve"> </w:t>
            </w:r>
            <w:r w:rsidR="00C217EC">
              <w:rPr>
                <w:lang w:val="en-US" w:eastAsia="ko-KR"/>
              </w:rPr>
              <w:t xml:space="preserve">the </w:t>
            </w:r>
            <w:r w:rsidR="000D4C31">
              <w:rPr>
                <w:lang w:val="en-US" w:eastAsia="ko-KR"/>
              </w:rPr>
              <w:t xml:space="preserve">flexible </w:t>
            </w:r>
            <w:r w:rsidR="00C217EC">
              <w:rPr>
                <w:lang w:val="en-US" w:eastAsia="ko-KR"/>
              </w:rPr>
              <w:t>slot</w:t>
            </w:r>
            <w:r w:rsidR="000D4C31">
              <w:rPr>
                <w:lang w:val="en-US" w:eastAsia="ko-KR"/>
              </w:rPr>
              <w:t xml:space="preserve"> in synchronous case, the interruption appl</w:t>
            </w:r>
            <w:r w:rsidR="00C217EC">
              <w:rPr>
                <w:lang w:val="en-US" w:eastAsia="ko-KR"/>
              </w:rPr>
              <w:t>ies</w:t>
            </w:r>
            <w:r w:rsidR="000D4C31">
              <w:rPr>
                <w:lang w:val="en-US" w:eastAsia="ko-KR"/>
              </w:rPr>
              <w:t xml:space="preserve"> to </w:t>
            </w:r>
            <w:r w:rsidR="00C217EC">
              <w:rPr>
                <w:lang w:val="en-US" w:eastAsia="ko-KR"/>
              </w:rPr>
              <w:t xml:space="preserve">only </w:t>
            </w:r>
            <w:r w:rsidR="000D4C31">
              <w:rPr>
                <w:lang w:val="en-US" w:eastAsia="ko-KR"/>
              </w:rPr>
              <w:t>uplink symbols</w:t>
            </w:r>
            <w:r w:rsidR="00C217EC">
              <w:rPr>
                <w:lang w:val="en-US" w:eastAsia="ko-KR"/>
              </w:rPr>
              <w:t xml:space="preserve"> in that slot</w:t>
            </w:r>
            <w:r w:rsidR="000D4C31">
              <w:rPr>
                <w:lang w:val="en-US" w:eastAsia="ko-KR"/>
              </w:rPr>
              <w:t>.</w:t>
            </w:r>
          </w:p>
        </w:tc>
      </w:tr>
    </w:tbl>
    <w:p w:rsidR="00CC5F9E" w:rsidRDefault="00CC5F9E" w:rsidP="00E9267C">
      <w:pPr>
        <w:pStyle w:val="a0"/>
        <w:jc w:val="both"/>
        <w:rPr>
          <w:lang w:val="en-US" w:eastAsia="ko-KR"/>
        </w:rPr>
      </w:pPr>
    </w:p>
    <w:p w:rsidR="00DF0D6A" w:rsidRPr="002D3290" w:rsidRDefault="00D35071" w:rsidP="00CB4799">
      <w:pPr>
        <w:pStyle w:val="a0"/>
        <w:numPr>
          <w:ilvl w:val="0"/>
          <w:numId w:val="21"/>
        </w:numPr>
        <w:jc w:val="both"/>
        <w:rPr>
          <w:lang w:val="en-US" w:eastAsia="ko-KR"/>
        </w:rPr>
      </w:pPr>
      <w:r>
        <w:rPr>
          <w:b/>
          <w:i/>
          <w:lang w:val="en-US" w:eastAsia="ko-KR"/>
        </w:rPr>
        <w:t>Proposal 5</w:t>
      </w:r>
      <w:r w:rsidR="00CB4799" w:rsidRPr="00A05B04">
        <w:rPr>
          <w:b/>
          <w:i/>
          <w:lang w:val="en-US" w:eastAsia="ko-KR"/>
        </w:rPr>
        <w:t>:</w:t>
      </w:r>
      <w:r w:rsidR="00CB4799">
        <w:rPr>
          <w:lang w:val="en-US" w:eastAsia="ko-KR"/>
        </w:rPr>
        <w:t xml:space="preserve"> Interruption requirements for SRS antenna port switching are shown in Table 1.</w:t>
      </w:r>
    </w:p>
    <w:p w:rsidR="00A72439" w:rsidRDefault="00A72439" w:rsidP="009654CC">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CB4799">
        <w:rPr>
          <w:lang w:val="en-US" w:eastAsia="ko-KR"/>
        </w:rPr>
        <w:t xml:space="preserve">interruption requirements for </w:t>
      </w:r>
      <w:r w:rsidR="00210206">
        <w:rPr>
          <w:lang w:val="en-US" w:eastAsia="ko-KR"/>
        </w:rPr>
        <w:t>SRS antenna switching</w:t>
      </w:r>
      <w:r w:rsidR="00563CAF">
        <w:rPr>
          <w:lang w:val="en-US" w:eastAsia="ko-KR"/>
        </w:rPr>
        <w:t xml:space="preserve">, and we observe </w:t>
      </w:r>
    </w:p>
    <w:p w:rsidR="0073403E" w:rsidRDefault="0073403E" w:rsidP="0073403E">
      <w:pPr>
        <w:pStyle w:val="a0"/>
        <w:numPr>
          <w:ilvl w:val="0"/>
          <w:numId w:val="31"/>
        </w:numPr>
        <w:jc w:val="both"/>
        <w:rPr>
          <w:lang w:val="en-US" w:eastAsia="ko-KR"/>
        </w:rPr>
      </w:pPr>
      <w:r w:rsidRPr="00573E9A">
        <w:rPr>
          <w:b/>
          <w:i/>
          <w:lang w:val="en-US" w:eastAsia="ko-KR"/>
        </w:rPr>
        <w:t>Observation 1</w:t>
      </w:r>
      <w:r>
        <w:rPr>
          <w:lang w:val="en-US" w:eastAsia="ko-KR"/>
        </w:rPr>
        <w:t>: After transmitting the last SRS resource in the slot, the switching back to the main Tx antenna is performed. Additional time for switching back to the main Tx antenna is required.</w:t>
      </w:r>
    </w:p>
    <w:p w:rsidR="0073403E" w:rsidRDefault="0073403E" w:rsidP="0073403E">
      <w:pPr>
        <w:pStyle w:val="a0"/>
        <w:numPr>
          <w:ilvl w:val="0"/>
          <w:numId w:val="31"/>
        </w:numPr>
        <w:jc w:val="both"/>
        <w:rPr>
          <w:lang w:val="en-US" w:eastAsia="ko-KR"/>
        </w:rPr>
      </w:pPr>
      <w:r w:rsidRPr="00573E9A">
        <w:rPr>
          <w:b/>
          <w:i/>
          <w:lang w:val="en-US" w:eastAsia="ko-KR"/>
        </w:rPr>
        <w:t>Observation 2</w:t>
      </w:r>
      <w:r>
        <w:rPr>
          <w:lang w:val="en-US" w:eastAsia="ko-KR"/>
        </w:rPr>
        <w:t>: In case the SRS resource is configured in the last symbol of the slot and the next slot is downlink, the Tx path will change to Rx path within N</w:t>
      </w:r>
      <w:r w:rsidRPr="00573E9A">
        <w:rPr>
          <w:vertAlign w:val="subscript"/>
          <w:lang w:val="en-US" w:eastAsia="ko-KR"/>
        </w:rPr>
        <w:t>TA_offset</w:t>
      </w:r>
      <w:r>
        <w:rPr>
          <w:lang w:val="en-US" w:eastAsia="ko-KR"/>
        </w:rPr>
        <w:t xml:space="preserve"> time, so there is no need to switch back to the main Tx antenna.</w:t>
      </w:r>
    </w:p>
    <w:p w:rsidR="00563CAF" w:rsidRPr="0073403E" w:rsidRDefault="00563CAF" w:rsidP="00563CAF">
      <w:pPr>
        <w:spacing w:line="276" w:lineRule="auto"/>
        <w:jc w:val="both"/>
        <w:rPr>
          <w:lang w:val="en-US" w:eastAsia="ko-KR"/>
        </w:rPr>
      </w:pPr>
    </w:p>
    <w:p w:rsidR="00563CAF" w:rsidRDefault="00CB4799" w:rsidP="00563CAF">
      <w:pPr>
        <w:spacing w:line="276" w:lineRule="auto"/>
        <w:jc w:val="both"/>
        <w:rPr>
          <w:lang w:val="en-US" w:eastAsia="ko-KR"/>
        </w:rPr>
      </w:pPr>
      <w:r>
        <w:rPr>
          <w:lang w:val="en-US" w:eastAsia="ko-KR"/>
        </w:rPr>
        <w:t>B</w:t>
      </w:r>
      <w:r>
        <w:rPr>
          <w:rFonts w:hint="eastAsia"/>
          <w:lang w:val="en-US" w:eastAsia="ko-KR"/>
        </w:rPr>
        <w:t xml:space="preserve">ased </w:t>
      </w:r>
      <w:r>
        <w:rPr>
          <w:lang w:val="en-US" w:eastAsia="ko-KR"/>
        </w:rPr>
        <w:t>on observations, we propose</w:t>
      </w:r>
    </w:p>
    <w:p w:rsidR="0073403E" w:rsidRPr="009771B8" w:rsidRDefault="0073403E" w:rsidP="0073403E">
      <w:pPr>
        <w:pStyle w:val="a0"/>
        <w:numPr>
          <w:ilvl w:val="0"/>
          <w:numId w:val="29"/>
        </w:numPr>
        <w:jc w:val="both"/>
        <w:rPr>
          <w:lang w:val="en-US" w:eastAsia="ko-KR"/>
        </w:rPr>
      </w:pPr>
      <w:r w:rsidRPr="009771B8">
        <w:rPr>
          <w:b/>
          <w:i/>
          <w:lang w:val="en-US" w:eastAsia="ko-KR"/>
        </w:rPr>
        <w:t>Proposal 1</w:t>
      </w:r>
      <w:r w:rsidRPr="009771B8">
        <w:rPr>
          <w:lang w:val="en-US" w:eastAsia="ko-KR"/>
        </w:rPr>
        <w:t>: Introduce scheduling restriction for one OFDM symbol before and after SRS antenna port switching for FR1</w:t>
      </w:r>
      <w:r>
        <w:rPr>
          <w:lang w:val="en-US" w:eastAsia="ko-KR"/>
        </w:rPr>
        <w:t>, and n</w:t>
      </w:r>
      <w:r w:rsidRPr="009771B8">
        <w:rPr>
          <w:lang w:val="en-US" w:eastAsia="ko-KR"/>
        </w:rPr>
        <w:t xml:space="preserve">o scheduling restriction </w:t>
      </w:r>
      <w:r>
        <w:rPr>
          <w:lang w:val="en-US" w:eastAsia="ko-KR"/>
        </w:rPr>
        <w:t>after SRS antenna port switching is needed in case of the SRS resource is configured in the last symbol of the slot and the next slot is downlink.</w:t>
      </w:r>
    </w:p>
    <w:p w:rsidR="0073403E" w:rsidRPr="00DF3D4B" w:rsidRDefault="0073403E" w:rsidP="0073403E">
      <w:pPr>
        <w:pStyle w:val="a0"/>
        <w:numPr>
          <w:ilvl w:val="0"/>
          <w:numId w:val="29"/>
        </w:numPr>
        <w:jc w:val="both"/>
        <w:rPr>
          <w:lang w:val="en-US" w:eastAsia="ko-KR"/>
        </w:rPr>
      </w:pPr>
      <w:r w:rsidRPr="00DF3D4B">
        <w:rPr>
          <w:b/>
          <w:i/>
          <w:lang w:val="en-US" w:eastAsia="ko-KR"/>
        </w:rPr>
        <w:t>Proposal 2</w:t>
      </w:r>
      <w:r w:rsidRPr="00DF3D4B">
        <w:rPr>
          <w:lang w:val="en-US" w:eastAsia="ko-KR"/>
        </w:rPr>
        <w:t>: The same interruption length for both synchronous and asynchronous case</w:t>
      </w:r>
      <w:r>
        <w:rPr>
          <w:lang w:val="en-US" w:eastAsia="ko-KR"/>
        </w:rPr>
        <w:t>s</w:t>
      </w:r>
      <w:r w:rsidRPr="00DF3D4B">
        <w:rPr>
          <w:lang w:val="en-US" w:eastAsia="ko-KR"/>
        </w:rPr>
        <w:t xml:space="preserve"> could be defined, and the interruption lengt</w:t>
      </w:r>
      <w:r>
        <w:rPr>
          <w:lang w:val="en-US" w:eastAsia="ko-KR"/>
        </w:rPr>
        <w:t>h should be reduced by one slot w</w:t>
      </w:r>
      <w:r w:rsidRPr="00DF3D4B">
        <w:rPr>
          <w:lang w:val="en-US" w:eastAsia="ko-KR"/>
        </w:rPr>
        <w:t>hen the slot after SRS antenna post switching is downlink</w:t>
      </w:r>
      <w:r>
        <w:rPr>
          <w:lang w:val="en-US" w:eastAsia="ko-KR"/>
        </w:rPr>
        <w:t xml:space="preserve"> in synchronous case.</w:t>
      </w:r>
    </w:p>
    <w:p w:rsidR="0073403E" w:rsidRDefault="0073403E" w:rsidP="0073403E">
      <w:pPr>
        <w:pStyle w:val="a0"/>
        <w:numPr>
          <w:ilvl w:val="0"/>
          <w:numId w:val="29"/>
        </w:numPr>
        <w:jc w:val="both"/>
        <w:rPr>
          <w:lang w:val="en-US" w:eastAsia="ko-KR"/>
        </w:rPr>
      </w:pPr>
      <w:r w:rsidRPr="00635E0A">
        <w:rPr>
          <w:b/>
          <w:i/>
          <w:lang w:val="en-US" w:eastAsia="ko-KR"/>
        </w:rPr>
        <w:t>Proposal 3</w:t>
      </w:r>
      <w:r>
        <w:rPr>
          <w:lang w:val="en-US" w:eastAsia="ko-KR"/>
        </w:rPr>
        <w:t>: Slot based interruption requirement could be used in synchronous and asynchronous case, and only UL symbols based interruption should be defined when SRS antenna port switching is configured in the flexible slot in synchronous case.</w:t>
      </w:r>
    </w:p>
    <w:p w:rsidR="00D35071" w:rsidRDefault="00D35071" w:rsidP="00D35071">
      <w:pPr>
        <w:pStyle w:val="a0"/>
        <w:numPr>
          <w:ilvl w:val="0"/>
          <w:numId w:val="29"/>
        </w:numPr>
        <w:jc w:val="both"/>
        <w:rPr>
          <w:lang w:val="en-US" w:eastAsia="ko-KR"/>
        </w:rPr>
      </w:pPr>
      <w:r w:rsidRPr="00D35071">
        <w:rPr>
          <w:b/>
          <w:i/>
          <w:lang w:val="en-US" w:eastAsia="ko-KR"/>
        </w:rPr>
        <w:t>Proposal 4</w:t>
      </w:r>
      <w:r>
        <w:rPr>
          <w:lang w:val="en-US" w:eastAsia="ko-KR"/>
        </w:rPr>
        <w:t xml:space="preserve">: The interruption time is </w:t>
      </w:r>
    </w:p>
    <w:p w:rsidR="00D35071" w:rsidRDefault="00D35071" w:rsidP="00D35071">
      <w:pPr>
        <w:pStyle w:val="a0"/>
        <w:numPr>
          <w:ilvl w:val="1"/>
          <w:numId w:val="29"/>
        </w:numPr>
        <w:jc w:val="both"/>
        <w:rPr>
          <w:lang w:val="en-US" w:eastAsia="ko-KR"/>
        </w:rPr>
      </w:pPr>
      <w:r>
        <w:rPr>
          <w:lang w:val="en-US" w:eastAsia="ko-KR"/>
        </w:rPr>
        <w:t xml:space="preserve">Antenna port switching time (15usec) before the first SRS transmission </w:t>
      </w:r>
    </w:p>
    <w:p w:rsidR="00D35071" w:rsidRDefault="00D35071" w:rsidP="00D35071">
      <w:pPr>
        <w:pStyle w:val="a0"/>
        <w:numPr>
          <w:ilvl w:val="1"/>
          <w:numId w:val="29"/>
        </w:numPr>
        <w:jc w:val="both"/>
        <w:rPr>
          <w:lang w:val="en-US" w:eastAsia="ko-KR"/>
        </w:rPr>
      </w:pPr>
      <w:r>
        <w:rPr>
          <w:lang w:val="en-US" w:eastAsia="ko-KR"/>
        </w:rPr>
        <w:t>Time from the first SRS transmission to the last SRS transmission</w:t>
      </w:r>
    </w:p>
    <w:p w:rsidR="00D35071" w:rsidRDefault="00D35071" w:rsidP="00D35071">
      <w:pPr>
        <w:pStyle w:val="a0"/>
        <w:numPr>
          <w:ilvl w:val="1"/>
          <w:numId w:val="29"/>
        </w:numPr>
        <w:jc w:val="both"/>
        <w:rPr>
          <w:lang w:val="en-US" w:eastAsia="ko-KR"/>
        </w:rPr>
      </w:pPr>
      <w:r>
        <w:rPr>
          <w:lang w:val="en-US" w:eastAsia="ko-KR"/>
        </w:rPr>
        <w:t>Antenna port switching back time (15usec) after the last SRS transmission</w:t>
      </w:r>
    </w:p>
    <w:p w:rsidR="00D35071" w:rsidRDefault="00D35071" w:rsidP="00D35071">
      <w:pPr>
        <w:pStyle w:val="a0"/>
        <w:numPr>
          <w:ilvl w:val="2"/>
          <w:numId w:val="29"/>
        </w:numPr>
        <w:jc w:val="both"/>
        <w:rPr>
          <w:lang w:val="en-US" w:eastAsia="ko-KR"/>
        </w:rPr>
      </w:pPr>
      <w:r>
        <w:rPr>
          <w:lang w:val="en-US" w:eastAsia="ko-KR"/>
        </w:rPr>
        <w:t>It should be excluded when the SRS resource is configured in the last symbol of a slot and the next slot is downlink</w:t>
      </w:r>
    </w:p>
    <w:p w:rsidR="00131E37" w:rsidRDefault="00131E37" w:rsidP="00131E37">
      <w:pPr>
        <w:pStyle w:val="a0"/>
        <w:numPr>
          <w:ilvl w:val="0"/>
          <w:numId w:val="29"/>
        </w:numPr>
        <w:jc w:val="both"/>
        <w:rPr>
          <w:lang w:val="en-US" w:eastAsia="ko-KR"/>
        </w:rPr>
      </w:pPr>
      <w:r w:rsidRPr="00A05B04">
        <w:rPr>
          <w:b/>
          <w:i/>
          <w:lang w:val="en-US" w:eastAsia="ko-KR"/>
        </w:rPr>
        <w:t xml:space="preserve">Proposal </w:t>
      </w:r>
      <w:r w:rsidR="00D35071">
        <w:rPr>
          <w:b/>
          <w:i/>
          <w:lang w:val="en-US" w:eastAsia="ko-KR"/>
        </w:rPr>
        <w:t>5</w:t>
      </w:r>
      <w:r w:rsidRPr="00A05B04">
        <w:rPr>
          <w:b/>
          <w:i/>
          <w:lang w:val="en-US" w:eastAsia="ko-KR"/>
        </w:rPr>
        <w:t>:</w:t>
      </w:r>
      <w:r>
        <w:rPr>
          <w:lang w:val="en-US" w:eastAsia="ko-KR"/>
        </w:rPr>
        <w:t xml:space="preserve"> Interruption requirements for SRS antenna port switching are shown in Table 1.</w:t>
      </w:r>
    </w:p>
    <w:p w:rsidR="004355FE" w:rsidRPr="002D3290" w:rsidRDefault="004355FE" w:rsidP="004355FE">
      <w:pPr>
        <w:pStyle w:val="a0"/>
        <w:jc w:val="center"/>
        <w:rPr>
          <w:lang w:val="en-US" w:eastAsia="ko-KR"/>
        </w:rPr>
      </w:pPr>
      <w:r w:rsidRPr="00DF0D6A">
        <w:t xml:space="preserve">Table </w:t>
      </w:r>
      <w:r w:rsidRPr="00DF0D6A">
        <w:rPr>
          <w:b/>
        </w:rPr>
        <w:fldChar w:fldCharType="begin"/>
      </w:r>
      <w:r w:rsidRPr="00DF0D6A">
        <w:instrText xml:space="preserve"> SEQ Table \* ARABIC </w:instrText>
      </w:r>
      <w:r w:rsidRPr="00DF0D6A">
        <w:rPr>
          <w:b/>
        </w:rPr>
        <w:fldChar w:fldCharType="separate"/>
      </w:r>
      <w:r>
        <w:rPr>
          <w:noProof/>
        </w:rPr>
        <w:t>1</w:t>
      </w:r>
      <w:r w:rsidRPr="00DF0D6A">
        <w:rPr>
          <w:b/>
        </w:rPr>
        <w:fldChar w:fldCharType="end"/>
      </w:r>
      <w:r w:rsidRPr="00DF0D6A">
        <w:t xml:space="preserve"> Proposed interruption</w:t>
      </w:r>
      <w:r>
        <w:t xml:space="preserve"> requirements</w:t>
      </w:r>
    </w:p>
    <w:tbl>
      <w:tblPr>
        <w:tblStyle w:val="a9"/>
        <w:tblW w:w="0" w:type="auto"/>
        <w:jc w:val="center"/>
        <w:tblLook w:val="04A0" w:firstRow="1" w:lastRow="0" w:firstColumn="1" w:lastColumn="0" w:noHBand="0" w:noVBand="1"/>
      </w:tblPr>
      <w:tblGrid>
        <w:gridCol w:w="1129"/>
        <w:gridCol w:w="2251"/>
        <w:gridCol w:w="2252"/>
        <w:gridCol w:w="2252"/>
      </w:tblGrid>
      <w:tr w:rsidR="004355FE" w:rsidTr="00543773">
        <w:trPr>
          <w:trHeight w:val="120"/>
          <w:jc w:val="center"/>
        </w:trPr>
        <w:tc>
          <w:tcPr>
            <w:tcW w:w="1129" w:type="dxa"/>
            <w:vMerge w:val="restart"/>
            <w:vAlign w:val="center"/>
          </w:tcPr>
          <w:p w:rsidR="004355FE" w:rsidRDefault="004355FE" w:rsidP="00543773">
            <w:pPr>
              <w:pStyle w:val="a0"/>
              <w:spacing w:after="0"/>
              <w:jc w:val="center"/>
              <w:rPr>
                <w:lang w:val="en-US" w:eastAsia="ko-KR"/>
              </w:rPr>
            </w:pPr>
            <w:r>
              <w:rPr>
                <w:rFonts w:hint="eastAsia"/>
                <w:lang w:val="en-US" w:eastAsia="ko-KR"/>
              </w:rPr>
              <w:t>Victim cell SCS [kHz]</w:t>
            </w:r>
          </w:p>
        </w:tc>
        <w:tc>
          <w:tcPr>
            <w:tcW w:w="6755" w:type="dxa"/>
            <w:gridSpan w:val="3"/>
            <w:vAlign w:val="center"/>
          </w:tcPr>
          <w:p w:rsidR="004355FE" w:rsidRDefault="004355FE" w:rsidP="00543773">
            <w:pPr>
              <w:pStyle w:val="a0"/>
              <w:spacing w:after="0"/>
              <w:jc w:val="center"/>
              <w:rPr>
                <w:lang w:val="en-US" w:eastAsia="ko-KR"/>
              </w:rPr>
            </w:pPr>
            <w:r>
              <w:rPr>
                <w:lang w:val="en-US" w:eastAsia="ko-KR"/>
              </w:rPr>
              <w:t>Interruption length [slot]</w:t>
            </w:r>
          </w:p>
        </w:tc>
      </w:tr>
      <w:tr w:rsidR="004355FE" w:rsidTr="00543773">
        <w:trPr>
          <w:trHeight w:val="110"/>
          <w:jc w:val="center"/>
        </w:trPr>
        <w:tc>
          <w:tcPr>
            <w:tcW w:w="1129" w:type="dxa"/>
            <w:vMerge/>
            <w:vAlign w:val="center"/>
          </w:tcPr>
          <w:p w:rsidR="004355FE" w:rsidRDefault="004355FE" w:rsidP="00543773">
            <w:pPr>
              <w:pStyle w:val="a0"/>
              <w:spacing w:after="0"/>
              <w:jc w:val="center"/>
              <w:rPr>
                <w:lang w:val="en-US" w:eastAsia="ko-KR"/>
              </w:rPr>
            </w:pPr>
          </w:p>
        </w:tc>
        <w:tc>
          <w:tcPr>
            <w:tcW w:w="6755" w:type="dxa"/>
            <w:gridSpan w:val="3"/>
            <w:vAlign w:val="center"/>
          </w:tcPr>
          <w:p w:rsidR="004355FE" w:rsidRDefault="004355FE" w:rsidP="00543773">
            <w:pPr>
              <w:pStyle w:val="a0"/>
              <w:spacing w:after="0"/>
              <w:jc w:val="center"/>
              <w:rPr>
                <w:lang w:val="en-US" w:eastAsia="ko-KR"/>
              </w:rPr>
            </w:pPr>
            <w:r>
              <w:rPr>
                <w:lang w:val="en-US" w:eastAsia="ko-KR"/>
              </w:rPr>
              <w:t>Aggressor</w:t>
            </w:r>
            <w:r>
              <w:rPr>
                <w:rFonts w:hint="eastAsia"/>
                <w:lang w:val="en-US" w:eastAsia="ko-KR"/>
              </w:rPr>
              <w:t xml:space="preserve"> cell SCS [kHz]</w:t>
            </w:r>
          </w:p>
        </w:tc>
      </w:tr>
      <w:tr w:rsidR="004355FE" w:rsidTr="00543773">
        <w:trPr>
          <w:trHeight w:val="70"/>
          <w:jc w:val="center"/>
        </w:trPr>
        <w:tc>
          <w:tcPr>
            <w:tcW w:w="1129" w:type="dxa"/>
            <w:vMerge/>
            <w:vAlign w:val="center"/>
          </w:tcPr>
          <w:p w:rsidR="004355FE" w:rsidRDefault="004355FE" w:rsidP="00543773">
            <w:pPr>
              <w:pStyle w:val="a0"/>
              <w:spacing w:after="0"/>
              <w:jc w:val="center"/>
              <w:rPr>
                <w:lang w:val="en-US" w:eastAsia="ko-KR"/>
              </w:rPr>
            </w:pPr>
          </w:p>
        </w:tc>
        <w:tc>
          <w:tcPr>
            <w:tcW w:w="2251" w:type="dxa"/>
            <w:vAlign w:val="center"/>
          </w:tcPr>
          <w:p w:rsidR="004355FE" w:rsidRDefault="004355FE" w:rsidP="00543773">
            <w:pPr>
              <w:pStyle w:val="a0"/>
              <w:spacing w:after="0"/>
              <w:jc w:val="center"/>
              <w:rPr>
                <w:lang w:val="en-US" w:eastAsia="ko-KR"/>
              </w:rPr>
            </w:pPr>
            <w:r>
              <w:rPr>
                <w:rFonts w:hint="eastAsia"/>
                <w:lang w:val="en-US" w:eastAsia="ko-KR"/>
              </w:rPr>
              <w:t>15</w:t>
            </w:r>
          </w:p>
        </w:tc>
        <w:tc>
          <w:tcPr>
            <w:tcW w:w="2252" w:type="dxa"/>
            <w:vAlign w:val="center"/>
          </w:tcPr>
          <w:p w:rsidR="004355FE" w:rsidRDefault="004355FE" w:rsidP="00543773">
            <w:pPr>
              <w:pStyle w:val="a0"/>
              <w:spacing w:after="0"/>
              <w:jc w:val="center"/>
              <w:rPr>
                <w:lang w:val="en-US" w:eastAsia="ko-KR"/>
              </w:rPr>
            </w:pPr>
            <w:r>
              <w:rPr>
                <w:rFonts w:hint="eastAsia"/>
                <w:lang w:val="en-US" w:eastAsia="ko-KR"/>
              </w:rPr>
              <w:t>30</w:t>
            </w:r>
          </w:p>
        </w:tc>
        <w:tc>
          <w:tcPr>
            <w:tcW w:w="2252" w:type="dxa"/>
            <w:vAlign w:val="center"/>
          </w:tcPr>
          <w:p w:rsidR="004355FE" w:rsidRDefault="004355FE" w:rsidP="00543773">
            <w:pPr>
              <w:pStyle w:val="a0"/>
              <w:spacing w:after="0"/>
              <w:jc w:val="center"/>
              <w:rPr>
                <w:lang w:val="en-US" w:eastAsia="ko-KR"/>
              </w:rPr>
            </w:pPr>
            <w:r>
              <w:rPr>
                <w:rFonts w:hint="eastAsia"/>
                <w:lang w:val="en-US" w:eastAsia="ko-KR"/>
              </w:rPr>
              <w:t>60</w:t>
            </w:r>
          </w:p>
        </w:tc>
      </w:tr>
      <w:tr w:rsidR="004355FE" w:rsidTr="00543773">
        <w:trPr>
          <w:jc w:val="center"/>
        </w:trPr>
        <w:tc>
          <w:tcPr>
            <w:tcW w:w="1129" w:type="dxa"/>
            <w:vAlign w:val="center"/>
          </w:tcPr>
          <w:p w:rsidR="004355FE" w:rsidRDefault="004355FE" w:rsidP="00543773">
            <w:pPr>
              <w:pStyle w:val="a0"/>
              <w:spacing w:after="0"/>
              <w:jc w:val="center"/>
              <w:rPr>
                <w:lang w:val="en-US" w:eastAsia="ko-KR"/>
              </w:rPr>
            </w:pPr>
            <w:r>
              <w:rPr>
                <w:rFonts w:hint="eastAsia"/>
                <w:lang w:val="en-US" w:eastAsia="ko-KR"/>
              </w:rPr>
              <w:t>15</w:t>
            </w:r>
          </w:p>
        </w:tc>
        <w:tc>
          <w:tcPr>
            <w:tcW w:w="2251" w:type="dxa"/>
            <w:vAlign w:val="center"/>
          </w:tcPr>
          <w:p w:rsidR="004355FE" w:rsidRDefault="004355FE" w:rsidP="00543773">
            <w:pPr>
              <w:pStyle w:val="a0"/>
              <w:spacing w:after="0"/>
              <w:jc w:val="center"/>
              <w:rPr>
                <w:lang w:val="en-US" w:eastAsia="ko-KR"/>
              </w:rPr>
            </w:pPr>
            <w:r>
              <w:rPr>
                <w:rFonts w:hint="eastAsia"/>
                <w:lang w:val="en-US" w:eastAsia="ko-KR"/>
              </w:rPr>
              <w:t>2</w:t>
            </w:r>
          </w:p>
        </w:tc>
        <w:tc>
          <w:tcPr>
            <w:tcW w:w="2252" w:type="dxa"/>
            <w:vAlign w:val="center"/>
          </w:tcPr>
          <w:p w:rsidR="004355FE" w:rsidRDefault="004355FE" w:rsidP="00543773">
            <w:pPr>
              <w:pStyle w:val="a0"/>
              <w:spacing w:after="0"/>
              <w:jc w:val="center"/>
              <w:rPr>
                <w:lang w:val="en-US" w:eastAsia="ko-KR"/>
              </w:rPr>
            </w:pPr>
            <w:r>
              <w:rPr>
                <w:rFonts w:hint="eastAsia"/>
                <w:lang w:val="en-US" w:eastAsia="ko-KR"/>
              </w:rPr>
              <w:t>2</w:t>
            </w:r>
          </w:p>
        </w:tc>
        <w:tc>
          <w:tcPr>
            <w:tcW w:w="2252" w:type="dxa"/>
            <w:vAlign w:val="center"/>
          </w:tcPr>
          <w:p w:rsidR="004355FE" w:rsidRDefault="004355FE" w:rsidP="00543773">
            <w:pPr>
              <w:pStyle w:val="a0"/>
              <w:spacing w:after="0"/>
              <w:jc w:val="center"/>
              <w:rPr>
                <w:lang w:val="en-US" w:eastAsia="ko-KR"/>
              </w:rPr>
            </w:pPr>
            <w:r>
              <w:rPr>
                <w:rFonts w:hint="eastAsia"/>
                <w:lang w:val="en-US" w:eastAsia="ko-KR"/>
              </w:rPr>
              <w:t>2</w:t>
            </w:r>
          </w:p>
        </w:tc>
      </w:tr>
      <w:tr w:rsidR="004355FE" w:rsidTr="00543773">
        <w:trPr>
          <w:jc w:val="center"/>
        </w:trPr>
        <w:tc>
          <w:tcPr>
            <w:tcW w:w="1129" w:type="dxa"/>
            <w:vAlign w:val="center"/>
          </w:tcPr>
          <w:p w:rsidR="004355FE" w:rsidRDefault="004355FE" w:rsidP="00543773">
            <w:pPr>
              <w:pStyle w:val="a0"/>
              <w:spacing w:after="0"/>
              <w:jc w:val="center"/>
              <w:rPr>
                <w:lang w:val="en-US" w:eastAsia="ko-KR"/>
              </w:rPr>
            </w:pPr>
            <w:r>
              <w:rPr>
                <w:rFonts w:hint="eastAsia"/>
                <w:lang w:val="en-US" w:eastAsia="ko-KR"/>
              </w:rPr>
              <w:t>30</w:t>
            </w:r>
          </w:p>
        </w:tc>
        <w:tc>
          <w:tcPr>
            <w:tcW w:w="2251" w:type="dxa"/>
            <w:vAlign w:val="center"/>
          </w:tcPr>
          <w:p w:rsidR="004355FE" w:rsidRDefault="004355FE" w:rsidP="00543773">
            <w:pPr>
              <w:pStyle w:val="a0"/>
              <w:spacing w:after="0"/>
              <w:jc w:val="center"/>
              <w:rPr>
                <w:lang w:val="en-US" w:eastAsia="ko-KR"/>
              </w:rPr>
            </w:pPr>
            <w:r>
              <w:rPr>
                <w:rFonts w:hint="eastAsia"/>
                <w:lang w:val="en-US" w:eastAsia="ko-KR"/>
              </w:rPr>
              <w:t>2</w:t>
            </w:r>
          </w:p>
        </w:tc>
        <w:tc>
          <w:tcPr>
            <w:tcW w:w="2252" w:type="dxa"/>
            <w:vAlign w:val="center"/>
          </w:tcPr>
          <w:p w:rsidR="004355FE" w:rsidRDefault="004355FE" w:rsidP="00543773">
            <w:pPr>
              <w:pStyle w:val="a0"/>
              <w:spacing w:after="0"/>
              <w:jc w:val="center"/>
              <w:rPr>
                <w:lang w:val="en-US" w:eastAsia="ko-KR"/>
              </w:rPr>
            </w:pPr>
            <w:r>
              <w:rPr>
                <w:rFonts w:hint="eastAsia"/>
                <w:lang w:val="en-US" w:eastAsia="ko-KR"/>
              </w:rPr>
              <w:t>2</w:t>
            </w:r>
          </w:p>
        </w:tc>
        <w:tc>
          <w:tcPr>
            <w:tcW w:w="2252" w:type="dxa"/>
            <w:vAlign w:val="center"/>
          </w:tcPr>
          <w:p w:rsidR="004355FE" w:rsidRDefault="004355FE" w:rsidP="00543773">
            <w:pPr>
              <w:pStyle w:val="a0"/>
              <w:spacing w:after="0"/>
              <w:jc w:val="center"/>
              <w:rPr>
                <w:lang w:val="en-US" w:eastAsia="ko-KR"/>
              </w:rPr>
            </w:pPr>
            <w:r>
              <w:rPr>
                <w:rFonts w:hint="eastAsia"/>
                <w:lang w:val="en-US" w:eastAsia="ko-KR"/>
              </w:rPr>
              <w:t>2</w:t>
            </w:r>
          </w:p>
        </w:tc>
      </w:tr>
      <w:tr w:rsidR="004355FE" w:rsidTr="00543773">
        <w:trPr>
          <w:jc w:val="center"/>
        </w:trPr>
        <w:tc>
          <w:tcPr>
            <w:tcW w:w="1129" w:type="dxa"/>
            <w:vAlign w:val="center"/>
          </w:tcPr>
          <w:p w:rsidR="004355FE" w:rsidRDefault="004355FE" w:rsidP="00543773">
            <w:pPr>
              <w:pStyle w:val="a0"/>
              <w:spacing w:after="0"/>
              <w:jc w:val="center"/>
              <w:rPr>
                <w:lang w:val="en-US" w:eastAsia="ko-KR"/>
              </w:rPr>
            </w:pPr>
            <w:r>
              <w:rPr>
                <w:rFonts w:hint="eastAsia"/>
                <w:lang w:val="en-US" w:eastAsia="ko-KR"/>
              </w:rPr>
              <w:t>60</w:t>
            </w:r>
          </w:p>
        </w:tc>
        <w:tc>
          <w:tcPr>
            <w:tcW w:w="2251" w:type="dxa"/>
            <w:vAlign w:val="center"/>
          </w:tcPr>
          <w:p w:rsidR="004355FE" w:rsidRDefault="004355FE" w:rsidP="00543773">
            <w:pPr>
              <w:pStyle w:val="a0"/>
              <w:spacing w:after="0"/>
              <w:jc w:val="center"/>
              <w:rPr>
                <w:lang w:val="en-US" w:eastAsia="ko-KR"/>
              </w:rPr>
            </w:pPr>
            <w:r>
              <w:rPr>
                <w:lang w:val="en-US" w:eastAsia="ko-KR"/>
              </w:rPr>
              <w:t>3</w:t>
            </w:r>
          </w:p>
        </w:tc>
        <w:tc>
          <w:tcPr>
            <w:tcW w:w="2252" w:type="dxa"/>
            <w:vAlign w:val="center"/>
          </w:tcPr>
          <w:p w:rsidR="004355FE" w:rsidRDefault="004355FE" w:rsidP="00543773">
            <w:pPr>
              <w:pStyle w:val="a0"/>
              <w:spacing w:after="0"/>
              <w:jc w:val="center"/>
              <w:rPr>
                <w:lang w:val="en-US" w:eastAsia="ko-KR"/>
              </w:rPr>
            </w:pPr>
            <w:r>
              <w:rPr>
                <w:rFonts w:hint="eastAsia"/>
                <w:lang w:val="en-US" w:eastAsia="ko-KR"/>
              </w:rPr>
              <w:t>2</w:t>
            </w:r>
          </w:p>
        </w:tc>
        <w:tc>
          <w:tcPr>
            <w:tcW w:w="2252" w:type="dxa"/>
            <w:vAlign w:val="center"/>
          </w:tcPr>
          <w:p w:rsidR="004355FE" w:rsidRDefault="004355FE" w:rsidP="00543773">
            <w:pPr>
              <w:pStyle w:val="a0"/>
              <w:spacing w:after="0"/>
              <w:jc w:val="center"/>
              <w:rPr>
                <w:lang w:val="en-US" w:eastAsia="ko-KR"/>
              </w:rPr>
            </w:pPr>
            <w:r>
              <w:rPr>
                <w:rFonts w:hint="eastAsia"/>
                <w:lang w:val="en-US" w:eastAsia="ko-KR"/>
              </w:rPr>
              <w:t>2</w:t>
            </w:r>
          </w:p>
        </w:tc>
      </w:tr>
      <w:tr w:rsidR="004355FE" w:rsidTr="00543773">
        <w:trPr>
          <w:jc w:val="center"/>
        </w:trPr>
        <w:tc>
          <w:tcPr>
            <w:tcW w:w="7884" w:type="dxa"/>
            <w:gridSpan w:val="4"/>
            <w:vAlign w:val="center"/>
          </w:tcPr>
          <w:p w:rsidR="004355FE" w:rsidRDefault="004355FE" w:rsidP="00543773">
            <w:pPr>
              <w:pStyle w:val="a0"/>
              <w:spacing w:after="0"/>
              <w:ind w:left="670" w:hangingChars="335" w:hanging="670"/>
              <w:jc w:val="both"/>
              <w:rPr>
                <w:lang w:val="en-US" w:eastAsia="ko-KR"/>
              </w:rPr>
            </w:pPr>
            <w:r>
              <w:rPr>
                <w:lang w:val="en-US" w:eastAsia="ko-KR"/>
              </w:rPr>
              <w:t>Note 1: T</w:t>
            </w:r>
            <w:r w:rsidRPr="00DF3D4B">
              <w:rPr>
                <w:lang w:val="en-US" w:eastAsia="ko-KR"/>
              </w:rPr>
              <w:t>he interruption lengt</w:t>
            </w:r>
            <w:r>
              <w:rPr>
                <w:lang w:val="en-US" w:eastAsia="ko-KR"/>
              </w:rPr>
              <w:t>h should be reduced by one slot w</w:t>
            </w:r>
            <w:r w:rsidRPr="00DF3D4B">
              <w:rPr>
                <w:lang w:val="en-US" w:eastAsia="ko-KR"/>
              </w:rPr>
              <w:t>hen the slot after SRS antenna post switching is downlink</w:t>
            </w:r>
            <w:r>
              <w:rPr>
                <w:lang w:val="en-US" w:eastAsia="ko-KR"/>
              </w:rPr>
              <w:t xml:space="preserve"> in synchronous case.</w:t>
            </w:r>
          </w:p>
          <w:p w:rsidR="004355FE" w:rsidRDefault="004355FE" w:rsidP="00543773">
            <w:pPr>
              <w:pStyle w:val="a0"/>
              <w:spacing w:after="0"/>
              <w:ind w:left="670" w:hangingChars="335" w:hanging="670"/>
              <w:jc w:val="both"/>
              <w:rPr>
                <w:lang w:val="en-US" w:eastAsia="ko-KR"/>
              </w:rPr>
            </w:pPr>
            <w:r>
              <w:rPr>
                <w:lang w:val="en-US" w:eastAsia="ko-KR"/>
              </w:rPr>
              <w:t>Note 2: If SRS antenna port switching is configured in the flexible slot in synchronous case, the interruption applies to only uplink symbols in that slot.</w:t>
            </w:r>
          </w:p>
        </w:tc>
      </w:tr>
    </w:tbl>
    <w:p w:rsidR="00210206" w:rsidRPr="004355FE" w:rsidRDefault="00210206" w:rsidP="003F345F">
      <w:pPr>
        <w:spacing w:line="276" w:lineRule="auto"/>
        <w:jc w:val="both"/>
        <w:rPr>
          <w:lang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R4</w:t>
      </w:r>
      <w:r w:rsidR="00CD0965">
        <w:rPr>
          <w:lang w:val="en-US" w:eastAsia="ko-KR"/>
        </w:rPr>
        <w:t>-2</w:t>
      </w:r>
      <w:r w:rsidR="00283E4A">
        <w:rPr>
          <w:lang w:val="en-US" w:eastAsia="ko-KR"/>
        </w:rPr>
        <w:t>1</w:t>
      </w:r>
      <w:r w:rsidR="004B798E">
        <w:rPr>
          <w:lang w:val="en-US" w:eastAsia="ko-KR"/>
        </w:rPr>
        <w:t>08343</w:t>
      </w:r>
      <w:r w:rsidR="00CD0965">
        <w:rPr>
          <w:lang w:val="en-US" w:eastAsia="ko-KR"/>
        </w:rPr>
        <w:t>, “</w:t>
      </w:r>
      <w:r w:rsidR="00283E4A" w:rsidRPr="00283E4A">
        <w:rPr>
          <w:lang w:val="en-US" w:eastAsia="ko-KR"/>
        </w:rPr>
        <w:t>WF on further RRM enhancement for NR and MR-DC - SRS antenna port switching</w:t>
      </w:r>
      <w:r w:rsidR="00CD0965">
        <w:rPr>
          <w:lang w:val="en-US" w:eastAsia="ko-KR"/>
        </w:rPr>
        <w:t>,” Apple.</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1DFA" w:rsidRDefault="009A1DFA" w:rsidP="00D306DF">
      <w:r>
        <w:separator/>
      </w:r>
    </w:p>
  </w:endnote>
  <w:endnote w:type="continuationSeparator" w:id="0">
    <w:p w:rsidR="009A1DFA" w:rsidRDefault="009A1DF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1DFA" w:rsidRDefault="009A1DFA" w:rsidP="00D306DF">
      <w:r>
        <w:separator/>
      </w:r>
    </w:p>
  </w:footnote>
  <w:footnote w:type="continuationSeparator" w:id="0">
    <w:p w:rsidR="009A1DFA" w:rsidRDefault="009A1DFA"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52658"/>
    <w:multiLevelType w:val="hybridMultilevel"/>
    <w:tmpl w:val="8D12560E"/>
    <w:lvl w:ilvl="0" w:tplc="F1641CEE">
      <w:start w:val="1"/>
      <w:numFmt w:val="bullet"/>
      <w:lvlText w:val="•"/>
      <w:lvlJc w:val="left"/>
      <w:pPr>
        <w:tabs>
          <w:tab w:val="num" w:pos="720"/>
        </w:tabs>
        <w:ind w:left="720" w:hanging="360"/>
      </w:pPr>
      <w:rPr>
        <w:rFonts w:ascii="Arial" w:hAnsi="Arial" w:hint="default"/>
      </w:rPr>
    </w:lvl>
    <w:lvl w:ilvl="1" w:tplc="212AC64A" w:tentative="1">
      <w:start w:val="1"/>
      <w:numFmt w:val="bullet"/>
      <w:lvlText w:val="•"/>
      <w:lvlJc w:val="left"/>
      <w:pPr>
        <w:tabs>
          <w:tab w:val="num" w:pos="1440"/>
        </w:tabs>
        <w:ind w:left="1440" w:hanging="360"/>
      </w:pPr>
      <w:rPr>
        <w:rFonts w:ascii="Arial" w:hAnsi="Arial" w:hint="default"/>
      </w:rPr>
    </w:lvl>
    <w:lvl w:ilvl="2" w:tplc="B1826490" w:tentative="1">
      <w:start w:val="1"/>
      <w:numFmt w:val="bullet"/>
      <w:lvlText w:val="•"/>
      <w:lvlJc w:val="left"/>
      <w:pPr>
        <w:tabs>
          <w:tab w:val="num" w:pos="2160"/>
        </w:tabs>
        <w:ind w:left="2160" w:hanging="360"/>
      </w:pPr>
      <w:rPr>
        <w:rFonts w:ascii="Arial" w:hAnsi="Arial" w:hint="default"/>
      </w:rPr>
    </w:lvl>
    <w:lvl w:ilvl="3" w:tplc="6A361560" w:tentative="1">
      <w:start w:val="1"/>
      <w:numFmt w:val="bullet"/>
      <w:lvlText w:val="•"/>
      <w:lvlJc w:val="left"/>
      <w:pPr>
        <w:tabs>
          <w:tab w:val="num" w:pos="2880"/>
        </w:tabs>
        <w:ind w:left="2880" w:hanging="360"/>
      </w:pPr>
      <w:rPr>
        <w:rFonts w:ascii="Arial" w:hAnsi="Arial" w:hint="default"/>
      </w:rPr>
    </w:lvl>
    <w:lvl w:ilvl="4" w:tplc="8208FAAA" w:tentative="1">
      <w:start w:val="1"/>
      <w:numFmt w:val="bullet"/>
      <w:lvlText w:val="•"/>
      <w:lvlJc w:val="left"/>
      <w:pPr>
        <w:tabs>
          <w:tab w:val="num" w:pos="3600"/>
        </w:tabs>
        <w:ind w:left="3600" w:hanging="360"/>
      </w:pPr>
      <w:rPr>
        <w:rFonts w:ascii="Arial" w:hAnsi="Arial" w:hint="default"/>
      </w:rPr>
    </w:lvl>
    <w:lvl w:ilvl="5" w:tplc="D158A242" w:tentative="1">
      <w:start w:val="1"/>
      <w:numFmt w:val="bullet"/>
      <w:lvlText w:val="•"/>
      <w:lvlJc w:val="left"/>
      <w:pPr>
        <w:tabs>
          <w:tab w:val="num" w:pos="4320"/>
        </w:tabs>
        <w:ind w:left="4320" w:hanging="360"/>
      </w:pPr>
      <w:rPr>
        <w:rFonts w:ascii="Arial" w:hAnsi="Arial" w:hint="default"/>
      </w:rPr>
    </w:lvl>
    <w:lvl w:ilvl="6" w:tplc="6B6696EE" w:tentative="1">
      <w:start w:val="1"/>
      <w:numFmt w:val="bullet"/>
      <w:lvlText w:val="•"/>
      <w:lvlJc w:val="left"/>
      <w:pPr>
        <w:tabs>
          <w:tab w:val="num" w:pos="5040"/>
        </w:tabs>
        <w:ind w:left="5040" w:hanging="360"/>
      </w:pPr>
      <w:rPr>
        <w:rFonts w:ascii="Arial" w:hAnsi="Arial" w:hint="default"/>
      </w:rPr>
    </w:lvl>
    <w:lvl w:ilvl="7" w:tplc="C4E8B4D4" w:tentative="1">
      <w:start w:val="1"/>
      <w:numFmt w:val="bullet"/>
      <w:lvlText w:val="•"/>
      <w:lvlJc w:val="left"/>
      <w:pPr>
        <w:tabs>
          <w:tab w:val="num" w:pos="5760"/>
        </w:tabs>
        <w:ind w:left="5760" w:hanging="360"/>
      </w:pPr>
      <w:rPr>
        <w:rFonts w:ascii="Arial" w:hAnsi="Arial" w:hint="default"/>
      </w:rPr>
    </w:lvl>
    <w:lvl w:ilvl="8" w:tplc="A60E05CC" w:tentative="1">
      <w:start w:val="1"/>
      <w:numFmt w:val="bullet"/>
      <w:lvlText w:val="•"/>
      <w:lvlJc w:val="left"/>
      <w:pPr>
        <w:tabs>
          <w:tab w:val="num" w:pos="6480"/>
        </w:tabs>
        <w:ind w:left="6480" w:hanging="360"/>
      </w:pPr>
      <w:rPr>
        <w:rFonts w:ascii="Arial" w:hAnsi="Arial" w:hint="default"/>
      </w:rPr>
    </w:lvl>
  </w:abstractNum>
  <w:abstractNum w:abstractNumId="1">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AB03BB5"/>
    <w:multiLevelType w:val="hybridMultilevel"/>
    <w:tmpl w:val="95101706"/>
    <w:lvl w:ilvl="0" w:tplc="04090009">
      <w:start w:val="1"/>
      <w:numFmt w:val="bullet"/>
      <w:lvlText w:val=""/>
      <w:lvlJc w:val="left"/>
      <w:pPr>
        <w:ind w:left="800" w:hanging="400"/>
      </w:pPr>
      <w:rPr>
        <w:rFonts w:ascii="Wingdings" w:hAnsi="Wingdings"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96461B"/>
    <w:multiLevelType w:val="hybridMultilevel"/>
    <w:tmpl w:val="9CC8275E"/>
    <w:lvl w:ilvl="0" w:tplc="C8366388">
      <w:start w:val="1"/>
      <w:numFmt w:val="bullet"/>
      <w:lvlText w:val="•"/>
      <w:lvlJc w:val="left"/>
      <w:pPr>
        <w:tabs>
          <w:tab w:val="num" w:pos="720"/>
        </w:tabs>
        <w:ind w:left="720" w:hanging="360"/>
      </w:pPr>
      <w:rPr>
        <w:rFonts w:ascii="Arial" w:hAnsi="Arial" w:hint="default"/>
      </w:rPr>
    </w:lvl>
    <w:lvl w:ilvl="1" w:tplc="DD5E1B66">
      <w:start w:val="1"/>
      <w:numFmt w:val="bullet"/>
      <w:lvlText w:val="•"/>
      <w:lvlJc w:val="left"/>
      <w:pPr>
        <w:tabs>
          <w:tab w:val="num" w:pos="1440"/>
        </w:tabs>
        <w:ind w:left="1440" w:hanging="360"/>
      </w:pPr>
      <w:rPr>
        <w:rFonts w:ascii="Arial" w:hAnsi="Arial" w:hint="default"/>
      </w:rPr>
    </w:lvl>
    <w:lvl w:ilvl="2" w:tplc="764E090C" w:tentative="1">
      <w:start w:val="1"/>
      <w:numFmt w:val="bullet"/>
      <w:lvlText w:val="•"/>
      <w:lvlJc w:val="left"/>
      <w:pPr>
        <w:tabs>
          <w:tab w:val="num" w:pos="2160"/>
        </w:tabs>
        <w:ind w:left="2160" w:hanging="360"/>
      </w:pPr>
      <w:rPr>
        <w:rFonts w:ascii="Arial" w:hAnsi="Arial" w:hint="default"/>
      </w:rPr>
    </w:lvl>
    <w:lvl w:ilvl="3" w:tplc="8EC46076" w:tentative="1">
      <w:start w:val="1"/>
      <w:numFmt w:val="bullet"/>
      <w:lvlText w:val="•"/>
      <w:lvlJc w:val="left"/>
      <w:pPr>
        <w:tabs>
          <w:tab w:val="num" w:pos="2880"/>
        </w:tabs>
        <w:ind w:left="2880" w:hanging="360"/>
      </w:pPr>
      <w:rPr>
        <w:rFonts w:ascii="Arial" w:hAnsi="Arial" w:hint="default"/>
      </w:rPr>
    </w:lvl>
    <w:lvl w:ilvl="4" w:tplc="FF18F8B0" w:tentative="1">
      <w:start w:val="1"/>
      <w:numFmt w:val="bullet"/>
      <w:lvlText w:val="•"/>
      <w:lvlJc w:val="left"/>
      <w:pPr>
        <w:tabs>
          <w:tab w:val="num" w:pos="3600"/>
        </w:tabs>
        <w:ind w:left="3600" w:hanging="360"/>
      </w:pPr>
      <w:rPr>
        <w:rFonts w:ascii="Arial" w:hAnsi="Arial" w:hint="default"/>
      </w:rPr>
    </w:lvl>
    <w:lvl w:ilvl="5" w:tplc="1B44431E" w:tentative="1">
      <w:start w:val="1"/>
      <w:numFmt w:val="bullet"/>
      <w:lvlText w:val="•"/>
      <w:lvlJc w:val="left"/>
      <w:pPr>
        <w:tabs>
          <w:tab w:val="num" w:pos="4320"/>
        </w:tabs>
        <w:ind w:left="4320" w:hanging="360"/>
      </w:pPr>
      <w:rPr>
        <w:rFonts w:ascii="Arial" w:hAnsi="Arial" w:hint="default"/>
      </w:rPr>
    </w:lvl>
    <w:lvl w:ilvl="6" w:tplc="65FE4382" w:tentative="1">
      <w:start w:val="1"/>
      <w:numFmt w:val="bullet"/>
      <w:lvlText w:val="•"/>
      <w:lvlJc w:val="left"/>
      <w:pPr>
        <w:tabs>
          <w:tab w:val="num" w:pos="5040"/>
        </w:tabs>
        <w:ind w:left="5040" w:hanging="360"/>
      </w:pPr>
      <w:rPr>
        <w:rFonts w:ascii="Arial" w:hAnsi="Arial" w:hint="default"/>
      </w:rPr>
    </w:lvl>
    <w:lvl w:ilvl="7" w:tplc="1E3410E8" w:tentative="1">
      <w:start w:val="1"/>
      <w:numFmt w:val="bullet"/>
      <w:lvlText w:val="•"/>
      <w:lvlJc w:val="left"/>
      <w:pPr>
        <w:tabs>
          <w:tab w:val="num" w:pos="5760"/>
        </w:tabs>
        <w:ind w:left="5760" w:hanging="360"/>
      </w:pPr>
      <w:rPr>
        <w:rFonts w:ascii="Arial" w:hAnsi="Arial" w:hint="default"/>
      </w:rPr>
    </w:lvl>
    <w:lvl w:ilvl="8" w:tplc="048A724A" w:tentative="1">
      <w:start w:val="1"/>
      <w:numFmt w:val="bullet"/>
      <w:lvlText w:val="•"/>
      <w:lvlJc w:val="left"/>
      <w:pPr>
        <w:tabs>
          <w:tab w:val="num" w:pos="6480"/>
        </w:tabs>
        <w:ind w:left="6480" w:hanging="360"/>
      </w:pPr>
      <w:rPr>
        <w:rFonts w:ascii="Arial" w:hAnsi="Arial" w:hint="default"/>
      </w:rPr>
    </w:lvl>
  </w:abstractNum>
  <w:abstractNum w:abstractNumId="4">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A12906"/>
    <w:multiLevelType w:val="hybridMultilevel"/>
    <w:tmpl w:val="8542B1DA"/>
    <w:lvl w:ilvl="0" w:tplc="C2442A2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C19713C"/>
    <w:multiLevelType w:val="hybridMultilevel"/>
    <w:tmpl w:val="C8F03C14"/>
    <w:lvl w:ilvl="0" w:tplc="4DB6C004">
      <w:start w:val="1"/>
      <w:numFmt w:val="bullet"/>
      <w:lvlText w:val="•"/>
      <w:lvlJc w:val="left"/>
      <w:pPr>
        <w:tabs>
          <w:tab w:val="num" w:pos="720"/>
        </w:tabs>
        <w:ind w:left="720" w:hanging="360"/>
      </w:pPr>
      <w:rPr>
        <w:rFonts w:ascii="Arial" w:hAnsi="Arial" w:hint="default"/>
      </w:rPr>
    </w:lvl>
    <w:lvl w:ilvl="1" w:tplc="E62847C6" w:tentative="1">
      <w:start w:val="1"/>
      <w:numFmt w:val="bullet"/>
      <w:lvlText w:val="•"/>
      <w:lvlJc w:val="left"/>
      <w:pPr>
        <w:tabs>
          <w:tab w:val="num" w:pos="1440"/>
        </w:tabs>
        <w:ind w:left="1440" w:hanging="360"/>
      </w:pPr>
      <w:rPr>
        <w:rFonts w:ascii="Arial" w:hAnsi="Arial" w:hint="default"/>
      </w:rPr>
    </w:lvl>
    <w:lvl w:ilvl="2" w:tplc="C6B473AC">
      <w:start w:val="1"/>
      <w:numFmt w:val="bullet"/>
      <w:lvlText w:val="•"/>
      <w:lvlJc w:val="left"/>
      <w:pPr>
        <w:tabs>
          <w:tab w:val="num" w:pos="2160"/>
        </w:tabs>
        <w:ind w:left="2160" w:hanging="360"/>
      </w:pPr>
      <w:rPr>
        <w:rFonts w:ascii="Arial" w:hAnsi="Arial" w:hint="default"/>
      </w:rPr>
    </w:lvl>
    <w:lvl w:ilvl="3" w:tplc="146859F0">
      <w:numFmt w:val="bullet"/>
      <w:lvlText w:val="–"/>
      <w:lvlJc w:val="left"/>
      <w:pPr>
        <w:tabs>
          <w:tab w:val="num" w:pos="2880"/>
        </w:tabs>
        <w:ind w:left="2880" w:hanging="360"/>
      </w:pPr>
      <w:rPr>
        <w:rFonts w:ascii="Arial" w:hAnsi="Arial" w:hint="default"/>
      </w:rPr>
    </w:lvl>
    <w:lvl w:ilvl="4" w:tplc="E4202860" w:tentative="1">
      <w:start w:val="1"/>
      <w:numFmt w:val="bullet"/>
      <w:lvlText w:val="•"/>
      <w:lvlJc w:val="left"/>
      <w:pPr>
        <w:tabs>
          <w:tab w:val="num" w:pos="3600"/>
        </w:tabs>
        <w:ind w:left="3600" w:hanging="360"/>
      </w:pPr>
      <w:rPr>
        <w:rFonts w:ascii="Arial" w:hAnsi="Arial" w:hint="default"/>
      </w:rPr>
    </w:lvl>
    <w:lvl w:ilvl="5" w:tplc="501A483A" w:tentative="1">
      <w:start w:val="1"/>
      <w:numFmt w:val="bullet"/>
      <w:lvlText w:val="•"/>
      <w:lvlJc w:val="left"/>
      <w:pPr>
        <w:tabs>
          <w:tab w:val="num" w:pos="4320"/>
        </w:tabs>
        <w:ind w:left="4320" w:hanging="360"/>
      </w:pPr>
      <w:rPr>
        <w:rFonts w:ascii="Arial" w:hAnsi="Arial" w:hint="default"/>
      </w:rPr>
    </w:lvl>
    <w:lvl w:ilvl="6" w:tplc="49C6A3B0" w:tentative="1">
      <w:start w:val="1"/>
      <w:numFmt w:val="bullet"/>
      <w:lvlText w:val="•"/>
      <w:lvlJc w:val="left"/>
      <w:pPr>
        <w:tabs>
          <w:tab w:val="num" w:pos="5040"/>
        </w:tabs>
        <w:ind w:left="5040" w:hanging="360"/>
      </w:pPr>
      <w:rPr>
        <w:rFonts w:ascii="Arial" w:hAnsi="Arial" w:hint="default"/>
      </w:rPr>
    </w:lvl>
    <w:lvl w:ilvl="7" w:tplc="31563B08" w:tentative="1">
      <w:start w:val="1"/>
      <w:numFmt w:val="bullet"/>
      <w:lvlText w:val="•"/>
      <w:lvlJc w:val="left"/>
      <w:pPr>
        <w:tabs>
          <w:tab w:val="num" w:pos="5760"/>
        </w:tabs>
        <w:ind w:left="5760" w:hanging="360"/>
      </w:pPr>
      <w:rPr>
        <w:rFonts w:ascii="Arial" w:hAnsi="Arial" w:hint="default"/>
      </w:rPr>
    </w:lvl>
    <w:lvl w:ilvl="8" w:tplc="1B82A152" w:tentative="1">
      <w:start w:val="1"/>
      <w:numFmt w:val="bullet"/>
      <w:lvlText w:val="•"/>
      <w:lvlJc w:val="left"/>
      <w:pPr>
        <w:tabs>
          <w:tab w:val="num" w:pos="6480"/>
        </w:tabs>
        <w:ind w:left="6480" w:hanging="360"/>
      </w:pPr>
      <w:rPr>
        <w:rFonts w:ascii="Arial" w:hAnsi="Arial" w:hint="default"/>
      </w:rPr>
    </w:lvl>
  </w:abstractNum>
  <w:abstractNum w:abstractNumId="12">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94A6FE7"/>
    <w:multiLevelType w:val="hybridMultilevel"/>
    <w:tmpl w:val="715C4AB4"/>
    <w:lvl w:ilvl="0" w:tplc="48E03612">
      <w:start w:val="1"/>
      <w:numFmt w:val="bullet"/>
      <w:lvlText w:val="•"/>
      <w:lvlJc w:val="left"/>
      <w:pPr>
        <w:tabs>
          <w:tab w:val="num" w:pos="720"/>
        </w:tabs>
        <w:ind w:left="720" w:hanging="360"/>
      </w:pPr>
      <w:rPr>
        <w:rFonts w:ascii="Arial" w:hAnsi="Arial" w:hint="default"/>
      </w:rPr>
    </w:lvl>
    <w:lvl w:ilvl="1" w:tplc="C576F12A">
      <w:start w:val="1"/>
      <w:numFmt w:val="bullet"/>
      <w:lvlText w:val="•"/>
      <w:lvlJc w:val="left"/>
      <w:pPr>
        <w:tabs>
          <w:tab w:val="num" w:pos="1440"/>
        </w:tabs>
        <w:ind w:left="1440" w:hanging="360"/>
      </w:pPr>
      <w:rPr>
        <w:rFonts w:ascii="Arial" w:hAnsi="Arial" w:hint="default"/>
      </w:rPr>
    </w:lvl>
    <w:lvl w:ilvl="2" w:tplc="6D5825E2" w:tentative="1">
      <w:start w:val="1"/>
      <w:numFmt w:val="bullet"/>
      <w:lvlText w:val="•"/>
      <w:lvlJc w:val="left"/>
      <w:pPr>
        <w:tabs>
          <w:tab w:val="num" w:pos="2160"/>
        </w:tabs>
        <w:ind w:left="2160" w:hanging="360"/>
      </w:pPr>
      <w:rPr>
        <w:rFonts w:ascii="Arial" w:hAnsi="Arial" w:hint="default"/>
      </w:rPr>
    </w:lvl>
    <w:lvl w:ilvl="3" w:tplc="CF20912E" w:tentative="1">
      <w:start w:val="1"/>
      <w:numFmt w:val="bullet"/>
      <w:lvlText w:val="•"/>
      <w:lvlJc w:val="left"/>
      <w:pPr>
        <w:tabs>
          <w:tab w:val="num" w:pos="2880"/>
        </w:tabs>
        <w:ind w:left="2880" w:hanging="360"/>
      </w:pPr>
      <w:rPr>
        <w:rFonts w:ascii="Arial" w:hAnsi="Arial" w:hint="default"/>
      </w:rPr>
    </w:lvl>
    <w:lvl w:ilvl="4" w:tplc="0472EB42" w:tentative="1">
      <w:start w:val="1"/>
      <w:numFmt w:val="bullet"/>
      <w:lvlText w:val="•"/>
      <w:lvlJc w:val="left"/>
      <w:pPr>
        <w:tabs>
          <w:tab w:val="num" w:pos="3600"/>
        </w:tabs>
        <w:ind w:left="3600" w:hanging="360"/>
      </w:pPr>
      <w:rPr>
        <w:rFonts w:ascii="Arial" w:hAnsi="Arial" w:hint="default"/>
      </w:rPr>
    </w:lvl>
    <w:lvl w:ilvl="5" w:tplc="F04C432A" w:tentative="1">
      <w:start w:val="1"/>
      <w:numFmt w:val="bullet"/>
      <w:lvlText w:val="•"/>
      <w:lvlJc w:val="left"/>
      <w:pPr>
        <w:tabs>
          <w:tab w:val="num" w:pos="4320"/>
        </w:tabs>
        <w:ind w:left="4320" w:hanging="360"/>
      </w:pPr>
      <w:rPr>
        <w:rFonts w:ascii="Arial" w:hAnsi="Arial" w:hint="default"/>
      </w:rPr>
    </w:lvl>
    <w:lvl w:ilvl="6" w:tplc="F79A6B9E" w:tentative="1">
      <w:start w:val="1"/>
      <w:numFmt w:val="bullet"/>
      <w:lvlText w:val="•"/>
      <w:lvlJc w:val="left"/>
      <w:pPr>
        <w:tabs>
          <w:tab w:val="num" w:pos="5040"/>
        </w:tabs>
        <w:ind w:left="5040" w:hanging="360"/>
      </w:pPr>
      <w:rPr>
        <w:rFonts w:ascii="Arial" w:hAnsi="Arial" w:hint="default"/>
      </w:rPr>
    </w:lvl>
    <w:lvl w:ilvl="7" w:tplc="263E809C" w:tentative="1">
      <w:start w:val="1"/>
      <w:numFmt w:val="bullet"/>
      <w:lvlText w:val="•"/>
      <w:lvlJc w:val="left"/>
      <w:pPr>
        <w:tabs>
          <w:tab w:val="num" w:pos="5760"/>
        </w:tabs>
        <w:ind w:left="5760" w:hanging="360"/>
      </w:pPr>
      <w:rPr>
        <w:rFonts w:ascii="Arial" w:hAnsi="Arial" w:hint="default"/>
      </w:rPr>
    </w:lvl>
    <w:lvl w:ilvl="8" w:tplc="4CF26A7C" w:tentative="1">
      <w:start w:val="1"/>
      <w:numFmt w:val="bullet"/>
      <w:lvlText w:val="•"/>
      <w:lvlJc w:val="left"/>
      <w:pPr>
        <w:tabs>
          <w:tab w:val="num" w:pos="6480"/>
        </w:tabs>
        <w:ind w:left="6480" w:hanging="360"/>
      </w:pPr>
      <w:rPr>
        <w:rFonts w:ascii="Arial" w:hAnsi="Arial" w:hint="default"/>
      </w:rPr>
    </w:lvl>
  </w:abstractNum>
  <w:abstractNum w:abstractNumId="18">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4632ADE"/>
    <w:multiLevelType w:val="hybridMultilevel"/>
    <w:tmpl w:val="D66EBC46"/>
    <w:lvl w:ilvl="0" w:tplc="5A443A3A">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C46167A"/>
    <w:multiLevelType w:val="hybridMultilevel"/>
    <w:tmpl w:val="E22E9722"/>
    <w:lvl w:ilvl="0" w:tplc="637AC0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4604A70"/>
    <w:multiLevelType w:val="hybridMultilevel"/>
    <w:tmpl w:val="D1903336"/>
    <w:lvl w:ilvl="0" w:tplc="F7E4915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E846699"/>
    <w:multiLevelType w:val="hybridMultilevel"/>
    <w:tmpl w:val="50320376"/>
    <w:lvl w:ilvl="0" w:tplc="AA3AF95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6"/>
  </w:num>
  <w:num w:numId="3">
    <w:abstractNumId w:val="12"/>
  </w:num>
  <w:num w:numId="4">
    <w:abstractNumId w:val="13"/>
  </w:num>
  <w:num w:numId="5">
    <w:abstractNumId w:val="9"/>
  </w:num>
  <w:num w:numId="6">
    <w:abstractNumId w:val="15"/>
  </w:num>
  <w:num w:numId="7">
    <w:abstractNumId w:val="22"/>
  </w:num>
  <w:num w:numId="8">
    <w:abstractNumId w:val="4"/>
  </w:num>
  <w:num w:numId="9">
    <w:abstractNumId w:val="8"/>
  </w:num>
  <w:num w:numId="10">
    <w:abstractNumId w:val="18"/>
  </w:num>
  <w:num w:numId="11">
    <w:abstractNumId w:val="14"/>
  </w:num>
  <w:num w:numId="12">
    <w:abstractNumId w:val="14"/>
  </w:num>
  <w:num w:numId="13">
    <w:abstractNumId w:val="10"/>
  </w:num>
  <w:num w:numId="14">
    <w:abstractNumId w:val="1"/>
  </w:num>
  <w:num w:numId="15">
    <w:abstractNumId w:val="1"/>
  </w:num>
  <w:num w:numId="16">
    <w:abstractNumId w:val="7"/>
  </w:num>
  <w:num w:numId="17">
    <w:abstractNumId w:val="5"/>
  </w:num>
  <w:num w:numId="18">
    <w:abstractNumId w:val="14"/>
  </w:num>
  <w:num w:numId="19">
    <w:abstractNumId w:val="20"/>
  </w:num>
  <w:num w:numId="20">
    <w:abstractNumId w:val="11"/>
  </w:num>
  <w:num w:numId="21">
    <w:abstractNumId w:val="24"/>
  </w:num>
  <w:num w:numId="22">
    <w:abstractNumId w:val="14"/>
  </w:num>
  <w:num w:numId="23">
    <w:abstractNumId w:val="23"/>
  </w:num>
  <w:num w:numId="24">
    <w:abstractNumId w:val="21"/>
  </w:num>
  <w:num w:numId="25">
    <w:abstractNumId w:val="14"/>
  </w:num>
  <w:num w:numId="26">
    <w:abstractNumId w:val="17"/>
  </w:num>
  <w:num w:numId="27">
    <w:abstractNumId w:val="3"/>
  </w:num>
  <w:num w:numId="28">
    <w:abstractNumId w:val="0"/>
  </w:num>
  <w:num w:numId="29">
    <w:abstractNumId w:val="19"/>
  </w:num>
  <w:num w:numId="30">
    <w:abstractNumId w:val="2"/>
  </w:num>
  <w:num w:numId="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173F"/>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A6A66"/>
    <w:rsid w:val="000B15B8"/>
    <w:rsid w:val="000B17F6"/>
    <w:rsid w:val="000B1964"/>
    <w:rsid w:val="000B2503"/>
    <w:rsid w:val="000B26BE"/>
    <w:rsid w:val="000B36F2"/>
    <w:rsid w:val="000B3E6D"/>
    <w:rsid w:val="000B55B1"/>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5CF7"/>
    <w:rsid w:val="00137B00"/>
    <w:rsid w:val="00140686"/>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580A"/>
    <w:rsid w:val="0019622E"/>
    <w:rsid w:val="0019728E"/>
    <w:rsid w:val="0019793F"/>
    <w:rsid w:val="00197ABE"/>
    <w:rsid w:val="001A0FAC"/>
    <w:rsid w:val="001A1300"/>
    <w:rsid w:val="001A2A07"/>
    <w:rsid w:val="001A2BC9"/>
    <w:rsid w:val="001A45CD"/>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38FA"/>
    <w:rsid w:val="001C47CE"/>
    <w:rsid w:val="001D0182"/>
    <w:rsid w:val="001D05DA"/>
    <w:rsid w:val="001D0D52"/>
    <w:rsid w:val="001D0E6C"/>
    <w:rsid w:val="001D1446"/>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E0FAB"/>
    <w:rsid w:val="002E127B"/>
    <w:rsid w:val="002E1C22"/>
    <w:rsid w:val="002E445A"/>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1D"/>
    <w:rsid w:val="003F4E31"/>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6854"/>
    <w:rsid w:val="004273EB"/>
    <w:rsid w:val="004302B3"/>
    <w:rsid w:val="00430317"/>
    <w:rsid w:val="004304BC"/>
    <w:rsid w:val="00430D44"/>
    <w:rsid w:val="004311A1"/>
    <w:rsid w:val="00431936"/>
    <w:rsid w:val="00431D95"/>
    <w:rsid w:val="004321E1"/>
    <w:rsid w:val="00432AB2"/>
    <w:rsid w:val="00432CD4"/>
    <w:rsid w:val="004355FE"/>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9B8"/>
    <w:rsid w:val="004D0CF4"/>
    <w:rsid w:val="004D100C"/>
    <w:rsid w:val="004D1B25"/>
    <w:rsid w:val="004D1DCB"/>
    <w:rsid w:val="004D27B4"/>
    <w:rsid w:val="004D2E43"/>
    <w:rsid w:val="004D307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A81"/>
    <w:rsid w:val="005671F4"/>
    <w:rsid w:val="005675E4"/>
    <w:rsid w:val="005678CA"/>
    <w:rsid w:val="005700D6"/>
    <w:rsid w:val="005739B5"/>
    <w:rsid w:val="00573E9A"/>
    <w:rsid w:val="005746F4"/>
    <w:rsid w:val="00574B24"/>
    <w:rsid w:val="005763A9"/>
    <w:rsid w:val="00577E77"/>
    <w:rsid w:val="005801FB"/>
    <w:rsid w:val="00585052"/>
    <w:rsid w:val="00585859"/>
    <w:rsid w:val="00585F9D"/>
    <w:rsid w:val="0058657D"/>
    <w:rsid w:val="00587FFD"/>
    <w:rsid w:val="005914D9"/>
    <w:rsid w:val="00591650"/>
    <w:rsid w:val="00594692"/>
    <w:rsid w:val="00594A62"/>
    <w:rsid w:val="00594AE6"/>
    <w:rsid w:val="0059549F"/>
    <w:rsid w:val="00595C6B"/>
    <w:rsid w:val="005978B2"/>
    <w:rsid w:val="005A1A74"/>
    <w:rsid w:val="005A217B"/>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C142E"/>
    <w:rsid w:val="005C145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CA"/>
    <w:rsid w:val="005F4AE4"/>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C85"/>
    <w:rsid w:val="00620E9E"/>
    <w:rsid w:val="00621498"/>
    <w:rsid w:val="00622C87"/>
    <w:rsid w:val="00622DB2"/>
    <w:rsid w:val="00622DBC"/>
    <w:rsid w:val="00622EC0"/>
    <w:rsid w:val="0062492A"/>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4DF9"/>
    <w:rsid w:val="00685C8A"/>
    <w:rsid w:val="00685E1A"/>
    <w:rsid w:val="00685F5B"/>
    <w:rsid w:val="006903D2"/>
    <w:rsid w:val="006907A9"/>
    <w:rsid w:val="00691220"/>
    <w:rsid w:val="006931B0"/>
    <w:rsid w:val="0069435A"/>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159"/>
    <w:rsid w:val="007F25F2"/>
    <w:rsid w:val="007F39AE"/>
    <w:rsid w:val="007F3D9F"/>
    <w:rsid w:val="007F504C"/>
    <w:rsid w:val="007F5312"/>
    <w:rsid w:val="007F567B"/>
    <w:rsid w:val="007F5DFC"/>
    <w:rsid w:val="007F6FDB"/>
    <w:rsid w:val="007F7C57"/>
    <w:rsid w:val="00800781"/>
    <w:rsid w:val="008012A9"/>
    <w:rsid w:val="00802752"/>
    <w:rsid w:val="008041A0"/>
    <w:rsid w:val="00805C11"/>
    <w:rsid w:val="00805C46"/>
    <w:rsid w:val="0080624A"/>
    <w:rsid w:val="0080628D"/>
    <w:rsid w:val="008062F5"/>
    <w:rsid w:val="00807EF6"/>
    <w:rsid w:val="00807FEC"/>
    <w:rsid w:val="00810BF0"/>
    <w:rsid w:val="008115CE"/>
    <w:rsid w:val="00811D50"/>
    <w:rsid w:val="00812E85"/>
    <w:rsid w:val="00813EF9"/>
    <w:rsid w:val="008141BE"/>
    <w:rsid w:val="00814D44"/>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36A77"/>
    <w:rsid w:val="008422BA"/>
    <w:rsid w:val="00843431"/>
    <w:rsid w:val="008446B1"/>
    <w:rsid w:val="00846B08"/>
    <w:rsid w:val="00847476"/>
    <w:rsid w:val="00850261"/>
    <w:rsid w:val="008516B4"/>
    <w:rsid w:val="00852898"/>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549D"/>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2D76"/>
    <w:rsid w:val="008B63B4"/>
    <w:rsid w:val="008B7118"/>
    <w:rsid w:val="008B72C8"/>
    <w:rsid w:val="008B75C4"/>
    <w:rsid w:val="008C0520"/>
    <w:rsid w:val="008C1684"/>
    <w:rsid w:val="008C4B9C"/>
    <w:rsid w:val="008C725F"/>
    <w:rsid w:val="008C7D76"/>
    <w:rsid w:val="008D179B"/>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15C8"/>
    <w:rsid w:val="00931AEF"/>
    <w:rsid w:val="009340AE"/>
    <w:rsid w:val="00934323"/>
    <w:rsid w:val="00935843"/>
    <w:rsid w:val="00936170"/>
    <w:rsid w:val="00936446"/>
    <w:rsid w:val="00937117"/>
    <w:rsid w:val="0094034A"/>
    <w:rsid w:val="00940A9B"/>
    <w:rsid w:val="00940F6D"/>
    <w:rsid w:val="00941813"/>
    <w:rsid w:val="00941D1C"/>
    <w:rsid w:val="0094372D"/>
    <w:rsid w:val="00943AD8"/>
    <w:rsid w:val="009444AC"/>
    <w:rsid w:val="00946585"/>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DA"/>
    <w:rsid w:val="00972B9E"/>
    <w:rsid w:val="00973394"/>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DFA"/>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4680"/>
    <w:rsid w:val="00A5745A"/>
    <w:rsid w:val="00A60FFF"/>
    <w:rsid w:val="00A61C7A"/>
    <w:rsid w:val="00A6329A"/>
    <w:rsid w:val="00A632AA"/>
    <w:rsid w:val="00A63B58"/>
    <w:rsid w:val="00A64644"/>
    <w:rsid w:val="00A64FF4"/>
    <w:rsid w:val="00A65F88"/>
    <w:rsid w:val="00A660C5"/>
    <w:rsid w:val="00A668EA"/>
    <w:rsid w:val="00A7016B"/>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221D"/>
    <w:rsid w:val="00AF3101"/>
    <w:rsid w:val="00AF6280"/>
    <w:rsid w:val="00AF6ACD"/>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0F1"/>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45C7"/>
    <w:rsid w:val="00CB4799"/>
    <w:rsid w:val="00CB4B07"/>
    <w:rsid w:val="00CB4E1E"/>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1C46"/>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3AE1"/>
    <w:rsid w:val="00D14705"/>
    <w:rsid w:val="00D16294"/>
    <w:rsid w:val="00D17124"/>
    <w:rsid w:val="00D2178D"/>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5901"/>
    <w:rsid w:val="00DE7AF9"/>
    <w:rsid w:val="00DE7D3E"/>
    <w:rsid w:val="00DF0AC2"/>
    <w:rsid w:val="00DF0D6A"/>
    <w:rsid w:val="00DF1FCF"/>
    <w:rsid w:val="00DF22A5"/>
    <w:rsid w:val="00DF26D2"/>
    <w:rsid w:val="00DF39E3"/>
    <w:rsid w:val="00DF3C0C"/>
    <w:rsid w:val="00DF3D4B"/>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343F"/>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67C"/>
    <w:rsid w:val="00E92B3A"/>
    <w:rsid w:val="00E93CD9"/>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F81"/>
    <w:rsid w:val="00EF298C"/>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956C2"/>
    <w:rsid w:val="00FA158B"/>
    <w:rsid w:val="00FA204C"/>
    <w:rsid w:val="00FA3079"/>
    <w:rsid w:val="00FA33FE"/>
    <w:rsid w:val="00FA39D6"/>
    <w:rsid w:val="00FA3AF5"/>
    <w:rsid w:val="00FA4143"/>
    <w:rsid w:val="00FA54A3"/>
    <w:rsid w:val="00FA7CBF"/>
    <w:rsid w:val="00FB0379"/>
    <w:rsid w:val="00FB1B9A"/>
    <w:rsid w:val="00FB2EFD"/>
    <w:rsid w:val="00FB46AC"/>
    <w:rsid w:val="00FB6B13"/>
    <w:rsid w:val="00FB6CA1"/>
    <w:rsid w:val="00FB7D4C"/>
    <w:rsid w:val="00FC02A0"/>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054FA-229D-4CB4-AFB0-B110A9389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1429</Words>
  <Characters>8148</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2</cp:revision>
  <dcterms:created xsi:type="dcterms:W3CDTF">2021-08-06T05:41:00Z</dcterms:created>
  <dcterms:modified xsi:type="dcterms:W3CDTF">2021-08-06T05:41:00Z</dcterms:modified>
</cp:coreProperties>
</file>