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35A2EC72"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F405EF">
        <w:rPr>
          <w:rFonts w:ascii="Arial" w:eastAsia="MS Mincho" w:hAnsi="Arial" w:cs="Arial"/>
          <w:b/>
          <w:sz w:val="24"/>
          <w:szCs w:val="24"/>
          <w:lang w:val="en-US"/>
        </w:rPr>
        <w:t>100</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w:t>
      </w:r>
      <w:r w:rsidR="00B91FD6">
        <w:rPr>
          <w:rFonts w:ascii="Arial" w:eastAsia="MS Mincho" w:hAnsi="Arial" w:cs="Arial"/>
          <w:b/>
          <w:sz w:val="24"/>
          <w:szCs w:val="24"/>
          <w:lang w:val="en-US"/>
        </w:rPr>
        <w:t>12283</w:t>
      </w:r>
    </w:p>
    <w:p w14:paraId="6E08B495" w14:textId="7EC0965A"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460E72">
        <w:rPr>
          <w:rFonts w:ascii="Arial" w:eastAsia="SimSun" w:hAnsi="Arial"/>
          <w:b/>
          <w:sz w:val="24"/>
          <w:szCs w:val="24"/>
          <w:lang w:val="en-US" w:eastAsia="zh-CN"/>
        </w:rPr>
        <w:t>1</w:t>
      </w:r>
      <w:r w:rsidR="00F405EF">
        <w:rPr>
          <w:rFonts w:ascii="Arial" w:eastAsia="SimSun" w:hAnsi="Arial"/>
          <w:b/>
          <w:sz w:val="24"/>
          <w:szCs w:val="24"/>
          <w:lang w:val="en-US" w:eastAsia="zh-CN"/>
        </w:rPr>
        <w:t>6</w:t>
      </w:r>
      <w:r w:rsidR="00460E72">
        <w:rPr>
          <w:rFonts w:ascii="Arial" w:eastAsia="SimSun" w:hAnsi="Arial"/>
          <w:b/>
          <w:sz w:val="24"/>
          <w:szCs w:val="24"/>
          <w:lang w:val="en-US" w:eastAsia="zh-CN"/>
        </w:rPr>
        <w:t>-2</w:t>
      </w:r>
      <w:r w:rsidR="002369D4">
        <w:rPr>
          <w:rFonts w:ascii="Arial" w:eastAsia="SimSun" w:hAnsi="Arial"/>
          <w:b/>
          <w:sz w:val="24"/>
          <w:szCs w:val="24"/>
          <w:lang w:val="en-US" w:eastAsia="zh-CN"/>
        </w:rPr>
        <w:t>7</w:t>
      </w:r>
      <w:r w:rsidR="00215A57">
        <w:rPr>
          <w:rFonts w:ascii="Arial" w:eastAsia="SimSun" w:hAnsi="Arial"/>
          <w:b/>
          <w:sz w:val="24"/>
          <w:szCs w:val="24"/>
          <w:lang w:val="en-US" w:eastAsia="zh-CN"/>
        </w:rPr>
        <w:t xml:space="preserve"> </w:t>
      </w:r>
      <w:r w:rsidR="00F405EF">
        <w:rPr>
          <w:rFonts w:ascii="Arial" w:eastAsia="SimSun" w:hAnsi="Arial"/>
          <w:b/>
          <w:sz w:val="24"/>
          <w:szCs w:val="24"/>
          <w:lang w:val="en-US" w:eastAsia="zh-CN"/>
        </w:rPr>
        <w:t>August</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3BFCC8AC"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Definition</w:t>
      </w:r>
      <w:r w:rsidR="009247D5">
        <w:rPr>
          <w:rFonts w:ascii="Arial" w:hAnsi="Arial"/>
          <w:sz w:val="24"/>
          <w:lang w:val="en-US"/>
        </w:rPr>
        <w:t xml:space="preserve"> of </w:t>
      </w:r>
      <w:r w:rsidR="008C5E90">
        <w:rPr>
          <w:rFonts w:ascii="Arial" w:hAnsi="Arial"/>
          <w:sz w:val="24"/>
          <w:lang w:val="en-US"/>
        </w:rPr>
        <w:t xml:space="preserve">FR2 </w:t>
      </w:r>
      <w:r w:rsidR="00F405EF">
        <w:rPr>
          <w:rFonts w:ascii="Arial" w:hAnsi="Arial"/>
          <w:sz w:val="24"/>
          <w:lang w:val="en-US"/>
        </w:rPr>
        <w:t>MPR</w:t>
      </w:r>
      <w:r w:rsidR="000B03C1">
        <w:rPr>
          <w:rFonts w:ascii="Arial" w:hAnsi="Arial"/>
          <w:sz w:val="24"/>
          <w:lang w:val="en-US"/>
        </w:rPr>
        <w:t xml:space="preserve"> and spherical coverage</w:t>
      </w:r>
      <w:r w:rsidR="00CC6593">
        <w:rPr>
          <w:rFonts w:ascii="Arial" w:hAnsi="Arial"/>
          <w:sz w:val="24"/>
          <w:lang w:val="en-US"/>
        </w:rPr>
        <w:t xml:space="preserve"> for ULCA</w:t>
      </w:r>
      <w:r w:rsidR="008C5E90">
        <w:rPr>
          <w:rFonts w:ascii="Arial" w:hAnsi="Arial"/>
          <w:sz w:val="24"/>
          <w:lang w:val="en-US"/>
        </w:rPr>
        <w:t xml:space="preserve"> </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594F319F"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9F1D9A">
        <w:rPr>
          <w:rFonts w:ascii="Arial" w:hAnsi="Arial"/>
          <w:sz w:val="24"/>
          <w:lang w:val="en-US"/>
        </w:rPr>
        <w:t>9.4.2.2.1</w:t>
      </w:r>
    </w:p>
    <w:p w14:paraId="6FE0B29D" w14:textId="14FB0670"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F5680">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6464CB0" w14:textId="27A538DB" w:rsidR="0092142E" w:rsidRDefault="0092142E" w:rsidP="0092142E">
      <w:pPr>
        <w:spacing w:after="0"/>
        <w:rPr>
          <w:rFonts w:ascii="Segoe UI" w:eastAsia="Times New Roman" w:hAnsi="Segoe UI" w:cs="Segoe UI"/>
          <w:sz w:val="21"/>
          <w:szCs w:val="21"/>
          <w:lang w:val="en-US"/>
        </w:rPr>
      </w:pPr>
      <w:r>
        <w:t>I</w:t>
      </w:r>
      <w:r w:rsidR="00B406FD">
        <w:t xml:space="preserve">n </w:t>
      </w:r>
      <w:r w:rsidR="001600FE">
        <w:t>past RAN4 meetings</w:t>
      </w:r>
      <w:r w:rsidR="00CC6593">
        <w:t xml:space="preserve"> [1,2</w:t>
      </w:r>
      <w:r w:rsidR="009A27D8">
        <w:t>,3</w:t>
      </w:r>
      <w:r w:rsidR="00CC6593">
        <w:t>] there has been much discussion on how to define</w:t>
      </w:r>
      <w:r w:rsidR="005866F0">
        <w:t xml:space="preserve"> specifications</w:t>
      </w:r>
      <w:r w:rsidR="00CC6593">
        <w:t xml:space="preserve"> for FR2 ULCA band combinations across bands from different</w:t>
      </w:r>
      <w:r w:rsidR="00196E16">
        <w:t xml:space="preserve"> </w:t>
      </w:r>
      <w:r w:rsidR="00CC6593">
        <w:t>frequency groups</w:t>
      </w:r>
      <w:r w:rsidR="001600FE">
        <w:t xml:space="preserve">. This paper further </w:t>
      </w:r>
      <w:r w:rsidR="00CC6593">
        <w:t>discusses</w:t>
      </w:r>
      <w:r w:rsidR="001600FE">
        <w:t xml:space="preserve"> th</w:t>
      </w:r>
      <w:r w:rsidR="00CC6593">
        <w:t>e</w:t>
      </w:r>
      <w:r w:rsidR="001600FE">
        <w:t>s</w:t>
      </w:r>
      <w:r w:rsidR="00CC6593">
        <w:t>e</w:t>
      </w:r>
      <w:r w:rsidR="001600FE">
        <w:t xml:space="preserve"> issue</w:t>
      </w:r>
      <w:r w:rsidR="00CC6593">
        <w:t>s</w:t>
      </w:r>
      <w:r w:rsidR="001600FE">
        <w:t xml:space="preserve"> and makes recommendation</w:t>
      </w:r>
      <w:r w:rsidR="00196E16">
        <w:t>s</w:t>
      </w:r>
      <w:r w:rsidR="005866F0">
        <w:t xml:space="preserve"> for ULCA</w:t>
      </w:r>
      <w:r w:rsidR="00BC3745">
        <w:t xml:space="preserve"> operation</w:t>
      </w:r>
      <w:r w:rsidR="005866F0">
        <w:t>.</w:t>
      </w:r>
    </w:p>
    <w:p w14:paraId="4A0CC147" w14:textId="01F8E7FD" w:rsidR="0092142E" w:rsidRDefault="0092142E" w:rsidP="0092142E">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 xml:space="preserve"> </w:t>
      </w:r>
    </w:p>
    <w:p w14:paraId="7B733F33" w14:textId="065522BD" w:rsidR="00CC52A1" w:rsidRPr="00DE1CF5" w:rsidRDefault="00BF41B5" w:rsidP="00AD4B20">
      <w:pPr>
        <w:pStyle w:val="Heading1"/>
        <w:rPr>
          <w:lang w:val="en-US"/>
        </w:rPr>
      </w:pPr>
      <w:r>
        <w:rPr>
          <w:lang w:val="en-US"/>
        </w:rPr>
        <w:t>Discussion</w:t>
      </w:r>
    </w:p>
    <w:p w14:paraId="29502DC6" w14:textId="762A3638" w:rsidR="003E6A4A" w:rsidRDefault="0094186F" w:rsidP="00AD4B20">
      <w:pPr>
        <w:rPr>
          <w:lang w:val="en-US"/>
        </w:rPr>
      </w:pPr>
      <w:r>
        <w:rPr>
          <w:lang w:val="en-US"/>
        </w:rPr>
        <w:t xml:space="preserve">In </w:t>
      </w:r>
      <w:r w:rsidR="00641453">
        <w:rPr>
          <w:lang w:val="en-US"/>
        </w:rPr>
        <w:t>RAN4#9</w:t>
      </w:r>
      <w:r w:rsidR="005866F0">
        <w:rPr>
          <w:lang w:val="en-US"/>
        </w:rPr>
        <w:t>9</w:t>
      </w:r>
      <w:r w:rsidR="00641453">
        <w:rPr>
          <w:lang w:val="en-US"/>
        </w:rPr>
        <w:t>-e</w:t>
      </w:r>
      <w:r>
        <w:rPr>
          <w:lang w:val="en-US"/>
        </w:rPr>
        <w:t xml:space="preserve"> </w:t>
      </w:r>
      <w:r w:rsidR="00641453">
        <w:rPr>
          <w:lang w:val="en-US"/>
        </w:rPr>
        <w:t xml:space="preserve">a WF </w:t>
      </w:r>
      <w:r w:rsidR="009140C2">
        <w:rPr>
          <w:lang w:val="en-US"/>
        </w:rPr>
        <w:t xml:space="preserve">identified </w:t>
      </w:r>
      <w:r w:rsidR="00641453">
        <w:rPr>
          <w:lang w:val="en-US"/>
        </w:rPr>
        <w:t xml:space="preserve">various </w:t>
      </w:r>
      <w:r w:rsidR="005866F0">
        <w:rPr>
          <w:lang w:val="en-US"/>
        </w:rPr>
        <w:t>factors that contribute to</w:t>
      </w:r>
      <w:r w:rsidR="00641453">
        <w:rPr>
          <w:lang w:val="en-US"/>
        </w:rPr>
        <w:t xml:space="preserve"> EIRP</w:t>
      </w:r>
      <w:r w:rsidR="00C523BB">
        <w:rPr>
          <w:lang w:val="en-US"/>
        </w:rPr>
        <w:t xml:space="preserve"> and spherical coverage</w:t>
      </w:r>
      <w:r w:rsidR="00375253">
        <w:rPr>
          <w:lang w:val="en-US"/>
        </w:rPr>
        <w:t xml:space="preserve"> </w:t>
      </w:r>
      <w:r w:rsidR="009140C2">
        <w:rPr>
          <w:lang w:val="en-US"/>
        </w:rPr>
        <w:t>degradation compared to single band UL</w:t>
      </w:r>
      <w:r w:rsidR="00641453">
        <w:rPr>
          <w:lang w:val="en-US"/>
        </w:rPr>
        <w:t xml:space="preserve"> [</w:t>
      </w:r>
      <w:r w:rsidR="00196E16">
        <w:rPr>
          <w:lang w:val="en-US"/>
        </w:rPr>
        <w:t>4</w:t>
      </w:r>
      <w:r w:rsidR="00641453">
        <w:rPr>
          <w:lang w:val="en-US"/>
        </w:rPr>
        <w:t xml:space="preserve">]. </w:t>
      </w:r>
      <w:r w:rsidR="00C2322D">
        <w:rPr>
          <w:lang w:val="en-US"/>
        </w:rPr>
        <w:t xml:space="preserve">One of the </w:t>
      </w:r>
      <w:r w:rsidR="009140C2">
        <w:rPr>
          <w:lang w:val="en-US"/>
        </w:rPr>
        <w:t xml:space="preserve">more </w:t>
      </w:r>
      <w:r w:rsidR="00C2322D">
        <w:rPr>
          <w:lang w:val="en-US"/>
        </w:rPr>
        <w:t xml:space="preserve">important factors that influence ULCA specifications is PA to PA coupling. Simultaneous transmission on 2 bands leads to the cross coupling of the 2 RF signals </w:t>
      </w:r>
      <w:r w:rsidR="009140C2">
        <w:rPr>
          <w:lang w:val="en-US"/>
        </w:rPr>
        <w:t>and</w:t>
      </w:r>
      <w:r w:rsidR="00C2322D">
        <w:rPr>
          <w:lang w:val="en-US"/>
        </w:rPr>
        <w:t xml:space="preserve"> generation of harmonic products</w:t>
      </w:r>
      <w:r w:rsidR="00840E6C">
        <w:rPr>
          <w:lang w:val="en-US"/>
        </w:rPr>
        <w:t>.</w:t>
      </w:r>
      <w:r w:rsidR="00C2322D">
        <w:rPr>
          <w:lang w:val="en-US"/>
        </w:rPr>
        <w:t xml:space="preserve"> </w:t>
      </w:r>
      <w:r w:rsidR="00587227">
        <w:rPr>
          <w:lang w:val="en-US"/>
        </w:rPr>
        <w:t>Any emissions must be compliant with the 3GPP</w:t>
      </w:r>
      <w:r w:rsidR="00C2322D">
        <w:rPr>
          <w:lang w:val="en-US"/>
        </w:rPr>
        <w:t xml:space="preserve"> </w:t>
      </w:r>
      <w:r w:rsidR="006E4559">
        <w:rPr>
          <w:lang w:val="en-US"/>
        </w:rPr>
        <w:t>spurious emissions</w:t>
      </w:r>
      <w:r w:rsidR="00C2322D">
        <w:rPr>
          <w:lang w:val="en-US"/>
        </w:rPr>
        <w:t xml:space="preserve"> </w:t>
      </w:r>
      <w:r w:rsidR="00587227">
        <w:rPr>
          <w:lang w:val="en-US"/>
        </w:rPr>
        <w:t>limit of</w:t>
      </w:r>
      <w:r w:rsidR="00C2322D">
        <w:rPr>
          <w:lang w:val="en-US"/>
        </w:rPr>
        <w:t xml:space="preserve"> -13</w:t>
      </w:r>
      <w:r w:rsidR="000A4C3E">
        <w:rPr>
          <w:lang w:val="en-US"/>
        </w:rPr>
        <w:t xml:space="preserve"> </w:t>
      </w:r>
      <w:r w:rsidR="00C2322D">
        <w:rPr>
          <w:lang w:val="en-US"/>
        </w:rPr>
        <w:t>dBm/</w:t>
      </w:r>
      <w:r w:rsidR="000A4C3E">
        <w:rPr>
          <w:lang w:val="en-US"/>
        </w:rPr>
        <w:t>MHz</w:t>
      </w:r>
      <w:r w:rsidR="00C2322D">
        <w:rPr>
          <w:lang w:val="en-US"/>
        </w:rPr>
        <w:t xml:space="preserve"> </w:t>
      </w:r>
    </w:p>
    <w:p w14:paraId="289A659B" w14:textId="7D5BBB5C" w:rsidR="002419FF" w:rsidRDefault="00C2322D" w:rsidP="008F69F7">
      <w:pPr>
        <w:rPr>
          <w:lang w:val="en-US"/>
        </w:rPr>
      </w:pPr>
      <w:r>
        <w:rPr>
          <w:lang w:val="en-US"/>
        </w:rPr>
        <w:t xml:space="preserve">Experiments were conducted </w:t>
      </w:r>
      <w:r w:rsidR="004D2B45">
        <w:rPr>
          <w:lang w:val="en-US"/>
        </w:rPr>
        <w:t xml:space="preserve">by simultaneously transmitting </w:t>
      </w:r>
      <w:r w:rsidR="003E6A4A">
        <w:rPr>
          <w:lang w:val="en-US"/>
        </w:rPr>
        <w:t xml:space="preserve">RF signals </w:t>
      </w:r>
      <w:r w:rsidR="004D2B45">
        <w:rPr>
          <w:lang w:val="en-US"/>
        </w:rPr>
        <w:t>from</w:t>
      </w:r>
      <w:r w:rsidR="003E6A4A">
        <w:rPr>
          <w:lang w:val="en-US"/>
        </w:rPr>
        <w:t xml:space="preserve"> band n257</w:t>
      </w:r>
      <w:r w:rsidR="00270BB7">
        <w:rPr>
          <w:lang w:val="en-US"/>
        </w:rPr>
        <w:t xml:space="preserve"> (29.4 GHz)</w:t>
      </w:r>
      <w:r w:rsidR="003E6A4A">
        <w:rPr>
          <w:lang w:val="en-US"/>
        </w:rPr>
        <w:t xml:space="preserve"> and </w:t>
      </w:r>
      <w:r w:rsidR="00587227">
        <w:rPr>
          <w:lang w:val="en-US"/>
        </w:rPr>
        <w:t xml:space="preserve">n260 </w:t>
      </w:r>
      <w:r w:rsidR="00270BB7">
        <w:rPr>
          <w:lang w:val="en-US"/>
        </w:rPr>
        <w:t xml:space="preserve">(37.0 GHz) </w:t>
      </w:r>
      <w:r w:rsidR="00587227">
        <w:rPr>
          <w:lang w:val="en-US"/>
        </w:rPr>
        <w:t>on an antenna module intended for handheld operation</w:t>
      </w:r>
      <w:r w:rsidR="003E6A4A">
        <w:rPr>
          <w:lang w:val="en-US"/>
        </w:rPr>
        <w:t xml:space="preserve">. </w:t>
      </w:r>
      <w:r w:rsidR="00E20534">
        <w:rPr>
          <w:lang w:val="en-US"/>
        </w:rPr>
        <w:t>While the example bands do not match the target band combination, it suffices</w:t>
      </w:r>
      <w:r w:rsidR="00AF1A15">
        <w:rPr>
          <w:lang w:val="en-US"/>
        </w:rPr>
        <w:t xml:space="preserve"> to illustrate some aspects of the problem, and identify conceptual solutions in the requirement framework. </w:t>
      </w:r>
      <w:r w:rsidR="00840E6C">
        <w:rPr>
          <w:lang w:val="en-US"/>
        </w:rPr>
        <w:t>Our measurements revealed that IM3L=2f</w:t>
      </w:r>
      <w:r w:rsidR="00840E6C" w:rsidRPr="00840E6C">
        <w:rPr>
          <w:vertAlign w:val="subscript"/>
          <w:lang w:val="en-US"/>
        </w:rPr>
        <w:t>L</w:t>
      </w:r>
      <w:r w:rsidR="00840E6C">
        <w:rPr>
          <w:lang w:val="en-US"/>
        </w:rPr>
        <w:t>-f</w:t>
      </w:r>
      <w:r w:rsidR="00840E6C" w:rsidRPr="00840E6C">
        <w:rPr>
          <w:vertAlign w:val="subscript"/>
          <w:lang w:val="en-US"/>
        </w:rPr>
        <w:t>H</w:t>
      </w:r>
      <w:r w:rsidR="00840E6C">
        <w:rPr>
          <w:lang w:val="en-US"/>
        </w:rPr>
        <w:t xml:space="preserve"> and IM3H=2f</w:t>
      </w:r>
      <w:r w:rsidR="00840E6C">
        <w:rPr>
          <w:vertAlign w:val="subscript"/>
          <w:lang w:val="en-US"/>
        </w:rPr>
        <w:t>H</w:t>
      </w:r>
      <w:r w:rsidR="00840E6C">
        <w:rPr>
          <w:lang w:val="en-US"/>
        </w:rPr>
        <w:t>-f</w:t>
      </w:r>
      <w:r w:rsidR="00840E6C">
        <w:rPr>
          <w:vertAlign w:val="subscript"/>
          <w:lang w:val="en-US"/>
        </w:rPr>
        <w:t>L</w:t>
      </w:r>
      <w:r w:rsidR="00840E6C">
        <w:rPr>
          <w:lang w:val="en-US"/>
        </w:rPr>
        <w:t xml:space="preserve"> are the largest non-linearity terms that impact performance</w:t>
      </w:r>
      <w:r w:rsidR="009140C2">
        <w:rPr>
          <w:lang w:val="en-US"/>
        </w:rPr>
        <w:t>, as expected</w:t>
      </w:r>
      <w:r w:rsidR="00840E6C">
        <w:rPr>
          <w:lang w:val="en-US"/>
        </w:rPr>
        <w:t xml:space="preserve">.  </w:t>
      </w:r>
      <w:r w:rsidR="00756ED8">
        <w:rPr>
          <w:lang w:val="en-US"/>
        </w:rPr>
        <w:t>The</w:t>
      </w:r>
      <w:r w:rsidR="009140C2">
        <w:rPr>
          <w:lang w:val="en-US"/>
        </w:rPr>
        <w:t xml:space="preserve"> TRP of the</w:t>
      </w:r>
      <w:r w:rsidR="00756ED8">
        <w:rPr>
          <w:lang w:val="en-US"/>
        </w:rPr>
        <w:t xml:space="preserve"> RF signals </w:t>
      </w:r>
      <w:r w:rsidR="009140C2">
        <w:rPr>
          <w:lang w:val="en-US"/>
        </w:rPr>
        <w:t>in each band was</w:t>
      </w:r>
      <w:r w:rsidR="00756ED8">
        <w:rPr>
          <w:lang w:val="en-US"/>
        </w:rPr>
        <w:t xml:space="preserve"> swept up to </w:t>
      </w:r>
      <w:r w:rsidR="00AF1A15">
        <w:rPr>
          <w:lang w:val="en-US"/>
        </w:rPr>
        <w:t xml:space="preserve">its respective </w:t>
      </w:r>
      <w:r w:rsidR="00756ED8">
        <w:rPr>
          <w:lang w:val="en-US"/>
        </w:rPr>
        <w:t>maximum</w:t>
      </w:r>
      <w:r w:rsidR="00AF1A15">
        <w:rPr>
          <w:lang w:val="en-US"/>
        </w:rPr>
        <w:t>, and then normalized to the TRP limit</w:t>
      </w:r>
      <w:r w:rsidR="00756ED8">
        <w:rPr>
          <w:lang w:val="en-US"/>
        </w:rPr>
        <w:t xml:space="preserve"> of </w:t>
      </w:r>
      <w:r w:rsidR="00AF1A15">
        <w:rPr>
          <w:lang w:val="en-US"/>
        </w:rPr>
        <w:t>23dBm</w:t>
      </w:r>
      <w:r w:rsidR="003956C0">
        <w:rPr>
          <w:lang w:val="en-US"/>
        </w:rPr>
        <w:t xml:space="preserve"> to account for a ‘worst case’ from an emissions perspective</w:t>
      </w:r>
      <w:r w:rsidR="00AF1A15">
        <w:rPr>
          <w:lang w:val="en-US"/>
        </w:rPr>
        <w:t>.</w:t>
      </w:r>
      <w:r w:rsidR="00756ED8">
        <w:rPr>
          <w:lang w:val="en-US"/>
        </w:rPr>
        <w:t xml:space="preserve"> </w:t>
      </w:r>
    </w:p>
    <w:p w14:paraId="0BBAC388" w14:textId="538EAB7B" w:rsidR="003408CD" w:rsidRDefault="00243649" w:rsidP="00AD4B20">
      <w:pPr>
        <w:rPr>
          <w:lang w:val="en-US"/>
        </w:rPr>
      </w:pPr>
      <w:r>
        <w:rPr>
          <w:lang w:val="en-US"/>
        </w:rPr>
        <w:t xml:space="preserve">Results indicated that power back-off from the TRP limit of 23 dBm was required to keep the IM3 powers below the </w:t>
      </w:r>
      <w:r w:rsidR="00587227">
        <w:rPr>
          <w:lang w:val="en-US"/>
        </w:rPr>
        <w:t>3GPP general spurious</w:t>
      </w:r>
      <w:r>
        <w:rPr>
          <w:lang w:val="en-US"/>
        </w:rPr>
        <w:t xml:space="preserve"> limit. T</w:t>
      </w:r>
      <w:r w:rsidR="00587E7F">
        <w:rPr>
          <w:lang w:val="en-US"/>
        </w:rPr>
        <w:t xml:space="preserve">he TX power </w:t>
      </w:r>
      <w:r w:rsidR="006E4559">
        <w:rPr>
          <w:lang w:val="en-US"/>
        </w:rPr>
        <w:t xml:space="preserve">back-off could </w:t>
      </w:r>
      <w:r w:rsidR="00E62EA7">
        <w:rPr>
          <w:lang w:val="en-US"/>
        </w:rPr>
        <w:t xml:space="preserve">be </w:t>
      </w:r>
      <w:r w:rsidR="006E4559">
        <w:rPr>
          <w:lang w:val="en-US"/>
        </w:rPr>
        <w:t xml:space="preserve">taken </w:t>
      </w:r>
      <w:r w:rsidR="00587E7F">
        <w:rPr>
          <w:lang w:val="en-US"/>
        </w:rPr>
        <w:t xml:space="preserve">completely </w:t>
      </w:r>
      <w:r w:rsidR="002F70C3">
        <w:rPr>
          <w:lang w:val="en-US"/>
        </w:rPr>
        <w:t xml:space="preserve">from </w:t>
      </w:r>
      <w:r w:rsidR="00E62EA7">
        <w:rPr>
          <w:lang w:val="en-US"/>
        </w:rPr>
        <w:t>one</w:t>
      </w:r>
      <w:r w:rsidR="006E4559">
        <w:rPr>
          <w:lang w:val="en-US"/>
        </w:rPr>
        <w:t xml:space="preserve"> band or</w:t>
      </w:r>
      <w:r w:rsidR="00587E7F">
        <w:rPr>
          <w:lang w:val="en-US"/>
        </w:rPr>
        <w:t xml:space="preserve"> partially taken </w:t>
      </w:r>
      <w:r w:rsidR="006E4559">
        <w:rPr>
          <w:lang w:val="en-US"/>
        </w:rPr>
        <w:t xml:space="preserve">from both bands. </w:t>
      </w:r>
      <w:r w:rsidR="002F70C3">
        <w:rPr>
          <w:lang w:val="en-US"/>
        </w:rPr>
        <w:t xml:space="preserve">The </w:t>
      </w:r>
      <w:r w:rsidR="00AF1A15">
        <w:rPr>
          <w:lang w:val="en-US"/>
        </w:rPr>
        <w:t xml:space="preserve">necessary </w:t>
      </w:r>
      <w:r w:rsidR="00BC3745">
        <w:rPr>
          <w:lang w:val="en-US"/>
        </w:rPr>
        <w:t xml:space="preserve">back-off </w:t>
      </w:r>
      <w:r w:rsidR="002F70C3">
        <w:rPr>
          <w:lang w:val="en-US"/>
        </w:rPr>
        <w:t xml:space="preserve">is determined </w:t>
      </w:r>
      <w:r w:rsidR="002132AA">
        <w:rPr>
          <w:lang w:val="en-US"/>
        </w:rPr>
        <w:t xml:space="preserve">principally </w:t>
      </w:r>
      <w:r w:rsidR="002F70C3">
        <w:rPr>
          <w:lang w:val="en-US"/>
        </w:rPr>
        <w:t>by PA-PA interaction.</w:t>
      </w:r>
      <w:r w:rsidR="00271F84">
        <w:rPr>
          <w:lang w:val="en-US"/>
        </w:rPr>
        <w:t xml:space="preserve"> </w:t>
      </w:r>
      <w:r w:rsidR="002132AA">
        <w:rPr>
          <w:lang w:val="en-US"/>
        </w:rPr>
        <w:t>Recall that back</w:t>
      </w:r>
      <w:r w:rsidR="006A5D96">
        <w:rPr>
          <w:lang w:val="en-US"/>
        </w:rPr>
        <w:t>-</w:t>
      </w:r>
      <w:r w:rsidR="002132AA">
        <w:rPr>
          <w:lang w:val="en-US"/>
        </w:rPr>
        <w:t xml:space="preserve">off is also necessary for Tx signal quality reasons or to meet emission limits </w:t>
      </w:r>
      <w:r w:rsidR="003408CD">
        <w:rPr>
          <w:lang w:val="en-US"/>
        </w:rPr>
        <w:t xml:space="preserve">outside the configured </w:t>
      </w:r>
      <w:r w:rsidR="003408CD" w:rsidRPr="004F783F">
        <w:rPr>
          <w:lang w:val="en-US"/>
        </w:rPr>
        <w:t>CCs in the intra-band ULCA case</w:t>
      </w:r>
      <w:r w:rsidR="003408CD">
        <w:rPr>
          <w:lang w:val="en-US"/>
        </w:rPr>
        <w:t>.</w:t>
      </w:r>
      <w:r w:rsidR="002132AA">
        <w:rPr>
          <w:lang w:val="en-US"/>
        </w:rPr>
        <w:t xml:space="preserve"> </w:t>
      </w:r>
      <w:r w:rsidR="003408CD">
        <w:rPr>
          <w:lang w:val="en-US"/>
        </w:rPr>
        <w:t>This back</w:t>
      </w:r>
      <w:r w:rsidR="006A5D96">
        <w:rPr>
          <w:lang w:val="en-US"/>
        </w:rPr>
        <w:t>-</w:t>
      </w:r>
      <w:r w:rsidR="003408CD">
        <w:rPr>
          <w:lang w:val="en-US"/>
        </w:rPr>
        <w:t>off is allowed by the existing MPR framework.</w:t>
      </w:r>
      <w:r w:rsidR="002132AA">
        <w:rPr>
          <w:lang w:val="en-US"/>
        </w:rPr>
        <w:t xml:space="preserve"> </w:t>
      </w:r>
      <w:r w:rsidR="003408CD">
        <w:rPr>
          <w:lang w:val="en-US"/>
        </w:rPr>
        <w:t>That same allowed back</w:t>
      </w:r>
      <w:r w:rsidR="006A5D96">
        <w:rPr>
          <w:lang w:val="en-US"/>
        </w:rPr>
        <w:t>-</w:t>
      </w:r>
      <w:r w:rsidR="003408CD">
        <w:rPr>
          <w:lang w:val="en-US"/>
        </w:rPr>
        <w:t xml:space="preserve">off would also help with out of band emissions in the inter-band UL CA case. </w:t>
      </w:r>
    </w:p>
    <w:p w14:paraId="47796DD7" w14:textId="5D41064E" w:rsidR="00587227" w:rsidRPr="00ED31B7" w:rsidRDefault="003408CD" w:rsidP="00AD4B20">
      <w:pPr>
        <w:rPr>
          <w:b/>
          <w:bCs/>
          <w:lang w:val="en-US"/>
        </w:rPr>
      </w:pPr>
      <w:r w:rsidRPr="00ED31B7">
        <w:rPr>
          <w:b/>
          <w:bCs/>
          <w:lang w:val="en-US"/>
        </w:rPr>
        <w:t xml:space="preserve">Observation </w:t>
      </w:r>
      <w:r w:rsidR="00587227" w:rsidRPr="00ED31B7">
        <w:rPr>
          <w:b/>
          <w:bCs/>
          <w:lang w:val="en-US"/>
        </w:rPr>
        <w:t xml:space="preserve">1: Any </w:t>
      </w:r>
      <w:r w:rsidR="00292A72" w:rsidRPr="00ED31B7">
        <w:rPr>
          <w:b/>
          <w:bCs/>
          <w:lang w:val="en-US"/>
        </w:rPr>
        <w:t>back</w:t>
      </w:r>
      <w:r w:rsidR="006A5D96">
        <w:rPr>
          <w:b/>
          <w:bCs/>
          <w:lang w:val="en-US"/>
        </w:rPr>
        <w:t>-</w:t>
      </w:r>
      <w:r w:rsidR="00292A72" w:rsidRPr="00ED31B7">
        <w:rPr>
          <w:b/>
          <w:bCs/>
          <w:lang w:val="en-US"/>
        </w:rPr>
        <w:t>off</w:t>
      </w:r>
      <w:r w:rsidR="00587227" w:rsidRPr="00ED31B7">
        <w:rPr>
          <w:b/>
          <w:bCs/>
          <w:lang w:val="en-US"/>
        </w:rPr>
        <w:t xml:space="preserve"> taken for meeting single band CA requirements </w:t>
      </w:r>
      <w:r w:rsidR="00E20534">
        <w:rPr>
          <w:b/>
          <w:bCs/>
          <w:lang w:val="en-US"/>
        </w:rPr>
        <w:t xml:space="preserve">(via existing MPR framework) </w:t>
      </w:r>
      <w:r w:rsidR="00587227" w:rsidRPr="00ED31B7">
        <w:rPr>
          <w:b/>
          <w:bCs/>
          <w:lang w:val="en-US"/>
        </w:rPr>
        <w:t xml:space="preserve">also helps with reduction of unwanted emissions in the inter-band ULCA case. </w:t>
      </w:r>
    </w:p>
    <w:p w14:paraId="739888A4" w14:textId="583420EC" w:rsidR="00C523BB" w:rsidRPr="00271F84" w:rsidRDefault="00587227" w:rsidP="00AD4B20">
      <w:pPr>
        <w:rPr>
          <w:lang w:val="en-US"/>
        </w:rPr>
      </w:pPr>
      <w:r>
        <w:rPr>
          <w:lang w:val="en-US"/>
        </w:rPr>
        <w:t>It is however possible that in some cases, the back</w:t>
      </w:r>
      <w:r w:rsidR="006A5D96">
        <w:rPr>
          <w:lang w:val="en-US"/>
        </w:rPr>
        <w:t>-</w:t>
      </w:r>
      <w:r>
        <w:rPr>
          <w:lang w:val="en-US"/>
        </w:rPr>
        <w:t xml:space="preserve">off allowed by single-band MPR may not suffice to suppress out of band emissions in the inter-band ULCA case. Additional </w:t>
      </w:r>
      <w:r w:rsidR="005D7C44">
        <w:rPr>
          <w:lang w:val="en-US"/>
        </w:rPr>
        <w:t>back</w:t>
      </w:r>
      <w:r w:rsidR="006A5D96">
        <w:rPr>
          <w:lang w:val="en-US"/>
        </w:rPr>
        <w:t>-</w:t>
      </w:r>
      <w:r w:rsidR="005D7C44">
        <w:rPr>
          <w:lang w:val="en-US"/>
        </w:rPr>
        <w:t>off</w:t>
      </w:r>
      <w:r>
        <w:rPr>
          <w:lang w:val="en-US"/>
        </w:rPr>
        <w:t xml:space="preserve"> for the inter-ULCA case can be accommodated by defining a ‘minimum MPR’ for inter-band operation. </w:t>
      </w:r>
    </w:p>
    <w:p w14:paraId="08A78A71" w14:textId="7E49EB31" w:rsidR="0082225A" w:rsidRDefault="0082225A" w:rsidP="00AD4B20">
      <w:pPr>
        <w:rPr>
          <w:lang w:val="en-US"/>
        </w:rPr>
      </w:pPr>
      <w:r>
        <w:rPr>
          <w:lang w:val="en-US"/>
        </w:rPr>
        <w:t>In [5] the MPR</w:t>
      </w:r>
      <w:r w:rsidR="00A43695">
        <w:rPr>
          <w:lang w:val="en-US"/>
        </w:rPr>
        <w:t xml:space="preserve"> for</w:t>
      </w:r>
      <w:r>
        <w:rPr>
          <w:lang w:val="en-US"/>
        </w:rPr>
        <w:t xml:space="preserve"> single</w:t>
      </w:r>
      <w:r w:rsidR="00A43695">
        <w:rPr>
          <w:lang w:val="en-US"/>
        </w:rPr>
        <w:t xml:space="preserve"> CC is</w:t>
      </w:r>
      <w:r>
        <w:rPr>
          <w:lang w:val="en-US"/>
        </w:rPr>
        <w:t>:</w:t>
      </w:r>
    </w:p>
    <w:p w14:paraId="56E4F148" w14:textId="77777777" w:rsidR="0082225A" w:rsidRPr="00C04A08" w:rsidRDefault="0082225A" w:rsidP="0082225A">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4601789F" w14:textId="72E990A2" w:rsidR="0082225A" w:rsidRPr="003A6FE3" w:rsidRDefault="00464F02" w:rsidP="00AD4B20">
      <w:pPr>
        <w:rPr>
          <w:lang w:val="en-US"/>
        </w:rPr>
      </w:pPr>
      <w:r>
        <w:rPr>
          <w:lang w:val="en-US"/>
        </w:rPr>
        <w:t>In t</w:t>
      </w:r>
      <w:r w:rsidR="003956C0">
        <w:rPr>
          <w:lang w:val="en-US"/>
        </w:rPr>
        <w:t>he MPR framework</w:t>
      </w:r>
      <w:r w:rsidR="0082225A">
        <w:rPr>
          <w:lang w:val="en-US"/>
        </w:rPr>
        <w:t xml:space="preserve"> for </w:t>
      </w:r>
      <w:r w:rsidR="00DF76ED">
        <w:rPr>
          <w:lang w:val="en-US"/>
        </w:rPr>
        <w:t xml:space="preserve">FR2 </w:t>
      </w:r>
      <w:r w:rsidR="0082225A">
        <w:rPr>
          <w:lang w:val="en-US"/>
        </w:rPr>
        <w:t xml:space="preserve">ULCA </w:t>
      </w:r>
      <w:r w:rsidR="0082225A" w:rsidRPr="003A6FE3">
        <w:rPr>
          <w:lang w:val="en-US"/>
        </w:rPr>
        <w:t xml:space="preserve">the MPR </w:t>
      </w:r>
      <w:r w:rsidR="00FF6994">
        <w:rPr>
          <w:lang w:val="en-US"/>
        </w:rPr>
        <w:t xml:space="preserve">can </w:t>
      </w:r>
      <w:r w:rsidR="0082225A" w:rsidRPr="003A6FE3">
        <w:rPr>
          <w:lang w:val="en-US"/>
        </w:rPr>
        <w:t>be modified as follows</w:t>
      </w:r>
      <w:r w:rsidR="00B343B5" w:rsidRPr="003A6FE3">
        <w:rPr>
          <w:lang w:val="en-US"/>
        </w:rPr>
        <w:t xml:space="preserve"> for each band</w:t>
      </w:r>
      <w:r w:rsidR="00BC3745">
        <w:rPr>
          <w:lang w:val="en-US"/>
        </w:rPr>
        <w:t xml:space="preserve"> to account for the PA-PA interaction present in ULCA operation</w:t>
      </w:r>
      <w:r w:rsidR="0082225A" w:rsidRPr="003A6FE3">
        <w:rPr>
          <w:lang w:val="en-US"/>
        </w:rPr>
        <w:t>:</w:t>
      </w:r>
    </w:p>
    <w:p w14:paraId="2E026DE3" w14:textId="37077EF0" w:rsidR="0082225A" w:rsidRDefault="003956C0" w:rsidP="0082225A">
      <w:pPr>
        <w:pStyle w:val="EQ"/>
        <w:jc w:val="center"/>
      </w:pPr>
      <w:r w:rsidRPr="003A6FE3">
        <w:t>MPR</w:t>
      </w:r>
      <w:r>
        <w:rPr>
          <w:vertAlign w:val="subscript"/>
        </w:rPr>
        <w:t>int</w:t>
      </w:r>
      <w:r w:rsidRPr="003A6FE3">
        <w:rPr>
          <w:vertAlign w:val="subscript"/>
        </w:rPr>
        <w:t>er</w:t>
      </w:r>
      <w:r w:rsidR="00E93381" w:rsidRPr="00DF76ED">
        <w:rPr>
          <w:vertAlign w:val="subscript"/>
        </w:rPr>
        <w:t>_band</w:t>
      </w:r>
      <w:r w:rsidR="0082225A" w:rsidRPr="00DF76ED">
        <w:rPr>
          <w:vertAlign w:val="subscript"/>
        </w:rPr>
        <w:t xml:space="preserve"> </w:t>
      </w:r>
      <w:r w:rsidR="0082225A" w:rsidRPr="00C04A08">
        <w:t>= max(</w:t>
      </w:r>
      <w:r w:rsidR="0082225A" w:rsidRPr="00C04A08">
        <w:rPr>
          <w:lang w:eastAsia="ko-KR"/>
        </w:rPr>
        <w:t>MPR</w:t>
      </w:r>
      <w:r w:rsidR="0082225A" w:rsidRPr="00C04A08">
        <w:rPr>
          <w:vertAlign w:val="subscript"/>
          <w:lang w:eastAsia="ko-KR"/>
        </w:rPr>
        <w:t>WT</w:t>
      </w:r>
      <w:r w:rsidR="0082225A" w:rsidRPr="00C04A08">
        <w:t>, MPR</w:t>
      </w:r>
      <w:r w:rsidR="0082225A" w:rsidRPr="00C04A08">
        <w:rPr>
          <w:vertAlign w:val="subscript"/>
        </w:rPr>
        <w:t>narrow</w:t>
      </w:r>
      <w:r w:rsidR="0082225A" w:rsidRPr="0082225A">
        <w:t>, MPR</w:t>
      </w:r>
      <w:r w:rsidR="0082225A">
        <w:rPr>
          <w:vertAlign w:val="subscript"/>
        </w:rPr>
        <w:t>PA-PA</w:t>
      </w:r>
      <w:r w:rsidR="0082225A" w:rsidRPr="00C04A08">
        <w:t>)</w:t>
      </w:r>
      <w:r w:rsidR="0082225A">
        <w:t xml:space="preserve"> </w:t>
      </w:r>
    </w:p>
    <w:p w14:paraId="316EFD3F" w14:textId="70D5E09C" w:rsidR="00A5513D" w:rsidRDefault="0082225A" w:rsidP="0082225A">
      <w:r>
        <w:t>MPR</w:t>
      </w:r>
      <w:r w:rsidRPr="0082225A">
        <w:rPr>
          <w:vertAlign w:val="subscript"/>
        </w:rPr>
        <w:t>PA-PA</w:t>
      </w:r>
      <w:r>
        <w:rPr>
          <w:vertAlign w:val="subscript"/>
        </w:rPr>
        <w:t xml:space="preserve"> </w:t>
      </w:r>
      <w:r w:rsidRPr="0082225A">
        <w:t>is the back-off of to account for PA to P</w:t>
      </w:r>
      <w:r>
        <w:t>A</w:t>
      </w:r>
      <w:r w:rsidRPr="0082225A">
        <w:t xml:space="preserve"> interactions</w:t>
      </w:r>
      <w:r w:rsidR="003956C0">
        <w:t>.</w:t>
      </w:r>
    </w:p>
    <w:p w14:paraId="7FE64E8A" w14:textId="659065A4" w:rsidR="003956C0" w:rsidRDefault="003956C0" w:rsidP="0082225A">
      <w:r>
        <w:t>With this formulation of MPR, there is no need to define X and Y as fixed reductions in output power for each band.</w:t>
      </w:r>
    </w:p>
    <w:p w14:paraId="6F98411B" w14:textId="5D244F93" w:rsidR="003956C0" w:rsidRDefault="003956C0" w:rsidP="0082225A">
      <w:r w:rsidRPr="006C2FE4">
        <w:rPr>
          <w:b/>
          <w:bCs/>
          <w:lang w:val="en-US"/>
        </w:rPr>
        <w:t xml:space="preserve">Proposal </w:t>
      </w:r>
      <w:r>
        <w:rPr>
          <w:b/>
          <w:bCs/>
          <w:lang w:val="en-US"/>
        </w:rPr>
        <w:t>1</w:t>
      </w:r>
      <w:r w:rsidRPr="006C2FE4">
        <w:rPr>
          <w:b/>
          <w:bCs/>
          <w:lang w:val="en-US"/>
        </w:rPr>
        <w:t>:</w:t>
      </w:r>
      <w:r>
        <w:rPr>
          <w:b/>
          <w:bCs/>
          <w:lang w:val="en-US"/>
        </w:rPr>
        <w:t xml:space="preserve"> For FR2 ULCA modify the MPR equation to account for PA-PA </w:t>
      </w:r>
      <w:r w:rsidRPr="009B4384">
        <w:rPr>
          <w:b/>
          <w:bCs/>
          <w:lang w:val="en-US"/>
        </w:rPr>
        <w:t xml:space="preserve">interactions as follows: </w:t>
      </w:r>
      <w:proofErr w:type="spellStart"/>
      <w:r w:rsidRPr="009B4384">
        <w:rPr>
          <w:b/>
          <w:bCs/>
        </w:rPr>
        <w:t>MPR</w:t>
      </w:r>
      <w:r>
        <w:rPr>
          <w:vertAlign w:val="subscript"/>
        </w:rPr>
        <w:t>int</w:t>
      </w:r>
      <w:r w:rsidRPr="00DF76ED">
        <w:rPr>
          <w:vertAlign w:val="subscript"/>
        </w:rPr>
        <w:t>er_band</w:t>
      </w:r>
      <w:proofErr w:type="spellEnd"/>
      <w:r w:rsidRPr="009B4384">
        <w:rPr>
          <w:b/>
          <w:bCs/>
        </w:rPr>
        <w:t xml:space="preserve"> = </w:t>
      </w:r>
      <w:proofErr w:type="gramStart"/>
      <w:r w:rsidRPr="009B4384">
        <w:rPr>
          <w:b/>
          <w:bCs/>
        </w:rPr>
        <w:t>max(</w:t>
      </w:r>
      <w:proofErr w:type="gramEnd"/>
      <w:r w:rsidRPr="009B4384">
        <w:rPr>
          <w:b/>
          <w:bCs/>
          <w:lang w:eastAsia="ko-KR"/>
        </w:rPr>
        <w:t>MPR</w:t>
      </w:r>
      <w:r w:rsidRPr="009B4384">
        <w:rPr>
          <w:b/>
          <w:bCs/>
          <w:vertAlign w:val="subscript"/>
          <w:lang w:eastAsia="ko-KR"/>
        </w:rPr>
        <w:t>WT</w:t>
      </w:r>
      <w:r w:rsidRPr="009B4384">
        <w:rPr>
          <w:b/>
          <w:bCs/>
        </w:rPr>
        <w:t xml:space="preserve">, </w:t>
      </w:r>
      <w:proofErr w:type="spellStart"/>
      <w:r w:rsidRPr="009B4384">
        <w:rPr>
          <w:b/>
          <w:bCs/>
        </w:rPr>
        <w:t>MPR</w:t>
      </w:r>
      <w:r w:rsidRPr="009B4384">
        <w:rPr>
          <w:b/>
          <w:bCs/>
          <w:vertAlign w:val="subscript"/>
        </w:rPr>
        <w:t>narrow</w:t>
      </w:r>
      <w:proofErr w:type="spellEnd"/>
      <w:r w:rsidRPr="009B4384">
        <w:rPr>
          <w:b/>
          <w:bCs/>
        </w:rPr>
        <w:t>, MPR</w:t>
      </w:r>
      <w:r w:rsidRPr="009B4384">
        <w:rPr>
          <w:b/>
          <w:bCs/>
          <w:vertAlign w:val="subscript"/>
        </w:rPr>
        <w:t>PA-PA</w:t>
      </w:r>
      <w:r w:rsidRPr="009B4384">
        <w:rPr>
          <w:b/>
          <w:bCs/>
        </w:rPr>
        <w:t>)</w:t>
      </w:r>
    </w:p>
    <w:p w14:paraId="65324D5B" w14:textId="3F979CFF" w:rsidR="003408CD" w:rsidRDefault="003956C0" w:rsidP="003408CD">
      <w:r>
        <w:rPr>
          <w:lang w:val="en-US"/>
        </w:rPr>
        <w:lastRenderedPageBreak/>
        <w:t xml:space="preserve">The next discussion is whether </w:t>
      </w:r>
      <w:r w:rsidRPr="0082225A">
        <w:t>MPR</w:t>
      </w:r>
      <w:r>
        <w:rPr>
          <w:vertAlign w:val="subscript"/>
        </w:rPr>
        <w:t>PA-PA</w:t>
      </w:r>
      <w:r>
        <w:t xml:space="preserve"> should be per band, or per band combination. The physical phenomenon is per band combination which suggests a cumulative allowance for a band combination. </w:t>
      </w:r>
      <w:r w:rsidR="003408CD">
        <w:rPr>
          <w:lang w:val="en-US"/>
        </w:rPr>
        <w:t xml:space="preserve">Defining the </w:t>
      </w:r>
      <w:r w:rsidR="003408CD" w:rsidRPr="0082225A">
        <w:t>MPR</w:t>
      </w:r>
      <w:r w:rsidR="003408CD">
        <w:rPr>
          <w:vertAlign w:val="subscript"/>
        </w:rPr>
        <w:t>PA-PA</w:t>
      </w:r>
      <w:r w:rsidR="003408CD">
        <w:t xml:space="preserve"> as a cumulative term </w:t>
      </w:r>
      <w:r>
        <w:t xml:space="preserve">over both bands </w:t>
      </w:r>
      <w:r w:rsidR="003408CD">
        <w:t xml:space="preserve">allows the UE to back-off each PA in a manner optimal to its use case. </w:t>
      </w:r>
      <w:r>
        <w:t xml:space="preserve">On the other </w:t>
      </w:r>
      <w:proofErr w:type="gramStart"/>
      <w:r>
        <w:t>hand</w:t>
      </w:r>
      <w:proofErr w:type="gramEnd"/>
      <w:r w:rsidR="003408CD">
        <w:t xml:space="preserve"> specifying a fixed </w:t>
      </w:r>
      <w:r>
        <w:t xml:space="preserve">allowable </w:t>
      </w:r>
      <w:r w:rsidR="003408CD">
        <w:t xml:space="preserve">back-off for each </w:t>
      </w:r>
      <w:r>
        <w:t>band would be simpler but will ultimately result in either having excessive back</w:t>
      </w:r>
      <w:r w:rsidR="006A5D96">
        <w:t>-</w:t>
      </w:r>
      <w:r>
        <w:t>offs, or being less inclusive</w:t>
      </w:r>
      <w:r w:rsidR="00A5674D">
        <w:t xml:space="preserve"> of all UE </w:t>
      </w:r>
      <w:r w:rsidR="00915541">
        <w:t>implementations</w:t>
      </w:r>
      <w:r>
        <w:t>.</w:t>
      </w:r>
    </w:p>
    <w:p w14:paraId="15087A84" w14:textId="77777777" w:rsidR="0033192A" w:rsidRDefault="00D6555E" w:rsidP="0082225A">
      <w:pPr>
        <w:rPr>
          <w:b/>
          <w:bCs/>
        </w:rPr>
      </w:pPr>
      <w:r w:rsidRPr="006C2FE4">
        <w:rPr>
          <w:b/>
          <w:bCs/>
          <w:lang w:val="en-US"/>
        </w:rPr>
        <w:t xml:space="preserve">Proposal </w:t>
      </w:r>
      <w:r>
        <w:rPr>
          <w:b/>
          <w:bCs/>
          <w:lang w:val="en-US"/>
        </w:rPr>
        <w:t>2</w:t>
      </w:r>
      <w:r w:rsidRPr="006C2FE4">
        <w:rPr>
          <w:b/>
          <w:bCs/>
          <w:lang w:val="en-US"/>
        </w:rPr>
        <w:t>:</w:t>
      </w:r>
      <w:r>
        <w:rPr>
          <w:b/>
          <w:bCs/>
          <w:lang w:val="en-US"/>
        </w:rPr>
        <w:t xml:space="preserve"> RAN4 to discuss </w:t>
      </w:r>
      <w:r w:rsidR="001D4B96">
        <w:rPr>
          <w:b/>
          <w:bCs/>
          <w:lang w:val="en-US"/>
        </w:rPr>
        <w:t>if</w:t>
      </w:r>
      <w:r>
        <w:rPr>
          <w:b/>
          <w:bCs/>
          <w:lang w:val="en-US"/>
        </w:rPr>
        <w:t xml:space="preserve"> </w:t>
      </w:r>
      <w:r w:rsidRPr="009B4384">
        <w:rPr>
          <w:b/>
          <w:bCs/>
        </w:rPr>
        <w:t>MPR</w:t>
      </w:r>
      <w:r w:rsidRPr="009B4384">
        <w:rPr>
          <w:b/>
          <w:bCs/>
          <w:vertAlign w:val="subscript"/>
        </w:rPr>
        <w:t>PA-PA</w:t>
      </w:r>
      <w:r>
        <w:rPr>
          <w:b/>
          <w:bCs/>
        </w:rPr>
        <w:t xml:space="preserve"> should be specified per band or per band combination.</w:t>
      </w:r>
    </w:p>
    <w:p w14:paraId="1666C9CC" w14:textId="77777777" w:rsidR="0033192A" w:rsidRDefault="0033192A" w:rsidP="0082225A">
      <w:pPr>
        <w:rPr>
          <w:b/>
          <w:bCs/>
        </w:rPr>
      </w:pPr>
    </w:p>
    <w:p w14:paraId="36E2E76C" w14:textId="0150DE24" w:rsidR="0082225A" w:rsidRDefault="00F1591A" w:rsidP="0082225A">
      <w:r w:rsidRPr="00887A62">
        <w:t>O</w:t>
      </w:r>
      <w:r w:rsidR="007321D7" w:rsidRPr="00887A62">
        <w:t xml:space="preserve">ther impairments </w:t>
      </w:r>
      <w:r w:rsidR="00A5513D" w:rsidRPr="00887A62">
        <w:t>for</w:t>
      </w:r>
      <w:r w:rsidR="007321D7" w:rsidRPr="00887A62">
        <w:t xml:space="preserve"> thermal </w:t>
      </w:r>
      <w:r w:rsidR="00B94C6C" w:rsidRPr="00887A62">
        <w:t xml:space="preserve">and </w:t>
      </w:r>
      <w:r w:rsidR="007321D7" w:rsidRPr="00887A62">
        <w:t xml:space="preserve">power  consumption issues do not need to be considered as they only make the </w:t>
      </w:r>
      <w:r w:rsidR="00DF76ED" w:rsidRPr="00887A62">
        <w:t xml:space="preserve">per band </w:t>
      </w:r>
      <w:r w:rsidR="007321D7" w:rsidRPr="00887A62">
        <w:t>TX power smaller and the PA-PA interaction weaker</w:t>
      </w:r>
      <w:r w:rsidR="00B94C6C" w:rsidRPr="00887A62">
        <w:t xml:space="preserve"> thereby making the back-offs smaller</w:t>
      </w:r>
      <w:r w:rsidR="007321D7" w:rsidRPr="00887A62">
        <w:t xml:space="preserve"> compared to what was considered in this analysis.</w:t>
      </w:r>
      <w:r w:rsidR="00B94C6C" w:rsidRPr="00887A62">
        <w:t xml:space="preserve"> This analysis represents the </w:t>
      </w:r>
      <w:r w:rsidR="00DF76ED" w:rsidRPr="00887A62">
        <w:t>worst-case</w:t>
      </w:r>
      <w:r w:rsidR="00B94C6C" w:rsidRPr="00887A62">
        <w:t xml:space="preserve"> scenario where maximum power is transmitted</w:t>
      </w:r>
      <w:r w:rsidR="00A5513D" w:rsidRPr="00887A62">
        <w:t xml:space="preserve"> on each band</w:t>
      </w:r>
      <w:r w:rsidR="00B94C6C" w:rsidRPr="00887A62">
        <w:t>.</w:t>
      </w:r>
      <w:r w:rsidR="00B94C6C">
        <w:t xml:space="preserve"> </w:t>
      </w:r>
    </w:p>
    <w:p w14:paraId="0A170898" w14:textId="12D36F6B" w:rsidR="009B4384" w:rsidRPr="009B68AB" w:rsidRDefault="001D4B96" w:rsidP="009B68AB">
      <w:pPr>
        <w:pStyle w:val="EQ"/>
        <w:rPr>
          <w:b/>
          <w:bCs/>
        </w:rPr>
      </w:pPr>
      <w:r>
        <w:rPr>
          <w:lang w:val="en-US"/>
        </w:rPr>
        <w:t xml:space="preserve">The revised MPR framework suffices for min. peak EIRP requiement specification, but spherical coverage needs further considerations. Recall that </w:t>
      </w:r>
      <w:r w:rsidRPr="0041712F">
        <w:t>Δ</w:t>
      </w:r>
      <w:r>
        <w:t>R</w:t>
      </w:r>
      <w:r w:rsidRPr="009257F4">
        <w:rPr>
          <w:vertAlign w:val="subscript"/>
        </w:rPr>
        <w:t>IB,S,n</w:t>
      </w:r>
      <w:r>
        <w:t xml:space="preserve"> comprised multi-band relaxations, common coverage relaxataions an</w:t>
      </w:r>
      <w:r w:rsidR="002008DC">
        <w:t>d</w:t>
      </w:r>
      <w:r>
        <w:t xml:space="preserve"> a d</w:t>
      </w:r>
      <w:r w:rsidR="004F4940">
        <w:t>e</w:t>
      </w:r>
      <w:r>
        <w:t xml:space="preserve">sensitization term for inter-band operation. Similarly </w:t>
      </w:r>
      <w:r w:rsidR="009B68AB">
        <w:t>t</w:t>
      </w:r>
      <w:r w:rsidR="000E3497" w:rsidRPr="000E3497">
        <w:rPr>
          <w:lang w:val="en-US"/>
        </w:rPr>
        <w:t xml:space="preserve">he </w:t>
      </w:r>
      <w:r w:rsidR="000E3497">
        <w:rPr>
          <w:lang w:val="en-US"/>
        </w:rPr>
        <w:t>spherical coverage</w:t>
      </w:r>
      <w:r w:rsidR="0041712F">
        <w:rPr>
          <w:lang w:val="en-US"/>
        </w:rPr>
        <w:t xml:space="preserve"> </w:t>
      </w:r>
      <w:r w:rsidR="00A5674D">
        <w:rPr>
          <w:lang w:val="en-US"/>
        </w:rPr>
        <w:t xml:space="preserve">for each band </w:t>
      </w:r>
      <w:r w:rsidR="007B4C13">
        <w:rPr>
          <w:lang w:val="en-US"/>
        </w:rPr>
        <w:t xml:space="preserve">must be relaxed </w:t>
      </w:r>
      <w:r w:rsidR="00A5674D">
        <w:rPr>
          <w:lang w:val="en-US"/>
        </w:rPr>
        <w:t>(</w:t>
      </w:r>
      <w:bookmarkStart w:id="2" w:name="_Hlk79002284"/>
      <w:r w:rsidR="00A5674D" w:rsidRPr="0041712F">
        <w:t>ΔT</w:t>
      </w:r>
      <w:r w:rsidR="00A5674D" w:rsidRPr="009257F4">
        <w:rPr>
          <w:vertAlign w:val="subscript"/>
        </w:rPr>
        <w:t>IB,S,n</w:t>
      </w:r>
      <w:bookmarkEnd w:id="2"/>
      <w:r w:rsidR="00A5674D">
        <w:rPr>
          <w:lang w:val="en-US"/>
        </w:rPr>
        <w:t xml:space="preserve">) </w:t>
      </w:r>
      <w:r w:rsidR="007B4C13">
        <w:rPr>
          <w:lang w:val="en-US"/>
        </w:rPr>
        <w:t>compared to single CC operation</w:t>
      </w:r>
      <w:r w:rsidR="006C14A4">
        <w:rPr>
          <w:lang w:val="en-US"/>
        </w:rPr>
        <w:t xml:space="preserve"> to account for </w:t>
      </w:r>
      <w:r w:rsidR="000E3497">
        <w:rPr>
          <w:lang w:val="en-US"/>
        </w:rPr>
        <w:t>the following factors:</w:t>
      </w:r>
    </w:p>
    <w:p w14:paraId="206C8259" w14:textId="3A4D166A" w:rsidR="000E3497" w:rsidRDefault="000E3497" w:rsidP="000E3497">
      <w:pPr>
        <w:pStyle w:val="ListParagraph"/>
        <w:numPr>
          <w:ilvl w:val="0"/>
          <w:numId w:val="32"/>
        </w:numPr>
        <w:rPr>
          <w:lang w:val="en-US"/>
        </w:rPr>
      </w:pPr>
      <w:r>
        <w:rPr>
          <w:lang w:val="en-US"/>
        </w:rPr>
        <w:t>Mul</w:t>
      </w:r>
      <w:r w:rsidR="003B5C4A">
        <w:rPr>
          <w:lang w:val="en-US"/>
        </w:rPr>
        <w:t>ti</w:t>
      </w:r>
      <w:r>
        <w:rPr>
          <w:lang w:val="en-US"/>
        </w:rPr>
        <w:t>-band relaxation</w:t>
      </w:r>
      <w:r w:rsidR="0048448B">
        <w:rPr>
          <w:lang w:val="en-US"/>
        </w:rPr>
        <w:t xml:space="preserve"> (MBR)</w:t>
      </w:r>
    </w:p>
    <w:p w14:paraId="4C69957C" w14:textId="76600224" w:rsidR="000E3497" w:rsidRDefault="000E3497" w:rsidP="000E3497">
      <w:pPr>
        <w:pStyle w:val="ListParagraph"/>
        <w:numPr>
          <w:ilvl w:val="0"/>
          <w:numId w:val="32"/>
        </w:numPr>
        <w:rPr>
          <w:lang w:val="en-US"/>
        </w:rPr>
      </w:pPr>
      <w:r>
        <w:rPr>
          <w:lang w:val="en-US"/>
        </w:rPr>
        <w:t>Common coverage relaxation</w:t>
      </w:r>
    </w:p>
    <w:p w14:paraId="5C3F1E61" w14:textId="6150F1EF" w:rsidR="000E3497" w:rsidRDefault="000E3497" w:rsidP="000E3497">
      <w:pPr>
        <w:pStyle w:val="ListParagraph"/>
        <w:numPr>
          <w:ilvl w:val="0"/>
          <w:numId w:val="32"/>
        </w:numPr>
        <w:rPr>
          <w:lang w:val="en-US"/>
        </w:rPr>
      </w:pPr>
      <w:r>
        <w:rPr>
          <w:lang w:val="en-US"/>
        </w:rPr>
        <w:t>back-off</w:t>
      </w:r>
      <w:r w:rsidR="00F57724">
        <w:rPr>
          <w:lang w:val="en-US"/>
        </w:rPr>
        <w:t>, allowance</w:t>
      </w:r>
      <w:r w:rsidR="002008DC">
        <w:rPr>
          <w:lang w:val="en-US"/>
        </w:rPr>
        <w:t xml:space="preserve"> </w:t>
      </w:r>
      <w:r w:rsidR="00F57724">
        <w:rPr>
          <w:lang w:val="en-US"/>
        </w:rPr>
        <w:t>which is</w:t>
      </w:r>
      <w:r w:rsidR="00A5674D">
        <w:rPr>
          <w:lang w:val="en-US"/>
        </w:rPr>
        <w:t xml:space="preserve"> </w:t>
      </w:r>
      <w:r w:rsidR="00F57724">
        <w:rPr>
          <w:lang w:val="en-US"/>
        </w:rPr>
        <w:t>captured by MPR</w:t>
      </w:r>
      <w:r w:rsidR="00F57724" w:rsidRPr="00ED31B7">
        <w:rPr>
          <w:vertAlign w:val="subscript"/>
          <w:lang w:val="en-US"/>
        </w:rPr>
        <w:t>PA</w:t>
      </w:r>
      <w:r w:rsidR="00464F02">
        <w:rPr>
          <w:vertAlign w:val="subscript"/>
          <w:lang w:val="en-US"/>
        </w:rPr>
        <w:t>-</w:t>
      </w:r>
      <w:r w:rsidR="00F57724" w:rsidRPr="00ED31B7">
        <w:rPr>
          <w:vertAlign w:val="subscript"/>
          <w:lang w:val="en-US"/>
        </w:rPr>
        <w:t>PA</w:t>
      </w:r>
    </w:p>
    <w:p w14:paraId="29B6C9AD" w14:textId="2D577895" w:rsidR="00A5674D" w:rsidRDefault="00A5674D" w:rsidP="009257F4">
      <w:pPr>
        <w:rPr>
          <w:lang w:val="en-US"/>
        </w:rPr>
      </w:pPr>
      <w:r>
        <w:rPr>
          <w:lang w:val="en-US"/>
        </w:rPr>
        <w:t>IF MPR</w:t>
      </w:r>
      <w:r w:rsidRPr="00ED31B7">
        <w:rPr>
          <w:vertAlign w:val="subscript"/>
          <w:lang w:val="en-US"/>
        </w:rPr>
        <w:t>PA</w:t>
      </w:r>
      <w:r w:rsidR="00464F02">
        <w:rPr>
          <w:vertAlign w:val="subscript"/>
          <w:lang w:val="en-US"/>
        </w:rPr>
        <w:t>-</w:t>
      </w:r>
      <w:r w:rsidRPr="00ED31B7">
        <w:rPr>
          <w:vertAlign w:val="subscript"/>
          <w:lang w:val="en-US"/>
        </w:rPr>
        <w:t>PA</w:t>
      </w:r>
      <w:r>
        <w:rPr>
          <w:lang w:val="en-US"/>
        </w:rPr>
        <w:t xml:space="preserve"> is indeed better to specify per band combination, RAN4 would also </w:t>
      </w:r>
      <w:r w:rsidR="001D4B96">
        <w:rPr>
          <w:lang w:val="en-US"/>
        </w:rPr>
        <w:t xml:space="preserve">need to </w:t>
      </w:r>
      <w:r>
        <w:rPr>
          <w:lang w:val="en-US"/>
        </w:rPr>
        <w:t xml:space="preserve">discuss how to distribute the cumulative amount to each band. </w:t>
      </w:r>
      <w:r w:rsidR="001D4B96">
        <w:rPr>
          <w:lang w:val="en-US"/>
        </w:rPr>
        <w:t>On possibility is to split the cumulative MPR equally in the 2 bands.</w:t>
      </w:r>
    </w:p>
    <w:p w14:paraId="618D2780" w14:textId="66A6BADE" w:rsidR="00A5674D" w:rsidRPr="004F4940" w:rsidRDefault="00F57724" w:rsidP="009257F4">
      <w:pPr>
        <w:rPr>
          <w:b/>
          <w:bCs/>
          <w:lang w:val="en-US"/>
        </w:rPr>
      </w:pPr>
      <w:r w:rsidRPr="004F4940">
        <w:rPr>
          <w:b/>
          <w:bCs/>
          <w:lang w:val="en-US"/>
        </w:rPr>
        <w:t>Proposal 3: RAN4 to discuss how to incorporate MPR</w:t>
      </w:r>
      <w:r w:rsidRPr="00ED31B7">
        <w:rPr>
          <w:b/>
          <w:bCs/>
          <w:vertAlign w:val="subscript"/>
          <w:lang w:val="en-US"/>
        </w:rPr>
        <w:t>PA</w:t>
      </w:r>
      <w:r w:rsidR="00532AB3" w:rsidRPr="00ED31B7">
        <w:rPr>
          <w:b/>
          <w:bCs/>
          <w:vertAlign w:val="subscript"/>
          <w:lang w:val="en-US"/>
        </w:rPr>
        <w:t>-</w:t>
      </w:r>
      <w:r w:rsidRPr="00ED31B7">
        <w:rPr>
          <w:b/>
          <w:bCs/>
          <w:vertAlign w:val="subscript"/>
          <w:lang w:val="en-US"/>
        </w:rPr>
        <w:t xml:space="preserve">PA </w:t>
      </w:r>
      <w:r w:rsidRPr="004F4940">
        <w:rPr>
          <w:b/>
          <w:bCs/>
          <w:lang w:val="en-US"/>
        </w:rPr>
        <w:t xml:space="preserve">into </w:t>
      </w:r>
      <w:proofErr w:type="spellStart"/>
      <w:r w:rsidR="00532AB3" w:rsidRPr="004F4940">
        <w:rPr>
          <w:b/>
          <w:bCs/>
        </w:rPr>
        <w:t>Δ</w:t>
      </w:r>
      <w:proofErr w:type="gramStart"/>
      <w:r w:rsidR="00532AB3" w:rsidRPr="004F4940">
        <w:rPr>
          <w:b/>
          <w:bCs/>
        </w:rPr>
        <w:t>T</w:t>
      </w:r>
      <w:r w:rsidR="00532AB3" w:rsidRPr="004F4940">
        <w:rPr>
          <w:b/>
          <w:bCs/>
          <w:vertAlign w:val="subscript"/>
        </w:rPr>
        <w:t>IB,S</w:t>
      </w:r>
      <w:proofErr w:type="gramEnd"/>
      <w:r w:rsidR="00532AB3" w:rsidRPr="004F4940">
        <w:rPr>
          <w:b/>
          <w:bCs/>
          <w:vertAlign w:val="subscript"/>
        </w:rPr>
        <w:t>,n</w:t>
      </w:r>
      <w:proofErr w:type="spellEnd"/>
    </w:p>
    <w:p w14:paraId="388D272E" w14:textId="77777777" w:rsidR="00232AF5" w:rsidRPr="00A11B15" w:rsidRDefault="00232AF5" w:rsidP="00AD4B20">
      <w:pPr>
        <w:rPr>
          <w:b/>
          <w:bCs/>
          <w:lang w:val="en-US"/>
        </w:rPr>
      </w:pPr>
    </w:p>
    <w:p w14:paraId="3CA22524" w14:textId="14ED8A19" w:rsidR="00911ED3" w:rsidRDefault="00683177" w:rsidP="00911ED3">
      <w:pPr>
        <w:pStyle w:val="Heading1"/>
        <w:rPr>
          <w:lang w:val="en-US"/>
        </w:rPr>
      </w:pPr>
      <w:r>
        <w:rPr>
          <w:lang w:val="en-US"/>
        </w:rPr>
        <w:t>Conclusion</w:t>
      </w:r>
    </w:p>
    <w:p w14:paraId="7A84E08B" w14:textId="0A7692EB" w:rsidR="00E161CB" w:rsidRDefault="00053951" w:rsidP="00764BB9">
      <w:pPr>
        <w:rPr>
          <w:lang w:val="en-US"/>
        </w:rPr>
      </w:pPr>
      <w:r>
        <w:t>In this paper the</w:t>
      </w:r>
      <w:r w:rsidR="00622757">
        <w:t xml:space="preserve"> </w:t>
      </w:r>
      <w:r w:rsidR="00587E7F">
        <w:t xml:space="preserve">PA-PA interaction was </w:t>
      </w:r>
      <w:r w:rsidR="00B162F5">
        <w:t>measured,</w:t>
      </w:r>
      <w:r w:rsidR="00587E7F">
        <w:t xml:space="preserve"> and the </w:t>
      </w:r>
      <w:r w:rsidR="006562CC">
        <w:t>TX power back-off</w:t>
      </w:r>
      <w:r w:rsidR="00587E7F">
        <w:t xml:space="preserve"> requir</w:t>
      </w:r>
      <w:r w:rsidR="00F35AE1">
        <w:t xml:space="preserve">ements were </w:t>
      </w:r>
      <w:r w:rsidR="002F2B8F">
        <w:rPr>
          <w:lang w:val="en-US"/>
        </w:rPr>
        <w:t>analyzed</w:t>
      </w:r>
      <w:r w:rsidR="00587E7F">
        <w:rPr>
          <w:lang w:val="en-US"/>
        </w:rPr>
        <w:t xml:space="preserve">. Also, </w:t>
      </w:r>
      <w:r w:rsidR="006562CC">
        <w:rPr>
          <w:lang w:val="en-US"/>
        </w:rPr>
        <w:t>a new formulation for FR2 ULCA MPR</w:t>
      </w:r>
      <w:r w:rsidR="00F35AE1">
        <w:rPr>
          <w:lang w:val="en-US"/>
        </w:rPr>
        <w:t xml:space="preserve"> </w:t>
      </w:r>
      <w:r w:rsidR="006562CC">
        <w:rPr>
          <w:lang w:val="en-US"/>
        </w:rPr>
        <w:t>is given considering the PA-PA interaction</w:t>
      </w:r>
      <w:r w:rsidR="002008DC">
        <w:rPr>
          <w:lang w:val="en-US"/>
        </w:rPr>
        <w:t xml:space="preserve"> and ways of incorporating PA-PA back-off for spherical coverage relaxation (</w:t>
      </w:r>
      <w:proofErr w:type="spellStart"/>
      <w:r w:rsidR="002008DC" w:rsidRPr="0041712F">
        <w:t>Δ</w:t>
      </w:r>
      <w:proofErr w:type="gramStart"/>
      <w:r w:rsidR="002008DC" w:rsidRPr="0041712F">
        <w:t>T</w:t>
      </w:r>
      <w:r w:rsidR="002008DC" w:rsidRPr="009257F4">
        <w:rPr>
          <w:vertAlign w:val="subscript"/>
        </w:rPr>
        <w:t>IB,S</w:t>
      </w:r>
      <w:proofErr w:type="gramEnd"/>
      <w:r w:rsidR="002008DC" w:rsidRPr="009257F4">
        <w:rPr>
          <w:vertAlign w:val="subscript"/>
        </w:rPr>
        <w:t>,n</w:t>
      </w:r>
      <w:proofErr w:type="spellEnd"/>
      <w:r w:rsidR="002008DC">
        <w:t>)</w:t>
      </w:r>
      <w:r w:rsidR="002008DC">
        <w:rPr>
          <w:lang w:val="en-US"/>
        </w:rPr>
        <w:t xml:space="preserve"> for ULCA was discussed </w:t>
      </w:r>
      <w:r w:rsidR="00587E7F">
        <w:rPr>
          <w:lang w:val="en-US"/>
        </w:rPr>
        <w:t>. The following proposals are made:</w:t>
      </w:r>
    </w:p>
    <w:p w14:paraId="5DCE4F6F" w14:textId="77777777" w:rsidR="002008DC" w:rsidRDefault="002008DC" w:rsidP="002008DC">
      <w:r w:rsidRPr="006C2FE4">
        <w:rPr>
          <w:b/>
          <w:bCs/>
          <w:lang w:val="en-US"/>
        </w:rPr>
        <w:t xml:space="preserve">Proposal </w:t>
      </w:r>
      <w:r>
        <w:rPr>
          <w:b/>
          <w:bCs/>
          <w:lang w:val="en-US"/>
        </w:rPr>
        <w:t>1</w:t>
      </w:r>
      <w:r w:rsidRPr="006C2FE4">
        <w:rPr>
          <w:b/>
          <w:bCs/>
          <w:lang w:val="en-US"/>
        </w:rPr>
        <w:t>:</w:t>
      </w:r>
      <w:r>
        <w:rPr>
          <w:b/>
          <w:bCs/>
          <w:lang w:val="en-US"/>
        </w:rPr>
        <w:t xml:space="preserve"> For FR2 ULCA modify the MPR equation to account for PA-PA </w:t>
      </w:r>
      <w:r w:rsidRPr="009B4384">
        <w:rPr>
          <w:b/>
          <w:bCs/>
          <w:lang w:val="en-US"/>
        </w:rPr>
        <w:t xml:space="preserve">interactions as follows: </w:t>
      </w:r>
      <w:proofErr w:type="spellStart"/>
      <w:r w:rsidRPr="009B4384">
        <w:rPr>
          <w:b/>
          <w:bCs/>
        </w:rPr>
        <w:t>MPR</w:t>
      </w:r>
      <w:r>
        <w:rPr>
          <w:vertAlign w:val="subscript"/>
        </w:rPr>
        <w:t>int</w:t>
      </w:r>
      <w:r w:rsidRPr="00DF76ED">
        <w:rPr>
          <w:vertAlign w:val="subscript"/>
        </w:rPr>
        <w:t>er_band</w:t>
      </w:r>
      <w:proofErr w:type="spellEnd"/>
      <w:r w:rsidRPr="009B4384">
        <w:rPr>
          <w:b/>
          <w:bCs/>
        </w:rPr>
        <w:t xml:space="preserve"> = </w:t>
      </w:r>
      <w:proofErr w:type="gramStart"/>
      <w:r w:rsidRPr="009B4384">
        <w:rPr>
          <w:b/>
          <w:bCs/>
        </w:rPr>
        <w:t>max(</w:t>
      </w:r>
      <w:proofErr w:type="gramEnd"/>
      <w:r w:rsidRPr="009B4384">
        <w:rPr>
          <w:b/>
          <w:bCs/>
          <w:lang w:eastAsia="ko-KR"/>
        </w:rPr>
        <w:t>MPR</w:t>
      </w:r>
      <w:r w:rsidRPr="009B4384">
        <w:rPr>
          <w:b/>
          <w:bCs/>
          <w:vertAlign w:val="subscript"/>
          <w:lang w:eastAsia="ko-KR"/>
        </w:rPr>
        <w:t>WT</w:t>
      </w:r>
      <w:r w:rsidRPr="009B4384">
        <w:rPr>
          <w:b/>
          <w:bCs/>
        </w:rPr>
        <w:t xml:space="preserve">, </w:t>
      </w:r>
      <w:proofErr w:type="spellStart"/>
      <w:r w:rsidRPr="009B4384">
        <w:rPr>
          <w:b/>
          <w:bCs/>
        </w:rPr>
        <w:t>MPR</w:t>
      </w:r>
      <w:r w:rsidRPr="009B4384">
        <w:rPr>
          <w:b/>
          <w:bCs/>
          <w:vertAlign w:val="subscript"/>
        </w:rPr>
        <w:t>narrow</w:t>
      </w:r>
      <w:proofErr w:type="spellEnd"/>
      <w:r w:rsidRPr="009B4384">
        <w:rPr>
          <w:b/>
          <w:bCs/>
        </w:rPr>
        <w:t>, MPR</w:t>
      </w:r>
      <w:r w:rsidRPr="009B4384">
        <w:rPr>
          <w:b/>
          <w:bCs/>
          <w:vertAlign w:val="subscript"/>
        </w:rPr>
        <w:t>PA-PA</w:t>
      </w:r>
      <w:r w:rsidRPr="009B4384">
        <w:rPr>
          <w:b/>
          <w:bCs/>
        </w:rPr>
        <w:t>)</w:t>
      </w:r>
    </w:p>
    <w:p w14:paraId="4CD7D5B2" w14:textId="122AAF5A" w:rsidR="004B0900" w:rsidRDefault="002008DC" w:rsidP="004B0900">
      <w:pPr>
        <w:rPr>
          <w:b/>
          <w:bCs/>
          <w:lang w:val="en-US"/>
        </w:rPr>
      </w:pPr>
      <w:r w:rsidRPr="006C2FE4">
        <w:rPr>
          <w:b/>
          <w:bCs/>
          <w:lang w:val="en-US"/>
        </w:rPr>
        <w:t xml:space="preserve">Proposal </w:t>
      </w:r>
      <w:r>
        <w:rPr>
          <w:b/>
          <w:bCs/>
          <w:lang w:val="en-US"/>
        </w:rPr>
        <w:t>2</w:t>
      </w:r>
      <w:r w:rsidRPr="006C2FE4">
        <w:rPr>
          <w:b/>
          <w:bCs/>
          <w:lang w:val="en-US"/>
        </w:rPr>
        <w:t>:</w:t>
      </w:r>
      <w:r>
        <w:rPr>
          <w:b/>
          <w:bCs/>
          <w:lang w:val="en-US"/>
        </w:rPr>
        <w:t xml:space="preserve"> RAN4 to discuss if </w:t>
      </w:r>
      <w:r w:rsidRPr="009B4384">
        <w:rPr>
          <w:b/>
          <w:bCs/>
        </w:rPr>
        <w:t>MPR</w:t>
      </w:r>
      <w:r w:rsidRPr="009B4384">
        <w:rPr>
          <w:b/>
          <w:bCs/>
          <w:vertAlign w:val="subscript"/>
        </w:rPr>
        <w:t>PA-PA</w:t>
      </w:r>
      <w:r>
        <w:rPr>
          <w:b/>
          <w:bCs/>
        </w:rPr>
        <w:t xml:space="preserve"> should be specified per band or per band combination.</w:t>
      </w:r>
    </w:p>
    <w:p w14:paraId="3ECDA0EE" w14:textId="77777777" w:rsidR="002008DC" w:rsidRPr="004F4940" w:rsidRDefault="002008DC" w:rsidP="002008DC">
      <w:pPr>
        <w:rPr>
          <w:b/>
          <w:bCs/>
          <w:lang w:val="en-US"/>
        </w:rPr>
      </w:pPr>
      <w:r w:rsidRPr="004F4940">
        <w:rPr>
          <w:b/>
          <w:bCs/>
          <w:lang w:val="en-US"/>
        </w:rPr>
        <w:t>Proposal 3: RAN4 to discuss how to incorporate MPR</w:t>
      </w:r>
      <w:r w:rsidRPr="000001F9">
        <w:rPr>
          <w:b/>
          <w:bCs/>
          <w:vertAlign w:val="subscript"/>
          <w:lang w:val="en-US"/>
        </w:rPr>
        <w:t xml:space="preserve">PA-PA </w:t>
      </w:r>
      <w:r w:rsidRPr="004F4940">
        <w:rPr>
          <w:b/>
          <w:bCs/>
          <w:lang w:val="en-US"/>
        </w:rPr>
        <w:t xml:space="preserve">into </w:t>
      </w:r>
      <w:proofErr w:type="spellStart"/>
      <w:r w:rsidRPr="004F4940">
        <w:rPr>
          <w:b/>
          <w:bCs/>
        </w:rPr>
        <w:t>Δ</w:t>
      </w:r>
      <w:proofErr w:type="gramStart"/>
      <w:r w:rsidRPr="004F4940">
        <w:rPr>
          <w:b/>
          <w:bCs/>
        </w:rPr>
        <w:t>T</w:t>
      </w:r>
      <w:r w:rsidRPr="004F4940">
        <w:rPr>
          <w:b/>
          <w:bCs/>
          <w:vertAlign w:val="subscript"/>
        </w:rPr>
        <w:t>IB,S</w:t>
      </w:r>
      <w:proofErr w:type="gramEnd"/>
      <w:r w:rsidRPr="004F4940">
        <w:rPr>
          <w:b/>
          <w:bCs/>
          <w:vertAlign w:val="subscript"/>
        </w:rPr>
        <w:t>,n</w:t>
      </w:r>
      <w:proofErr w:type="spellEnd"/>
    </w:p>
    <w:p w14:paraId="50CEFED6" w14:textId="77777777" w:rsidR="004B0900" w:rsidRDefault="004B0900" w:rsidP="004B0900">
      <w:pPr>
        <w:rPr>
          <w:b/>
          <w:bCs/>
          <w:lang w:val="en-US"/>
        </w:rPr>
      </w:pPr>
    </w:p>
    <w:p w14:paraId="33451030" w14:textId="77777777" w:rsidR="0069757C" w:rsidRPr="00C15607" w:rsidRDefault="0069757C" w:rsidP="00760706">
      <w:pPr>
        <w:pStyle w:val="Heading1"/>
        <w:rPr>
          <w:lang w:val="en-US"/>
        </w:rPr>
      </w:pPr>
      <w:r w:rsidRPr="00C15607">
        <w:rPr>
          <w:lang w:val="en-US"/>
        </w:rPr>
        <w:t>Reference</w:t>
      </w:r>
    </w:p>
    <w:p w14:paraId="74CD93F6" w14:textId="7787E5A5" w:rsidR="005B0105" w:rsidRPr="00387611" w:rsidRDefault="005B0105" w:rsidP="00C15607">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20</w:t>
      </w:r>
      <w:r w:rsidR="00140D98">
        <w:rPr>
          <w:rFonts w:eastAsia="SimSun" w:cs="Arial"/>
          <w:b w:val="0"/>
          <w:noProof w:val="0"/>
          <w:szCs w:val="18"/>
          <w:lang w:eastAsia="en-GB"/>
        </w:rPr>
        <w:t>16977</w:t>
      </w:r>
      <w:r w:rsidR="00C15607" w:rsidRPr="00C15607">
        <w:rPr>
          <w:rFonts w:eastAsia="SimSun" w:cs="Arial"/>
          <w:b w:val="0"/>
          <w:noProof w:val="0"/>
          <w:szCs w:val="18"/>
          <w:lang w:eastAsia="en-GB"/>
        </w:rPr>
        <w:t>, “</w:t>
      </w:r>
      <w:r w:rsidR="00140D98" w:rsidRPr="00140D98">
        <w:rPr>
          <w:rFonts w:eastAsia="SimSun" w:cs="Arial" w:hint="eastAsia"/>
          <w:b w:val="0"/>
          <w:szCs w:val="18"/>
          <w:lang w:eastAsia="en-GB"/>
        </w:rPr>
        <w:t xml:space="preserve">Email discussion summary for </w:t>
      </w:r>
      <w:r w:rsidR="00140D98" w:rsidRPr="00140D98">
        <w:rPr>
          <w:rFonts w:eastAsia="SimSun" w:cs="Arial"/>
          <w:b w:val="0"/>
          <w:szCs w:val="18"/>
          <w:lang w:eastAsia="en-GB"/>
        </w:rPr>
        <w:t>[97e][136] NR_RF_FR2_req_enh2_Part_2</w:t>
      </w:r>
      <w:r w:rsidR="00C15607" w:rsidRPr="00C15607">
        <w:rPr>
          <w:rFonts w:eastAsia="SimSun" w:cs="Arial"/>
          <w:b w:val="0"/>
          <w:szCs w:val="18"/>
          <w:lang w:eastAsia="en-GB"/>
        </w:rPr>
        <w:t xml:space="preserve">” </w:t>
      </w:r>
      <w:r w:rsidRPr="00C15607">
        <w:rPr>
          <w:rFonts w:eastAsia="SimSun" w:cs="Arial"/>
          <w:b w:val="0"/>
          <w:noProof w:val="0"/>
          <w:szCs w:val="18"/>
          <w:lang w:eastAsia="en-GB"/>
        </w:rPr>
        <w:t>RAN4#9</w:t>
      </w:r>
      <w:r w:rsidR="00140D98">
        <w:rPr>
          <w:rFonts w:eastAsia="SimSun" w:cs="Arial"/>
          <w:b w:val="0"/>
          <w:noProof w:val="0"/>
          <w:szCs w:val="18"/>
          <w:lang w:eastAsia="en-GB"/>
        </w:rPr>
        <w:t>7</w:t>
      </w:r>
      <w:r w:rsidRPr="00C15607">
        <w:rPr>
          <w:rFonts w:eastAsia="SimSun" w:cs="Arial"/>
          <w:b w:val="0"/>
          <w:noProof w:val="0"/>
          <w:szCs w:val="18"/>
          <w:lang w:eastAsia="en-GB"/>
        </w:rPr>
        <w:t xml:space="preserve">-e, </w:t>
      </w:r>
      <w:r w:rsidR="00140D98">
        <w:rPr>
          <w:rFonts w:eastAsia="SimSun" w:cs="Arial"/>
          <w:b w:val="0"/>
          <w:noProof w:val="0"/>
          <w:szCs w:val="18"/>
          <w:lang w:eastAsia="en-GB"/>
        </w:rPr>
        <w:t>Nov</w:t>
      </w:r>
      <w:r w:rsidRPr="00C15607">
        <w:rPr>
          <w:rFonts w:eastAsia="SimSun" w:cs="Arial"/>
          <w:b w:val="0"/>
          <w:bCs/>
          <w:noProof w:val="0"/>
          <w:szCs w:val="18"/>
          <w:lang w:eastAsia="en-GB"/>
        </w:rPr>
        <w:t xml:space="preserve"> 2020</w:t>
      </w:r>
    </w:p>
    <w:p w14:paraId="7B13F913" w14:textId="2A8C7858" w:rsidR="00140D98" w:rsidRPr="009A27D8" w:rsidRDefault="00140D98" w:rsidP="00140D98">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R4-20</w:t>
      </w:r>
      <w:r>
        <w:rPr>
          <w:rFonts w:eastAsia="SimSun" w:cs="Arial"/>
          <w:b w:val="0"/>
          <w:noProof w:val="0"/>
          <w:szCs w:val="18"/>
          <w:lang w:eastAsia="en-GB"/>
        </w:rPr>
        <w:t>1618</w:t>
      </w:r>
      <w:r w:rsidRPr="00C15607">
        <w:rPr>
          <w:rFonts w:eastAsia="SimSun" w:cs="Arial"/>
          <w:b w:val="0"/>
          <w:noProof w:val="0"/>
          <w:szCs w:val="18"/>
          <w:lang w:eastAsia="en-GB"/>
        </w:rPr>
        <w:t>, “</w:t>
      </w:r>
      <w:r w:rsidRPr="00140D98">
        <w:rPr>
          <w:rFonts w:eastAsia="SimSun" w:cs="Arial"/>
          <w:b w:val="0"/>
          <w:szCs w:val="18"/>
          <w:lang w:val="en-GB" w:eastAsia="en-GB"/>
        </w:rPr>
        <w:t>WF On inter-band CA and UE BM type</w:t>
      </w:r>
      <w:r w:rsidRPr="00C15607">
        <w:rPr>
          <w:rFonts w:eastAsia="SimSun" w:cs="Arial"/>
          <w:b w:val="0"/>
          <w:szCs w:val="18"/>
          <w:lang w:eastAsia="en-GB"/>
        </w:rPr>
        <w:t xml:space="preserve">” </w:t>
      </w:r>
      <w:r w:rsidRPr="00C15607">
        <w:rPr>
          <w:rFonts w:eastAsia="SimSun" w:cs="Arial"/>
          <w:b w:val="0"/>
          <w:noProof w:val="0"/>
          <w:szCs w:val="18"/>
          <w:lang w:eastAsia="en-GB"/>
        </w:rPr>
        <w:t>RAN4#9</w:t>
      </w:r>
      <w:r>
        <w:rPr>
          <w:rFonts w:eastAsia="SimSun" w:cs="Arial"/>
          <w:b w:val="0"/>
          <w:noProof w:val="0"/>
          <w:szCs w:val="18"/>
          <w:lang w:eastAsia="en-GB"/>
        </w:rPr>
        <w:t>7</w:t>
      </w:r>
      <w:r w:rsidRPr="00C15607">
        <w:rPr>
          <w:rFonts w:eastAsia="SimSun" w:cs="Arial"/>
          <w:b w:val="0"/>
          <w:noProof w:val="0"/>
          <w:szCs w:val="18"/>
          <w:lang w:eastAsia="en-GB"/>
        </w:rPr>
        <w:t xml:space="preserve">-e, </w:t>
      </w:r>
      <w:r>
        <w:rPr>
          <w:rFonts w:eastAsia="SimSun" w:cs="Arial"/>
          <w:b w:val="0"/>
          <w:noProof w:val="0"/>
          <w:szCs w:val="18"/>
          <w:lang w:eastAsia="en-GB"/>
        </w:rPr>
        <w:t>Nov</w:t>
      </w:r>
      <w:r w:rsidRPr="00C15607">
        <w:rPr>
          <w:rFonts w:eastAsia="SimSun" w:cs="Arial"/>
          <w:b w:val="0"/>
          <w:bCs/>
          <w:noProof w:val="0"/>
          <w:szCs w:val="18"/>
          <w:lang w:eastAsia="en-GB"/>
        </w:rPr>
        <w:t xml:space="preserve"> 2020</w:t>
      </w:r>
    </w:p>
    <w:p w14:paraId="69F183AF" w14:textId="35BDB2C3" w:rsidR="009A27D8" w:rsidRPr="00196E16" w:rsidRDefault="009A27D8" w:rsidP="00140D98">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R4-2103113. “WF on FR2 UEs that support inter-band ULCA”, RAN4#98-</w:t>
      </w:r>
      <w:r w:rsidR="003865B4">
        <w:rPr>
          <w:rFonts w:eastAsia="SimSun" w:cs="Arial"/>
          <w:b w:val="0"/>
          <w:bCs/>
          <w:noProof w:val="0"/>
          <w:szCs w:val="18"/>
          <w:lang w:eastAsia="en-GB"/>
        </w:rPr>
        <w:t>e, Jan.</w:t>
      </w:r>
      <w:r>
        <w:rPr>
          <w:rFonts w:eastAsia="SimSun" w:cs="Arial"/>
          <w:b w:val="0"/>
          <w:bCs/>
          <w:noProof w:val="0"/>
          <w:szCs w:val="18"/>
          <w:lang w:eastAsia="en-GB"/>
        </w:rPr>
        <w:t xml:space="preserve"> </w:t>
      </w:r>
      <w:r w:rsidR="003865B4">
        <w:rPr>
          <w:rFonts w:eastAsia="SimSun" w:cs="Arial"/>
          <w:b w:val="0"/>
          <w:bCs/>
          <w:noProof w:val="0"/>
          <w:szCs w:val="18"/>
          <w:lang w:eastAsia="en-GB"/>
        </w:rPr>
        <w:t>–</w:t>
      </w:r>
      <w:r>
        <w:rPr>
          <w:rFonts w:eastAsia="SimSun" w:cs="Arial"/>
          <w:b w:val="0"/>
          <w:bCs/>
          <w:noProof w:val="0"/>
          <w:szCs w:val="18"/>
          <w:lang w:eastAsia="en-GB"/>
        </w:rPr>
        <w:t xml:space="preserve"> Feb</w:t>
      </w:r>
      <w:r w:rsidR="003865B4">
        <w:rPr>
          <w:rFonts w:eastAsia="SimSun" w:cs="Arial"/>
          <w:b w:val="0"/>
          <w:bCs/>
          <w:noProof w:val="0"/>
          <w:szCs w:val="18"/>
          <w:lang w:eastAsia="en-GB"/>
        </w:rPr>
        <w:t>.</w:t>
      </w:r>
      <w:r>
        <w:rPr>
          <w:rFonts w:eastAsia="SimSun" w:cs="Arial"/>
          <w:b w:val="0"/>
          <w:bCs/>
          <w:noProof w:val="0"/>
          <w:szCs w:val="18"/>
          <w:lang w:eastAsia="en-GB"/>
        </w:rPr>
        <w:t xml:space="preserve">  2021</w:t>
      </w:r>
    </w:p>
    <w:p w14:paraId="497FC5F8" w14:textId="27C692DB" w:rsidR="00196E16" w:rsidRPr="00C523BB" w:rsidRDefault="00196E16" w:rsidP="00140D98">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R4-210</w:t>
      </w:r>
      <w:r w:rsidR="005866F0">
        <w:rPr>
          <w:rFonts w:eastAsia="SimSun" w:cs="Arial"/>
          <w:b w:val="0"/>
          <w:bCs/>
          <w:noProof w:val="0"/>
          <w:szCs w:val="18"/>
          <w:lang w:eastAsia="en-GB"/>
        </w:rPr>
        <w:t>7854</w:t>
      </w:r>
      <w:r>
        <w:rPr>
          <w:rFonts w:eastAsia="SimSun" w:cs="Arial"/>
          <w:b w:val="0"/>
          <w:bCs/>
          <w:noProof w:val="0"/>
          <w:szCs w:val="18"/>
          <w:lang w:eastAsia="en-GB"/>
        </w:rPr>
        <w:t xml:space="preserve">, “WF on </w:t>
      </w:r>
      <w:r w:rsidR="005866F0">
        <w:rPr>
          <w:rFonts w:eastAsia="SimSun" w:cs="Arial"/>
          <w:b w:val="0"/>
          <w:bCs/>
          <w:noProof w:val="0"/>
          <w:szCs w:val="18"/>
          <w:lang w:eastAsia="en-GB"/>
        </w:rPr>
        <w:t xml:space="preserve">FR2 </w:t>
      </w:r>
      <w:proofErr w:type="spellStart"/>
      <w:r w:rsidR="005866F0">
        <w:rPr>
          <w:rFonts w:eastAsia="SimSun" w:cs="Arial"/>
          <w:b w:val="0"/>
          <w:bCs/>
          <w:noProof w:val="0"/>
          <w:szCs w:val="18"/>
          <w:lang w:eastAsia="en-GB"/>
        </w:rPr>
        <w:t>interband</w:t>
      </w:r>
      <w:proofErr w:type="spellEnd"/>
      <w:r w:rsidR="005866F0">
        <w:rPr>
          <w:rFonts w:eastAsia="SimSun" w:cs="Arial"/>
          <w:b w:val="0"/>
          <w:bCs/>
          <w:noProof w:val="0"/>
          <w:szCs w:val="18"/>
          <w:lang w:eastAsia="en-GB"/>
        </w:rPr>
        <w:t xml:space="preserve"> ULCA</w:t>
      </w:r>
      <w:r>
        <w:rPr>
          <w:rFonts w:eastAsia="SimSun" w:cs="Arial"/>
          <w:b w:val="0"/>
          <w:bCs/>
          <w:noProof w:val="0"/>
          <w:szCs w:val="18"/>
          <w:lang w:eastAsia="en-GB"/>
        </w:rPr>
        <w:t>”, RAN4#9</w:t>
      </w:r>
      <w:r w:rsidR="005866F0">
        <w:rPr>
          <w:rFonts w:eastAsia="SimSun" w:cs="Arial"/>
          <w:b w:val="0"/>
          <w:bCs/>
          <w:noProof w:val="0"/>
          <w:szCs w:val="18"/>
          <w:lang w:eastAsia="en-GB"/>
        </w:rPr>
        <w:t>9</w:t>
      </w:r>
      <w:r>
        <w:rPr>
          <w:rFonts w:eastAsia="SimSun" w:cs="Arial"/>
          <w:b w:val="0"/>
          <w:bCs/>
          <w:noProof w:val="0"/>
          <w:szCs w:val="18"/>
          <w:lang w:eastAsia="en-GB"/>
        </w:rPr>
        <w:t xml:space="preserve">-e, </w:t>
      </w:r>
      <w:r w:rsidR="005866F0">
        <w:rPr>
          <w:rFonts w:eastAsia="SimSun" w:cs="Arial"/>
          <w:b w:val="0"/>
          <w:bCs/>
          <w:noProof w:val="0"/>
          <w:szCs w:val="18"/>
          <w:lang w:eastAsia="en-GB"/>
        </w:rPr>
        <w:t>May</w:t>
      </w:r>
      <w:r>
        <w:rPr>
          <w:rFonts w:eastAsia="SimSun" w:cs="Arial"/>
          <w:b w:val="0"/>
          <w:bCs/>
          <w:noProof w:val="0"/>
          <w:szCs w:val="18"/>
          <w:lang w:eastAsia="en-GB"/>
        </w:rPr>
        <w:t xml:space="preserve"> 2021</w:t>
      </w:r>
    </w:p>
    <w:p w14:paraId="1F125538" w14:textId="5F67024E" w:rsidR="00C523BB" w:rsidRPr="0041712F" w:rsidRDefault="00185831" w:rsidP="00140D98">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TS38.101-2, V17.2.0</w:t>
      </w:r>
    </w:p>
    <w:p w14:paraId="0DD050C4" w14:textId="77777777" w:rsidR="0041712F" w:rsidRPr="003865B4" w:rsidRDefault="0041712F" w:rsidP="007515AD">
      <w:pPr>
        <w:pStyle w:val="Header"/>
        <w:tabs>
          <w:tab w:val="left" w:pos="1800"/>
        </w:tabs>
        <w:ind w:left="720"/>
        <w:rPr>
          <w:rFonts w:eastAsia="SimSun" w:cs="Arial"/>
          <w:bCs/>
          <w:szCs w:val="18"/>
          <w:lang w:eastAsia="en-GB"/>
        </w:rPr>
      </w:pP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76004" w14:textId="77777777" w:rsidR="008170E6" w:rsidRDefault="008170E6">
      <w:r>
        <w:separator/>
      </w:r>
    </w:p>
  </w:endnote>
  <w:endnote w:type="continuationSeparator" w:id="0">
    <w:p w14:paraId="1BDF84AA" w14:textId="77777777" w:rsidR="008170E6" w:rsidRDefault="0081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0CC56" w14:textId="77777777" w:rsidR="008170E6" w:rsidRDefault="008170E6">
      <w:r>
        <w:separator/>
      </w:r>
    </w:p>
  </w:footnote>
  <w:footnote w:type="continuationSeparator" w:id="0">
    <w:p w14:paraId="0EB4A3F4" w14:textId="77777777" w:rsidR="008170E6" w:rsidRDefault="00817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7"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3"/>
  </w:num>
  <w:num w:numId="3">
    <w:abstractNumId w:val="27"/>
  </w:num>
  <w:num w:numId="4">
    <w:abstractNumId w:val="30"/>
  </w:num>
  <w:num w:numId="5">
    <w:abstractNumId w:val="20"/>
  </w:num>
  <w:num w:numId="6">
    <w:abstractNumId w:val="8"/>
  </w:num>
  <w:num w:numId="7">
    <w:abstractNumId w:val="0"/>
  </w:num>
  <w:num w:numId="8">
    <w:abstractNumId w:val="26"/>
  </w:num>
  <w:num w:numId="9">
    <w:abstractNumId w:val="9"/>
  </w:num>
  <w:num w:numId="10">
    <w:abstractNumId w:val="18"/>
  </w:num>
  <w:num w:numId="11">
    <w:abstractNumId w:val="32"/>
  </w:num>
  <w:num w:numId="12">
    <w:abstractNumId w:val="24"/>
  </w:num>
  <w:num w:numId="13">
    <w:abstractNumId w:val="31"/>
  </w:num>
  <w:num w:numId="14">
    <w:abstractNumId w:val="12"/>
  </w:num>
  <w:num w:numId="15">
    <w:abstractNumId w:val="13"/>
  </w:num>
  <w:num w:numId="16">
    <w:abstractNumId w:val="16"/>
  </w:num>
  <w:num w:numId="17">
    <w:abstractNumId w:val="10"/>
  </w:num>
  <w:num w:numId="18">
    <w:abstractNumId w:val="29"/>
  </w:num>
  <w:num w:numId="19">
    <w:abstractNumId w:val="19"/>
  </w:num>
  <w:num w:numId="20">
    <w:abstractNumId w:val="14"/>
  </w:num>
  <w:num w:numId="21">
    <w:abstractNumId w:val="25"/>
  </w:num>
  <w:num w:numId="22">
    <w:abstractNumId w:val="7"/>
  </w:num>
  <w:num w:numId="23">
    <w:abstractNumId w:val="6"/>
  </w:num>
  <w:num w:numId="24">
    <w:abstractNumId w:val="4"/>
  </w:num>
  <w:num w:numId="25">
    <w:abstractNumId w:val="11"/>
  </w:num>
  <w:num w:numId="26">
    <w:abstractNumId w:val="22"/>
  </w:num>
  <w:num w:numId="27">
    <w:abstractNumId w:val="2"/>
  </w:num>
  <w:num w:numId="28">
    <w:abstractNumId w:val="28"/>
  </w:num>
  <w:num w:numId="29">
    <w:abstractNumId w:val="5"/>
  </w:num>
  <w:num w:numId="30">
    <w:abstractNumId w:val="17"/>
  </w:num>
  <w:num w:numId="31">
    <w:abstractNumId w:val="1"/>
  </w:num>
  <w:num w:numId="32">
    <w:abstractNumId w:val="3"/>
  </w:num>
  <w:num w:numId="3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BD9"/>
    <w:rsid w:val="000015CD"/>
    <w:rsid w:val="00001BCE"/>
    <w:rsid w:val="0000301D"/>
    <w:rsid w:val="00003883"/>
    <w:rsid w:val="00004796"/>
    <w:rsid w:val="00006110"/>
    <w:rsid w:val="00006186"/>
    <w:rsid w:val="00006198"/>
    <w:rsid w:val="000063A5"/>
    <w:rsid w:val="0000667F"/>
    <w:rsid w:val="00006710"/>
    <w:rsid w:val="00006C4A"/>
    <w:rsid w:val="0001041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CD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28D5"/>
    <w:rsid w:val="00053951"/>
    <w:rsid w:val="00053E42"/>
    <w:rsid w:val="0005400D"/>
    <w:rsid w:val="000540BD"/>
    <w:rsid w:val="000549BA"/>
    <w:rsid w:val="000550EF"/>
    <w:rsid w:val="00055B21"/>
    <w:rsid w:val="00055C4E"/>
    <w:rsid w:val="000562FA"/>
    <w:rsid w:val="000601B0"/>
    <w:rsid w:val="00060DD4"/>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2BA"/>
    <w:rsid w:val="000713A4"/>
    <w:rsid w:val="00071BD5"/>
    <w:rsid w:val="000724BF"/>
    <w:rsid w:val="000728D9"/>
    <w:rsid w:val="000737DA"/>
    <w:rsid w:val="000752FB"/>
    <w:rsid w:val="000753CE"/>
    <w:rsid w:val="0007555F"/>
    <w:rsid w:val="00076819"/>
    <w:rsid w:val="00076DB9"/>
    <w:rsid w:val="00077987"/>
    <w:rsid w:val="00077FE0"/>
    <w:rsid w:val="00080E84"/>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900B8"/>
    <w:rsid w:val="00090BB8"/>
    <w:rsid w:val="00091017"/>
    <w:rsid w:val="000925A0"/>
    <w:rsid w:val="00092919"/>
    <w:rsid w:val="00092DCA"/>
    <w:rsid w:val="00092E07"/>
    <w:rsid w:val="000937D2"/>
    <w:rsid w:val="00093910"/>
    <w:rsid w:val="00093FAD"/>
    <w:rsid w:val="000940C0"/>
    <w:rsid w:val="0009445E"/>
    <w:rsid w:val="0009458D"/>
    <w:rsid w:val="00094C11"/>
    <w:rsid w:val="00094FFF"/>
    <w:rsid w:val="00095315"/>
    <w:rsid w:val="00095A65"/>
    <w:rsid w:val="00095C92"/>
    <w:rsid w:val="0009628A"/>
    <w:rsid w:val="00096755"/>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4C3E"/>
    <w:rsid w:val="000A561C"/>
    <w:rsid w:val="000A5932"/>
    <w:rsid w:val="000A5B93"/>
    <w:rsid w:val="000A631B"/>
    <w:rsid w:val="000A6602"/>
    <w:rsid w:val="000A697D"/>
    <w:rsid w:val="000A786A"/>
    <w:rsid w:val="000A79E3"/>
    <w:rsid w:val="000B03C1"/>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492"/>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497"/>
    <w:rsid w:val="000E3B40"/>
    <w:rsid w:val="000E3D46"/>
    <w:rsid w:val="000E3DD1"/>
    <w:rsid w:val="000E4A11"/>
    <w:rsid w:val="000E4F19"/>
    <w:rsid w:val="000E5260"/>
    <w:rsid w:val="000E58CF"/>
    <w:rsid w:val="000E5C51"/>
    <w:rsid w:val="000E615F"/>
    <w:rsid w:val="000E61A1"/>
    <w:rsid w:val="000E6208"/>
    <w:rsid w:val="000E69C7"/>
    <w:rsid w:val="000E722D"/>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543"/>
    <w:rsid w:val="00140AF5"/>
    <w:rsid w:val="00140D98"/>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1E0C"/>
    <w:rsid w:val="0015239C"/>
    <w:rsid w:val="00152718"/>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96E"/>
    <w:rsid w:val="00175C29"/>
    <w:rsid w:val="00175EB8"/>
    <w:rsid w:val="00175EEC"/>
    <w:rsid w:val="00176652"/>
    <w:rsid w:val="0017688B"/>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34B"/>
    <w:rsid w:val="001838D5"/>
    <w:rsid w:val="001842E4"/>
    <w:rsid w:val="001843AE"/>
    <w:rsid w:val="0018452B"/>
    <w:rsid w:val="00184C49"/>
    <w:rsid w:val="0018555B"/>
    <w:rsid w:val="00185573"/>
    <w:rsid w:val="001857FD"/>
    <w:rsid w:val="00185831"/>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6E16"/>
    <w:rsid w:val="00197769"/>
    <w:rsid w:val="00197DD5"/>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4B96"/>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8DC"/>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CAC"/>
    <w:rsid w:val="002132AA"/>
    <w:rsid w:val="002133CA"/>
    <w:rsid w:val="0021382C"/>
    <w:rsid w:val="00213AF4"/>
    <w:rsid w:val="002142D2"/>
    <w:rsid w:val="002154D9"/>
    <w:rsid w:val="00215A5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2AF5"/>
    <w:rsid w:val="00233973"/>
    <w:rsid w:val="00234573"/>
    <w:rsid w:val="00234C5F"/>
    <w:rsid w:val="00234CA2"/>
    <w:rsid w:val="002354BB"/>
    <w:rsid w:val="00235AEE"/>
    <w:rsid w:val="00236663"/>
    <w:rsid w:val="00236861"/>
    <w:rsid w:val="00236874"/>
    <w:rsid w:val="002369D4"/>
    <w:rsid w:val="00236C6E"/>
    <w:rsid w:val="00236F57"/>
    <w:rsid w:val="002379DD"/>
    <w:rsid w:val="00237A6C"/>
    <w:rsid w:val="00237E42"/>
    <w:rsid w:val="002403EA"/>
    <w:rsid w:val="002419FF"/>
    <w:rsid w:val="002420FA"/>
    <w:rsid w:val="00242665"/>
    <w:rsid w:val="00242D21"/>
    <w:rsid w:val="0024341E"/>
    <w:rsid w:val="00243649"/>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789"/>
    <w:rsid w:val="00257F31"/>
    <w:rsid w:val="00260006"/>
    <w:rsid w:val="0026023D"/>
    <w:rsid w:val="002604B0"/>
    <w:rsid w:val="00261335"/>
    <w:rsid w:val="002623A5"/>
    <w:rsid w:val="002635B5"/>
    <w:rsid w:val="00263B56"/>
    <w:rsid w:val="0026416C"/>
    <w:rsid w:val="002647D1"/>
    <w:rsid w:val="00265201"/>
    <w:rsid w:val="002658E7"/>
    <w:rsid w:val="00266207"/>
    <w:rsid w:val="00266622"/>
    <w:rsid w:val="00266D4B"/>
    <w:rsid w:val="00267702"/>
    <w:rsid w:val="00267A85"/>
    <w:rsid w:val="00267C7C"/>
    <w:rsid w:val="00267D26"/>
    <w:rsid w:val="00267F83"/>
    <w:rsid w:val="00270BB7"/>
    <w:rsid w:val="00270F79"/>
    <w:rsid w:val="002711F1"/>
    <w:rsid w:val="0027136E"/>
    <w:rsid w:val="0027137C"/>
    <w:rsid w:val="00271F84"/>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5CDA"/>
    <w:rsid w:val="002860CC"/>
    <w:rsid w:val="002865FA"/>
    <w:rsid w:val="002869C0"/>
    <w:rsid w:val="00290A55"/>
    <w:rsid w:val="00290B41"/>
    <w:rsid w:val="00290FB2"/>
    <w:rsid w:val="0029190C"/>
    <w:rsid w:val="002921C4"/>
    <w:rsid w:val="00292A72"/>
    <w:rsid w:val="00293033"/>
    <w:rsid w:val="002932EC"/>
    <w:rsid w:val="00293449"/>
    <w:rsid w:val="0029428D"/>
    <w:rsid w:val="002942C7"/>
    <w:rsid w:val="0029528C"/>
    <w:rsid w:val="00296186"/>
    <w:rsid w:val="00296A58"/>
    <w:rsid w:val="00296B7E"/>
    <w:rsid w:val="00296C89"/>
    <w:rsid w:val="00296D47"/>
    <w:rsid w:val="00296FCC"/>
    <w:rsid w:val="002976AF"/>
    <w:rsid w:val="00297836"/>
    <w:rsid w:val="002A042A"/>
    <w:rsid w:val="002A129F"/>
    <w:rsid w:val="002A1AD8"/>
    <w:rsid w:val="002A1C01"/>
    <w:rsid w:val="002A21F0"/>
    <w:rsid w:val="002A23C7"/>
    <w:rsid w:val="002A3142"/>
    <w:rsid w:val="002A3180"/>
    <w:rsid w:val="002A36B6"/>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79F"/>
    <w:rsid w:val="002D2365"/>
    <w:rsid w:val="002D282D"/>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B8F"/>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0C3"/>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0F83"/>
    <w:rsid w:val="003111C1"/>
    <w:rsid w:val="00311305"/>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0FB"/>
    <w:rsid w:val="00325C68"/>
    <w:rsid w:val="00325D20"/>
    <w:rsid w:val="00325F3C"/>
    <w:rsid w:val="00326129"/>
    <w:rsid w:val="003267B9"/>
    <w:rsid w:val="00327B03"/>
    <w:rsid w:val="00327D7F"/>
    <w:rsid w:val="00327EF9"/>
    <w:rsid w:val="00327FCD"/>
    <w:rsid w:val="00330015"/>
    <w:rsid w:val="00330243"/>
    <w:rsid w:val="0033115B"/>
    <w:rsid w:val="0033192A"/>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08CD"/>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6C2F"/>
    <w:rsid w:val="0035728D"/>
    <w:rsid w:val="00357459"/>
    <w:rsid w:val="00357675"/>
    <w:rsid w:val="0036059B"/>
    <w:rsid w:val="003609F7"/>
    <w:rsid w:val="00360B4B"/>
    <w:rsid w:val="00361435"/>
    <w:rsid w:val="00361473"/>
    <w:rsid w:val="00361788"/>
    <w:rsid w:val="00361930"/>
    <w:rsid w:val="00361C44"/>
    <w:rsid w:val="00362D04"/>
    <w:rsid w:val="00363482"/>
    <w:rsid w:val="0036351D"/>
    <w:rsid w:val="003637F6"/>
    <w:rsid w:val="00364132"/>
    <w:rsid w:val="00364D22"/>
    <w:rsid w:val="0036522C"/>
    <w:rsid w:val="0036548D"/>
    <w:rsid w:val="00365B3B"/>
    <w:rsid w:val="0036641E"/>
    <w:rsid w:val="003667C5"/>
    <w:rsid w:val="0036684F"/>
    <w:rsid w:val="00367075"/>
    <w:rsid w:val="00367C86"/>
    <w:rsid w:val="00367EDE"/>
    <w:rsid w:val="00367FA2"/>
    <w:rsid w:val="0037010D"/>
    <w:rsid w:val="00370146"/>
    <w:rsid w:val="00370CDE"/>
    <w:rsid w:val="00370CF7"/>
    <w:rsid w:val="003710AC"/>
    <w:rsid w:val="003720AD"/>
    <w:rsid w:val="00372B4A"/>
    <w:rsid w:val="0037346D"/>
    <w:rsid w:val="00373574"/>
    <w:rsid w:val="00373DE6"/>
    <w:rsid w:val="00375253"/>
    <w:rsid w:val="00377C74"/>
    <w:rsid w:val="00380411"/>
    <w:rsid w:val="00380CA3"/>
    <w:rsid w:val="00380D90"/>
    <w:rsid w:val="00380FB1"/>
    <w:rsid w:val="003812BA"/>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65B4"/>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6C0"/>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0B"/>
    <w:rsid w:val="003A4826"/>
    <w:rsid w:val="003A494A"/>
    <w:rsid w:val="003A5AA8"/>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2E80"/>
    <w:rsid w:val="003B38AF"/>
    <w:rsid w:val="003B3BF9"/>
    <w:rsid w:val="003B3C00"/>
    <w:rsid w:val="003B3D77"/>
    <w:rsid w:val="003B53D8"/>
    <w:rsid w:val="003B5714"/>
    <w:rsid w:val="003B5C4A"/>
    <w:rsid w:val="003B5F4D"/>
    <w:rsid w:val="003B6700"/>
    <w:rsid w:val="003B73B3"/>
    <w:rsid w:val="003C06D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6A4A"/>
    <w:rsid w:val="003E6A67"/>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A31"/>
    <w:rsid w:val="00402E88"/>
    <w:rsid w:val="00403134"/>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12F"/>
    <w:rsid w:val="00417A99"/>
    <w:rsid w:val="00420863"/>
    <w:rsid w:val="0042110B"/>
    <w:rsid w:val="00421760"/>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A4C"/>
    <w:rsid w:val="00430BA7"/>
    <w:rsid w:val="00431904"/>
    <w:rsid w:val="00431DD6"/>
    <w:rsid w:val="00432175"/>
    <w:rsid w:val="004327BC"/>
    <w:rsid w:val="0043285A"/>
    <w:rsid w:val="00432904"/>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E72"/>
    <w:rsid w:val="00460F9B"/>
    <w:rsid w:val="00460FF9"/>
    <w:rsid w:val="004615E8"/>
    <w:rsid w:val="0046187A"/>
    <w:rsid w:val="00461BB1"/>
    <w:rsid w:val="00461BEC"/>
    <w:rsid w:val="00461ECB"/>
    <w:rsid w:val="00462925"/>
    <w:rsid w:val="00462F31"/>
    <w:rsid w:val="00462F48"/>
    <w:rsid w:val="00462FDF"/>
    <w:rsid w:val="00463B2B"/>
    <w:rsid w:val="004643A6"/>
    <w:rsid w:val="00464A7D"/>
    <w:rsid w:val="00464F02"/>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38B"/>
    <w:rsid w:val="00477764"/>
    <w:rsid w:val="00477AFF"/>
    <w:rsid w:val="0048029C"/>
    <w:rsid w:val="00480894"/>
    <w:rsid w:val="00480BC8"/>
    <w:rsid w:val="00481079"/>
    <w:rsid w:val="004813A4"/>
    <w:rsid w:val="00481968"/>
    <w:rsid w:val="00482540"/>
    <w:rsid w:val="00482B06"/>
    <w:rsid w:val="0048385F"/>
    <w:rsid w:val="00483CF6"/>
    <w:rsid w:val="0048448B"/>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0EAC"/>
    <w:rsid w:val="0049139C"/>
    <w:rsid w:val="004913D6"/>
    <w:rsid w:val="00491413"/>
    <w:rsid w:val="004918BF"/>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900"/>
    <w:rsid w:val="004B0B75"/>
    <w:rsid w:val="004B0F26"/>
    <w:rsid w:val="004B15D3"/>
    <w:rsid w:val="004B1D20"/>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67B1"/>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2B45"/>
    <w:rsid w:val="004D339F"/>
    <w:rsid w:val="004D3826"/>
    <w:rsid w:val="004D3AF6"/>
    <w:rsid w:val="004D40A3"/>
    <w:rsid w:val="004D4218"/>
    <w:rsid w:val="004D48DE"/>
    <w:rsid w:val="004D4BFB"/>
    <w:rsid w:val="004D5664"/>
    <w:rsid w:val="004D5AF2"/>
    <w:rsid w:val="004D6385"/>
    <w:rsid w:val="004D67CB"/>
    <w:rsid w:val="004D71A9"/>
    <w:rsid w:val="004D797E"/>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00B"/>
    <w:rsid w:val="004E68E9"/>
    <w:rsid w:val="004E6967"/>
    <w:rsid w:val="004E7064"/>
    <w:rsid w:val="004E7277"/>
    <w:rsid w:val="004E78C8"/>
    <w:rsid w:val="004F14EE"/>
    <w:rsid w:val="004F2101"/>
    <w:rsid w:val="004F26E5"/>
    <w:rsid w:val="004F2825"/>
    <w:rsid w:val="004F28AB"/>
    <w:rsid w:val="004F37F0"/>
    <w:rsid w:val="004F4207"/>
    <w:rsid w:val="004F464D"/>
    <w:rsid w:val="004F4940"/>
    <w:rsid w:val="004F4B02"/>
    <w:rsid w:val="004F4FB8"/>
    <w:rsid w:val="004F53D8"/>
    <w:rsid w:val="004F5D10"/>
    <w:rsid w:val="004F6043"/>
    <w:rsid w:val="004F692F"/>
    <w:rsid w:val="004F7081"/>
    <w:rsid w:val="004F7290"/>
    <w:rsid w:val="004F783F"/>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A7C"/>
    <w:rsid w:val="00532AB3"/>
    <w:rsid w:val="00532FE1"/>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0C0"/>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21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1EE3"/>
    <w:rsid w:val="0058268D"/>
    <w:rsid w:val="0058368D"/>
    <w:rsid w:val="00583984"/>
    <w:rsid w:val="00583AB3"/>
    <w:rsid w:val="00583FF2"/>
    <w:rsid w:val="0058475D"/>
    <w:rsid w:val="00584A62"/>
    <w:rsid w:val="00584C1D"/>
    <w:rsid w:val="0058510E"/>
    <w:rsid w:val="00585287"/>
    <w:rsid w:val="0058615D"/>
    <w:rsid w:val="005866F0"/>
    <w:rsid w:val="00586B81"/>
    <w:rsid w:val="00586D95"/>
    <w:rsid w:val="005870A8"/>
    <w:rsid w:val="00587227"/>
    <w:rsid w:val="005873E4"/>
    <w:rsid w:val="00587E7F"/>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37E"/>
    <w:rsid w:val="005A3418"/>
    <w:rsid w:val="005A4263"/>
    <w:rsid w:val="005A4A69"/>
    <w:rsid w:val="005A5467"/>
    <w:rsid w:val="005A5787"/>
    <w:rsid w:val="005A5966"/>
    <w:rsid w:val="005A5A77"/>
    <w:rsid w:val="005A5CD5"/>
    <w:rsid w:val="005A5E6E"/>
    <w:rsid w:val="005A6AF5"/>
    <w:rsid w:val="005A7A96"/>
    <w:rsid w:val="005B0105"/>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C7BF4"/>
    <w:rsid w:val="005D0225"/>
    <w:rsid w:val="005D0D35"/>
    <w:rsid w:val="005D0F42"/>
    <w:rsid w:val="005D12F9"/>
    <w:rsid w:val="005D1853"/>
    <w:rsid w:val="005D1A0F"/>
    <w:rsid w:val="005D2787"/>
    <w:rsid w:val="005D3511"/>
    <w:rsid w:val="005D717C"/>
    <w:rsid w:val="005D7204"/>
    <w:rsid w:val="005D7C23"/>
    <w:rsid w:val="005D7C44"/>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19DB"/>
    <w:rsid w:val="006028C1"/>
    <w:rsid w:val="00603617"/>
    <w:rsid w:val="0060381F"/>
    <w:rsid w:val="006046B6"/>
    <w:rsid w:val="00604948"/>
    <w:rsid w:val="006049FD"/>
    <w:rsid w:val="006059EE"/>
    <w:rsid w:val="00606AE4"/>
    <w:rsid w:val="00607638"/>
    <w:rsid w:val="00607AD8"/>
    <w:rsid w:val="006102C5"/>
    <w:rsid w:val="0061093F"/>
    <w:rsid w:val="00610E2B"/>
    <w:rsid w:val="00611CC1"/>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53"/>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2CC"/>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5D9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4A9"/>
    <w:rsid w:val="006B6B02"/>
    <w:rsid w:val="006B6DAA"/>
    <w:rsid w:val="006B7132"/>
    <w:rsid w:val="006B7D70"/>
    <w:rsid w:val="006C0A93"/>
    <w:rsid w:val="006C0C3E"/>
    <w:rsid w:val="006C14A4"/>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250"/>
    <w:rsid w:val="006D54CC"/>
    <w:rsid w:val="006D593D"/>
    <w:rsid w:val="006D6227"/>
    <w:rsid w:val="006D62AB"/>
    <w:rsid w:val="006D7134"/>
    <w:rsid w:val="006D7223"/>
    <w:rsid w:val="006D7813"/>
    <w:rsid w:val="006D7D36"/>
    <w:rsid w:val="006D7FFD"/>
    <w:rsid w:val="006E0E4C"/>
    <w:rsid w:val="006E1B28"/>
    <w:rsid w:val="006E249F"/>
    <w:rsid w:val="006E27C5"/>
    <w:rsid w:val="006E3112"/>
    <w:rsid w:val="006E4356"/>
    <w:rsid w:val="006E4559"/>
    <w:rsid w:val="006E46D0"/>
    <w:rsid w:val="006E5D9A"/>
    <w:rsid w:val="006E5F53"/>
    <w:rsid w:val="006E647B"/>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59A"/>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1D7"/>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5AD"/>
    <w:rsid w:val="00751CF0"/>
    <w:rsid w:val="00752C41"/>
    <w:rsid w:val="00753A6B"/>
    <w:rsid w:val="00754455"/>
    <w:rsid w:val="00754909"/>
    <w:rsid w:val="00754D7D"/>
    <w:rsid w:val="007550B4"/>
    <w:rsid w:val="007551C2"/>
    <w:rsid w:val="00755E15"/>
    <w:rsid w:val="00756780"/>
    <w:rsid w:val="00756CE2"/>
    <w:rsid w:val="00756ED8"/>
    <w:rsid w:val="00757096"/>
    <w:rsid w:val="00757124"/>
    <w:rsid w:val="00757853"/>
    <w:rsid w:val="00757F25"/>
    <w:rsid w:val="007601B6"/>
    <w:rsid w:val="00760706"/>
    <w:rsid w:val="00760944"/>
    <w:rsid w:val="007620EB"/>
    <w:rsid w:val="0076227C"/>
    <w:rsid w:val="00762588"/>
    <w:rsid w:val="0076274A"/>
    <w:rsid w:val="00762964"/>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28"/>
    <w:rsid w:val="007A72FB"/>
    <w:rsid w:val="007B008B"/>
    <w:rsid w:val="007B0C6C"/>
    <w:rsid w:val="007B0D5D"/>
    <w:rsid w:val="007B0DE3"/>
    <w:rsid w:val="007B27D2"/>
    <w:rsid w:val="007B2EAC"/>
    <w:rsid w:val="007B4111"/>
    <w:rsid w:val="007B4C13"/>
    <w:rsid w:val="007B4EF8"/>
    <w:rsid w:val="007B5195"/>
    <w:rsid w:val="007B58FA"/>
    <w:rsid w:val="007B5D45"/>
    <w:rsid w:val="007B63B7"/>
    <w:rsid w:val="007B6653"/>
    <w:rsid w:val="007B74BE"/>
    <w:rsid w:val="007B7A6C"/>
    <w:rsid w:val="007C01B6"/>
    <w:rsid w:val="007C0BEF"/>
    <w:rsid w:val="007C1173"/>
    <w:rsid w:val="007C118E"/>
    <w:rsid w:val="007C18C2"/>
    <w:rsid w:val="007C1FAF"/>
    <w:rsid w:val="007C2576"/>
    <w:rsid w:val="007C259A"/>
    <w:rsid w:val="007C2EFF"/>
    <w:rsid w:val="007C3016"/>
    <w:rsid w:val="007C3100"/>
    <w:rsid w:val="007C3C56"/>
    <w:rsid w:val="007C43B4"/>
    <w:rsid w:val="007C4AD5"/>
    <w:rsid w:val="007C4E56"/>
    <w:rsid w:val="007C4EFC"/>
    <w:rsid w:val="007C54FC"/>
    <w:rsid w:val="007C599A"/>
    <w:rsid w:val="007C5A4E"/>
    <w:rsid w:val="007C5ADC"/>
    <w:rsid w:val="007C61F3"/>
    <w:rsid w:val="007C6985"/>
    <w:rsid w:val="007C6E00"/>
    <w:rsid w:val="007C72A8"/>
    <w:rsid w:val="007C78EE"/>
    <w:rsid w:val="007C7A3B"/>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1995"/>
    <w:rsid w:val="007F275A"/>
    <w:rsid w:val="007F3CE0"/>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0E6"/>
    <w:rsid w:val="00817528"/>
    <w:rsid w:val="00817E33"/>
    <w:rsid w:val="0082032E"/>
    <w:rsid w:val="00820849"/>
    <w:rsid w:val="008209B8"/>
    <w:rsid w:val="00821285"/>
    <w:rsid w:val="0082225A"/>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37F"/>
    <w:rsid w:val="00837AA5"/>
    <w:rsid w:val="0084009E"/>
    <w:rsid w:val="0084078A"/>
    <w:rsid w:val="00840E6C"/>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87A62"/>
    <w:rsid w:val="008904C5"/>
    <w:rsid w:val="0089075D"/>
    <w:rsid w:val="0089141C"/>
    <w:rsid w:val="008915B3"/>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5E90"/>
    <w:rsid w:val="008C6811"/>
    <w:rsid w:val="008C7388"/>
    <w:rsid w:val="008C7629"/>
    <w:rsid w:val="008C7F01"/>
    <w:rsid w:val="008D05D9"/>
    <w:rsid w:val="008D0DFF"/>
    <w:rsid w:val="008D0E03"/>
    <w:rsid w:val="008D1EBC"/>
    <w:rsid w:val="008D207A"/>
    <w:rsid w:val="008D23C6"/>
    <w:rsid w:val="008D25C5"/>
    <w:rsid w:val="008D2E83"/>
    <w:rsid w:val="008D3567"/>
    <w:rsid w:val="008D3690"/>
    <w:rsid w:val="008D3952"/>
    <w:rsid w:val="008D3AAB"/>
    <w:rsid w:val="008D3F73"/>
    <w:rsid w:val="008D59F7"/>
    <w:rsid w:val="008D5A2D"/>
    <w:rsid w:val="008D7109"/>
    <w:rsid w:val="008D715F"/>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8F69F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0C2"/>
    <w:rsid w:val="0091417E"/>
    <w:rsid w:val="00914799"/>
    <w:rsid w:val="00914A3A"/>
    <w:rsid w:val="00914CA8"/>
    <w:rsid w:val="00915541"/>
    <w:rsid w:val="00915846"/>
    <w:rsid w:val="009159CA"/>
    <w:rsid w:val="009166F1"/>
    <w:rsid w:val="00917018"/>
    <w:rsid w:val="009177A6"/>
    <w:rsid w:val="00917B84"/>
    <w:rsid w:val="00917E9D"/>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57F4"/>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429"/>
    <w:rsid w:val="00941599"/>
    <w:rsid w:val="009416AD"/>
    <w:rsid w:val="009417D0"/>
    <w:rsid w:val="0094186F"/>
    <w:rsid w:val="009428CB"/>
    <w:rsid w:val="0094443D"/>
    <w:rsid w:val="0094458C"/>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1F5"/>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6F3E"/>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0E5"/>
    <w:rsid w:val="009952A3"/>
    <w:rsid w:val="009963ED"/>
    <w:rsid w:val="0099731F"/>
    <w:rsid w:val="0099797E"/>
    <w:rsid w:val="0099799F"/>
    <w:rsid w:val="009A01D8"/>
    <w:rsid w:val="009A0750"/>
    <w:rsid w:val="009A192C"/>
    <w:rsid w:val="009A27D8"/>
    <w:rsid w:val="009A2A54"/>
    <w:rsid w:val="009A3606"/>
    <w:rsid w:val="009A3970"/>
    <w:rsid w:val="009A3C45"/>
    <w:rsid w:val="009A4651"/>
    <w:rsid w:val="009A49A2"/>
    <w:rsid w:val="009A4A8D"/>
    <w:rsid w:val="009A4AA8"/>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384"/>
    <w:rsid w:val="009B45EB"/>
    <w:rsid w:val="009B4665"/>
    <w:rsid w:val="009B4B74"/>
    <w:rsid w:val="009B4BB3"/>
    <w:rsid w:val="009B50D6"/>
    <w:rsid w:val="009B55C9"/>
    <w:rsid w:val="009B68AB"/>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A9E"/>
    <w:rsid w:val="009C5C71"/>
    <w:rsid w:val="009C5DCE"/>
    <w:rsid w:val="009C669D"/>
    <w:rsid w:val="009C67FD"/>
    <w:rsid w:val="009C6DFC"/>
    <w:rsid w:val="009C7068"/>
    <w:rsid w:val="009C70E2"/>
    <w:rsid w:val="009C75C0"/>
    <w:rsid w:val="009C760D"/>
    <w:rsid w:val="009C7649"/>
    <w:rsid w:val="009C769F"/>
    <w:rsid w:val="009C77B5"/>
    <w:rsid w:val="009C7EEC"/>
    <w:rsid w:val="009C7F7C"/>
    <w:rsid w:val="009D013B"/>
    <w:rsid w:val="009D05A5"/>
    <w:rsid w:val="009D09E5"/>
    <w:rsid w:val="009D0B19"/>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3293"/>
    <w:rsid w:val="009E41C3"/>
    <w:rsid w:val="009E429A"/>
    <w:rsid w:val="009E42CF"/>
    <w:rsid w:val="009E43A5"/>
    <w:rsid w:val="009E45C4"/>
    <w:rsid w:val="009E48F6"/>
    <w:rsid w:val="009E4C74"/>
    <w:rsid w:val="009E5283"/>
    <w:rsid w:val="009E5EEE"/>
    <w:rsid w:val="009E5FE9"/>
    <w:rsid w:val="009E6A7D"/>
    <w:rsid w:val="009F14D6"/>
    <w:rsid w:val="009F1AAB"/>
    <w:rsid w:val="009F1D9A"/>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2A53"/>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775"/>
    <w:rsid w:val="00A30ADB"/>
    <w:rsid w:val="00A310A7"/>
    <w:rsid w:val="00A31110"/>
    <w:rsid w:val="00A3201F"/>
    <w:rsid w:val="00A321A2"/>
    <w:rsid w:val="00A32AC2"/>
    <w:rsid w:val="00A32F97"/>
    <w:rsid w:val="00A348DE"/>
    <w:rsid w:val="00A34D86"/>
    <w:rsid w:val="00A34DCF"/>
    <w:rsid w:val="00A360EA"/>
    <w:rsid w:val="00A364F4"/>
    <w:rsid w:val="00A36958"/>
    <w:rsid w:val="00A36FC4"/>
    <w:rsid w:val="00A37034"/>
    <w:rsid w:val="00A40A6D"/>
    <w:rsid w:val="00A410FB"/>
    <w:rsid w:val="00A415CB"/>
    <w:rsid w:val="00A429AA"/>
    <w:rsid w:val="00A43127"/>
    <w:rsid w:val="00A431F8"/>
    <w:rsid w:val="00A43200"/>
    <w:rsid w:val="00A43695"/>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78A"/>
    <w:rsid w:val="00A52C37"/>
    <w:rsid w:val="00A52DD9"/>
    <w:rsid w:val="00A53754"/>
    <w:rsid w:val="00A54113"/>
    <w:rsid w:val="00A54576"/>
    <w:rsid w:val="00A54DF6"/>
    <w:rsid w:val="00A55123"/>
    <w:rsid w:val="00A5513D"/>
    <w:rsid w:val="00A55C0E"/>
    <w:rsid w:val="00A55E60"/>
    <w:rsid w:val="00A5606A"/>
    <w:rsid w:val="00A5674D"/>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A31"/>
    <w:rsid w:val="00AA0B85"/>
    <w:rsid w:val="00AA0D63"/>
    <w:rsid w:val="00AA11A2"/>
    <w:rsid w:val="00AA145D"/>
    <w:rsid w:val="00AA170C"/>
    <w:rsid w:val="00AA1A94"/>
    <w:rsid w:val="00AA1CC0"/>
    <w:rsid w:val="00AA229C"/>
    <w:rsid w:val="00AA2A27"/>
    <w:rsid w:val="00AA2F55"/>
    <w:rsid w:val="00AA30DF"/>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11"/>
    <w:rsid w:val="00AC243C"/>
    <w:rsid w:val="00AC2466"/>
    <w:rsid w:val="00AC3C05"/>
    <w:rsid w:val="00AC4568"/>
    <w:rsid w:val="00AC4DEB"/>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0CB5"/>
    <w:rsid w:val="00AF1A15"/>
    <w:rsid w:val="00AF2A89"/>
    <w:rsid w:val="00AF2FEC"/>
    <w:rsid w:val="00AF37CB"/>
    <w:rsid w:val="00AF4814"/>
    <w:rsid w:val="00AF4EB8"/>
    <w:rsid w:val="00AF51C0"/>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57D2"/>
    <w:rsid w:val="00B162F5"/>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43B5"/>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3F7"/>
    <w:rsid w:val="00B83E7E"/>
    <w:rsid w:val="00B8441C"/>
    <w:rsid w:val="00B84464"/>
    <w:rsid w:val="00B84597"/>
    <w:rsid w:val="00B852B5"/>
    <w:rsid w:val="00B86269"/>
    <w:rsid w:val="00B872BE"/>
    <w:rsid w:val="00B87E77"/>
    <w:rsid w:val="00B90898"/>
    <w:rsid w:val="00B909B0"/>
    <w:rsid w:val="00B90B7A"/>
    <w:rsid w:val="00B916B2"/>
    <w:rsid w:val="00B91A9D"/>
    <w:rsid w:val="00B91FD6"/>
    <w:rsid w:val="00B92633"/>
    <w:rsid w:val="00B92B00"/>
    <w:rsid w:val="00B92BD1"/>
    <w:rsid w:val="00B934CD"/>
    <w:rsid w:val="00B935A4"/>
    <w:rsid w:val="00B93669"/>
    <w:rsid w:val="00B9377C"/>
    <w:rsid w:val="00B93B9A"/>
    <w:rsid w:val="00B93D6F"/>
    <w:rsid w:val="00B93E60"/>
    <w:rsid w:val="00B94097"/>
    <w:rsid w:val="00B94B25"/>
    <w:rsid w:val="00B94C6C"/>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17"/>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3745"/>
    <w:rsid w:val="00BC4194"/>
    <w:rsid w:val="00BC4326"/>
    <w:rsid w:val="00BC5563"/>
    <w:rsid w:val="00BC55C8"/>
    <w:rsid w:val="00BC56BA"/>
    <w:rsid w:val="00BC5B9A"/>
    <w:rsid w:val="00BC5CF6"/>
    <w:rsid w:val="00BC76A1"/>
    <w:rsid w:val="00BC7806"/>
    <w:rsid w:val="00BC7A5E"/>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2B"/>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4AE0"/>
    <w:rsid w:val="00C0508A"/>
    <w:rsid w:val="00C05AB9"/>
    <w:rsid w:val="00C067B5"/>
    <w:rsid w:val="00C06A22"/>
    <w:rsid w:val="00C07182"/>
    <w:rsid w:val="00C07CDD"/>
    <w:rsid w:val="00C07F60"/>
    <w:rsid w:val="00C07FC4"/>
    <w:rsid w:val="00C10BE1"/>
    <w:rsid w:val="00C11D7B"/>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2D"/>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0337"/>
    <w:rsid w:val="00C31031"/>
    <w:rsid w:val="00C3226D"/>
    <w:rsid w:val="00C32323"/>
    <w:rsid w:val="00C332D0"/>
    <w:rsid w:val="00C333AC"/>
    <w:rsid w:val="00C338DA"/>
    <w:rsid w:val="00C3463A"/>
    <w:rsid w:val="00C346C4"/>
    <w:rsid w:val="00C347EC"/>
    <w:rsid w:val="00C34824"/>
    <w:rsid w:val="00C35401"/>
    <w:rsid w:val="00C35E39"/>
    <w:rsid w:val="00C36544"/>
    <w:rsid w:val="00C36688"/>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3BB"/>
    <w:rsid w:val="00C526CC"/>
    <w:rsid w:val="00C52CCA"/>
    <w:rsid w:val="00C52D08"/>
    <w:rsid w:val="00C536D4"/>
    <w:rsid w:val="00C541D2"/>
    <w:rsid w:val="00C549FE"/>
    <w:rsid w:val="00C54C83"/>
    <w:rsid w:val="00C55EB3"/>
    <w:rsid w:val="00C56370"/>
    <w:rsid w:val="00C56AAC"/>
    <w:rsid w:val="00C571F6"/>
    <w:rsid w:val="00C5751B"/>
    <w:rsid w:val="00C579EE"/>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5DF"/>
    <w:rsid w:val="00C656FA"/>
    <w:rsid w:val="00C65B21"/>
    <w:rsid w:val="00C65FBC"/>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AFA"/>
    <w:rsid w:val="00CA3F59"/>
    <w:rsid w:val="00CA406D"/>
    <w:rsid w:val="00CA4ADA"/>
    <w:rsid w:val="00CA4C8A"/>
    <w:rsid w:val="00CA505E"/>
    <w:rsid w:val="00CA519A"/>
    <w:rsid w:val="00CA5289"/>
    <w:rsid w:val="00CA5505"/>
    <w:rsid w:val="00CA5709"/>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5C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610"/>
    <w:rsid w:val="00CE092B"/>
    <w:rsid w:val="00CE0EB1"/>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8C0"/>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166"/>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99B"/>
    <w:rsid w:val="00D47D25"/>
    <w:rsid w:val="00D50269"/>
    <w:rsid w:val="00D513BC"/>
    <w:rsid w:val="00D513C6"/>
    <w:rsid w:val="00D51643"/>
    <w:rsid w:val="00D51D44"/>
    <w:rsid w:val="00D523B5"/>
    <w:rsid w:val="00D5271B"/>
    <w:rsid w:val="00D5324B"/>
    <w:rsid w:val="00D53EDB"/>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55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7A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D41"/>
    <w:rsid w:val="00D92F24"/>
    <w:rsid w:val="00D9329F"/>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2C61"/>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0E2E"/>
    <w:rsid w:val="00DB19E8"/>
    <w:rsid w:val="00DB2462"/>
    <w:rsid w:val="00DB265A"/>
    <w:rsid w:val="00DB2FB6"/>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6C8A"/>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A13"/>
    <w:rsid w:val="00DD48D9"/>
    <w:rsid w:val="00DD68D5"/>
    <w:rsid w:val="00DD779D"/>
    <w:rsid w:val="00DD7F58"/>
    <w:rsid w:val="00DE06AD"/>
    <w:rsid w:val="00DE0857"/>
    <w:rsid w:val="00DE13D5"/>
    <w:rsid w:val="00DE1903"/>
    <w:rsid w:val="00DE1ACB"/>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6ED"/>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0534"/>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8A1"/>
    <w:rsid w:val="00E55E0C"/>
    <w:rsid w:val="00E56A11"/>
    <w:rsid w:val="00E56FFF"/>
    <w:rsid w:val="00E57F7A"/>
    <w:rsid w:val="00E602B8"/>
    <w:rsid w:val="00E60645"/>
    <w:rsid w:val="00E60952"/>
    <w:rsid w:val="00E60B7A"/>
    <w:rsid w:val="00E614EE"/>
    <w:rsid w:val="00E62723"/>
    <w:rsid w:val="00E62EA7"/>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381"/>
    <w:rsid w:val="00E939DB"/>
    <w:rsid w:val="00E93CBA"/>
    <w:rsid w:val="00E9455A"/>
    <w:rsid w:val="00E946E8"/>
    <w:rsid w:val="00E94E5C"/>
    <w:rsid w:val="00E95093"/>
    <w:rsid w:val="00E95174"/>
    <w:rsid w:val="00E95D64"/>
    <w:rsid w:val="00E96499"/>
    <w:rsid w:val="00E968D3"/>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1B7"/>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808"/>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BB2"/>
    <w:rsid w:val="00F06C41"/>
    <w:rsid w:val="00F07720"/>
    <w:rsid w:val="00F077AB"/>
    <w:rsid w:val="00F079C2"/>
    <w:rsid w:val="00F07A1D"/>
    <w:rsid w:val="00F07B6F"/>
    <w:rsid w:val="00F10053"/>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1A"/>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218"/>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5AE1"/>
    <w:rsid w:val="00F368B6"/>
    <w:rsid w:val="00F36A11"/>
    <w:rsid w:val="00F36C90"/>
    <w:rsid w:val="00F36D83"/>
    <w:rsid w:val="00F36E35"/>
    <w:rsid w:val="00F36EAA"/>
    <w:rsid w:val="00F372DA"/>
    <w:rsid w:val="00F4013A"/>
    <w:rsid w:val="00F405EF"/>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4F64"/>
    <w:rsid w:val="00F550AE"/>
    <w:rsid w:val="00F5536D"/>
    <w:rsid w:val="00F553CD"/>
    <w:rsid w:val="00F55F6C"/>
    <w:rsid w:val="00F56228"/>
    <w:rsid w:val="00F56373"/>
    <w:rsid w:val="00F56B21"/>
    <w:rsid w:val="00F57724"/>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2E3D"/>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348"/>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09B"/>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6994"/>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12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963</TotalTime>
  <Pages>2</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20</cp:revision>
  <cp:lastPrinted>2016-03-25T21:53:00Z</cp:lastPrinted>
  <dcterms:created xsi:type="dcterms:W3CDTF">2021-08-05T01:56:00Z</dcterms:created>
  <dcterms:modified xsi:type="dcterms:W3CDTF">2021-08-06T23:17:00Z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