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0A17D" w14:textId="3878F8ED" w:rsidR="00803510" w:rsidRPr="00EE2C74" w:rsidRDefault="00E23971" w:rsidP="00803510">
      <w:pPr>
        <w:pStyle w:val="3GPPHeader"/>
        <w:spacing w:after="0"/>
        <w:rPr>
          <w:lang w:val="en-US"/>
        </w:rPr>
      </w:pPr>
      <w:r w:rsidRPr="00E23971">
        <w:rPr>
          <w:lang w:val="en-US"/>
        </w:rPr>
        <w:t xml:space="preserve">3GPP TSG-RAN WG4 Meeting # </w:t>
      </w:r>
      <w:r w:rsidR="00AF47C0">
        <w:rPr>
          <w:lang w:val="en-US"/>
        </w:rPr>
        <w:t>100</w:t>
      </w:r>
      <w:r w:rsidRPr="00E23971">
        <w:rPr>
          <w:lang w:val="en-US"/>
        </w:rPr>
        <w:t>-e</w:t>
      </w:r>
      <w:r w:rsidR="00803510" w:rsidRPr="00EE2C74">
        <w:rPr>
          <w:lang w:val="en-US"/>
        </w:rPr>
        <w:tab/>
      </w:r>
      <w:r w:rsidR="002E4F5F">
        <w:t>R4-2111765</w:t>
      </w:r>
    </w:p>
    <w:p w14:paraId="091FE811" w14:textId="7DA3198B" w:rsidR="00803510" w:rsidRDefault="00E23971" w:rsidP="00803510">
      <w:pPr>
        <w:pStyle w:val="3GPPHeader"/>
        <w:spacing w:after="0"/>
        <w:rPr>
          <w:lang w:val="en-US"/>
        </w:rPr>
      </w:pPr>
      <w:r w:rsidRPr="00E23971">
        <w:rPr>
          <w:lang w:val="en-US"/>
        </w:rPr>
        <w:t xml:space="preserve">Electronic Meeting, </w:t>
      </w:r>
      <w:r w:rsidR="00AF47C0">
        <w:rPr>
          <w:lang w:val="en-US"/>
        </w:rPr>
        <w:t>16</w:t>
      </w:r>
      <w:r w:rsidRPr="00E23971">
        <w:rPr>
          <w:lang w:val="en-US"/>
        </w:rPr>
        <w:t>-</w:t>
      </w:r>
      <w:r w:rsidR="00AF47C0">
        <w:rPr>
          <w:lang w:val="en-US"/>
        </w:rPr>
        <w:t>27</w:t>
      </w:r>
      <w:r w:rsidRPr="00E23971">
        <w:rPr>
          <w:lang w:val="en-US"/>
        </w:rPr>
        <w:t xml:space="preserve"> </w:t>
      </w:r>
      <w:proofErr w:type="gramStart"/>
      <w:r w:rsidR="00AF47C0">
        <w:rPr>
          <w:lang w:val="en-US"/>
        </w:rPr>
        <w:t>Aug</w:t>
      </w:r>
      <w:r w:rsidRPr="00E23971">
        <w:rPr>
          <w:lang w:val="en-US"/>
        </w:rPr>
        <w:t>.,</w:t>
      </w:r>
      <w:proofErr w:type="gramEnd"/>
      <w:r w:rsidRPr="00E23971">
        <w:rPr>
          <w:lang w:val="en-US"/>
        </w:rPr>
        <w:t xml:space="preserve"> 202</w:t>
      </w:r>
      <w:r w:rsidR="00AF47C0">
        <w:rPr>
          <w:lang w:val="en-US"/>
        </w:rPr>
        <w:t>1</w:t>
      </w:r>
    </w:p>
    <w:p w14:paraId="26F858F2" w14:textId="77777777" w:rsidR="0043450E" w:rsidRPr="0080351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757BDA86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8203B2">
        <w:rPr>
          <w:sz w:val="22"/>
        </w:rPr>
        <w:t xml:space="preserve">Clarification of </w:t>
      </w:r>
      <w:r w:rsidR="008C7A28">
        <w:rPr>
          <w:sz w:val="22"/>
        </w:rPr>
        <w:t>BCS4/5</w:t>
      </w:r>
      <w:r w:rsidR="008203B2">
        <w:rPr>
          <w:sz w:val="22"/>
        </w:rPr>
        <w:t xml:space="preserve"> scope</w:t>
      </w:r>
      <w:r w:rsidR="008C7A28">
        <w:rPr>
          <w:sz w:val="22"/>
        </w:rPr>
        <w:t xml:space="preserve"> </w:t>
      </w:r>
    </w:p>
    <w:p w14:paraId="23226DA5" w14:textId="52BEAFFB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84F83" w:rsidRPr="00784F83">
        <w:rPr>
          <w:bCs/>
          <w:sz w:val="22"/>
        </w:rPr>
        <w:t>8.28.2</w:t>
      </w:r>
    </w:p>
    <w:p w14:paraId="7AD518C5" w14:textId="18EDA80A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803510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33A9D0C0" w14:textId="7C4DAB05" w:rsidR="00E014E2" w:rsidRPr="002A31E8" w:rsidRDefault="00784F83" w:rsidP="00784F83">
      <w:r>
        <w:t>According to a WID [1], BCS4</w:t>
      </w:r>
      <w:r w:rsidR="00C744E7">
        <w:t>/5</w:t>
      </w:r>
      <w:r>
        <w:t xml:space="preserve"> applies to </w:t>
      </w:r>
      <w:r w:rsidRPr="00784F83">
        <w:t>SUL, inter-</w:t>
      </w:r>
      <w:proofErr w:type="gramStart"/>
      <w:r w:rsidRPr="00784F83">
        <w:t>band</w:t>
      </w:r>
      <w:proofErr w:type="gramEnd"/>
      <w:r w:rsidRPr="00784F83">
        <w:t xml:space="preserve"> and intra-band NR-CA</w:t>
      </w:r>
      <w:r>
        <w:t>. Practically, these band configuration types may be used together with the other RAT, i.e., LTE or used as NR DC. This contribution addresses to clarify for which band configuration types BCS4</w:t>
      </w:r>
      <w:r w:rsidR="00C744E7">
        <w:t>/5</w:t>
      </w:r>
      <w:r>
        <w:t xml:space="preserve"> can be exploited </w:t>
      </w:r>
    </w:p>
    <w:p w14:paraId="33BDEED4" w14:textId="76E47733" w:rsidR="00E014E2" w:rsidRDefault="00E014E2" w:rsidP="005E7C59">
      <w:pPr>
        <w:pStyle w:val="Heading1"/>
        <w:ind w:left="709" w:hanging="709"/>
      </w:pPr>
      <w:r>
        <w:t>2</w:t>
      </w:r>
      <w:r>
        <w:tab/>
      </w:r>
      <w:r w:rsidR="002A31E8">
        <w:t>Discussion</w:t>
      </w:r>
    </w:p>
    <w:p w14:paraId="581E0D7C" w14:textId="6B2F0BDE" w:rsidR="00784F83" w:rsidRDefault="00784F83" w:rsidP="00784F83">
      <w:pPr>
        <w:rPr>
          <w:rFonts w:eastAsia="SimSun"/>
          <w:color w:val="000000"/>
          <w:shd w:val="clear" w:color="auto" w:fill="FFFFFF"/>
        </w:rPr>
      </w:pPr>
      <w:r>
        <w:t>Regarding NR DC, BCS4</w:t>
      </w:r>
      <w:r w:rsidR="00C744E7">
        <w:t>/5</w:t>
      </w:r>
      <w:r>
        <w:t xml:space="preserve"> can be used </w:t>
      </w:r>
      <w:r w:rsidR="00C744E7">
        <w:t>for NR</w:t>
      </w:r>
      <w:r w:rsidR="008C7A28">
        <w:t xml:space="preserve"> </w:t>
      </w:r>
      <w:r w:rsidR="00C744E7">
        <w:t>DC since a bandwidth combination set for an NR</w:t>
      </w:r>
      <w:r w:rsidR="008C7A28">
        <w:t xml:space="preserve"> </w:t>
      </w:r>
      <w:r w:rsidR="00C744E7">
        <w:t xml:space="preserve">DC </w:t>
      </w:r>
      <w:r w:rsidR="008C7A28">
        <w:t xml:space="preserve">configuration </w:t>
      </w:r>
      <w:r w:rsidR="00C744E7">
        <w:t>refers to that for a corresponding NR</w:t>
      </w:r>
      <w:r w:rsidR="008C7A28">
        <w:t xml:space="preserve"> </w:t>
      </w:r>
      <w:r w:rsidR="00C744E7">
        <w:t>CA</w:t>
      </w:r>
      <w:r w:rsidR="008C7A28">
        <w:t xml:space="preserve"> configuration</w:t>
      </w:r>
      <w:r w:rsidR="00C744E7">
        <w:t xml:space="preserve"> as TS38.101-1 mentions </w:t>
      </w:r>
      <w:r>
        <w:t>that “</w:t>
      </w:r>
      <w:r w:rsidRPr="00A1115A">
        <w:rPr>
          <w:rFonts w:eastAsia="SimSun"/>
          <w:color w:val="000000"/>
          <w:shd w:val="clear" w:color="auto" w:fill="FFFFFF"/>
        </w:rPr>
        <w:t>the bandwidth combination sets for the corresponding NR CA configuration in 5.5A.3,i.e.,dual uplink inter-band carrier aggregation with uplink assigned to two NR bands, are applicable to Dual Connectivity.</w:t>
      </w:r>
      <w:r>
        <w:rPr>
          <w:rFonts w:eastAsia="SimSun"/>
          <w:color w:val="000000"/>
          <w:shd w:val="clear" w:color="auto" w:fill="FFFFFF"/>
        </w:rPr>
        <w:t>”</w:t>
      </w:r>
    </w:p>
    <w:p w14:paraId="71D45CB4" w14:textId="34FF493A" w:rsidR="006D5257" w:rsidRPr="00C744E7" w:rsidRDefault="00D83F9F" w:rsidP="00C744E7">
      <w:pPr>
        <w:rPr>
          <w:rFonts w:eastAsia="SimSun"/>
          <w:color w:val="000000"/>
          <w:shd w:val="clear" w:color="auto" w:fill="FFFFFF"/>
        </w:rPr>
      </w:pPr>
      <w:r>
        <w:rPr>
          <w:rFonts w:eastAsia="SimSun"/>
          <w:color w:val="000000"/>
          <w:shd w:val="clear" w:color="auto" w:fill="FFFFFF"/>
        </w:rPr>
        <w:t xml:space="preserve">Regarding </w:t>
      </w:r>
      <w:r w:rsidR="00C744E7">
        <w:rPr>
          <w:rFonts w:eastAsia="SimSun"/>
          <w:color w:val="000000"/>
          <w:shd w:val="clear" w:color="auto" w:fill="FFFFFF"/>
        </w:rPr>
        <w:t>MR</w:t>
      </w:r>
      <w:r w:rsidR="008C7A28">
        <w:rPr>
          <w:rFonts w:eastAsia="SimSun"/>
          <w:color w:val="000000"/>
          <w:shd w:val="clear" w:color="auto" w:fill="FFFFFF"/>
        </w:rPr>
        <w:t xml:space="preserve"> </w:t>
      </w:r>
      <w:r w:rsidR="00C744E7">
        <w:rPr>
          <w:rFonts w:eastAsia="SimSun"/>
          <w:color w:val="000000"/>
          <w:shd w:val="clear" w:color="auto" w:fill="FFFFFF"/>
        </w:rPr>
        <w:t xml:space="preserve">DC, a bandwidth combination set for </w:t>
      </w:r>
      <w:r w:rsidR="008C7A28">
        <w:rPr>
          <w:rFonts w:eastAsia="SimSun"/>
          <w:color w:val="000000"/>
          <w:shd w:val="clear" w:color="auto" w:fill="FFFFFF"/>
        </w:rPr>
        <w:t xml:space="preserve">an </w:t>
      </w:r>
      <w:r w:rsidR="00C744E7">
        <w:rPr>
          <w:rFonts w:eastAsia="SimSun"/>
          <w:color w:val="000000"/>
          <w:shd w:val="clear" w:color="auto" w:fill="FFFFFF"/>
        </w:rPr>
        <w:t>NR</w:t>
      </w:r>
      <w:r w:rsidR="008C7A28">
        <w:rPr>
          <w:rFonts w:eastAsia="SimSun"/>
          <w:color w:val="000000"/>
          <w:shd w:val="clear" w:color="auto" w:fill="FFFFFF"/>
        </w:rPr>
        <w:t xml:space="preserve"> </w:t>
      </w:r>
      <w:r w:rsidR="00C744E7">
        <w:rPr>
          <w:rFonts w:eastAsia="SimSun"/>
          <w:color w:val="000000"/>
          <w:shd w:val="clear" w:color="auto" w:fill="FFFFFF"/>
        </w:rPr>
        <w:t xml:space="preserve">CA </w:t>
      </w:r>
      <w:r w:rsidR="008C7A28">
        <w:rPr>
          <w:rFonts w:eastAsia="SimSun"/>
          <w:color w:val="000000"/>
          <w:shd w:val="clear" w:color="auto" w:fill="FFFFFF"/>
        </w:rPr>
        <w:t xml:space="preserve">configuration </w:t>
      </w:r>
      <w:r w:rsidR="00C744E7">
        <w:rPr>
          <w:rFonts w:eastAsia="SimSun"/>
          <w:color w:val="000000"/>
          <w:shd w:val="clear" w:color="auto" w:fill="FFFFFF"/>
        </w:rPr>
        <w:t>is used for a part of inter band MR</w:t>
      </w:r>
      <w:r w:rsidR="008C7A28">
        <w:rPr>
          <w:rFonts w:eastAsia="SimSun"/>
          <w:color w:val="000000"/>
          <w:shd w:val="clear" w:color="auto" w:fill="FFFFFF"/>
        </w:rPr>
        <w:t xml:space="preserve"> </w:t>
      </w:r>
      <w:r w:rsidR="00C744E7">
        <w:rPr>
          <w:rFonts w:eastAsia="SimSun"/>
          <w:color w:val="000000"/>
          <w:shd w:val="clear" w:color="auto" w:fill="FFFFFF"/>
        </w:rPr>
        <w:t xml:space="preserve">DC since </w:t>
      </w:r>
      <w:r w:rsidR="008C7A28">
        <w:rPr>
          <w:rFonts w:eastAsia="SimSun"/>
          <w:color w:val="000000"/>
          <w:shd w:val="clear" w:color="auto" w:fill="FFFFFF"/>
        </w:rPr>
        <w:t>a</w:t>
      </w:r>
      <w:r w:rsidR="00C744E7">
        <w:rPr>
          <w:rFonts w:eastAsia="SimSun"/>
          <w:color w:val="000000"/>
          <w:shd w:val="clear" w:color="auto" w:fill="FFFFFF"/>
        </w:rPr>
        <w:t xml:space="preserve"> bandwidth combination set for an inter band MR</w:t>
      </w:r>
      <w:r w:rsidR="008C7A28">
        <w:rPr>
          <w:rFonts w:eastAsia="SimSun"/>
          <w:color w:val="000000"/>
          <w:shd w:val="clear" w:color="auto" w:fill="FFFFFF"/>
        </w:rPr>
        <w:t xml:space="preserve"> </w:t>
      </w:r>
      <w:r w:rsidR="00C744E7">
        <w:rPr>
          <w:rFonts w:eastAsia="SimSun"/>
          <w:color w:val="000000"/>
          <w:shd w:val="clear" w:color="auto" w:fill="FFFFFF"/>
        </w:rPr>
        <w:t>DC is a product of that for the NR</w:t>
      </w:r>
      <w:r w:rsidR="008C7A28">
        <w:rPr>
          <w:rFonts w:eastAsia="SimSun"/>
          <w:color w:val="000000"/>
          <w:shd w:val="clear" w:color="auto" w:fill="FFFFFF"/>
        </w:rPr>
        <w:t xml:space="preserve"> </w:t>
      </w:r>
      <w:r w:rsidR="00C744E7">
        <w:rPr>
          <w:rFonts w:eastAsia="SimSun"/>
          <w:color w:val="000000"/>
          <w:shd w:val="clear" w:color="auto" w:fill="FFFFFF"/>
        </w:rPr>
        <w:t xml:space="preserve">CA </w:t>
      </w:r>
      <w:r w:rsidR="008C7A28">
        <w:rPr>
          <w:rFonts w:eastAsia="SimSun"/>
          <w:color w:val="000000"/>
          <w:shd w:val="clear" w:color="auto" w:fill="FFFFFF"/>
        </w:rPr>
        <w:t xml:space="preserve">configuration </w:t>
      </w:r>
      <w:r w:rsidR="00C744E7">
        <w:rPr>
          <w:rFonts w:eastAsia="SimSun"/>
          <w:color w:val="000000"/>
          <w:shd w:val="clear" w:color="auto" w:fill="FFFFFF"/>
        </w:rPr>
        <w:t>and that for LTE</w:t>
      </w:r>
      <w:r w:rsidR="008C7A28">
        <w:rPr>
          <w:rFonts w:eastAsia="SimSun"/>
          <w:color w:val="000000"/>
          <w:shd w:val="clear" w:color="auto" w:fill="FFFFFF"/>
        </w:rPr>
        <w:t xml:space="preserve"> or LTE </w:t>
      </w:r>
      <w:r w:rsidR="00C744E7">
        <w:rPr>
          <w:rFonts w:eastAsia="SimSun"/>
          <w:color w:val="000000"/>
          <w:shd w:val="clear" w:color="auto" w:fill="FFFFFF"/>
        </w:rPr>
        <w:t>CA</w:t>
      </w:r>
      <w:r w:rsidR="008C7A28">
        <w:rPr>
          <w:rFonts w:eastAsia="SimSun"/>
          <w:color w:val="000000"/>
          <w:shd w:val="clear" w:color="auto" w:fill="FFFFFF"/>
        </w:rPr>
        <w:t xml:space="preserve"> configuration</w:t>
      </w:r>
      <w:r w:rsidR="00C744E7">
        <w:rPr>
          <w:rFonts w:eastAsia="SimSun"/>
          <w:color w:val="000000"/>
          <w:shd w:val="clear" w:color="auto" w:fill="FFFFFF"/>
        </w:rPr>
        <w:t xml:space="preserve">. </w:t>
      </w:r>
      <w:r w:rsidR="008C7A28">
        <w:rPr>
          <w:rFonts w:eastAsia="SimSun"/>
          <w:color w:val="000000"/>
          <w:shd w:val="clear" w:color="auto" w:fill="FFFFFF"/>
        </w:rPr>
        <w:t xml:space="preserve">This principle, </w:t>
      </w:r>
      <w:r w:rsidR="00C744E7">
        <w:t>h</w:t>
      </w:r>
      <w:r w:rsidR="005033F2">
        <w:t xml:space="preserve">owever, </w:t>
      </w:r>
      <w:r w:rsidR="00C744E7">
        <w:t>does not apply to a bandwidth combination for intra band MR</w:t>
      </w:r>
      <w:r w:rsidR="008C7A28">
        <w:t xml:space="preserve"> </w:t>
      </w:r>
      <w:r w:rsidR="00C744E7">
        <w:t>DC. In summary, BCS4/5 can apply to NR CA, NR</w:t>
      </w:r>
      <w:r w:rsidR="008C7A28">
        <w:t xml:space="preserve"> </w:t>
      </w:r>
      <w:proofErr w:type="gramStart"/>
      <w:r w:rsidR="00C744E7">
        <w:t>DC</w:t>
      </w:r>
      <w:proofErr w:type="gramEnd"/>
      <w:r w:rsidR="00C744E7">
        <w:t xml:space="preserve"> and NR</w:t>
      </w:r>
      <w:r w:rsidR="008C7A28">
        <w:t xml:space="preserve"> </w:t>
      </w:r>
      <w:r w:rsidR="00C744E7">
        <w:t>CA part of inter band MR</w:t>
      </w:r>
      <w:r w:rsidR="008C7A28">
        <w:t xml:space="preserve"> </w:t>
      </w:r>
      <w:r w:rsidR="00C744E7">
        <w:t>DC.</w:t>
      </w:r>
      <w:r w:rsidR="006D5257">
        <w:t xml:space="preserve"> </w:t>
      </w:r>
      <w:r w:rsidR="00C744E7">
        <w:t>And it does not apply to intra-band MR</w:t>
      </w:r>
      <w:r w:rsidR="008C7A28">
        <w:t xml:space="preserve"> </w:t>
      </w:r>
      <w:r w:rsidR="00C744E7">
        <w:t>DC. Note that the last clarification is necessary since inter band MR</w:t>
      </w:r>
      <w:r w:rsidR="008C7A28">
        <w:t xml:space="preserve"> </w:t>
      </w:r>
      <w:r w:rsidR="00C744E7">
        <w:t>DC may include intra band MR</w:t>
      </w:r>
      <w:r w:rsidR="008C7A28">
        <w:t xml:space="preserve"> </w:t>
      </w:r>
      <w:r w:rsidR="00C744E7">
        <w:t>DC.</w:t>
      </w:r>
    </w:p>
    <w:p w14:paraId="61B10DC6" w14:textId="24074FED" w:rsidR="006D5257" w:rsidRPr="006D5257" w:rsidRDefault="006D5257" w:rsidP="006D5257">
      <w:pPr>
        <w:spacing w:before="120"/>
        <w:rPr>
          <w:b/>
          <w:bCs/>
        </w:rPr>
      </w:pPr>
      <w:r w:rsidRPr="006D5257">
        <w:rPr>
          <w:b/>
          <w:bCs/>
        </w:rPr>
        <w:t>Proposal: RAN4 should confirm that BCS4</w:t>
      </w:r>
      <w:r w:rsidR="00C744E7">
        <w:rPr>
          <w:b/>
          <w:bCs/>
        </w:rPr>
        <w:t>/5</w:t>
      </w:r>
      <w:r w:rsidRPr="006D5257">
        <w:rPr>
          <w:b/>
          <w:bCs/>
        </w:rPr>
        <w:t xml:space="preserve"> applies to </w:t>
      </w:r>
      <w:r w:rsidR="00C744E7">
        <w:rPr>
          <w:b/>
          <w:bCs/>
        </w:rPr>
        <w:t xml:space="preserve">SUL, </w:t>
      </w:r>
      <w:r w:rsidRPr="006D5257">
        <w:rPr>
          <w:b/>
          <w:bCs/>
        </w:rPr>
        <w:t>NR CA, NR</w:t>
      </w:r>
      <w:r w:rsidR="008C7A28">
        <w:rPr>
          <w:b/>
          <w:bCs/>
        </w:rPr>
        <w:t xml:space="preserve"> </w:t>
      </w:r>
      <w:proofErr w:type="gramStart"/>
      <w:r w:rsidRPr="006D5257">
        <w:rPr>
          <w:b/>
          <w:bCs/>
        </w:rPr>
        <w:t>DC</w:t>
      </w:r>
      <w:proofErr w:type="gramEnd"/>
      <w:r w:rsidRPr="006D5257">
        <w:rPr>
          <w:b/>
          <w:bCs/>
        </w:rPr>
        <w:t xml:space="preserve"> and </w:t>
      </w:r>
      <w:r w:rsidR="00C744E7">
        <w:rPr>
          <w:b/>
          <w:bCs/>
        </w:rPr>
        <w:t xml:space="preserve">SUL and/or </w:t>
      </w:r>
      <w:r w:rsidRPr="006D5257">
        <w:rPr>
          <w:b/>
          <w:bCs/>
        </w:rPr>
        <w:t xml:space="preserve">NR CA part of </w:t>
      </w:r>
      <w:r w:rsidR="00C744E7">
        <w:rPr>
          <w:b/>
          <w:bCs/>
        </w:rPr>
        <w:t xml:space="preserve">inter band </w:t>
      </w:r>
      <w:r w:rsidRPr="006D5257">
        <w:rPr>
          <w:b/>
          <w:bCs/>
        </w:rPr>
        <w:t>MR-DC</w:t>
      </w:r>
      <w:r w:rsidR="00C744E7">
        <w:rPr>
          <w:b/>
          <w:bCs/>
        </w:rPr>
        <w:t xml:space="preserve"> while it does not apply to intra band MR</w:t>
      </w:r>
      <w:r w:rsidR="008C7A28">
        <w:rPr>
          <w:b/>
          <w:bCs/>
        </w:rPr>
        <w:t xml:space="preserve"> </w:t>
      </w:r>
      <w:r w:rsidR="00C744E7">
        <w:rPr>
          <w:b/>
          <w:bCs/>
        </w:rPr>
        <w:t>DC</w:t>
      </w:r>
      <w:r w:rsidRPr="006D5257">
        <w:rPr>
          <w:b/>
          <w:bCs/>
        </w:rPr>
        <w:t>.</w:t>
      </w:r>
    </w:p>
    <w:p w14:paraId="4063B845" w14:textId="41D8884B" w:rsidR="00276F69" w:rsidRDefault="008C7A28" w:rsidP="00276F69">
      <w:pPr>
        <w:pStyle w:val="Heading1"/>
      </w:pPr>
      <w:r>
        <w:t>3</w:t>
      </w:r>
      <w:r w:rsidR="00276F69">
        <w:tab/>
        <w:t>Conclusion</w:t>
      </w:r>
    </w:p>
    <w:p w14:paraId="4E2274C1" w14:textId="3B593F8E" w:rsidR="006D5257" w:rsidRDefault="006D5257" w:rsidP="006D5257">
      <w:pPr>
        <w:spacing w:before="120"/>
        <w:rPr>
          <w:b/>
          <w:bCs/>
        </w:rPr>
      </w:pPr>
      <w:r>
        <w:t>This contribution aimed at clarifying of applicability of BCS4</w:t>
      </w:r>
      <w:r w:rsidR="00C744E7">
        <w:t>/5</w:t>
      </w:r>
      <w:r>
        <w:t>. As a result, we propose the following.</w:t>
      </w:r>
      <w:r w:rsidRPr="006D5257">
        <w:rPr>
          <w:b/>
          <w:bCs/>
        </w:rPr>
        <w:t xml:space="preserve"> </w:t>
      </w:r>
    </w:p>
    <w:p w14:paraId="73185925" w14:textId="77777777" w:rsidR="008C7A28" w:rsidRPr="006D5257" w:rsidRDefault="008C7A28" w:rsidP="008C7A28">
      <w:pPr>
        <w:spacing w:before="120"/>
        <w:rPr>
          <w:b/>
          <w:bCs/>
        </w:rPr>
      </w:pPr>
      <w:r w:rsidRPr="006D5257">
        <w:rPr>
          <w:b/>
          <w:bCs/>
        </w:rPr>
        <w:t>Proposal: RAN4 should confirm that BCS4</w:t>
      </w:r>
      <w:r>
        <w:rPr>
          <w:b/>
          <w:bCs/>
        </w:rPr>
        <w:t>/5</w:t>
      </w:r>
      <w:r w:rsidRPr="006D5257">
        <w:rPr>
          <w:b/>
          <w:bCs/>
        </w:rPr>
        <w:t xml:space="preserve"> applies to </w:t>
      </w:r>
      <w:r>
        <w:rPr>
          <w:b/>
          <w:bCs/>
        </w:rPr>
        <w:t xml:space="preserve">SUL, </w:t>
      </w:r>
      <w:r w:rsidRPr="006D5257">
        <w:rPr>
          <w:b/>
          <w:bCs/>
        </w:rPr>
        <w:t>NR CA, NR</w:t>
      </w:r>
      <w:r>
        <w:rPr>
          <w:b/>
          <w:bCs/>
        </w:rPr>
        <w:t xml:space="preserve"> </w:t>
      </w:r>
      <w:proofErr w:type="gramStart"/>
      <w:r w:rsidRPr="006D5257">
        <w:rPr>
          <w:b/>
          <w:bCs/>
        </w:rPr>
        <w:t>DC</w:t>
      </w:r>
      <w:proofErr w:type="gramEnd"/>
      <w:r w:rsidRPr="006D5257">
        <w:rPr>
          <w:b/>
          <w:bCs/>
        </w:rPr>
        <w:t xml:space="preserve"> and </w:t>
      </w:r>
      <w:r>
        <w:rPr>
          <w:b/>
          <w:bCs/>
        </w:rPr>
        <w:t xml:space="preserve">SUL and/or </w:t>
      </w:r>
      <w:r w:rsidRPr="006D5257">
        <w:rPr>
          <w:b/>
          <w:bCs/>
        </w:rPr>
        <w:t xml:space="preserve">NR CA part of </w:t>
      </w:r>
      <w:r>
        <w:rPr>
          <w:b/>
          <w:bCs/>
        </w:rPr>
        <w:t xml:space="preserve">inter band </w:t>
      </w:r>
      <w:r w:rsidRPr="006D5257">
        <w:rPr>
          <w:b/>
          <w:bCs/>
        </w:rPr>
        <w:t>MR-DC</w:t>
      </w:r>
      <w:r>
        <w:rPr>
          <w:b/>
          <w:bCs/>
        </w:rPr>
        <w:t xml:space="preserve"> while it does not apply to intra band MR DC</w:t>
      </w:r>
      <w:r w:rsidRPr="006D5257">
        <w:rPr>
          <w:b/>
          <w:bCs/>
        </w:rPr>
        <w:t>.</w:t>
      </w:r>
    </w:p>
    <w:p w14:paraId="08E8FE59" w14:textId="2E3D36A9" w:rsidR="00F62561" w:rsidRDefault="008C7A28" w:rsidP="00F62561">
      <w:pPr>
        <w:pStyle w:val="Heading1"/>
      </w:pPr>
      <w:r>
        <w:t>4</w:t>
      </w:r>
      <w:r w:rsidR="00F62561">
        <w:tab/>
        <w:t>References</w:t>
      </w:r>
    </w:p>
    <w:p w14:paraId="0080C24C" w14:textId="467BC9EF" w:rsidR="00713482" w:rsidRDefault="00F62561" w:rsidP="00F62561">
      <w:r>
        <w:t xml:space="preserve">[1] </w:t>
      </w:r>
      <w:r w:rsidR="006D5257" w:rsidRPr="006D5257">
        <w:t>RP-202832</w:t>
      </w:r>
      <w:r>
        <w:t xml:space="preserve">, </w:t>
      </w:r>
      <w:r w:rsidR="006D5257" w:rsidRPr="006D5257">
        <w:t>New WID: Introduction of bandwidth combination set 4 (BCS4) for NR</w:t>
      </w:r>
      <w:r w:rsidR="006D5257">
        <w:t xml:space="preserve">, </w:t>
      </w:r>
      <w:r w:rsidR="006D5257" w:rsidRPr="006D5257">
        <w:t>Ericsson, T-Mobile USA</w:t>
      </w:r>
    </w:p>
    <w:sectPr w:rsidR="00713482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4E505" w14:textId="77777777" w:rsidR="0017653D" w:rsidRDefault="0017653D" w:rsidP="002B3503">
      <w:pPr>
        <w:spacing w:after="0"/>
      </w:pPr>
      <w:r>
        <w:separator/>
      </w:r>
    </w:p>
  </w:endnote>
  <w:endnote w:type="continuationSeparator" w:id="0">
    <w:p w14:paraId="745AE461" w14:textId="77777777" w:rsidR="0017653D" w:rsidRDefault="0017653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DE642" w14:textId="77777777" w:rsidR="0017653D" w:rsidRDefault="0017653D" w:rsidP="002B3503">
      <w:pPr>
        <w:spacing w:after="0"/>
      </w:pPr>
      <w:r>
        <w:separator/>
      </w:r>
    </w:p>
  </w:footnote>
  <w:footnote w:type="continuationSeparator" w:id="0">
    <w:p w14:paraId="4A3281A3" w14:textId="77777777" w:rsidR="0017653D" w:rsidRDefault="0017653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7B583D" w:rsidRDefault="007B583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D3A3C"/>
    <w:multiLevelType w:val="hybridMultilevel"/>
    <w:tmpl w:val="78D02864"/>
    <w:lvl w:ilvl="0" w:tplc="0DE0A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C17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AB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82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3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81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0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0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37783"/>
    <w:multiLevelType w:val="hybridMultilevel"/>
    <w:tmpl w:val="CD720E22"/>
    <w:lvl w:ilvl="0" w:tplc="2D8A84F4">
      <w:start w:val="24"/>
      <w:numFmt w:val="bullet"/>
      <w:lvlText w:val="-"/>
      <w:lvlJc w:val="left"/>
      <w:pPr>
        <w:ind w:left="420" w:hanging="42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BA6688"/>
    <w:multiLevelType w:val="hybridMultilevel"/>
    <w:tmpl w:val="8EAA77EE"/>
    <w:lvl w:ilvl="0" w:tplc="514C40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A28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C5A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A46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24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67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ACB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AAD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879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17788F"/>
    <w:multiLevelType w:val="hybridMultilevel"/>
    <w:tmpl w:val="9AB82044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1CC05644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711D6E"/>
    <w:multiLevelType w:val="hybridMultilevel"/>
    <w:tmpl w:val="7744FAAE"/>
    <w:lvl w:ilvl="0" w:tplc="23F86EAE">
      <w:start w:val="2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177064F9"/>
    <w:multiLevelType w:val="hybridMultilevel"/>
    <w:tmpl w:val="E82222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670FB8"/>
    <w:multiLevelType w:val="hybridMultilevel"/>
    <w:tmpl w:val="7AAC7532"/>
    <w:lvl w:ilvl="0" w:tplc="7084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6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4F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86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EB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D0B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68D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A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EA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135DAF"/>
    <w:multiLevelType w:val="hybridMultilevel"/>
    <w:tmpl w:val="AD8ECE04"/>
    <w:lvl w:ilvl="0" w:tplc="F37EB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A4D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0B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42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6A3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C2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E6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CE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8C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330EB"/>
    <w:multiLevelType w:val="hybridMultilevel"/>
    <w:tmpl w:val="A7946BFA"/>
    <w:lvl w:ilvl="0" w:tplc="E1B0D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E062B6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68230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4E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54A7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64B2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4680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C020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F6D3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31A65"/>
    <w:multiLevelType w:val="hybridMultilevel"/>
    <w:tmpl w:val="9ECC5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511A1"/>
    <w:multiLevelType w:val="hybridMultilevel"/>
    <w:tmpl w:val="151C2A5E"/>
    <w:lvl w:ilvl="0" w:tplc="B69C0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CCACA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3C9C7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A4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EB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0C5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2A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89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29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AE6C2E"/>
    <w:multiLevelType w:val="hybridMultilevel"/>
    <w:tmpl w:val="CBD08176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BE08C1"/>
    <w:multiLevelType w:val="hybridMultilevel"/>
    <w:tmpl w:val="138AFE1A"/>
    <w:lvl w:ilvl="0" w:tplc="E5103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A1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00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66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66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9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24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1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6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3970201"/>
    <w:multiLevelType w:val="hybridMultilevel"/>
    <w:tmpl w:val="46F6ACDE"/>
    <w:lvl w:ilvl="0" w:tplc="5C62B8FC">
      <w:start w:val="3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D443F"/>
    <w:multiLevelType w:val="hybridMultilevel"/>
    <w:tmpl w:val="64B052D4"/>
    <w:lvl w:ilvl="0" w:tplc="096CD134">
      <w:start w:val="1"/>
      <w:numFmt w:val="bullet"/>
      <w:lvlText w:val="-"/>
      <w:lvlJc w:val="left"/>
      <w:pPr>
        <w:ind w:left="-107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6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53" w:hanging="360"/>
      </w:pPr>
      <w:rPr>
        <w:rFonts w:ascii="Wingdings" w:hAnsi="Wingdings" w:hint="default"/>
      </w:rPr>
    </w:lvl>
  </w:abstractNum>
  <w:abstractNum w:abstractNumId="18" w15:restartNumberingAfterBreak="0">
    <w:nsid w:val="58674287"/>
    <w:multiLevelType w:val="hybridMultilevel"/>
    <w:tmpl w:val="CD20E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E909D6"/>
    <w:multiLevelType w:val="hybridMultilevel"/>
    <w:tmpl w:val="0DFA6D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931C16"/>
    <w:multiLevelType w:val="hybridMultilevel"/>
    <w:tmpl w:val="6B2290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7019F"/>
    <w:multiLevelType w:val="hybridMultilevel"/>
    <w:tmpl w:val="CB2021F2"/>
    <w:lvl w:ilvl="0" w:tplc="83A60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C26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FA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90B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81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24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72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1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AE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58054A"/>
    <w:multiLevelType w:val="hybridMultilevel"/>
    <w:tmpl w:val="3C1416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56D4CB2"/>
    <w:multiLevelType w:val="hybridMultilevel"/>
    <w:tmpl w:val="38DA6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A62F3"/>
    <w:multiLevelType w:val="hybridMultilevel"/>
    <w:tmpl w:val="B628C48A"/>
    <w:lvl w:ilvl="0" w:tplc="B808AAF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1"/>
  </w:num>
  <w:num w:numId="4">
    <w:abstractNumId w:val="20"/>
  </w:num>
  <w:num w:numId="5">
    <w:abstractNumId w:val="5"/>
  </w:num>
  <w:num w:numId="6">
    <w:abstractNumId w:val="19"/>
  </w:num>
  <w:num w:numId="7">
    <w:abstractNumId w:val="1"/>
  </w:num>
  <w:num w:numId="8">
    <w:abstractNumId w:val="21"/>
  </w:num>
  <w:num w:numId="9">
    <w:abstractNumId w:val="7"/>
  </w:num>
  <w:num w:numId="10">
    <w:abstractNumId w:val="2"/>
  </w:num>
  <w:num w:numId="11">
    <w:abstractNumId w:val="12"/>
  </w:num>
  <w:num w:numId="12">
    <w:abstractNumId w:val="23"/>
  </w:num>
  <w:num w:numId="13">
    <w:abstractNumId w:val="18"/>
  </w:num>
  <w:num w:numId="14">
    <w:abstractNumId w:val="4"/>
  </w:num>
  <w:num w:numId="15">
    <w:abstractNumId w:val="9"/>
  </w:num>
  <w:num w:numId="16">
    <w:abstractNumId w:val="13"/>
  </w:num>
  <w:num w:numId="17">
    <w:abstractNumId w:val="26"/>
  </w:num>
  <w:num w:numId="18">
    <w:abstractNumId w:val="0"/>
  </w:num>
  <w:num w:numId="19">
    <w:abstractNumId w:val="22"/>
  </w:num>
  <w:num w:numId="20">
    <w:abstractNumId w:val="6"/>
  </w:num>
  <w:num w:numId="21">
    <w:abstractNumId w:val="15"/>
  </w:num>
  <w:num w:numId="22">
    <w:abstractNumId w:val="10"/>
  </w:num>
  <w:num w:numId="23">
    <w:abstractNumId w:val="24"/>
  </w:num>
  <w:num w:numId="24">
    <w:abstractNumId w:val="17"/>
  </w:num>
  <w:num w:numId="25">
    <w:abstractNumId w:val="14"/>
  </w:num>
  <w:num w:numId="26">
    <w:abstractNumId w:val="27"/>
  </w:num>
  <w:num w:numId="27">
    <w:abstractNumId w:val="3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138FC"/>
    <w:rsid w:val="00023AC5"/>
    <w:rsid w:val="00060CBC"/>
    <w:rsid w:val="0007321B"/>
    <w:rsid w:val="00091F0B"/>
    <w:rsid w:val="000A6473"/>
    <w:rsid w:val="000A754F"/>
    <w:rsid w:val="000B4E56"/>
    <w:rsid w:val="000B5E8E"/>
    <w:rsid w:val="000F2546"/>
    <w:rsid w:val="000F50EC"/>
    <w:rsid w:val="00101626"/>
    <w:rsid w:val="00101957"/>
    <w:rsid w:val="00121080"/>
    <w:rsid w:val="00126055"/>
    <w:rsid w:val="00130402"/>
    <w:rsid w:val="00136328"/>
    <w:rsid w:val="001364A1"/>
    <w:rsid w:val="001413C7"/>
    <w:rsid w:val="00142124"/>
    <w:rsid w:val="0015000E"/>
    <w:rsid w:val="001533C5"/>
    <w:rsid w:val="00154D1C"/>
    <w:rsid w:val="0016131F"/>
    <w:rsid w:val="0017653D"/>
    <w:rsid w:val="00177EFF"/>
    <w:rsid w:val="001953B8"/>
    <w:rsid w:val="001F746E"/>
    <w:rsid w:val="00205A61"/>
    <w:rsid w:val="002127E2"/>
    <w:rsid w:val="00214C87"/>
    <w:rsid w:val="00215035"/>
    <w:rsid w:val="00215E52"/>
    <w:rsid w:val="00233B46"/>
    <w:rsid w:val="00242B76"/>
    <w:rsid w:val="002523CC"/>
    <w:rsid w:val="00272473"/>
    <w:rsid w:val="00276F69"/>
    <w:rsid w:val="00291DDD"/>
    <w:rsid w:val="002A066E"/>
    <w:rsid w:val="002A31E8"/>
    <w:rsid w:val="002A7181"/>
    <w:rsid w:val="002B3503"/>
    <w:rsid w:val="002D1B45"/>
    <w:rsid w:val="002E4F5F"/>
    <w:rsid w:val="002F6A38"/>
    <w:rsid w:val="003029F0"/>
    <w:rsid w:val="003103A7"/>
    <w:rsid w:val="00347DEA"/>
    <w:rsid w:val="00356FB1"/>
    <w:rsid w:val="003777FE"/>
    <w:rsid w:val="00387C78"/>
    <w:rsid w:val="003B3990"/>
    <w:rsid w:val="003D26B4"/>
    <w:rsid w:val="003E237A"/>
    <w:rsid w:val="003E422D"/>
    <w:rsid w:val="0041441A"/>
    <w:rsid w:val="00417963"/>
    <w:rsid w:val="0042109F"/>
    <w:rsid w:val="00422ABC"/>
    <w:rsid w:val="00426A90"/>
    <w:rsid w:val="00430A73"/>
    <w:rsid w:val="0043450E"/>
    <w:rsid w:val="00453BA5"/>
    <w:rsid w:val="00454E53"/>
    <w:rsid w:val="00473FFD"/>
    <w:rsid w:val="00482477"/>
    <w:rsid w:val="00484078"/>
    <w:rsid w:val="00491386"/>
    <w:rsid w:val="00494F18"/>
    <w:rsid w:val="004974FD"/>
    <w:rsid w:val="004A41DA"/>
    <w:rsid w:val="004C0103"/>
    <w:rsid w:val="004C58F9"/>
    <w:rsid w:val="004D017E"/>
    <w:rsid w:val="004D0C67"/>
    <w:rsid w:val="004D3D81"/>
    <w:rsid w:val="004F517D"/>
    <w:rsid w:val="005033F2"/>
    <w:rsid w:val="005155DE"/>
    <w:rsid w:val="00517050"/>
    <w:rsid w:val="00525C0B"/>
    <w:rsid w:val="0053656E"/>
    <w:rsid w:val="00560A63"/>
    <w:rsid w:val="005647F5"/>
    <w:rsid w:val="00564B2E"/>
    <w:rsid w:val="00570B14"/>
    <w:rsid w:val="005735CF"/>
    <w:rsid w:val="005908EA"/>
    <w:rsid w:val="00595369"/>
    <w:rsid w:val="005B2640"/>
    <w:rsid w:val="005D18A4"/>
    <w:rsid w:val="005D784D"/>
    <w:rsid w:val="005E7C59"/>
    <w:rsid w:val="005F31A5"/>
    <w:rsid w:val="005F4052"/>
    <w:rsid w:val="005F6CE3"/>
    <w:rsid w:val="006026F2"/>
    <w:rsid w:val="00602EB6"/>
    <w:rsid w:val="0060711C"/>
    <w:rsid w:val="00613AB3"/>
    <w:rsid w:val="00641C2E"/>
    <w:rsid w:val="00641E1F"/>
    <w:rsid w:val="00664AE9"/>
    <w:rsid w:val="00664DF6"/>
    <w:rsid w:val="00687537"/>
    <w:rsid w:val="006919C7"/>
    <w:rsid w:val="006B0708"/>
    <w:rsid w:val="006B6CB6"/>
    <w:rsid w:val="006C44A0"/>
    <w:rsid w:val="006C4854"/>
    <w:rsid w:val="006C6840"/>
    <w:rsid w:val="006D43D1"/>
    <w:rsid w:val="006D5257"/>
    <w:rsid w:val="006D63C8"/>
    <w:rsid w:val="006D701F"/>
    <w:rsid w:val="00702ED2"/>
    <w:rsid w:val="00703602"/>
    <w:rsid w:val="00713482"/>
    <w:rsid w:val="00726265"/>
    <w:rsid w:val="00734EBD"/>
    <w:rsid w:val="0074778D"/>
    <w:rsid w:val="00747F44"/>
    <w:rsid w:val="00757284"/>
    <w:rsid w:val="0077527C"/>
    <w:rsid w:val="00784F83"/>
    <w:rsid w:val="007B0619"/>
    <w:rsid w:val="007B583D"/>
    <w:rsid w:val="007C3D2F"/>
    <w:rsid w:val="007C7E14"/>
    <w:rsid w:val="007D1C54"/>
    <w:rsid w:val="007D20DF"/>
    <w:rsid w:val="007E0C29"/>
    <w:rsid w:val="007E752F"/>
    <w:rsid w:val="00803510"/>
    <w:rsid w:val="00813258"/>
    <w:rsid w:val="008203B2"/>
    <w:rsid w:val="008236E4"/>
    <w:rsid w:val="00846F0E"/>
    <w:rsid w:val="00850296"/>
    <w:rsid w:val="00871B4D"/>
    <w:rsid w:val="0089084A"/>
    <w:rsid w:val="00891F14"/>
    <w:rsid w:val="008926AE"/>
    <w:rsid w:val="00895E24"/>
    <w:rsid w:val="008A4493"/>
    <w:rsid w:val="008A635A"/>
    <w:rsid w:val="008B72EE"/>
    <w:rsid w:val="008C7A28"/>
    <w:rsid w:val="008D12E4"/>
    <w:rsid w:val="0091383D"/>
    <w:rsid w:val="00936086"/>
    <w:rsid w:val="00940559"/>
    <w:rsid w:val="00966126"/>
    <w:rsid w:val="00996062"/>
    <w:rsid w:val="009A1B59"/>
    <w:rsid w:val="009B1E68"/>
    <w:rsid w:val="009B6543"/>
    <w:rsid w:val="009B7F2A"/>
    <w:rsid w:val="00A16F72"/>
    <w:rsid w:val="00A23811"/>
    <w:rsid w:val="00A451E8"/>
    <w:rsid w:val="00A54CF3"/>
    <w:rsid w:val="00A6018C"/>
    <w:rsid w:val="00A83B5D"/>
    <w:rsid w:val="00A925DB"/>
    <w:rsid w:val="00AB3FAE"/>
    <w:rsid w:val="00AC1B35"/>
    <w:rsid w:val="00AC21A5"/>
    <w:rsid w:val="00AD0CC8"/>
    <w:rsid w:val="00AD0F48"/>
    <w:rsid w:val="00AE1D3D"/>
    <w:rsid w:val="00AE52A5"/>
    <w:rsid w:val="00AE58B4"/>
    <w:rsid w:val="00AE6327"/>
    <w:rsid w:val="00AF47C0"/>
    <w:rsid w:val="00AF7CB0"/>
    <w:rsid w:val="00B17FCA"/>
    <w:rsid w:val="00B4385F"/>
    <w:rsid w:val="00B65B59"/>
    <w:rsid w:val="00B72408"/>
    <w:rsid w:val="00B77164"/>
    <w:rsid w:val="00BC228C"/>
    <w:rsid w:val="00BC2924"/>
    <w:rsid w:val="00BC764C"/>
    <w:rsid w:val="00BF4B17"/>
    <w:rsid w:val="00C0316B"/>
    <w:rsid w:val="00C07A46"/>
    <w:rsid w:val="00C17B19"/>
    <w:rsid w:val="00C21554"/>
    <w:rsid w:val="00C3087E"/>
    <w:rsid w:val="00C30EBD"/>
    <w:rsid w:val="00C45DB3"/>
    <w:rsid w:val="00C47C9F"/>
    <w:rsid w:val="00C55F94"/>
    <w:rsid w:val="00C744E7"/>
    <w:rsid w:val="00C81190"/>
    <w:rsid w:val="00C83E86"/>
    <w:rsid w:val="00C91EE2"/>
    <w:rsid w:val="00CB607B"/>
    <w:rsid w:val="00CC2754"/>
    <w:rsid w:val="00CD3B01"/>
    <w:rsid w:val="00CE241D"/>
    <w:rsid w:val="00D07626"/>
    <w:rsid w:val="00D275CC"/>
    <w:rsid w:val="00D348C6"/>
    <w:rsid w:val="00D44EB4"/>
    <w:rsid w:val="00D546CC"/>
    <w:rsid w:val="00D57C62"/>
    <w:rsid w:val="00D767C4"/>
    <w:rsid w:val="00D77CF5"/>
    <w:rsid w:val="00D83F9F"/>
    <w:rsid w:val="00DA03D6"/>
    <w:rsid w:val="00DA4A61"/>
    <w:rsid w:val="00DA7396"/>
    <w:rsid w:val="00DF1DEC"/>
    <w:rsid w:val="00DF302A"/>
    <w:rsid w:val="00E014E2"/>
    <w:rsid w:val="00E23971"/>
    <w:rsid w:val="00E332C0"/>
    <w:rsid w:val="00E33B68"/>
    <w:rsid w:val="00E36095"/>
    <w:rsid w:val="00E62D76"/>
    <w:rsid w:val="00E71101"/>
    <w:rsid w:val="00E95C04"/>
    <w:rsid w:val="00E962C5"/>
    <w:rsid w:val="00EA3488"/>
    <w:rsid w:val="00EB0D8A"/>
    <w:rsid w:val="00EB5F7D"/>
    <w:rsid w:val="00EC589F"/>
    <w:rsid w:val="00ED54F1"/>
    <w:rsid w:val="00EE0298"/>
    <w:rsid w:val="00EE5885"/>
    <w:rsid w:val="00EE6657"/>
    <w:rsid w:val="00F125F3"/>
    <w:rsid w:val="00F33F49"/>
    <w:rsid w:val="00F46354"/>
    <w:rsid w:val="00F562CA"/>
    <w:rsid w:val="00F62561"/>
    <w:rsid w:val="00F646D5"/>
    <w:rsid w:val="00F648B5"/>
    <w:rsid w:val="00F97D64"/>
    <w:rsid w:val="00FA3036"/>
    <w:rsid w:val="00FB6B55"/>
    <w:rsid w:val="00FD085A"/>
    <w:rsid w:val="00FD543C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0B9CB1B"/>
  <w15:chartTrackingRefBased/>
  <w15:docId w15:val="{EC3EBCB4-947F-4F26-B868-DCD9070D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ＭＳ 明朝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link w:val="EXChar"/>
    <w:qFormat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16F72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80351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EXChar">
    <w:name w:val="EX Char"/>
    <w:link w:val="EX"/>
    <w:qFormat/>
    <w:rsid w:val="00C83E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83E86"/>
    <w:rPr>
      <w:rFonts w:ascii="Arial" w:hAnsi="Arial"/>
      <w:sz w:val="18"/>
      <w:lang w:val="en-GB" w:eastAsia="en-US"/>
    </w:rPr>
  </w:style>
  <w:style w:type="character" w:styleId="Hyperlink">
    <w:name w:val="Hyperlink"/>
    <w:rsid w:val="005170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1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11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0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2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70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7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9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7534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1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293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1299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6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4640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194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40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58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63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Umeda, Hiromasa (Nokia - JP/Tokyo)</cp:lastModifiedBy>
  <cp:revision>2</cp:revision>
  <cp:lastPrinted>1900-01-01T06:00:00Z</cp:lastPrinted>
  <dcterms:created xsi:type="dcterms:W3CDTF">2021-07-31T12:23:00Z</dcterms:created>
  <dcterms:modified xsi:type="dcterms:W3CDTF">2021-07-31T12:23:00Z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2021-07-02T06:03:33Z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/>
  </property>
  <property fmtid="{D5CDD505-2E9C-101B-9397-08002B2CF9AE}" pid="8" name="MSIP_Label_b1aa2129-79ec-42c0-bfac-e5b7a0374572_ContentBits">
    <vt:lpwstr>0</vt:lpwstr>
  </property>
</Properties>
</file>