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5F4F9E2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95350F">
        <w:rPr>
          <w:lang w:val="en-US"/>
        </w:rPr>
        <w:t>2511</w:t>
      </w:r>
    </w:p>
    <w:p w14:paraId="34D94E32" w14:textId="535527E4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E16B92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3045F53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880FB28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D719BC" w:rsidRPr="00D719BC">
        <w:rPr>
          <w:sz w:val="22"/>
          <w:szCs w:val="22"/>
        </w:rPr>
        <w:t>Resilience</w:t>
      </w:r>
      <w:r w:rsidR="00495EE6">
        <w:rPr>
          <w:sz w:val="22"/>
          <w:szCs w:val="22"/>
        </w:rPr>
        <w:t xml:space="preserve"> and scalability in a dis</w:t>
      </w:r>
      <w:r w:rsidR="00D719BC" w:rsidRPr="00D719BC">
        <w:rPr>
          <w:sz w:val="22"/>
          <w:szCs w:val="22"/>
        </w:rPr>
        <w:t xml:space="preserve">aggregated </w:t>
      </w:r>
      <w:proofErr w:type="spellStart"/>
      <w:r w:rsidR="00D719BC" w:rsidRPr="00D719BC">
        <w:rPr>
          <w:sz w:val="22"/>
          <w:szCs w:val="22"/>
        </w:rPr>
        <w:t>gNB</w:t>
      </w:r>
      <w:proofErr w:type="spellEnd"/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C595F69" w14:textId="111D173F" w:rsidR="00410833" w:rsidRDefault="00F3062D" w:rsidP="00603E33">
      <w:r>
        <w:t xml:space="preserve">During the </w:t>
      </w:r>
      <w:r w:rsidR="00635621">
        <w:t xml:space="preserve">RAN3 #96 </w:t>
      </w:r>
      <w:r>
        <w:t xml:space="preserve">meeting </w:t>
      </w:r>
      <w:r w:rsidR="00603E33">
        <w:t xml:space="preserve">the cardinality of the F1-C interface was discussed and the following </w:t>
      </w:r>
      <w:r w:rsidR="00A74CBF">
        <w:t>agreement</w:t>
      </w:r>
      <w:r w:rsidR="00603E33">
        <w:t xml:space="preserve"> was captured</w:t>
      </w:r>
      <w:r w:rsidR="00A74CBF">
        <w:t xml:space="preserve"> in</w:t>
      </w:r>
      <w:r>
        <w:t xml:space="preserve"> </w:t>
      </w:r>
      <w:r w:rsidR="00603E33">
        <w:t>[1]</w:t>
      </w:r>
      <w:r>
        <w:t>.</w:t>
      </w:r>
    </w:p>
    <w:p w14:paraId="0A80171E" w14:textId="19193A57" w:rsidR="00410833" w:rsidRDefault="00A74CBF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Agreement 1: </w:t>
      </w:r>
    </w:p>
    <w:p w14:paraId="1B5EFFF0" w14:textId="77777777" w:rsidR="00410833" w:rsidRPr="00410833" w:rsidRDefault="00410833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i/>
          <w:szCs w:val="24"/>
          <w:lang w:eastAsia="en-GB"/>
        </w:rPr>
      </w:pPr>
      <w:r w:rsidRPr="00410833">
        <w:rPr>
          <w:rFonts w:eastAsia="MS Mincho"/>
          <w:i/>
          <w:szCs w:val="24"/>
          <w:lang w:eastAsia="en-GB"/>
        </w:rPr>
        <w:t xml:space="preserve">One </w:t>
      </w:r>
      <w:proofErr w:type="spellStart"/>
      <w:r w:rsidRPr="00410833">
        <w:rPr>
          <w:rFonts w:eastAsia="MS Mincho"/>
          <w:i/>
          <w:szCs w:val="24"/>
          <w:lang w:eastAsia="en-GB"/>
        </w:rPr>
        <w:t>gNB</w:t>
      </w:r>
      <w:proofErr w:type="spellEnd"/>
      <w:r w:rsidRPr="00410833">
        <w:rPr>
          <w:rFonts w:eastAsia="MS Mincho"/>
          <w:i/>
          <w:szCs w:val="24"/>
          <w:lang w:eastAsia="en-GB"/>
        </w:rPr>
        <w:t xml:space="preserve">-DU is connected to only one </w:t>
      </w:r>
      <w:proofErr w:type="spellStart"/>
      <w:r w:rsidRPr="00410833">
        <w:rPr>
          <w:rFonts w:eastAsia="MS Mincho"/>
          <w:i/>
          <w:szCs w:val="24"/>
          <w:lang w:eastAsia="en-GB"/>
        </w:rPr>
        <w:t>gNB</w:t>
      </w:r>
      <w:proofErr w:type="spellEnd"/>
      <w:r w:rsidRPr="00410833">
        <w:rPr>
          <w:rFonts w:eastAsia="MS Mincho"/>
          <w:i/>
          <w:szCs w:val="24"/>
          <w:lang w:eastAsia="en-GB"/>
        </w:rPr>
        <w:t>-CU.</w:t>
      </w:r>
    </w:p>
    <w:p w14:paraId="2B8EAF81" w14:textId="0724B54B" w:rsidR="00410833" w:rsidRPr="00410833" w:rsidRDefault="00410833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i/>
          <w:szCs w:val="24"/>
          <w:lang w:eastAsia="en-GB"/>
        </w:rPr>
      </w:pPr>
      <w:r w:rsidRPr="00410833">
        <w:rPr>
          <w:rFonts w:eastAsia="MS Mincho"/>
          <w:i/>
          <w:szCs w:val="24"/>
          <w:lang w:eastAsia="en-GB"/>
        </w:rPr>
        <w:tab/>
        <w:t xml:space="preserve">NOTE: For resiliency, a </w:t>
      </w:r>
      <w:proofErr w:type="spellStart"/>
      <w:r w:rsidRPr="00410833">
        <w:rPr>
          <w:rFonts w:eastAsia="MS Mincho"/>
          <w:i/>
          <w:szCs w:val="24"/>
          <w:lang w:eastAsia="en-GB"/>
        </w:rPr>
        <w:t>gNB</w:t>
      </w:r>
      <w:proofErr w:type="spellEnd"/>
      <w:r w:rsidRPr="00410833">
        <w:rPr>
          <w:rFonts w:eastAsia="MS Mincho"/>
          <w:i/>
          <w:szCs w:val="24"/>
          <w:lang w:eastAsia="en-GB"/>
        </w:rPr>
        <w:t xml:space="preserve">-DU may be connected to multiple </w:t>
      </w:r>
      <w:proofErr w:type="spellStart"/>
      <w:r w:rsidRPr="00410833">
        <w:rPr>
          <w:rFonts w:eastAsia="MS Mincho"/>
          <w:i/>
          <w:szCs w:val="24"/>
          <w:lang w:eastAsia="en-GB"/>
        </w:rPr>
        <w:t>gNB</w:t>
      </w:r>
      <w:proofErr w:type="spellEnd"/>
      <w:r w:rsidRPr="00410833">
        <w:rPr>
          <w:rFonts w:eastAsia="MS Mincho"/>
          <w:i/>
          <w:szCs w:val="24"/>
          <w:lang w:eastAsia="en-GB"/>
        </w:rPr>
        <w:t>-CU by appropriate implementation.</w:t>
      </w:r>
    </w:p>
    <w:p w14:paraId="5C8EC1CE" w14:textId="03BD482D" w:rsidR="00F3062D" w:rsidRDefault="00F3062D" w:rsidP="00603E33">
      <w:r>
        <w:t>In addition, the CP-UP separation was discussed and the following agreement was captured in [2].</w:t>
      </w:r>
    </w:p>
    <w:p w14:paraId="6999E9B8" w14:textId="094C13C8" w:rsidR="00410833" w:rsidRDefault="00A74CBF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Agreement 2: </w:t>
      </w:r>
    </w:p>
    <w:p w14:paraId="55CF1BB7" w14:textId="77777777" w:rsidR="00410833" w:rsidRPr="00410833" w:rsidRDefault="00410833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i/>
          <w:szCs w:val="24"/>
          <w:lang w:eastAsia="en-GB"/>
        </w:rPr>
      </w:pPr>
      <w:r w:rsidRPr="00410833">
        <w:rPr>
          <w:rFonts w:eastAsia="MS Mincho"/>
          <w:i/>
          <w:szCs w:val="24"/>
          <w:lang w:eastAsia="en-GB"/>
        </w:rPr>
        <w:t>The CU may be separated in control plane (CP) and user plane (UP).</w:t>
      </w:r>
    </w:p>
    <w:p w14:paraId="5B595122" w14:textId="752B8660" w:rsidR="00410833" w:rsidRPr="00410833" w:rsidRDefault="00410833" w:rsidP="0041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1622" w:hanging="363"/>
        <w:textAlignment w:val="auto"/>
        <w:rPr>
          <w:rFonts w:eastAsia="MS Mincho"/>
          <w:i/>
          <w:szCs w:val="24"/>
          <w:lang w:eastAsia="en-GB"/>
        </w:rPr>
      </w:pPr>
      <w:r>
        <w:rPr>
          <w:rFonts w:eastAsia="MS Mincho"/>
          <w:i/>
          <w:szCs w:val="24"/>
          <w:lang w:eastAsia="en-GB"/>
        </w:rPr>
        <w:tab/>
      </w:r>
      <w:r w:rsidRPr="00410833">
        <w:rPr>
          <w:rFonts w:eastAsia="MS Mincho"/>
          <w:i/>
          <w:szCs w:val="24"/>
          <w:lang w:eastAsia="en-GB"/>
        </w:rPr>
        <w:t>Editor’s Note: how to realize the CP and UP separation (e.g., by implementation) is FFS.</w:t>
      </w:r>
    </w:p>
    <w:p w14:paraId="4BD3DF31" w14:textId="1A468EE2" w:rsidR="00410833" w:rsidRDefault="00410833" w:rsidP="00603E33">
      <w:r>
        <w:t xml:space="preserve">Based on the above agreements, in this contribution we discuss resiliency aspects for the disaggregated </w:t>
      </w:r>
      <w:proofErr w:type="spellStart"/>
      <w:r>
        <w:t>gNB</w:t>
      </w:r>
      <w:proofErr w:type="spellEnd"/>
      <w:r>
        <w:t xml:space="preserve"> deplo</w:t>
      </w:r>
      <w:r w:rsidR="00A74CBF">
        <w:t xml:space="preserve">yment. We observe that </w:t>
      </w:r>
      <w:r w:rsidR="00A77ED3">
        <w:rPr>
          <w:i/>
        </w:rPr>
        <w:t>ag</w:t>
      </w:r>
      <w:r w:rsidR="00A74CBF" w:rsidRPr="00A77ED3">
        <w:rPr>
          <w:i/>
        </w:rPr>
        <w:t>reement 1</w:t>
      </w:r>
      <w:r w:rsidR="00A74CBF">
        <w:t xml:space="preserve"> offers the means to realize a resilient disaggregated </w:t>
      </w:r>
      <w:proofErr w:type="spellStart"/>
      <w:r w:rsidR="00A74CBF">
        <w:t>gNB</w:t>
      </w:r>
      <w:proofErr w:type="spellEnd"/>
      <w:r w:rsidR="00A74CBF">
        <w:t xml:space="preserve"> deployment and that additional solutions (e.g., pooling</w:t>
      </w:r>
      <w:r w:rsidR="00A500B0">
        <w:t xml:space="preserve"> and F1-flex</w:t>
      </w:r>
      <w:r w:rsidR="00A74CBF">
        <w:t xml:space="preserve">) may not be needed in release 15. </w:t>
      </w:r>
      <w:r w:rsidR="00A77ED3">
        <w:t>W</w:t>
      </w:r>
      <w:r w:rsidR="00A74CBF">
        <w:t>e</w:t>
      </w:r>
      <w:r w:rsidR="00A77ED3">
        <w:t xml:space="preserve"> also</w:t>
      </w:r>
      <w:r w:rsidR="00A74CBF">
        <w:t xml:space="preserve"> observe that there is an inconsistency between </w:t>
      </w:r>
      <w:r w:rsidR="00A77ED3" w:rsidRPr="00A77ED3">
        <w:rPr>
          <w:i/>
        </w:rPr>
        <w:t>a</w:t>
      </w:r>
      <w:r w:rsidR="00A74CBF" w:rsidRPr="00A77ED3">
        <w:rPr>
          <w:i/>
        </w:rPr>
        <w:t>greement 1</w:t>
      </w:r>
      <w:r w:rsidR="00A74CBF">
        <w:t xml:space="preserve"> and the current </w:t>
      </w:r>
      <w:r w:rsidR="00A77ED3">
        <w:t>version of TS 38.472 [3].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E6C449B" w14:textId="0C5B5B38" w:rsidR="00EF4F56" w:rsidRDefault="00F02168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W</w:t>
      </w:r>
      <w:r w:rsidR="007458C4" w:rsidRPr="00EF4F56">
        <w:rPr>
          <w:rFonts w:cs="Arial"/>
          <w:color w:val="231F20"/>
          <w:lang w:val="en-US"/>
        </w:rPr>
        <w:t xml:space="preserve">e </w:t>
      </w:r>
      <w:r w:rsidR="006E3FB3" w:rsidRPr="00EF4F56">
        <w:rPr>
          <w:rFonts w:cs="Arial"/>
          <w:color w:val="231F20"/>
          <w:lang w:val="en-US"/>
        </w:rPr>
        <w:t>assume</w:t>
      </w:r>
      <w:r w:rsidR="007458C4" w:rsidRPr="00EF4F56">
        <w:rPr>
          <w:rFonts w:cs="Arial"/>
          <w:color w:val="231F20"/>
          <w:lang w:val="en-US"/>
        </w:rPr>
        <w:t xml:space="preserve"> that</w:t>
      </w:r>
      <w:r w:rsidR="0033212B">
        <w:rPr>
          <w:rFonts w:cs="Arial"/>
          <w:color w:val="231F20"/>
          <w:lang w:val="en-US"/>
        </w:rPr>
        <w:t xml:space="preserve"> at any time</w:t>
      </w:r>
      <w:r w:rsidR="007458C4" w:rsidRPr="00EF4F56">
        <w:rPr>
          <w:rFonts w:cs="Arial"/>
          <w:color w:val="231F20"/>
          <w:lang w:val="en-US"/>
        </w:rPr>
        <w:t xml:space="preserve"> one </w:t>
      </w:r>
      <w:proofErr w:type="spellStart"/>
      <w:r w:rsidR="007458C4" w:rsidRPr="00EF4F56">
        <w:rPr>
          <w:rFonts w:cs="Arial"/>
          <w:color w:val="231F20"/>
          <w:lang w:val="en-US"/>
        </w:rPr>
        <w:t>gNB</w:t>
      </w:r>
      <w:proofErr w:type="spellEnd"/>
      <w:r w:rsidR="007458C4" w:rsidRPr="00EF4F56">
        <w:rPr>
          <w:rFonts w:cs="Arial"/>
          <w:color w:val="231F20"/>
          <w:lang w:val="en-US"/>
        </w:rPr>
        <w:t xml:space="preserve">-DU will be connected to only one </w:t>
      </w:r>
      <w:r w:rsidR="00454758" w:rsidRPr="00EF4F56">
        <w:rPr>
          <w:rFonts w:cs="Arial"/>
          <w:color w:val="231F20"/>
          <w:lang w:val="en-US"/>
        </w:rPr>
        <w:t xml:space="preserve">logical </w:t>
      </w:r>
      <w:proofErr w:type="spellStart"/>
      <w:r w:rsidR="007458C4" w:rsidRPr="00EF4F56">
        <w:rPr>
          <w:rFonts w:cs="Arial"/>
          <w:color w:val="231F20"/>
          <w:lang w:val="en-US"/>
        </w:rPr>
        <w:t>gNB</w:t>
      </w:r>
      <w:proofErr w:type="spellEnd"/>
      <w:r w:rsidR="007458C4" w:rsidRPr="00EF4F56">
        <w:rPr>
          <w:rFonts w:cs="Arial"/>
          <w:color w:val="231F20"/>
          <w:lang w:val="en-US"/>
        </w:rPr>
        <w:t>-CU-CP</w:t>
      </w:r>
      <w:r w:rsidR="006E3FB3" w:rsidRPr="00EF4F56">
        <w:rPr>
          <w:rFonts w:cs="Arial"/>
          <w:color w:val="231F20"/>
          <w:lang w:val="en-US"/>
        </w:rPr>
        <w:t xml:space="preserve"> [1]</w:t>
      </w:r>
      <w:r w:rsidR="007458C4" w:rsidRPr="00EF4F56">
        <w:rPr>
          <w:rFonts w:cs="Arial"/>
          <w:color w:val="231F20"/>
          <w:lang w:val="en-US"/>
        </w:rPr>
        <w:t>.</w:t>
      </w:r>
      <w:r w:rsidR="00EF4F56">
        <w:rPr>
          <w:rFonts w:cs="Arial"/>
          <w:color w:val="231F20"/>
          <w:lang w:val="en-US"/>
        </w:rPr>
        <w:t xml:space="preserve"> </w:t>
      </w:r>
      <w:r w:rsidR="007458C4" w:rsidRPr="006E3FB3">
        <w:rPr>
          <w:rFonts w:cs="Arial"/>
          <w:color w:val="231F20"/>
          <w:lang w:val="en-US"/>
        </w:rPr>
        <w:t>T</w:t>
      </w:r>
      <w:r w:rsidR="006E3FB3" w:rsidRPr="006E3FB3">
        <w:rPr>
          <w:rFonts w:cs="Arial"/>
          <w:color w:val="231F20"/>
          <w:lang w:val="en-US"/>
        </w:rPr>
        <w:t xml:space="preserve">he reason is to avoid conflicts in accessing the </w:t>
      </w:r>
      <w:proofErr w:type="spellStart"/>
      <w:r w:rsidR="006E3FB3" w:rsidRPr="006E3FB3">
        <w:rPr>
          <w:rFonts w:cs="Arial"/>
          <w:color w:val="231F20"/>
          <w:lang w:val="en-US"/>
        </w:rPr>
        <w:t>gNB</w:t>
      </w:r>
      <w:proofErr w:type="spellEnd"/>
      <w:r w:rsidR="006E3FB3" w:rsidRPr="006E3FB3">
        <w:rPr>
          <w:rFonts w:cs="Arial"/>
          <w:color w:val="231F20"/>
          <w:lang w:val="en-US"/>
        </w:rPr>
        <w:t xml:space="preserve">-DU resources. </w:t>
      </w:r>
    </w:p>
    <w:p w14:paraId="49A5CFA3" w14:textId="341BE8A3" w:rsidR="00EF4F56" w:rsidRDefault="006E3FB3" w:rsidP="00EF4F56">
      <w:pPr>
        <w:pStyle w:val="ListParagraph"/>
        <w:numPr>
          <w:ilvl w:val="0"/>
          <w:numId w:val="48"/>
        </w:num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E</w:t>
      </w:r>
      <w:r w:rsidR="007458C4" w:rsidRPr="00EF4F56">
        <w:rPr>
          <w:rFonts w:cs="Arial"/>
          <w:color w:val="231F20"/>
          <w:lang w:val="en-US"/>
        </w:rPr>
        <w:t>xample</w:t>
      </w:r>
      <w:r w:rsidRPr="00EF4F56">
        <w:rPr>
          <w:rFonts w:cs="Arial"/>
          <w:color w:val="231F20"/>
          <w:lang w:val="en-US"/>
        </w:rPr>
        <w:t xml:space="preserve"> 1: </w:t>
      </w:r>
      <w:r w:rsidR="007458C4" w:rsidRPr="00EF4F56">
        <w:rPr>
          <w:rFonts w:cs="Arial"/>
          <w:color w:val="231F20"/>
          <w:lang w:val="en-US"/>
        </w:rPr>
        <w:t xml:space="preserve">multiple </w:t>
      </w:r>
      <w:proofErr w:type="spellStart"/>
      <w:r w:rsidRPr="00EF4F56">
        <w:rPr>
          <w:rFonts w:cs="Arial"/>
          <w:color w:val="231F20"/>
          <w:lang w:val="en-US"/>
        </w:rPr>
        <w:t>gNB</w:t>
      </w:r>
      <w:proofErr w:type="spellEnd"/>
      <w:r w:rsidRPr="00EF4F56">
        <w:rPr>
          <w:rFonts w:cs="Arial"/>
          <w:color w:val="231F20"/>
          <w:lang w:val="en-US"/>
        </w:rPr>
        <w:t>-</w:t>
      </w:r>
      <w:r w:rsidR="007458C4" w:rsidRPr="00EF4F56">
        <w:rPr>
          <w:rFonts w:cs="Arial"/>
          <w:color w:val="231F20"/>
          <w:lang w:val="en-US"/>
        </w:rPr>
        <w:t xml:space="preserve">CU-CPs </w:t>
      </w:r>
      <w:r w:rsidRPr="00EF4F56">
        <w:rPr>
          <w:rFonts w:cs="Arial"/>
          <w:color w:val="231F20"/>
          <w:lang w:val="en-US"/>
        </w:rPr>
        <w:t>t</w:t>
      </w:r>
      <w:r w:rsidR="00A1685B" w:rsidRPr="00EF4F56">
        <w:rPr>
          <w:rFonts w:cs="Arial"/>
          <w:color w:val="231F20"/>
          <w:lang w:val="en-US"/>
        </w:rPr>
        <w:t>rying</w:t>
      </w:r>
      <w:r w:rsidR="007458C4" w:rsidRPr="00EF4F56">
        <w:rPr>
          <w:rFonts w:cs="Arial"/>
          <w:color w:val="231F20"/>
          <w:lang w:val="en-US"/>
        </w:rPr>
        <w:t xml:space="preserve"> to access the same cell resources at the same time</w:t>
      </w:r>
      <w:r w:rsidRPr="00EF4F56">
        <w:rPr>
          <w:rFonts w:cs="Arial"/>
          <w:color w:val="231F20"/>
          <w:lang w:val="en-US"/>
        </w:rPr>
        <w:t xml:space="preserve">; </w:t>
      </w:r>
    </w:p>
    <w:p w14:paraId="306F6FF8" w14:textId="5F78D22F" w:rsidR="007458C4" w:rsidRPr="00EF4F56" w:rsidRDefault="006E3FB3" w:rsidP="00EF4F56">
      <w:pPr>
        <w:pStyle w:val="ListParagraph"/>
        <w:numPr>
          <w:ilvl w:val="0"/>
          <w:numId w:val="48"/>
        </w:numPr>
        <w:overflowPunct/>
        <w:spacing w:after="6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Example 2: m</w:t>
      </w:r>
      <w:r w:rsidR="007458C4" w:rsidRPr="00EF4F56">
        <w:rPr>
          <w:rFonts w:cs="Arial"/>
          <w:color w:val="231F20"/>
          <w:lang w:val="en-US"/>
        </w:rPr>
        <w:t xml:space="preserve">ultiple </w:t>
      </w:r>
      <w:proofErr w:type="spellStart"/>
      <w:r w:rsidRPr="00EF4F56">
        <w:rPr>
          <w:rFonts w:cs="Arial"/>
          <w:color w:val="231F20"/>
          <w:lang w:val="en-US"/>
        </w:rPr>
        <w:t>gNB</w:t>
      </w:r>
      <w:proofErr w:type="spellEnd"/>
      <w:r w:rsidRPr="00EF4F56">
        <w:rPr>
          <w:rFonts w:cs="Arial"/>
          <w:color w:val="231F20"/>
          <w:lang w:val="en-US"/>
        </w:rPr>
        <w:t>-</w:t>
      </w:r>
      <w:r w:rsidR="00A1685B" w:rsidRPr="00EF4F56">
        <w:rPr>
          <w:rFonts w:cs="Arial"/>
          <w:color w:val="231F20"/>
          <w:lang w:val="en-US"/>
        </w:rPr>
        <w:t xml:space="preserve">CU-CPs trying </w:t>
      </w:r>
      <w:r w:rsidR="007458C4" w:rsidRPr="00EF4F56">
        <w:rPr>
          <w:rFonts w:cs="Arial"/>
          <w:color w:val="231F20"/>
          <w:lang w:val="en-US"/>
        </w:rPr>
        <w:t>to</w:t>
      </w:r>
      <w:r w:rsidR="00A1685B" w:rsidRPr="00EF4F56">
        <w:rPr>
          <w:rFonts w:cs="Arial"/>
          <w:color w:val="231F20"/>
          <w:lang w:val="en-US"/>
        </w:rPr>
        <w:t xml:space="preserve"> configure </w:t>
      </w:r>
      <w:r w:rsidR="007458C4" w:rsidRPr="00EF4F56">
        <w:rPr>
          <w:rFonts w:cs="Arial"/>
          <w:color w:val="231F20"/>
          <w:lang w:val="en-US"/>
        </w:rPr>
        <w:t xml:space="preserve">different </w:t>
      </w:r>
      <w:r w:rsidRPr="00EF4F56">
        <w:rPr>
          <w:rFonts w:cs="Arial"/>
          <w:color w:val="231F20"/>
          <w:lang w:val="en-US"/>
        </w:rPr>
        <w:t xml:space="preserve">SI </w:t>
      </w:r>
      <w:r w:rsidR="007458C4" w:rsidRPr="00EF4F56">
        <w:rPr>
          <w:rFonts w:cs="Arial"/>
          <w:color w:val="231F20"/>
          <w:lang w:val="en-US"/>
        </w:rPr>
        <w:t>parameters</w:t>
      </w:r>
      <w:r w:rsidRPr="00EF4F56">
        <w:rPr>
          <w:rFonts w:cs="Arial"/>
          <w:color w:val="231F20"/>
          <w:lang w:val="en-US"/>
        </w:rPr>
        <w:t>.</w:t>
      </w:r>
      <w:r w:rsidR="007458C4" w:rsidRPr="00EF4F56">
        <w:rPr>
          <w:rFonts w:cs="Arial"/>
          <w:color w:val="231F20"/>
          <w:lang w:val="en-US"/>
        </w:rPr>
        <w:t xml:space="preserve"> </w:t>
      </w:r>
    </w:p>
    <w:p w14:paraId="153CF001" w14:textId="0FB4CB5B" w:rsidR="00EA0A75" w:rsidRPr="00EF4F56" w:rsidRDefault="007458C4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 xml:space="preserve">To avoid </w:t>
      </w:r>
      <w:r w:rsidR="00A500B0" w:rsidRPr="00EF4F56">
        <w:rPr>
          <w:rFonts w:cs="Arial"/>
          <w:color w:val="231F20"/>
          <w:lang w:val="en-US"/>
        </w:rPr>
        <w:t xml:space="preserve">creating a </w:t>
      </w:r>
      <w:r w:rsidRPr="00EF4F56">
        <w:rPr>
          <w:rFonts w:cs="Arial"/>
          <w:color w:val="231F20"/>
          <w:lang w:val="en-US"/>
        </w:rPr>
        <w:t>single point of failure</w:t>
      </w:r>
      <w:r w:rsidR="00A500B0" w:rsidRPr="00EF4F56">
        <w:rPr>
          <w:rFonts w:cs="Arial"/>
          <w:color w:val="231F20"/>
          <w:lang w:val="en-US"/>
        </w:rPr>
        <w:t xml:space="preserve"> resiliency must be provided.</w:t>
      </w:r>
      <w:r w:rsidR="00EF4F56" w:rsidRPr="00EF4F56">
        <w:rPr>
          <w:rFonts w:cs="Arial"/>
          <w:color w:val="231F20"/>
          <w:lang w:val="en-US"/>
        </w:rPr>
        <w:t xml:space="preserve"> </w:t>
      </w:r>
      <w:r w:rsidRPr="00EF4F56">
        <w:rPr>
          <w:rFonts w:cs="Arial"/>
          <w:color w:val="231F20"/>
          <w:lang w:val="en-US"/>
        </w:rPr>
        <w:t>One</w:t>
      </w:r>
      <w:r w:rsidR="00EA0A75" w:rsidRPr="00EF4F56">
        <w:rPr>
          <w:rFonts w:cs="Arial"/>
          <w:color w:val="231F20"/>
          <w:lang w:val="en-US"/>
        </w:rPr>
        <w:t xml:space="preserve"> logical </w:t>
      </w:r>
      <w:proofErr w:type="spellStart"/>
      <w:r w:rsidR="00EA0A75" w:rsidRPr="00EF4F56">
        <w:rPr>
          <w:rFonts w:cs="Arial"/>
          <w:color w:val="231F20"/>
          <w:lang w:val="en-US"/>
        </w:rPr>
        <w:t>gNB</w:t>
      </w:r>
      <w:proofErr w:type="spellEnd"/>
      <w:r w:rsidR="00EA0A75" w:rsidRPr="00EF4F56">
        <w:rPr>
          <w:rFonts w:cs="Arial"/>
          <w:color w:val="231F20"/>
          <w:lang w:val="en-US"/>
        </w:rPr>
        <w:t xml:space="preserve">-CU-CP may be composed of multiple </w:t>
      </w:r>
      <w:proofErr w:type="spellStart"/>
      <w:r w:rsidR="00EA0A75" w:rsidRPr="00EF4F56">
        <w:rPr>
          <w:rFonts w:cs="Arial"/>
          <w:color w:val="231F20"/>
          <w:lang w:val="en-US"/>
        </w:rPr>
        <w:t>gNB</w:t>
      </w:r>
      <w:proofErr w:type="spellEnd"/>
      <w:r w:rsidR="00EA0A75" w:rsidRPr="00EF4F56">
        <w:rPr>
          <w:rFonts w:cs="Arial"/>
          <w:color w:val="231F20"/>
          <w:lang w:val="en-US"/>
        </w:rPr>
        <w:t>-CU-CP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instances</w:t>
      </w:r>
      <w:r w:rsidR="00EA0A75" w:rsidRPr="00EF4F56">
        <w:rPr>
          <w:rFonts w:cs="Arial"/>
          <w:color w:val="231F20"/>
          <w:lang w:val="en-US"/>
        </w:rPr>
        <w:t xml:space="preserve">: (1) one primary </w:t>
      </w:r>
      <w:proofErr w:type="spellStart"/>
      <w:r w:rsidR="00EA0A75" w:rsidRPr="00EF4F56">
        <w:rPr>
          <w:rFonts w:cs="Arial"/>
          <w:color w:val="231F20"/>
          <w:lang w:val="en-US"/>
        </w:rPr>
        <w:t>gNB</w:t>
      </w:r>
      <w:proofErr w:type="spellEnd"/>
      <w:r w:rsidR="00EA0A75" w:rsidRPr="00EF4F56">
        <w:rPr>
          <w:rFonts w:cs="Arial"/>
          <w:color w:val="231F20"/>
          <w:lang w:val="en-US"/>
        </w:rPr>
        <w:t>-CU-CP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</w:t>
      </w:r>
      <w:r w:rsidR="00EA0A75" w:rsidRPr="00EF4F56">
        <w:rPr>
          <w:rFonts w:cs="Arial"/>
          <w:color w:val="231F20"/>
          <w:lang w:val="en-US"/>
        </w:rPr>
        <w:t xml:space="preserve"> and </w:t>
      </w:r>
      <w:r w:rsidR="00EF4F56">
        <w:rPr>
          <w:rFonts w:cs="Arial"/>
          <w:color w:val="231F20"/>
          <w:lang w:val="en-US"/>
        </w:rPr>
        <w:t xml:space="preserve">(2) </w:t>
      </w:r>
      <w:r w:rsidR="00EA0A75" w:rsidRPr="00EF4F56">
        <w:rPr>
          <w:rFonts w:cs="Arial"/>
          <w:color w:val="231F20"/>
          <w:lang w:val="en-US"/>
        </w:rPr>
        <w:t xml:space="preserve">one (or more) backup </w:t>
      </w:r>
      <w:proofErr w:type="spellStart"/>
      <w:r w:rsidR="00EA0A75" w:rsidRPr="00EF4F56">
        <w:rPr>
          <w:rFonts w:cs="Arial"/>
          <w:color w:val="231F20"/>
          <w:lang w:val="en-US"/>
        </w:rPr>
        <w:t>gNB</w:t>
      </w:r>
      <w:proofErr w:type="spellEnd"/>
      <w:r w:rsidR="00EA0A75" w:rsidRPr="00EF4F56">
        <w:rPr>
          <w:rFonts w:cs="Arial"/>
          <w:color w:val="231F20"/>
          <w:lang w:val="en-US"/>
        </w:rPr>
        <w:t>-CU-CP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</w:t>
      </w:r>
      <w:r w:rsidR="00EA0A75" w:rsidRPr="00EF4F56">
        <w:rPr>
          <w:rFonts w:cs="Arial"/>
          <w:color w:val="231F20"/>
          <w:lang w:val="en-US"/>
        </w:rPr>
        <w:t>s</w:t>
      </w:r>
      <w:r w:rsidR="00B40167" w:rsidRPr="00EF4F56">
        <w:rPr>
          <w:rFonts w:cs="Arial"/>
          <w:color w:val="231F20"/>
          <w:lang w:val="en-US"/>
        </w:rPr>
        <w:t xml:space="preserve"> (see example in Fig. 1)</w:t>
      </w:r>
      <w:r w:rsidR="00EA0A75" w:rsidRPr="00EF4F56">
        <w:rPr>
          <w:rFonts w:cs="Arial"/>
          <w:color w:val="231F20"/>
          <w:lang w:val="en-US"/>
        </w:rPr>
        <w:t>.</w:t>
      </w:r>
    </w:p>
    <w:p w14:paraId="17F535EE" w14:textId="48D0C96E" w:rsidR="007458C4" w:rsidRDefault="00F02168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 xml:space="preserve">The backup </w:t>
      </w:r>
      <w:proofErr w:type="spellStart"/>
      <w:r w:rsidRPr="00EF4F56">
        <w:rPr>
          <w:rFonts w:cs="Arial"/>
          <w:color w:val="231F20"/>
          <w:lang w:val="en-US"/>
        </w:rPr>
        <w:t>gNB</w:t>
      </w:r>
      <w:proofErr w:type="spellEnd"/>
      <w:r w:rsidRPr="00EF4F56">
        <w:rPr>
          <w:rFonts w:cs="Arial"/>
          <w:color w:val="231F20"/>
          <w:lang w:val="en-US"/>
        </w:rPr>
        <w:t>-CU-CP</w:t>
      </w:r>
      <w:r w:rsidR="005F1440">
        <w:rPr>
          <w:rFonts w:cs="Arial"/>
          <w:color w:val="231F20"/>
          <w:lang w:val="en-US"/>
        </w:rPr>
        <w:t xml:space="preserve"> instance</w:t>
      </w:r>
      <w:r w:rsidRPr="00EF4F56">
        <w:rPr>
          <w:rFonts w:cs="Arial"/>
          <w:color w:val="231F20"/>
          <w:lang w:val="en-US"/>
        </w:rPr>
        <w:t>s</w:t>
      </w:r>
      <w:r w:rsidR="00C00CFC">
        <w:rPr>
          <w:rFonts w:cs="Arial"/>
          <w:color w:val="231F20"/>
          <w:lang w:val="en-US"/>
        </w:rPr>
        <w:t xml:space="preserve"> may</w:t>
      </w:r>
      <w:r w:rsidRPr="00EF4F56">
        <w:rPr>
          <w:rFonts w:cs="Arial"/>
          <w:color w:val="231F20"/>
          <w:lang w:val="en-US"/>
        </w:rPr>
        <w:t xml:space="preserve"> maintain an updated replica of the </w:t>
      </w:r>
      <w:r w:rsidR="00EA0A75" w:rsidRPr="00EF4F56">
        <w:rPr>
          <w:rFonts w:cs="Arial"/>
          <w:color w:val="231F20"/>
          <w:lang w:val="en-US"/>
        </w:rPr>
        <w:t xml:space="preserve">state and the </w:t>
      </w:r>
      <w:r w:rsidRPr="00EF4F56">
        <w:rPr>
          <w:rFonts w:cs="Arial"/>
          <w:color w:val="231F20"/>
          <w:lang w:val="en-US"/>
        </w:rPr>
        <w:t xml:space="preserve">information stored in the primary </w:t>
      </w:r>
      <w:proofErr w:type="spellStart"/>
      <w:r w:rsidRPr="00EF4F56">
        <w:rPr>
          <w:rFonts w:cs="Arial"/>
          <w:color w:val="231F20"/>
          <w:lang w:val="en-US"/>
        </w:rPr>
        <w:t>gNB</w:t>
      </w:r>
      <w:proofErr w:type="spellEnd"/>
      <w:r w:rsidRPr="00EF4F56">
        <w:rPr>
          <w:rFonts w:cs="Arial"/>
          <w:color w:val="231F20"/>
          <w:lang w:val="en-US"/>
        </w:rPr>
        <w:t>-CU-CP</w:t>
      </w:r>
      <w:r w:rsidR="005F1440">
        <w:rPr>
          <w:rFonts w:cs="Arial"/>
          <w:color w:val="231F20"/>
          <w:lang w:val="en-US"/>
        </w:rPr>
        <w:t xml:space="preserve"> instance</w:t>
      </w:r>
      <w:r w:rsidRPr="00EF4F56">
        <w:rPr>
          <w:rFonts w:cs="Arial"/>
          <w:color w:val="231F20"/>
          <w:lang w:val="en-US"/>
        </w:rPr>
        <w:t xml:space="preserve">. </w:t>
      </w:r>
      <w:r w:rsidR="008073D5" w:rsidRPr="00EF4F56">
        <w:rPr>
          <w:rFonts w:cs="Arial"/>
          <w:color w:val="231F20"/>
          <w:lang w:val="en-US"/>
        </w:rPr>
        <w:t>This</w:t>
      </w:r>
      <w:r w:rsidRPr="00EF4F56">
        <w:rPr>
          <w:rFonts w:cs="Arial"/>
          <w:color w:val="231F20"/>
          <w:lang w:val="en-US"/>
        </w:rPr>
        <w:t xml:space="preserve"> approach is referred to as hot-standby.</w:t>
      </w:r>
      <w:r w:rsidR="00EF4F56">
        <w:rPr>
          <w:rFonts w:cs="Arial"/>
          <w:color w:val="231F20"/>
          <w:lang w:val="en-US"/>
        </w:rPr>
        <w:t xml:space="preserve"> I</w:t>
      </w:r>
      <w:r w:rsidR="007458C4" w:rsidRPr="006E3FB3">
        <w:rPr>
          <w:rFonts w:cs="Arial"/>
          <w:color w:val="231F20"/>
          <w:lang w:val="en-US"/>
        </w:rPr>
        <w:t xml:space="preserve">n case of </w:t>
      </w:r>
      <w:r w:rsidR="00DD7ABF">
        <w:rPr>
          <w:rFonts w:cs="Arial"/>
          <w:color w:val="231F20"/>
          <w:lang w:val="en-US"/>
        </w:rPr>
        <w:t xml:space="preserve">a </w:t>
      </w:r>
      <w:r w:rsidR="007458C4" w:rsidRPr="006E3FB3">
        <w:rPr>
          <w:rFonts w:cs="Arial"/>
          <w:color w:val="231F20"/>
          <w:lang w:val="en-US"/>
        </w:rPr>
        <w:t xml:space="preserve">failure </w:t>
      </w:r>
      <w:r w:rsidR="00DD7ABF">
        <w:rPr>
          <w:rFonts w:cs="Arial"/>
          <w:color w:val="231F20"/>
          <w:lang w:val="en-US"/>
        </w:rPr>
        <w:t>that affects</w:t>
      </w:r>
      <w:r>
        <w:rPr>
          <w:rFonts w:cs="Arial"/>
          <w:color w:val="231F20"/>
          <w:lang w:val="en-US"/>
        </w:rPr>
        <w:t xml:space="preserve"> the primary </w:t>
      </w:r>
      <w:proofErr w:type="spellStart"/>
      <w:r>
        <w:rPr>
          <w:rFonts w:cs="Arial"/>
          <w:color w:val="231F20"/>
          <w:lang w:val="en-US"/>
        </w:rPr>
        <w:t>gNB</w:t>
      </w:r>
      <w:proofErr w:type="spellEnd"/>
      <w:r>
        <w:rPr>
          <w:rFonts w:cs="Arial"/>
          <w:color w:val="231F20"/>
          <w:lang w:val="en-US"/>
        </w:rPr>
        <w:t>-CU-CP</w:t>
      </w:r>
      <w:r w:rsidR="005F1440">
        <w:rPr>
          <w:rFonts w:cs="Arial"/>
          <w:color w:val="231F20"/>
          <w:lang w:val="en-US"/>
        </w:rPr>
        <w:t xml:space="preserve"> instance</w:t>
      </w:r>
      <w:r>
        <w:rPr>
          <w:rFonts w:cs="Arial"/>
          <w:color w:val="231F20"/>
          <w:lang w:val="en-US"/>
        </w:rPr>
        <w:t xml:space="preserve">, </w:t>
      </w:r>
      <w:r w:rsidR="007458C4" w:rsidRPr="006E3FB3">
        <w:rPr>
          <w:rFonts w:cs="Arial"/>
          <w:color w:val="231F20"/>
          <w:lang w:val="en-US"/>
        </w:rPr>
        <w:t xml:space="preserve">the </w:t>
      </w:r>
      <w:r w:rsidR="00A500B0">
        <w:rPr>
          <w:rFonts w:cs="Arial"/>
          <w:color w:val="231F20"/>
          <w:lang w:val="en-US"/>
        </w:rPr>
        <w:t>operation</w:t>
      </w:r>
      <w:r>
        <w:rPr>
          <w:rFonts w:cs="Arial"/>
          <w:color w:val="231F20"/>
          <w:lang w:val="en-US"/>
        </w:rPr>
        <w:t xml:space="preserve"> </w:t>
      </w:r>
      <w:r w:rsidR="006A181D">
        <w:rPr>
          <w:rFonts w:cs="Arial"/>
          <w:color w:val="231F20"/>
          <w:lang w:val="en-US"/>
        </w:rPr>
        <w:t xml:space="preserve">can be switched to </w:t>
      </w:r>
      <w:r w:rsidR="007458C4" w:rsidRPr="006E3FB3">
        <w:rPr>
          <w:rFonts w:cs="Arial"/>
          <w:color w:val="231F20"/>
          <w:lang w:val="en-US"/>
        </w:rPr>
        <w:t xml:space="preserve">a backup </w:t>
      </w:r>
      <w:proofErr w:type="spellStart"/>
      <w:r w:rsidR="006E3FB3">
        <w:rPr>
          <w:rFonts w:cs="Arial"/>
          <w:color w:val="231F20"/>
          <w:lang w:val="en-US"/>
        </w:rPr>
        <w:t>gNB</w:t>
      </w:r>
      <w:proofErr w:type="spellEnd"/>
      <w:r w:rsidR="006E3FB3">
        <w:rPr>
          <w:rFonts w:cs="Arial"/>
          <w:color w:val="231F20"/>
          <w:lang w:val="en-US"/>
        </w:rPr>
        <w:t>-</w:t>
      </w:r>
      <w:r w:rsidR="007458C4" w:rsidRPr="006E3FB3">
        <w:rPr>
          <w:rFonts w:cs="Arial"/>
          <w:color w:val="231F20"/>
          <w:lang w:val="en-US"/>
        </w:rPr>
        <w:t>CU-CP</w:t>
      </w:r>
      <w:r w:rsidR="005F1440">
        <w:rPr>
          <w:rFonts w:cs="Arial"/>
          <w:color w:val="231F20"/>
          <w:lang w:val="en-US"/>
        </w:rPr>
        <w:t xml:space="preserve"> instance</w:t>
      </w:r>
      <w:r>
        <w:rPr>
          <w:rFonts w:cs="Arial"/>
          <w:color w:val="231F20"/>
          <w:lang w:val="en-US"/>
        </w:rPr>
        <w:t xml:space="preserve">. The end-user would </w:t>
      </w:r>
      <w:r w:rsidR="00A2256C">
        <w:rPr>
          <w:rFonts w:cs="Arial"/>
          <w:color w:val="231F20"/>
          <w:lang w:val="en-US"/>
        </w:rPr>
        <w:t xml:space="preserve">may </w:t>
      </w:r>
      <w:r>
        <w:rPr>
          <w:rFonts w:cs="Arial"/>
          <w:color w:val="231F20"/>
          <w:lang w:val="en-US"/>
        </w:rPr>
        <w:t xml:space="preserve">not notice any </w:t>
      </w:r>
      <w:r w:rsidR="00DD7ABF">
        <w:rPr>
          <w:rFonts w:cs="Arial"/>
          <w:color w:val="231F20"/>
          <w:lang w:val="en-US"/>
        </w:rPr>
        <w:t xml:space="preserve">service </w:t>
      </w:r>
      <w:r>
        <w:rPr>
          <w:rFonts w:cs="Arial"/>
          <w:color w:val="231F20"/>
          <w:lang w:val="en-US"/>
        </w:rPr>
        <w:t>disruption.</w:t>
      </w:r>
      <w:r w:rsidR="006E3FB3">
        <w:rPr>
          <w:rFonts w:cs="Arial"/>
          <w:color w:val="231F20"/>
          <w:lang w:val="en-US"/>
        </w:rPr>
        <w:t xml:space="preserve"> </w:t>
      </w:r>
    </w:p>
    <w:p w14:paraId="0BC3E053" w14:textId="205D5EF9" w:rsidR="00DD7ABF" w:rsidRPr="00EF4F56" w:rsidRDefault="007458C4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This is a possible approach used today for re</w:t>
      </w:r>
      <w:r w:rsidR="00DD7ABF" w:rsidRPr="00EF4F56">
        <w:rPr>
          <w:rFonts w:cs="Arial"/>
          <w:color w:val="231F20"/>
          <w:lang w:val="en-US"/>
        </w:rPr>
        <w:t xml:space="preserve">siliency in cloud environments </w:t>
      </w:r>
      <w:r w:rsidRPr="00EF4F56">
        <w:rPr>
          <w:rFonts w:cs="Arial"/>
          <w:color w:val="231F20"/>
          <w:lang w:val="en-US"/>
        </w:rPr>
        <w:t xml:space="preserve">and provides protection against </w:t>
      </w:r>
      <w:r w:rsidR="006E3FB3" w:rsidRPr="00EF4F56">
        <w:rPr>
          <w:rFonts w:cs="Arial"/>
          <w:color w:val="231F20"/>
          <w:lang w:val="en-US"/>
        </w:rPr>
        <w:t>hardware</w:t>
      </w:r>
      <w:r w:rsidR="00DD7ABF" w:rsidRPr="00EF4F56">
        <w:rPr>
          <w:rFonts w:cs="Arial"/>
          <w:color w:val="231F20"/>
          <w:lang w:val="en-US"/>
        </w:rPr>
        <w:t xml:space="preserve"> and</w:t>
      </w:r>
      <w:r w:rsidRPr="00EF4F56">
        <w:rPr>
          <w:rFonts w:cs="Arial"/>
          <w:color w:val="231F20"/>
          <w:lang w:val="en-US"/>
        </w:rPr>
        <w:t xml:space="preserve"> </w:t>
      </w:r>
      <w:r w:rsidR="006E3FB3" w:rsidRPr="00EF4F56">
        <w:rPr>
          <w:rFonts w:cs="Arial"/>
          <w:color w:val="231F20"/>
          <w:lang w:val="en-US"/>
        </w:rPr>
        <w:t xml:space="preserve">software </w:t>
      </w:r>
      <w:r w:rsidR="00DD7ABF" w:rsidRPr="00EF4F56">
        <w:rPr>
          <w:rFonts w:cs="Arial"/>
          <w:color w:val="231F20"/>
          <w:lang w:val="en-US"/>
        </w:rPr>
        <w:t>as well as local site (or data center) failure</w:t>
      </w:r>
      <w:r w:rsidR="00A500B0" w:rsidRPr="00EF4F56">
        <w:rPr>
          <w:rFonts w:cs="Arial"/>
          <w:color w:val="231F20"/>
          <w:lang w:val="en-US"/>
        </w:rPr>
        <w:t>s</w:t>
      </w:r>
      <w:r w:rsidR="00DD7ABF" w:rsidRPr="00EF4F56">
        <w:rPr>
          <w:rFonts w:cs="Arial"/>
          <w:color w:val="231F20"/>
          <w:lang w:val="en-US"/>
        </w:rPr>
        <w:t xml:space="preserve">. It is more efficient with respect to pooling solutions as it offers geo-redundancy, i.e., the different </w:t>
      </w:r>
      <w:proofErr w:type="spellStart"/>
      <w:r w:rsidR="00DD7ABF" w:rsidRPr="00EF4F56">
        <w:rPr>
          <w:rFonts w:cs="Arial"/>
          <w:color w:val="231F20"/>
          <w:lang w:val="en-US"/>
        </w:rPr>
        <w:t>gNB</w:t>
      </w:r>
      <w:proofErr w:type="spellEnd"/>
      <w:r w:rsidR="00DD7ABF" w:rsidRPr="00EF4F56">
        <w:rPr>
          <w:rFonts w:cs="Arial"/>
          <w:color w:val="231F20"/>
          <w:lang w:val="en-US"/>
        </w:rPr>
        <w:t>-CU-CP</w:t>
      </w:r>
      <w:r w:rsidR="00557B0F">
        <w:rPr>
          <w:rFonts w:cs="Arial"/>
          <w:color w:val="231F20"/>
          <w:lang w:val="en-US"/>
        </w:rPr>
        <w:t xml:space="preserve"> instance</w:t>
      </w:r>
      <w:r w:rsidR="00DD7ABF" w:rsidRPr="00EF4F56">
        <w:rPr>
          <w:rFonts w:cs="Arial"/>
          <w:color w:val="231F20"/>
          <w:lang w:val="en-US"/>
        </w:rPr>
        <w:t xml:space="preserve">s could </w:t>
      </w:r>
      <w:proofErr w:type="gramStart"/>
      <w:r w:rsidR="00DD7ABF" w:rsidRPr="00EF4F56">
        <w:rPr>
          <w:rFonts w:cs="Arial"/>
          <w:color w:val="231F20"/>
          <w:lang w:val="en-US"/>
        </w:rPr>
        <w:t>be located in</w:t>
      </w:r>
      <w:proofErr w:type="gramEnd"/>
      <w:r w:rsidR="00DD7ABF" w:rsidRPr="00EF4F56">
        <w:rPr>
          <w:rFonts w:cs="Arial"/>
          <w:color w:val="231F20"/>
          <w:lang w:val="en-US"/>
        </w:rPr>
        <w:t xml:space="preserve"> different geographical areas. The geo-redundancy minimizes the risk that a failure or disaster (e.g., earthquake) </w:t>
      </w:r>
      <w:r w:rsidR="000B1DD1" w:rsidRPr="00EF4F56">
        <w:rPr>
          <w:rFonts w:cs="Arial"/>
          <w:color w:val="231F20"/>
          <w:lang w:val="en-US"/>
        </w:rPr>
        <w:t>could</w:t>
      </w:r>
      <w:r w:rsidR="00DD7ABF" w:rsidRPr="00EF4F56">
        <w:rPr>
          <w:rFonts w:cs="Arial"/>
          <w:color w:val="231F20"/>
          <w:lang w:val="en-US"/>
        </w:rPr>
        <w:t xml:space="preserve"> affect </w:t>
      </w:r>
      <w:r w:rsidR="00A500B0" w:rsidRPr="00EF4F56">
        <w:rPr>
          <w:rFonts w:cs="Arial"/>
          <w:color w:val="231F20"/>
          <w:lang w:val="en-US"/>
        </w:rPr>
        <w:t xml:space="preserve">the operation of </w:t>
      </w:r>
      <w:r w:rsidR="00DD7ABF" w:rsidRPr="00EF4F56">
        <w:rPr>
          <w:rFonts w:cs="Arial"/>
          <w:color w:val="231F20"/>
          <w:lang w:val="en-US"/>
        </w:rPr>
        <w:t xml:space="preserve">all the </w:t>
      </w:r>
      <w:proofErr w:type="spellStart"/>
      <w:r w:rsidR="00DD7ABF" w:rsidRPr="00EF4F56">
        <w:rPr>
          <w:rFonts w:cs="Arial"/>
          <w:color w:val="231F20"/>
          <w:lang w:val="en-US"/>
        </w:rPr>
        <w:t>gNB</w:t>
      </w:r>
      <w:proofErr w:type="spellEnd"/>
      <w:r w:rsidR="00DD7ABF" w:rsidRPr="00EF4F56">
        <w:rPr>
          <w:rFonts w:cs="Arial"/>
          <w:color w:val="231F20"/>
          <w:lang w:val="en-US"/>
        </w:rPr>
        <w:t>-CU-CP</w:t>
      </w:r>
      <w:r w:rsidR="00557B0F">
        <w:rPr>
          <w:rFonts w:cs="Arial"/>
          <w:color w:val="231F20"/>
          <w:lang w:val="en-US"/>
        </w:rPr>
        <w:t xml:space="preserve"> instance</w:t>
      </w:r>
      <w:r w:rsidR="00DD7ABF" w:rsidRPr="00EF4F56">
        <w:rPr>
          <w:rFonts w:cs="Arial"/>
          <w:color w:val="231F20"/>
          <w:lang w:val="en-US"/>
        </w:rPr>
        <w:t xml:space="preserve">s that belong to the same logical </w:t>
      </w:r>
      <w:proofErr w:type="spellStart"/>
      <w:r w:rsidR="00DD7ABF" w:rsidRPr="00EF4F56">
        <w:rPr>
          <w:rFonts w:cs="Arial"/>
          <w:color w:val="231F20"/>
          <w:lang w:val="en-US"/>
        </w:rPr>
        <w:t>gNB</w:t>
      </w:r>
      <w:proofErr w:type="spellEnd"/>
      <w:r w:rsidR="00DD7ABF" w:rsidRPr="00EF4F56">
        <w:rPr>
          <w:rFonts w:cs="Arial"/>
          <w:color w:val="231F20"/>
          <w:lang w:val="en-US"/>
        </w:rPr>
        <w:t>-CU-CP.</w:t>
      </w:r>
    </w:p>
    <w:p w14:paraId="543A2FE3" w14:textId="310712E4" w:rsidR="00635621" w:rsidRDefault="000643AC" w:rsidP="006C4D06">
      <w:pPr>
        <w:pStyle w:val="TOC1"/>
        <w:jc w:val="both"/>
        <w:rPr>
          <w:rFonts w:cs="Arial"/>
          <w:color w:val="231F20"/>
        </w:rPr>
      </w:pPr>
      <w:proofErr w:type="gramStart"/>
      <w:r>
        <w:rPr>
          <w:noProof w:val="0"/>
        </w:rPr>
        <w:lastRenderedPageBreak/>
        <w:t>Observation</w:t>
      </w:r>
      <w:r w:rsidR="00635621">
        <w:rPr>
          <w:noProof w:val="0"/>
        </w:rPr>
        <w:t xml:space="preserve"> 1</w:t>
      </w:r>
      <w:r w:rsidR="00635621"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C4D06">
        <w:rPr>
          <w:noProof w:val="0"/>
        </w:rPr>
        <w:t xml:space="preserve">A logical </w:t>
      </w:r>
      <w:proofErr w:type="spellStart"/>
      <w:r w:rsidR="006C4D06">
        <w:rPr>
          <w:noProof w:val="0"/>
        </w:rPr>
        <w:t>gNB</w:t>
      </w:r>
      <w:proofErr w:type="spellEnd"/>
      <w:r w:rsidR="006C4D06">
        <w:rPr>
          <w:noProof w:val="0"/>
        </w:rPr>
        <w:t xml:space="preserve">-CU-CP can be realized by multiple </w:t>
      </w:r>
      <w:proofErr w:type="spellStart"/>
      <w:r w:rsidR="006C4D06">
        <w:rPr>
          <w:noProof w:val="0"/>
        </w:rPr>
        <w:t>gNB</w:t>
      </w:r>
      <w:proofErr w:type="spellEnd"/>
      <w:r w:rsidR="006C4D06">
        <w:rPr>
          <w:noProof w:val="0"/>
        </w:rPr>
        <w:t>-CU-CP processing parts and instances</w:t>
      </w:r>
      <w:proofErr w:type="gramEnd"/>
      <w:r w:rsidR="006C4D06">
        <w:rPr>
          <w:noProof w:val="0"/>
        </w:rPr>
        <w:t>. It could for example employ a backup executing on a different physical site prepared with an already established TNL connection. This approach offers resilience against SW, HW and local site failures.</w:t>
      </w:r>
    </w:p>
    <w:p w14:paraId="2E82AC82" w14:textId="77777777" w:rsidR="00B40167" w:rsidRDefault="00B40167" w:rsidP="0036141E">
      <w:pPr>
        <w:spacing w:after="60"/>
        <w:ind w:left="-6"/>
      </w:pPr>
    </w:p>
    <w:p w14:paraId="67AB53BD" w14:textId="120F1024" w:rsidR="00B40167" w:rsidRDefault="000F6AC0" w:rsidP="00B40167">
      <w:pPr>
        <w:spacing w:after="60"/>
        <w:ind w:left="-6"/>
        <w:jc w:val="center"/>
      </w:pPr>
      <w:r>
        <w:rPr>
          <w:noProof/>
          <w:lang w:eastAsia="en-GB"/>
        </w:rPr>
        <w:drawing>
          <wp:inline distT="0" distB="0" distL="0" distR="0" wp14:anchorId="66EAE1E2" wp14:editId="4E207CC2">
            <wp:extent cx="3212173" cy="259200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173" cy="25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3C279" w14:textId="524A632D" w:rsidR="00B40167" w:rsidRPr="00B40167" w:rsidRDefault="00B40167" w:rsidP="00EF4F56">
      <w:pPr>
        <w:spacing w:after="240"/>
        <w:ind w:left="-6"/>
        <w:jc w:val="center"/>
        <w:rPr>
          <w:b/>
        </w:rPr>
      </w:pPr>
      <w:r w:rsidRPr="00B40167">
        <w:rPr>
          <w:b/>
        </w:rPr>
        <w:t>F</w:t>
      </w:r>
      <w:r w:rsidR="001E1CE7">
        <w:rPr>
          <w:b/>
        </w:rPr>
        <w:t xml:space="preserve">ig. 1: Example of resilient CP connectivity </w:t>
      </w:r>
      <w:r w:rsidRPr="00B40167">
        <w:rPr>
          <w:b/>
        </w:rPr>
        <w:t>implementation.</w:t>
      </w:r>
    </w:p>
    <w:p w14:paraId="0461391F" w14:textId="79D7BDB4" w:rsidR="009B1C2D" w:rsidRDefault="00C1260C" w:rsidP="00EF4F56">
      <w:pPr>
        <w:spacing w:after="60"/>
      </w:pPr>
      <w:r>
        <w:t>The</w:t>
      </w:r>
      <w:r w:rsidR="003D47B2">
        <w:t xml:space="preserve"> F1-C interface is</w:t>
      </w:r>
      <w:r w:rsidR="00545B4F">
        <w:t xml:space="preserve"> used to interconnect the </w:t>
      </w:r>
      <w:proofErr w:type="spellStart"/>
      <w:r w:rsidR="00545B4F">
        <w:t>gNB</w:t>
      </w:r>
      <w:proofErr w:type="spellEnd"/>
      <w:r w:rsidR="00545B4F">
        <w:t xml:space="preserve">-DU to the logical </w:t>
      </w:r>
      <w:proofErr w:type="spellStart"/>
      <w:r w:rsidR="00545B4F">
        <w:t>gNB</w:t>
      </w:r>
      <w:proofErr w:type="spellEnd"/>
      <w:r w:rsidR="00545B4F">
        <w:t xml:space="preserve">-CU-CP. </w:t>
      </w:r>
      <w:r>
        <w:t>In</w:t>
      </w:r>
      <w:r w:rsidR="00967956">
        <w:t xml:space="preserve"> TS 38.472</w:t>
      </w:r>
      <w:r>
        <w:t xml:space="preserve"> [3] </w:t>
      </w:r>
      <w:r w:rsidR="00F21674">
        <w:t>the standard</w:t>
      </w:r>
      <w:r w:rsidR="00545B4F">
        <w:t xml:space="preserve"> for s</w:t>
      </w:r>
      <w:r w:rsidR="00545B4F" w:rsidRPr="00545B4F">
        <w:t xml:space="preserve">ignalling </w:t>
      </w:r>
      <w:r w:rsidR="00545B4F">
        <w:t>t</w:t>
      </w:r>
      <w:r w:rsidR="00545B4F" w:rsidRPr="00545B4F">
        <w:t>ransport to be used across the F1</w:t>
      </w:r>
      <w:r w:rsidR="00545B4F">
        <w:t>-C</w:t>
      </w:r>
      <w:r w:rsidR="00545B4F" w:rsidRPr="00545B4F">
        <w:t xml:space="preserve"> interface</w:t>
      </w:r>
      <w:r>
        <w:t xml:space="preserve"> </w:t>
      </w:r>
      <w:r w:rsidR="00F21674">
        <w:t>is</w:t>
      </w:r>
      <w:r>
        <w:t xml:space="preserve"> specified</w:t>
      </w:r>
      <w:r w:rsidR="00545B4F">
        <w:t>. It was agree</w:t>
      </w:r>
      <w:r>
        <w:t>d</w:t>
      </w:r>
      <w:r w:rsidR="00545B4F">
        <w:t xml:space="preserve"> that the F1-C </w:t>
      </w:r>
      <w:r>
        <w:t xml:space="preserve">interface </w:t>
      </w:r>
      <w:r w:rsidR="00545B4F">
        <w:t>employs the SCTP</w:t>
      </w:r>
      <w:r w:rsidR="00EC7E35">
        <w:t xml:space="preserve"> transport </w:t>
      </w:r>
      <w:r w:rsidR="00545B4F">
        <w:t xml:space="preserve">protocol </w:t>
      </w:r>
      <w:r>
        <w:t xml:space="preserve">(additional </w:t>
      </w:r>
      <w:r w:rsidR="00EC7E35">
        <w:t xml:space="preserve">protocols </w:t>
      </w:r>
      <w:r>
        <w:t>are FFS).</w:t>
      </w:r>
      <w:r w:rsidR="0036141E">
        <w:t xml:space="preserve"> </w:t>
      </w:r>
    </w:p>
    <w:p w14:paraId="68E1FEBA" w14:textId="31ACEC02" w:rsidR="00C1260C" w:rsidRDefault="00C1260C" w:rsidP="00EF4F56">
      <w:pPr>
        <w:spacing w:after="60"/>
      </w:pPr>
      <w:r>
        <w:t xml:space="preserve">To allow a </w:t>
      </w:r>
      <w:proofErr w:type="spellStart"/>
      <w:r>
        <w:t>gNB</w:t>
      </w:r>
      <w:proofErr w:type="spellEnd"/>
      <w:r>
        <w:t xml:space="preserve">-DU to connect </w:t>
      </w:r>
      <w:r w:rsidR="0033212B">
        <w:t xml:space="preserve">virtually </w:t>
      </w:r>
      <w:r>
        <w:t>to m</w:t>
      </w:r>
      <w:r w:rsidR="0033212B">
        <w:t>ore than one</w:t>
      </w:r>
      <w:r>
        <w:t xml:space="preserve"> </w:t>
      </w:r>
      <w:proofErr w:type="spellStart"/>
      <w:r>
        <w:t>gNB</w:t>
      </w:r>
      <w:proofErr w:type="spellEnd"/>
      <w:r>
        <w:t>-CU-CP</w:t>
      </w:r>
      <w:r w:rsidR="00557B0F">
        <w:t xml:space="preserve"> instance</w:t>
      </w:r>
      <w:r>
        <w:t>s (</w:t>
      </w:r>
      <w:r w:rsidR="00F21674">
        <w:t xml:space="preserve">i.e., </w:t>
      </w:r>
      <w:r>
        <w:t>primary and backup</w:t>
      </w:r>
      <w:r w:rsidR="00DF4288">
        <w:t xml:space="preserve"> as in Fig.1</w:t>
      </w:r>
      <w:r>
        <w:t xml:space="preserve">), the standard should allow the possibility of establishing </w:t>
      </w:r>
      <w:r w:rsidR="0033212B">
        <w:t>failover signalling</w:t>
      </w:r>
      <w:r>
        <w:t xml:space="preserve"> transport network layer (TNL) associations between </w:t>
      </w:r>
      <w:r w:rsidR="0036141E">
        <w:t xml:space="preserve">a </w:t>
      </w:r>
      <w:proofErr w:type="spellStart"/>
      <w:r w:rsidR="0036141E">
        <w:t>gNB</w:t>
      </w:r>
      <w:proofErr w:type="spellEnd"/>
      <w:r w:rsidR="0036141E">
        <w:t xml:space="preserve">-DU and a logical </w:t>
      </w:r>
      <w:proofErr w:type="spellStart"/>
      <w:r w:rsidR="0036141E">
        <w:t>gNB</w:t>
      </w:r>
      <w:proofErr w:type="spellEnd"/>
      <w:r w:rsidR="0036141E">
        <w:t>-CU</w:t>
      </w:r>
      <w:r w:rsidR="00095521">
        <w:t>-CP</w:t>
      </w:r>
      <w:r w:rsidR="00F21674">
        <w:t>. This</w:t>
      </w:r>
      <w:r w:rsidR="0033212B">
        <w:t xml:space="preserve"> may imply</w:t>
      </w:r>
      <w:r w:rsidR="00F21674">
        <w:t xml:space="preserve"> that </w:t>
      </w:r>
      <w:r w:rsidR="00AB6618">
        <w:t xml:space="preserve">a </w:t>
      </w:r>
      <w:proofErr w:type="spellStart"/>
      <w:r w:rsidR="00AB6618">
        <w:t>gNB</w:t>
      </w:r>
      <w:proofErr w:type="spellEnd"/>
      <w:r w:rsidR="00AB6618">
        <w:t>-</w:t>
      </w:r>
      <w:r w:rsidR="0033212B">
        <w:t xml:space="preserve">DU </w:t>
      </w:r>
      <w:proofErr w:type="gramStart"/>
      <w:r w:rsidR="0033212B">
        <w:t>is able to</w:t>
      </w:r>
      <w:proofErr w:type="gramEnd"/>
      <w:r w:rsidR="0033212B">
        <w:t xml:space="preserve"> switch over to the backup </w:t>
      </w:r>
      <w:proofErr w:type="spellStart"/>
      <w:r w:rsidR="0033212B">
        <w:t>gNB</w:t>
      </w:r>
      <w:proofErr w:type="spellEnd"/>
      <w:r w:rsidR="0033212B">
        <w:t xml:space="preserve">-CU in case of failure </w:t>
      </w:r>
      <w:r w:rsidR="00853AA0">
        <w:t>at</w:t>
      </w:r>
      <w:r w:rsidR="0033212B">
        <w:t xml:space="preserve"> the primary </w:t>
      </w:r>
      <w:proofErr w:type="spellStart"/>
      <w:r w:rsidR="0033212B">
        <w:t>gNB</w:t>
      </w:r>
      <w:proofErr w:type="spellEnd"/>
      <w:r w:rsidR="0033212B">
        <w:t>-CU, e.g.</w:t>
      </w:r>
      <w:r w:rsidR="00853AA0">
        <w:t>,</w:t>
      </w:r>
      <w:r w:rsidR="0033212B">
        <w:t xml:space="preserve"> by providing back-up </w:t>
      </w:r>
      <w:r w:rsidR="00C84674">
        <w:t>IP end-</w:t>
      </w:r>
      <w:r w:rsidR="0033212B">
        <w:t xml:space="preserve">point addresses as probably keeping a hot-stand-by </w:t>
      </w:r>
      <w:r w:rsidR="00A6681B">
        <w:t>TNL (</w:t>
      </w:r>
      <w:r w:rsidR="0033212B">
        <w:t>SCTP</w:t>
      </w:r>
      <w:r w:rsidR="00A6681B">
        <w:t>)</w:t>
      </w:r>
      <w:r w:rsidR="0033212B">
        <w:t xml:space="preserve"> association in evidence throughout the operation via the </w:t>
      </w:r>
      <w:r w:rsidR="00AB6618">
        <w:t xml:space="preserve">primary </w:t>
      </w:r>
      <w:proofErr w:type="spellStart"/>
      <w:r w:rsidR="00AB6618">
        <w:t>gNB</w:t>
      </w:r>
      <w:proofErr w:type="spellEnd"/>
      <w:r w:rsidR="00AB6618">
        <w:t>-CU.</w:t>
      </w:r>
    </w:p>
    <w:p w14:paraId="3C5E62A5" w14:textId="4B3537EF" w:rsidR="00AD35D4" w:rsidRDefault="00AD35D4" w:rsidP="00EF4F56">
      <w:pPr>
        <w:spacing w:after="60"/>
      </w:pPr>
      <w:r>
        <w:t xml:space="preserve">There is also another benefit in allowing multiple SCTP associations between </w:t>
      </w:r>
      <w:proofErr w:type="spellStart"/>
      <w:r>
        <w:t>gNB</w:t>
      </w:r>
      <w:proofErr w:type="spellEnd"/>
      <w:r>
        <w:t xml:space="preserve">-DU and (logical) </w:t>
      </w:r>
      <w:proofErr w:type="spellStart"/>
      <w:r>
        <w:t>gNB</w:t>
      </w:r>
      <w:proofErr w:type="spellEnd"/>
      <w:r>
        <w:t xml:space="preserve">-CU-CP. It would allow to use different SCTP associations for different types of traffic. For example, it would allow to </w:t>
      </w:r>
      <w:r w:rsidR="001034B9">
        <w:t xml:space="preserve">use </w:t>
      </w:r>
      <w:r>
        <w:t xml:space="preserve">separate SCTP associations for (1) </w:t>
      </w:r>
      <w:r w:rsidR="00967956">
        <w:t>F1 c</w:t>
      </w:r>
      <w:r w:rsidR="00D719BC">
        <w:t>ommon procedures and</w:t>
      </w:r>
      <w:r>
        <w:t xml:space="preserve"> </w:t>
      </w:r>
      <w:r w:rsidR="00E53324">
        <w:t>(2</w:t>
      </w:r>
      <w:r>
        <w:t xml:space="preserve">) </w:t>
      </w:r>
      <w:r w:rsidR="00967956">
        <w:t xml:space="preserve">F1 </w:t>
      </w:r>
      <w:r>
        <w:t>UE-dedicated procedures.</w:t>
      </w:r>
      <w:r w:rsidR="001034B9">
        <w:t xml:space="preserve"> This </w:t>
      </w:r>
      <w:r>
        <w:t>would allow to hav</w:t>
      </w:r>
      <w:r w:rsidR="001034B9">
        <w:t>e a better overall scalability because each traffic type scales differently (e.g., based on the number of UEs).</w:t>
      </w:r>
      <w:r w:rsidR="00C84674">
        <w:t xml:space="preserve"> </w:t>
      </w:r>
      <w:r w:rsidR="00E53324">
        <w:t xml:space="preserve">A similar approach as the one proposed for the NG-C interface can be considered [4]. </w:t>
      </w:r>
      <w:r w:rsidR="00C84674">
        <w:t>This approach would be also more virtualization/cloud friendly.</w:t>
      </w:r>
    </w:p>
    <w:p w14:paraId="1770CCAB" w14:textId="2B040A39" w:rsidR="00E20E72" w:rsidRDefault="00E20E72" w:rsidP="00E20E72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9B1C2D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For resiliency</w:t>
      </w:r>
      <w:r w:rsidR="00AD35D4">
        <w:rPr>
          <w:noProof w:val="0"/>
        </w:rPr>
        <w:t xml:space="preserve"> and scalability</w:t>
      </w:r>
      <w:r>
        <w:rPr>
          <w:noProof w:val="0"/>
        </w:rPr>
        <w:t xml:space="preserve">, the standard should allow to establish multiple </w:t>
      </w:r>
      <w:r w:rsidR="009B1C2D">
        <w:rPr>
          <w:noProof w:val="0"/>
        </w:rPr>
        <w:t>SCTP</w:t>
      </w:r>
      <w:r>
        <w:rPr>
          <w:noProof w:val="0"/>
        </w:rPr>
        <w:t xml:space="preserve"> associations between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-DU and a </w:t>
      </w:r>
      <w:r w:rsidR="006E55B4">
        <w:rPr>
          <w:noProof w:val="0"/>
        </w:rPr>
        <w:t xml:space="preserve">(logical)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-CU-CP.</w:t>
      </w:r>
    </w:p>
    <w:p w14:paraId="7053DF7B" w14:textId="1BD6C7BB" w:rsidR="008B4045" w:rsidRDefault="008B4045" w:rsidP="00E20E72">
      <w:pPr>
        <w:pStyle w:val="TOC1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TP in R3-</w:t>
      </w:r>
      <w:r w:rsidR="0095350F" w:rsidRPr="0095350F">
        <w:rPr>
          <w:noProof w:val="0"/>
        </w:rPr>
        <w:t>172512</w:t>
      </w:r>
      <w:r w:rsidR="0095350F">
        <w:rPr>
          <w:noProof w:val="0"/>
        </w:rPr>
        <w:t xml:space="preserve"> </w:t>
      </w:r>
      <w:r w:rsidR="00D719BC">
        <w:rPr>
          <w:noProof w:val="0"/>
        </w:rPr>
        <w:t>[</w:t>
      </w:r>
      <w:r w:rsidR="00E53324">
        <w:rPr>
          <w:noProof w:val="0"/>
        </w:rPr>
        <w:t>5</w:t>
      </w:r>
      <w:r w:rsidR="00D719BC">
        <w:rPr>
          <w:noProof w:val="0"/>
        </w:rPr>
        <w:t>]</w:t>
      </w:r>
      <w:r>
        <w:rPr>
          <w:noProof w:val="0"/>
        </w:rPr>
        <w:t>.</w:t>
      </w:r>
    </w:p>
    <w:p w14:paraId="3408F439" w14:textId="469C2037" w:rsidR="00EC7E35" w:rsidRPr="00CE0424" w:rsidRDefault="00EC7E35" w:rsidP="00EC7E35">
      <w:pPr>
        <w:pStyle w:val="Heading1"/>
        <w:jc w:val="both"/>
      </w:pPr>
      <w:r>
        <w:t xml:space="preserve">Conclusions </w:t>
      </w:r>
    </w:p>
    <w:p w14:paraId="26FDBA08" w14:textId="3E35517E" w:rsidR="00EC7E35" w:rsidRDefault="00EC7E35" w:rsidP="00EC7E35">
      <w:r>
        <w:rPr>
          <w:rFonts w:cs="Arial"/>
          <w:color w:val="231F20"/>
          <w:lang w:val="en-US"/>
        </w:rPr>
        <w:t xml:space="preserve">In this paper, we discussed resiliency aspects for the disaggregated </w:t>
      </w:r>
      <w:proofErr w:type="spellStart"/>
      <w:r>
        <w:rPr>
          <w:rFonts w:cs="Arial"/>
          <w:color w:val="231F20"/>
          <w:lang w:val="en-US"/>
        </w:rPr>
        <w:t>gNB</w:t>
      </w:r>
      <w:proofErr w:type="spellEnd"/>
      <w:r>
        <w:rPr>
          <w:rFonts w:cs="Arial"/>
          <w:color w:val="231F20"/>
          <w:lang w:val="en-US"/>
        </w:rPr>
        <w:t xml:space="preserve"> deployment. </w:t>
      </w:r>
    </w:p>
    <w:p w14:paraId="6E0A0605" w14:textId="77777777" w:rsidR="001E1CE7" w:rsidRDefault="001E1CE7" w:rsidP="001E1CE7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For resiliency and scalability, the standard should allow to establish multiple SCTP associations between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-DU and a (logical)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-CU-CP.</w:t>
      </w:r>
    </w:p>
    <w:p w14:paraId="1195D512" w14:textId="59A461CA" w:rsidR="001E1CE7" w:rsidRDefault="001E1CE7" w:rsidP="001E1CE7">
      <w:pPr>
        <w:pStyle w:val="TOC1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TP in R3-</w:t>
      </w:r>
      <w:r w:rsidR="0095350F" w:rsidRPr="0095350F">
        <w:rPr>
          <w:noProof w:val="0"/>
        </w:rPr>
        <w:t>172512</w:t>
      </w:r>
      <w:r w:rsidR="00553F2B">
        <w:rPr>
          <w:noProof w:val="0"/>
        </w:rPr>
        <w:t xml:space="preserve"> [</w:t>
      </w:r>
      <w:r w:rsidR="00E53324">
        <w:rPr>
          <w:noProof w:val="0"/>
        </w:rPr>
        <w:t>5</w:t>
      </w:r>
      <w:r w:rsidR="00553F2B">
        <w:rPr>
          <w:noProof w:val="0"/>
        </w:rPr>
        <w:t>]</w:t>
      </w:r>
      <w:r>
        <w:rPr>
          <w:noProof w:val="0"/>
        </w:rPr>
        <w:t>.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21692A60" w14:textId="10DBDA82" w:rsidR="00603E33" w:rsidRPr="00C918F4" w:rsidRDefault="00603E33" w:rsidP="00603E33">
      <w:pPr>
        <w:pStyle w:val="Reference"/>
        <w:overflowPunct/>
        <w:textAlignment w:val="auto"/>
        <w:rPr>
          <w:rFonts w:cs="Arial"/>
          <w:color w:val="231F20"/>
        </w:rPr>
      </w:pPr>
      <w:bookmarkStart w:id="0" w:name="_Ref471906497"/>
      <w:bookmarkStart w:id="1" w:name="_Ref174151459"/>
      <w:bookmarkStart w:id="2" w:name="_Ref189809556"/>
      <w:r>
        <w:t>TS 38.401 v0.1.0, NG-RAN</w:t>
      </w:r>
      <w:r w:rsidR="00C918F4">
        <w:t>:</w:t>
      </w:r>
      <w:r>
        <w:t xml:space="preserve"> architecture description</w:t>
      </w:r>
      <w:r w:rsidR="00A500B0">
        <w:t>.</w:t>
      </w:r>
      <w:r>
        <w:t xml:space="preserve"> </w:t>
      </w:r>
    </w:p>
    <w:p w14:paraId="77CE1646" w14:textId="76AC3C29" w:rsidR="00C918F4" w:rsidRPr="00A500B0" w:rsidRDefault="00C918F4" w:rsidP="00C918F4">
      <w:pPr>
        <w:pStyle w:val="Reference"/>
        <w:rPr>
          <w:rFonts w:cs="Arial"/>
          <w:color w:val="231F20"/>
        </w:rPr>
      </w:pPr>
      <w:r>
        <w:t xml:space="preserve">TS 38.470 v0.1.0, NG-RAN: </w:t>
      </w:r>
      <w:r w:rsidRPr="00C918F4">
        <w:t>F1 general aspects and principles</w:t>
      </w:r>
      <w:r w:rsidR="00A500B0">
        <w:t>.</w:t>
      </w:r>
    </w:p>
    <w:p w14:paraId="7BDBD7F9" w14:textId="2EB1B36A" w:rsidR="00A500B0" w:rsidRPr="00E53324" w:rsidRDefault="00A500B0" w:rsidP="00A500B0">
      <w:pPr>
        <w:pStyle w:val="Reference"/>
        <w:rPr>
          <w:rFonts w:cs="Arial"/>
          <w:color w:val="231F20"/>
        </w:rPr>
      </w:pPr>
      <w:r>
        <w:t xml:space="preserve">TS 38.472 v0.1.0, NG-RAN: </w:t>
      </w:r>
      <w:r w:rsidRPr="00A500B0">
        <w:t>F1 signalling transport</w:t>
      </w:r>
      <w:r>
        <w:t>.</w:t>
      </w:r>
    </w:p>
    <w:p w14:paraId="723CA453" w14:textId="6D4D96B5" w:rsidR="00E53324" w:rsidRPr="00D719BC" w:rsidRDefault="00625F74" w:rsidP="00625F74">
      <w:pPr>
        <w:pStyle w:val="Reference"/>
        <w:rPr>
          <w:rFonts w:cs="Arial"/>
          <w:color w:val="231F20"/>
        </w:rPr>
      </w:pPr>
      <w:r w:rsidRPr="00625F74">
        <w:lastRenderedPageBreak/>
        <w:t>R3-172526</w:t>
      </w:r>
      <w:bookmarkStart w:id="3" w:name="_GoBack"/>
      <w:bookmarkEnd w:id="3"/>
      <w:r w:rsidR="00E53324">
        <w:t>, “</w:t>
      </w:r>
      <w:r w:rsidR="00E53324" w:rsidRPr="00E53324">
        <w:t>Signalling Transport of the NG-C interface</w:t>
      </w:r>
      <w:r w:rsidR="00E53324">
        <w:t>”, Ericsson</w:t>
      </w:r>
    </w:p>
    <w:p w14:paraId="4C2992E8" w14:textId="3583FBC3" w:rsidR="00D719BC" w:rsidRPr="00DA7F30" w:rsidRDefault="0095350F" w:rsidP="0095350F">
      <w:pPr>
        <w:pStyle w:val="Reference"/>
        <w:rPr>
          <w:rFonts w:cs="Arial"/>
          <w:color w:val="231F20"/>
        </w:rPr>
      </w:pPr>
      <w:r w:rsidRPr="0095350F">
        <w:t>R3-172512</w:t>
      </w:r>
      <w:r w:rsidR="00D719BC">
        <w:t xml:space="preserve">, “TP for </w:t>
      </w:r>
      <w:r w:rsidR="00495EE6">
        <w:t>r</w:t>
      </w:r>
      <w:r w:rsidR="00495EE6" w:rsidRPr="00495EE6">
        <w:t>esilience</w:t>
      </w:r>
      <w:r w:rsidR="00495EE6">
        <w:t xml:space="preserve"> and scalability in a dis</w:t>
      </w:r>
      <w:r w:rsidR="00495EE6" w:rsidRPr="00495EE6">
        <w:t xml:space="preserve">aggregated </w:t>
      </w:r>
      <w:proofErr w:type="spellStart"/>
      <w:r w:rsidR="00495EE6" w:rsidRPr="00495EE6">
        <w:t>gNB</w:t>
      </w:r>
      <w:proofErr w:type="spellEnd"/>
      <w:r w:rsidR="00495EE6">
        <w:t>”, Ericsson</w:t>
      </w:r>
    </w:p>
    <w:bookmarkEnd w:id="0"/>
    <w:bookmarkEnd w:id="1"/>
    <w:bookmarkEnd w:id="2"/>
    <w:p w14:paraId="12A15E9B" w14:textId="42A01D9E" w:rsid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E679B" w14:textId="77777777" w:rsidR="006C790F" w:rsidRDefault="006C790F">
      <w:r>
        <w:separator/>
      </w:r>
    </w:p>
  </w:endnote>
  <w:endnote w:type="continuationSeparator" w:id="0">
    <w:p w14:paraId="3A75A075" w14:textId="77777777" w:rsidR="006C790F" w:rsidRDefault="006C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5694D8B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F7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F7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14745" w14:textId="77777777" w:rsidR="006C790F" w:rsidRDefault="006C790F">
      <w:r>
        <w:separator/>
      </w:r>
    </w:p>
  </w:footnote>
  <w:footnote w:type="continuationSeparator" w:id="0">
    <w:p w14:paraId="3BE6ED4E" w14:textId="77777777" w:rsidR="006C790F" w:rsidRDefault="006C7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ED533B"/>
    <w:multiLevelType w:val="hybridMultilevel"/>
    <w:tmpl w:val="5B0EAEC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2D4C12"/>
    <w:multiLevelType w:val="hybridMultilevel"/>
    <w:tmpl w:val="449A4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6753B"/>
    <w:multiLevelType w:val="hybridMultilevel"/>
    <w:tmpl w:val="3B5C834E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439D0"/>
    <w:multiLevelType w:val="hybridMultilevel"/>
    <w:tmpl w:val="54F4B07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E43E4"/>
    <w:multiLevelType w:val="hybridMultilevel"/>
    <w:tmpl w:val="B822A2E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F2C73"/>
    <w:multiLevelType w:val="hybridMultilevel"/>
    <w:tmpl w:val="D2B4CB4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F5801"/>
    <w:multiLevelType w:val="hybridMultilevel"/>
    <w:tmpl w:val="D64A8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E611F"/>
    <w:multiLevelType w:val="hybridMultilevel"/>
    <w:tmpl w:val="36D4F3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47070CD0"/>
    <w:multiLevelType w:val="hybridMultilevel"/>
    <w:tmpl w:val="B9E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4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83848"/>
    <w:multiLevelType w:val="hybridMultilevel"/>
    <w:tmpl w:val="83E46A9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196ED8"/>
    <w:multiLevelType w:val="hybridMultilevel"/>
    <w:tmpl w:val="352E8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DE310D"/>
    <w:multiLevelType w:val="hybridMultilevel"/>
    <w:tmpl w:val="19BA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53301"/>
    <w:multiLevelType w:val="hybridMultilevel"/>
    <w:tmpl w:val="EE143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424E75"/>
    <w:multiLevelType w:val="hybridMultilevel"/>
    <w:tmpl w:val="2B223678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8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2"/>
  </w:num>
  <w:num w:numId="4">
    <w:abstractNumId w:val="23"/>
  </w:num>
  <w:num w:numId="5">
    <w:abstractNumId w:val="17"/>
  </w:num>
  <w:num w:numId="6">
    <w:abstractNumId w:val="27"/>
  </w:num>
  <w:num w:numId="7">
    <w:abstractNumId w:val="36"/>
  </w:num>
  <w:num w:numId="8">
    <w:abstractNumId w:val="19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41"/>
  </w:num>
  <w:num w:numId="15">
    <w:abstractNumId w:val="30"/>
  </w:num>
  <w:num w:numId="16">
    <w:abstractNumId w:val="44"/>
  </w:num>
  <w:num w:numId="17">
    <w:abstractNumId w:val="40"/>
  </w:num>
  <w:num w:numId="18">
    <w:abstractNumId w:val="14"/>
  </w:num>
  <w:num w:numId="19">
    <w:abstractNumId w:val="8"/>
  </w:num>
  <w:num w:numId="20">
    <w:abstractNumId w:val="32"/>
  </w:num>
  <w:num w:numId="21">
    <w:abstractNumId w:val="5"/>
  </w:num>
  <w:num w:numId="22">
    <w:abstractNumId w:val="24"/>
  </w:num>
  <w:num w:numId="23">
    <w:abstractNumId w:val="16"/>
  </w:num>
  <w:num w:numId="24">
    <w:abstractNumId w:val="11"/>
  </w:num>
  <w:num w:numId="25">
    <w:abstractNumId w:val="43"/>
  </w:num>
  <w:num w:numId="26">
    <w:abstractNumId w:val="42"/>
  </w:num>
  <w:num w:numId="27">
    <w:abstractNumId w:val="21"/>
  </w:num>
  <w:num w:numId="28">
    <w:abstractNumId w:val="26"/>
  </w:num>
  <w:num w:numId="29">
    <w:abstractNumId w:val="6"/>
  </w:num>
  <w:num w:numId="30">
    <w:abstractNumId w:val="25"/>
  </w:num>
  <w:num w:numId="31">
    <w:abstractNumId w:val="47"/>
  </w:num>
  <w:num w:numId="32">
    <w:abstractNumId w:val="48"/>
  </w:num>
  <w:num w:numId="33">
    <w:abstractNumId w:val="38"/>
  </w:num>
  <w:num w:numId="34">
    <w:abstractNumId w:val="10"/>
  </w:num>
  <w:num w:numId="35">
    <w:abstractNumId w:val="34"/>
  </w:num>
  <w:num w:numId="36">
    <w:abstractNumId w:val="4"/>
  </w:num>
  <w:num w:numId="37">
    <w:abstractNumId w:val="15"/>
  </w:num>
  <w:num w:numId="38">
    <w:abstractNumId w:val="39"/>
  </w:num>
  <w:num w:numId="39">
    <w:abstractNumId w:val="29"/>
  </w:num>
  <w:num w:numId="40">
    <w:abstractNumId w:val="35"/>
  </w:num>
  <w:num w:numId="41">
    <w:abstractNumId w:val="18"/>
  </w:num>
  <w:num w:numId="42">
    <w:abstractNumId w:val="46"/>
  </w:num>
  <w:num w:numId="43">
    <w:abstractNumId w:val="9"/>
  </w:num>
  <w:num w:numId="44">
    <w:abstractNumId w:val="45"/>
  </w:num>
  <w:num w:numId="45">
    <w:abstractNumId w:val="37"/>
  </w:num>
  <w:num w:numId="46">
    <w:abstractNumId w:val="28"/>
  </w:num>
  <w:num w:numId="47">
    <w:abstractNumId w:val="12"/>
  </w:num>
  <w:num w:numId="48">
    <w:abstractNumId w:val="7"/>
  </w:num>
  <w:num w:numId="4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212B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156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F74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4D06"/>
    <w:rsid w:val="006C5EBA"/>
    <w:rsid w:val="006C5EC9"/>
    <w:rsid w:val="006C6059"/>
    <w:rsid w:val="006C7522"/>
    <w:rsid w:val="006C790F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50F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67956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193B"/>
    <w:rsid w:val="00A2256C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681B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0CFC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5AD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082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C1404A08-2A63-4C03-9710-CE0B494C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244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21</cp:revision>
  <cp:lastPrinted>2008-01-31T06:09:00Z</cp:lastPrinted>
  <dcterms:created xsi:type="dcterms:W3CDTF">2017-06-15T14:23:00Z</dcterms:created>
  <dcterms:modified xsi:type="dcterms:W3CDTF">2017-06-19T21:51:00Z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