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00882AE0" w:rsidR="007C64D1" w:rsidRPr="00E54882" w:rsidRDefault="00D0319E" w:rsidP="007C64D1">
      <w:pPr>
        <w:tabs>
          <w:tab w:val="right" w:pos="9355"/>
        </w:tabs>
        <w:spacing w:after="0"/>
        <w:rPr>
          <w:rFonts w:eastAsia="Batang" w:cs="Arial"/>
          <w:b/>
          <w:i/>
          <w:color w:val="000000"/>
          <w:sz w:val="24"/>
          <w:szCs w:val="24"/>
          <w:lang w:eastAsia="ja-JP"/>
        </w:rPr>
      </w:pPr>
      <w:bookmarkStart w:id="0" w:name="OLE_LINK1"/>
      <w:bookmarkStart w:id="1" w:name="OLE_LINK2"/>
      <w:bookmarkStart w:id="2" w:name="_Ref298777854"/>
      <w:r w:rsidRPr="00E54882">
        <w:rPr>
          <w:rFonts w:eastAsia="Batang" w:cs="Arial"/>
          <w:b/>
          <w:color w:val="000000"/>
          <w:sz w:val="24"/>
          <w:szCs w:val="24"/>
          <w:lang w:eastAsia="ja-JP"/>
        </w:rPr>
        <w:t xml:space="preserve">3GPP TSG-RAN WG3 </w:t>
      </w:r>
      <w:r w:rsidR="00742106" w:rsidRPr="00E54882">
        <w:rPr>
          <w:rFonts w:eastAsia="Batang" w:cs="Arial"/>
          <w:b/>
          <w:color w:val="000000"/>
          <w:sz w:val="24"/>
          <w:szCs w:val="24"/>
          <w:lang w:eastAsia="ja-JP"/>
        </w:rPr>
        <w:t xml:space="preserve">NR </w:t>
      </w:r>
      <w:r w:rsidR="00D44B87" w:rsidRPr="00E54882">
        <w:rPr>
          <w:rFonts w:eastAsia="Batang" w:cs="Arial"/>
          <w:b/>
          <w:color w:val="000000"/>
          <w:sz w:val="24"/>
          <w:szCs w:val="24"/>
          <w:lang w:eastAsia="ja-JP"/>
        </w:rPr>
        <w:t>Ad</w:t>
      </w:r>
      <w:r w:rsidR="00742106" w:rsidRPr="00E54882">
        <w:rPr>
          <w:rFonts w:eastAsia="Batang" w:cs="Arial"/>
          <w:b/>
          <w:color w:val="000000"/>
          <w:sz w:val="24"/>
          <w:szCs w:val="24"/>
          <w:lang w:eastAsia="ja-JP"/>
        </w:rPr>
        <w:t xml:space="preserve">Hoc </w:t>
      </w:r>
      <w:r w:rsidR="00000B0D" w:rsidRPr="00E54882">
        <w:rPr>
          <w:rFonts w:eastAsia="Batang" w:cs="Arial"/>
          <w:b/>
          <w:color w:val="000000"/>
          <w:sz w:val="24"/>
          <w:szCs w:val="24"/>
          <w:lang w:eastAsia="ja-JP"/>
        </w:rPr>
        <w:t>#</w:t>
      </w:r>
      <w:r w:rsidR="00742106" w:rsidRPr="00E54882">
        <w:rPr>
          <w:rFonts w:eastAsia="Batang" w:cs="Arial"/>
          <w:b/>
          <w:color w:val="000000"/>
          <w:sz w:val="24"/>
          <w:szCs w:val="24"/>
          <w:lang w:eastAsia="ja-JP"/>
        </w:rPr>
        <w:t>2</w:t>
      </w:r>
      <w:r w:rsidR="007C64D1" w:rsidRPr="00E54882">
        <w:rPr>
          <w:rFonts w:eastAsia="Batang" w:cs="Arial"/>
          <w:b/>
          <w:color w:val="000000"/>
          <w:sz w:val="24"/>
          <w:szCs w:val="24"/>
          <w:lang w:eastAsia="ja-JP"/>
        </w:rPr>
        <w:tab/>
      </w:r>
      <w:r w:rsidR="00197716" w:rsidRPr="00E54882">
        <w:rPr>
          <w:rFonts w:eastAsia="Batang" w:cs="Arial"/>
          <w:b/>
          <w:iCs/>
          <w:color w:val="000000"/>
          <w:sz w:val="24"/>
          <w:szCs w:val="24"/>
          <w:lang w:eastAsia="ja-JP"/>
        </w:rPr>
        <w:t>R3-17</w:t>
      </w:r>
      <w:r w:rsidR="002A72CA" w:rsidRPr="00E54882">
        <w:rPr>
          <w:rFonts w:eastAsia="Batang" w:cs="Arial"/>
          <w:b/>
          <w:iCs/>
          <w:color w:val="000000"/>
          <w:sz w:val="24"/>
          <w:szCs w:val="24"/>
          <w:lang w:eastAsia="ja-JP"/>
        </w:rPr>
        <w:t>2262</w:t>
      </w:r>
    </w:p>
    <w:p w14:paraId="55E77D89" w14:textId="2FED2567" w:rsidR="00000B0D" w:rsidRPr="00E54882" w:rsidRDefault="00742106" w:rsidP="00000B0D">
      <w:pPr>
        <w:spacing w:after="0"/>
        <w:rPr>
          <w:rFonts w:eastAsia="Batang" w:cs="Arial"/>
          <w:b/>
          <w:color w:val="000000"/>
          <w:sz w:val="24"/>
          <w:szCs w:val="24"/>
          <w:lang w:val="en-US" w:eastAsia="ja-JP"/>
        </w:rPr>
      </w:pPr>
      <w:r w:rsidRPr="00E54882">
        <w:rPr>
          <w:rFonts w:eastAsia="Batang" w:cs="Arial"/>
          <w:b/>
          <w:color w:val="000000"/>
          <w:sz w:val="24"/>
          <w:szCs w:val="24"/>
          <w:lang w:val="en-US" w:eastAsia="ja-JP"/>
        </w:rPr>
        <w:t>Qingdao</w:t>
      </w:r>
      <w:r w:rsidR="00D44B87" w:rsidRPr="00E54882">
        <w:rPr>
          <w:rFonts w:eastAsia="Batang" w:cs="Arial"/>
          <w:b/>
          <w:color w:val="000000"/>
          <w:sz w:val="24"/>
          <w:szCs w:val="24"/>
          <w:lang w:val="en-US" w:eastAsia="ja-JP"/>
        </w:rPr>
        <w:t>, P.R. China, 27</w:t>
      </w:r>
      <w:r w:rsidR="00000B0D" w:rsidRPr="00E54882">
        <w:rPr>
          <w:rFonts w:eastAsia="Batang" w:cs="Arial"/>
          <w:b/>
          <w:color w:val="000000"/>
          <w:sz w:val="24"/>
          <w:szCs w:val="24"/>
          <w:vertAlign w:val="superscript"/>
          <w:lang w:val="en-US" w:eastAsia="ja-JP"/>
        </w:rPr>
        <w:t>th</w:t>
      </w:r>
      <w:r w:rsidR="00000B0D" w:rsidRPr="00E54882">
        <w:rPr>
          <w:rFonts w:eastAsia="Batang" w:cs="Arial"/>
          <w:b/>
          <w:color w:val="000000"/>
          <w:sz w:val="24"/>
          <w:szCs w:val="24"/>
          <w:lang w:val="en-US" w:eastAsia="ja-JP"/>
        </w:rPr>
        <w:t xml:space="preserve"> – </w:t>
      </w:r>
      <w:r w:rsidR="00D44B87" w:rsidRPr="00E54882">
        <w:rPr>
          <w:rFonts w:eastAsia="Batang" w:cs="Arial"/>
          <w:b/>
          <w:color w:val="000000"/>
          <w:sz w:val="24"/>
          <w:szCs w:val="24"/>
          <w:lang w:val="en-US" w:eastAsia="ja-JP"/>
        </w:rPr>
        <w:t>2</w:t>
      </w:r>
      <w:r w:rsidR="00000B0D" w:rsidRPr="00E54882">
        <w:rPr>
          <w:rFonts w:eastAsia="Batang" w:cs="Arial"/>
          <w:b/>
          <w:color w:val="000000"/>
          <w:sz w:val="24"/>
          <w:szCs w:val="24"/>
          <w:lang w:val="en-US" w:eastAsia="ja-JP"/>
        </w:rPr>
        <w:t>9</w:t>
      </w:r>
      <w:r w:rsidR="00000B0D" w:rsidRPr="00E54882">
        <w:rPr>
          <w:rFonts w:eastAsia="Batang" w:cs="Arial"/>
          <w:b/>
          <w:color w:val="000000"/>
          <w:sz w:val="24"/>
          <w:szCs w:val="24"/>
          <w:vertAlign w:val="superscript"/>
          <w:lang w:val="en-US" w:eastAsia="ja-JP"/>
        </w:rPr>
        <w:t>th</w:t>
      </w:r>
      <w:r w:rsidR="00000B0D" w:rsidRPr="00E54882">
        <w:rPr>
          <w:rFonts w:eastAsia="Batang" w:cs="Arial"/>
          <w:b/>
          <w:color w:val="000000"/>
          <w:sz w:val="24"/>
          <w:szCs w:val="24"/>
          <w:lang w:val="en-US" w:eastAsia="ja-JP"/>
        </w:rPr>
        <w:t xml:space="preserve"> </w:t>
      </w:r>
      <w:r w:rsidR="00D44B87" w:rsidRPr="00E54882">
        <w:rPr>
          <w:rFonts w:eastAsia="Batang" w:cs="Arial"/>
          <w:b/>
          <w:color w:val="000000"/>
          <w:sz w:val="24"/>
          <w:szCs w:val="24"/>
          <w:lang w:val="en-US" w:eastAsia="ja-JP"/>
        </w:rPr>
        <w:t>June</w:t>
      </w:r>
      <w:r w:rsidR="00000B0D" w:rsidRPr="00E54882">
        <w:rPr>
          <w:rFonts w:eastAsia="Batang" w:cs="Arial"/>
          <w:b/>
          <w:color w:val="000000"/>
          <w:sz w:val="24"/>
          <w:szCs w:val="24"/>
          <w:lang w:val="en-US" w:eastAsia="ja-JP"/>
        </w:rPr>
        <w:t xml:space="preserve"> 2017</w:t>
      </w:r>
    </w:p>
    <w:p w14:paraId="1EFA5266" w14:textId="77777777" w:rsidR="007C64D1" w:rsidRPr="00950DB8" w:rsidRDefault="007C64D1" w:rsidP="007C64D1">
      <w:pPr>
        <w:pStyle w:val="TdocHeader2"/>
        <w:rPr>
          <w:sz w:val="20"/>
        </w:rPr>
      </w:pPr>
    </w:p>
    <w:p w14:paraId="0437C363" w14:textId="037FF5D5" w:rsidR="007C64D1" w:rsidRPr="00950DB8" w:rsidRDefault="00D0319E" w:rsidP="007C64D1">
      <w:pPr>
        <w:pStyle w:val="TdocHeader2"/>
        <w:rPr>
          <w:sz w:val="20"/>
        </w:rPr>
      </w:pPr>
      <w:r>
        <w:rPr>
          <w:sz w:val="20"/>
        </w:rPr>
        <w:t xml:space="preserve">Source: </w:t>
      </w:r>
      <w:r>
        <w:rPr>
          <w:sz w:val="20"/>
        </w:rPr>
        <w:tab/>
        <w:t>AT&amp;T</w:t>
      </w:r>
    </w:p>
    <w:p w14:paraId="6A4F6682" w14:textId="135BAF7F"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4B6788">
        <w:rPr>
          <w:sz w:val="20"/>
        </w:rPr>
        <w:t>Relationship between Cell &amp;</w:t>
      </w:r>
      <w:r w:rsidR="00742106">
        <w:rPr>
          <w:sz w:val="20"/>
        </w:rPr>
        <w:t xml:space="preserve"> gNB-DU </w:t>
      </w:r>
    </w:p>
    <w:p w14:paraId="031C7640" w14:textId="19E436B5" w:rsidR="007C64D1" w:rsidRPr="00950DB8" w:rsidRDefault="007C64D1" w:rsidP="007C64D1">
      <w:pPr>
        <w:pStyle w:val="TdocHeader2"/>
        <w:rPr>
          <w:sz w:val="20"/>
        </w:rPr>
      </w:pPr>
      <w:r w:rsidRPr="00950DB8">
        <w:rPr>
          <w:sz w:val="20"/>
        </w:rPr>
        <w:t>Agenda Item:</w:t>
      </w:r>
      <w:r w:rsidRPr="00950DB8">
        <w:rPr>
          <w:sz w:val="20"/>
        </w:rPr>
        <w:tab/>
      </w:r>
      <w:r w:rsidR="006F45AC" w:rsidRPr="009C5B99">
        <w:rPr>
          <w:bCs/>
          <w:iCs/>
          <w:sz w:val="20"/>
        </w:rPr>
        <w:t>10.</w:t>
      </w:r>
      <w:r w:rsidR="009C5B99" w:rsidRPr="009C5B99">
        <w:rPr>
          <w:bCs/>
          <w:iCs/>
          <w:sz w:val="20"/>
        </w:rPr>
        <w:t>11.3</w:t>
      </w:r>
    </w:p>
    <w:p w14:paraId="75F133BD" w14:textId="7CCEA377" w:rsidR="007C64D1" w:rsidRPr="00950DB8" w:rsidRDefault="007C64D1" w:rsidP="007C64D1">
      <w:pPr>
        <w:pStyle w:val="TdocHeader2"/>
        <w:rPr>
          <w:sz w:val="20"/>
        </w:rPr>
      </w:pPr>
      <w:r w:rsidRPr="00950DB8">
        <w:rPr>
          <w:sz w:val="20"/>
        </w:rPr>
        <w:t>Docum</w:t>
      </w:r>
      <w:r w:rsidR="00FB1143">
        <w:rPr>
          <w:sz w:val="20"/>
        </w:rPr>
        <w:t>ent for:</w:t>
      </w:r>
      <w:r w:rsidR="00FB1143">
        <w:rPr>
          <w:sz w:val="20"/>
        </w:rPr>
        <w:tab/>
        <w:t>Discussion</w:t>
      </w:r>
      <w:bookmarkStart w:id="4" w:name="_GoBack"/>
      <w:bookmarkEnd w:id="4"/>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680FE986" w14:textId="1848F54E" w:rsidR="00F24DE3" w:rsidRDefault="006558C7" w:rsidP="00A63EA5">
      <w:r>
        <w:t>A</w:t>
      </w:r>
      <w:r w:rsidR="00742106">
        <w:t>t the RAN3 #96</w:t>
      </w:r>
      <w:r w:rsidR="00E60A6C">
        <w:t xml:space="preserve"> meeting</w:t>
      </w:r>
      <w:r w:rsidR="00742106">
        <w:t xml:space="preserve">, additional text was </w:t>
      </w:r>
      <w:r w:rsidR="00F24DE3">
        <w:t>added to DRAFT TS 38.401, Section 3.1, regarding the definition of a gNB</w:t>
      </w:r>
      <w:r w:rsidR="00742106">
        <w:t xml:space="preserve"> Distributed Unit</w:t>
      </w:r>
      <w:r w:rsidR="00F24DE3">
        <w:t xml:space="preserve"> stating that </w:t>
      </w:r>
      <w:r w:rsidR="00F24DE3" w:rsidRPr="00F24DE3">
        <w:rPr>
          <w:b/>
        </w:rPr>
        <w:t>“One cell is supported by only one gNB-DU”</w:t>
      </w:r>
      <w:r w:rsidR="00F24DE3">
        <w:t xml:space="preserve">.     </w:t>
      </w:r>
      <w:r w:rsidR="00B34644">
        <w:t xml:space="preserve">This restriction </w:t>
      </w:r>
      <w:r w:rsidR="00F24DE3">
        <w:t>is expected to have adverse impact</w:t>
      </w:r>
      <w:r w:rsidR="00B34644">
        <w:t>s</w:t>
      </w:r>
      <w:r w:rsidR="00F24DE3">
        <w:t xml:space="preserve"> </w:t>
      </w:r>
      <w:r w:rsidR="00B34644">
        <w:t xml:space="preserve">to </w:t>
      </w:r>
      <w:r w:rsidR="00F52F27">
        <w:t xml:space="preserve">some </w:t>
      </w:r>
      <w:r w:rsidR="00B34644">
        <w:t xml:space="preserve">NR features.   </w:t>
      </w:r>
      <w:r w:rsidR="00F24DE3">
        <w:t xml:space="preserve">    </w:t>
      </w:r>
    </w:p>
    <w:p w14:paraId="66DA5DEE" w14:textId="260D27A8" w:rsidR="00390501" w:rsidRDefault="006558C7" w:rsidP="00390501">
      <w:r w:rsidRPr="00B62F5F">
        <w:t>In t</w:t>
      </w:r>
      <w:r w:rsidR="00C57565" w:rsidRPr="00B62F5F">
        <w:t>his contribution</w:t>
      </w:r>
      <w:r w:rsidR="00241ECC">
        <w:t>,</w:t>
      </w:r>
      <w:r w:rsidR="00C57565" w:rsidRPr="00B62F5F">
        <w:t xml:space="preserve"> we </w:t>
      </w:r>
      <w:r w:rsidR="00191EEB" w:rsidRPr="008A4F83">
        <w:t xml:space="preserve">first will provide a motivation for why we think the concept of a cell spanning multiple DU’s is </w:t>
      </w:r>
      <w:r w:rsidR="00957E57" w:rsidRPr="008A4F83">
        <w:t>valuable</w:t>
      </w:r>
      <w:r w:rsidR="00191EEB" w:rsidRPr="008A4F83">
        <w:t xml:space="preserve"> and feasible.  </w:t>
      </w:r>
      <w:r w:rsidR="00957E57" w:rsidRPr="008A4F83">
        <w:t>T</w:t>
      </w:r>
      <w:r w:rsidR="008A4F83">
        <w:t xml:space="preserve">he second part </w:t>
      </w:r>
      <w:r w:rsidR="00191EEB" w:rsidRPr="008A4F83">
        <w:t xml:space="preserve">will provide an overview of </w:t>
      </w:r>
      <w:r w:rsidR="00D90E0E">
        <w:t xml:space="preserve">some </w:t>
      </w:r>
      <w:r w:rsidR="00D90E0E" w:rsidRPr="008A4F83">
        <w:t>specification</w:t>
      </w:r>
      <w:r w:rsidR="00191EEB" w:rsidRPr="008A4F83">
        <w:t xml:space="preserve"> impact</w:t>
      </w:r>
      <w:r w:rsidR="005A6E14">
        <w:t>s</w:t>
      </w:r>
      <w:r w:rsidR="00191EEB" w:rsidRPr="008A4F83">
        <w:t xml:space="preserve"> we expect </w:t>
      </w:r>
      <w:r w:rsidR="008A4F83" w:rsidRPr="008A4F83">
        <w:t xml:space="preserve">and </w:t>
      </w:r>
      <w:r w:rsidR="00F24DE3" w:rsidRPr="00D90E0E">
        <w:t>discuss the negative impacts of this restriction</w:t>
      </w:r>
      <w:r w:rsidR="008A4F83" w:rsidRPr="00D90E0E">
        <w:t>.</w:t>
      </w:r>
      <w:r w:rsidR="008A4F83">
        <w:t xml:space="preserve">   Finally, we </w:t>
      </w:r>
      <w:r w:rsidR="00F24DE3">
        <w:t xml:space="preserve">propose that this </w:t>
      </w:r>
      <w:r w:rsidR="00B34644">
        <w:t>restriction</w:t>
      </w:r>
      <w:r w:rsidR="00F24DE3">
        <w:t xml:space="preserve"> be removed from the DRAFT specification.   </w:t>
      </w:r>
    </w:p>
    <w:p w14:paraId="55850B06" w14:textId="357FEBB6" w:rsidR="00827900" w:rsidRDefault="00D0319E" w:rsidP="007B366A">
      <w:pPr>
        <w:pStyle w:val="Heading1"/>
      </w:pPr>
      <w:r>
        <w:t xml:space="preserve">Discussion </w:t>
      </w:r>
    </w:p>
    <w:p w14:paraId="69BEB3F8" w14:textId="197251E9" w:rsidR="00211E50" w:rsidRDefault="002976B4" w:rsidP="00D90E0E">
      <w:pPr>
        <w:pStyle w:val="Heading2"/>
      </w:pPr>
      <w:r>
        <w:t>Unintended</w:t>
      </w:r>
      <w:r w:rsidR="00211E50">
        <w:t xml:space="preserve"> Consequences</w:t>
      </w:r>
    </w:p>
    <w:p w14:paraId="1CDA09C3" w14:textId="18DFCD88" w:rsidR="005A67CC" w:rsidRDefault="005A6E14" w:rsidP="005A67CC">
      <w:r w:rsidRPr="005A6E14">
        <w:t>The restriction that “O</w:t>
      </w:r>
      <w:r w:rsidR="005A67CC" w:rsidRPr="005A6E14">
        <w:t xml:space="preserve">ne cell is supported by only one gNB-DU” was added on the basis of </w:t>
      </w:r>
      <w:r w:rsidR="00111207">
        <w:t xml:space="preserve">[1], </w:t>
      </w:r>
      <w:r w:rsidR="005A67CC" w:rsidRPr="005A6E14">
        <w:t>simplify F1 operations and protocol</w:t>
      </w:r>
      <w:r w:rsidR="00111207">
        <w:t>,</w:t>
      </w:r>
      <w:r w:rsidR="005A67CC" w:rsidRPr="005A6E14">
        <w:t xml:space="preserve"> </w:t>
      </w:r>
      <w:r w:rsidR="005A67CC" w:rsidRPr="006671FE">
        <w:t xml:space="preserve">and </w:t>
      </w:r>
      <w:r w:rsidR="00111207">
        <w:t xml:space="preserve">[2], </w:t>
      </w:r>
      <w:r w:rsidR="005A67CC" w:rsidRPr="006671FE">
        <w:t>not needing to support the pooled CU concept</w:t>
      </w:r>
      <w:r w:rsidR="005A67CC" w:rsidRPr="00111207">
        <w:t xml:space="preserve">.   However, this restriction will have some other unintended </w:t>
      </w:r>
      <w:r w:rsidR="00830587">
        <w:t xml:space="preserve">adverse </w:t>
      </w:r>
      <w:r w:rsidR="005A67CC" w:rsidRPr="006671FE">
        <w:t>consequences, not related to these basis.</w:t>
      </w:r>
      <w:r w:rsidR="005A67CC">
        <w:t xml:space="preserve">      </w:t>
      </w:r>
    </w:p>
    <w:p w14:paraId="1DFFF733" w14:textId="1F589DE2" w:rsidR="00B34644" w:rsidRPr="00D90E0E" w:rsidRDefault="00B34644" w:rsidP="00D90E0E">
      <w:pPr>
        <w:rPr>
          <w:b/>
        </w:rPr>
      </w:pPr>
      <w:r>
        <w:rPr>
          <w:b/>
        </w:rPr>
        <w:t>Observation 1</w:t>
      </w:r>
      <w:r w:rsidR="00F52F27">
        <w:rPr>
          <w:b/>
        </w:rPr>
        <w:t xml:space="preserve">: The restriction that “one cell is supported by only one gNB-DU” will have unintended </w:t>
      </w:r>
      <w:r w:rsidR="00830587">
        <w:rPr>
          <w:b/>
        </w:rPr>
        <w:t xml:space="preserve">adverse </w:t>
      </w:r>
      <w:r w:rsidR="00F52F27">
        <w:rPr>
          <w:b/>
        </w:rPr>
        <w:t xml:space="preserve">consequences to some potential NR features.       </w:t>
      </w:r>
    </w:p>
    <w:p w14:paraId="6B67A1E9" w14:textId="77777777" w:rsidR="0034480F" w:rsidRPr="0034480F" w:rsidRDefault="0034480F" w:rsidP="00191EEB">
      <w:pPr>
        <w:pStyle w:val="Heading2"/>
      </w:pPr>
      <w:r w:rsidRPr="0034480F">
        <w:t xml:space="preserve">Motivation for Multiple DU per Cell </w:t>
      </w:r>
    </w:p>
    <w:p w14:paraId="4C160CBB" w14:textId="336C5C15" w:rsidR="003275D4" w:rsidRDefault="00A72563" w:rsidP="0034480F">
      <w:pPr>
        <w:rPr>
          <w:rFonts w:cs="Arial"/>
          <w:b/>
          <w:color w:val="000000" w:themeColor="text1"/>
        </w:rPr>
      </w:pPr>
      <w:r w:rsidRPr="00AA7B6E">
        <w:rPr>
          <w:rFonts w:cs="Arial"/>
          <w:color w:val="000000" w:themeColor="text1"/>
        </w:rPr>
        <w:t xml:space="preserve">In the interest being forward compatible, </w:t>
      </w:r>
      <w:r w:rsidR="00AA7B6E" w:rsidRPr="00AA7B6E">
        <w:rPr>
          <w:rFonts w:cs="Arial"/>
          <w:color w:val="000000" w:themeColor="text1"/>
        </w:rPr>
        <w:t>we do not want to put an</w:t>
      </w:r>
      <w:r w:rsidRPr="00AA7B6E">
        <w:rPr>
          <w:rFonts w:cs="Arial"/>
          <w:color w:val="000000" w:themeColor="text1"/>
        </w:rPr>
        <w:t xml:space="preserve"> unnecessary restriction on the relationship of a gNB-DU and a cell. </w:t>
      </w:r>
      <w:r w:rsidR="00191EEB" w:rsidRPr="00AA7B6E">
        <w:rPr>
          <w:rFonts w:cs="Arial"/>
          <w:color w:val="000000" w:themeColor="text1"/>
        </w:rPr>
        <w:t>T</w:t>
      </w:r>
      <w:r w:rsidR="0034480F" w:rsidRPr="00AA7B6E">
        <w:rPr>
          <w:rFonts w:cs="Arial"/>
          <w:color w:val="000000" w:themeColor="text1"/>
        </w:rPr>
        <w:t>he definition of a cell should be forward compatible. For example</w:t>
      </w:r>
      <w:r w:rsidR="00191EEB" w:rsidRPr="00AA7B6E">
        <w:rPr>
          <w:rFonts w:cs="Arial"/>
          <w:color w:val="000000" w:themeColor="text1"/>
        </w:rPr>
        <w:t>,</w:t>
      </w:r>
      <w:r w:rsidR="0034480F" w:rsidRPr="00AA7B6E">
        <w:rPr>
          <w:rFonts w:cs="Arial"/>
          <w:color w:val="000000" w:themeColor="text1"/>
        </w:rPr>
        <w:t xml:space="preserve"> in the future when we define a lower layer split then we </w:t>
      </w:r>
      <w:r w:rsidR="0082645A" w:rsidRPr="00AA7B6E">
        <w:rPr>
          <w:rFonts w:cs="Arial"/>
          <w:color w:val="000000" w:themeColor="text1"/>
        </w:rPr>
        <w:t>must</w:t>
      </w:r>
      <w:r w:rsidR="0034480F" w:rsidRPr="00AA7B6E">
        <w:rPr>
          <w:rFonts w:cs="Arial"/>
          <w:color w:val="000000" w:themeColor="text1"/>
        </w:rPr>
        <w:t xml:space="preserve"> accommodate the case w</w:t>
      </w:r>
      <w:r w:rsidR="00191EEB" w:rsidRPr="00AA7B6E">
        <w:rPr>
          <w:rFonts w:cs="Arial"/>
          <w:color w:val="000000" w:themeColor="text1"/>
        </w:rPr>
        <w:t xml:space="preserve">here a cell spans multiple DUs </w:t>
      </w:r>
      <w:r w:rsidR="0034480F" w:rsidRPr="00AA7B6E">
        <w:rPr>
          <w:rFonts w:cs="Arial"/>
          <w:color w:val="000000" w:themeColor="text1"/>
        </w:rPr>
        <w:t xml:space="preserve">because </w:t>
      </w:r>
      <w:r w:rsidR="00191EEB" w:rsidRPr="00AA7B6E">
        <w:rPr>
          <w:rFonts w:cs="Arial"/>
          <w:color w:val="000000" w:themeColor="text1"/>
        </w:rPr>
        <w:t>in that case</w:t>
      </w:r>
      <w:r w:rsidR="00AA7B6E" w:rsidRPr="00AA7B6E">
        <w:rPr>
          <w:rFonts w:cs="Arial"/>
          <w:color w:val="000000" w:themeColor="text1"/>
        </w:rPr>
        <w:t>,</w:t>
      </w:r>
      <w:r w:rsidR="00191EEB" w:rsidRPr="00AA7B6E">
        <w:rPr>
          <w:rFonts w:cs="Arial"/>
          <w:color w:val="000000" w:themeColor="text1"/>
        </w:rPr>
        <w:t xml:space="preserve"> </w:t>
      </w:r>
      <w:r w:rsidR="0034480F" w:rsidRPr="00AA7B6E">
        <w:rPr>
          <w:rFonts w:cs="Arial"/>
          <w:color w:val="000000" w:themeColor="text1"/>
        </w:rPr>
        <w:t xml:space="preserve">a DU essentially </w:t>
      </w:r>
      <w:r w:rsidR="00191EEB" w:rsidRPr="00AA7B6E">
        <w:rPr>
          <w:rFonts w:cs="Arial"/>
          <w:color w:val="000000" w:themeColor="text1"/>
        </w:rPr>
        <w:t xml:space="preserve">becomes </w:t>
      </w:r>
      <w:r w:rsidR="0034480F" w:rsidRPr="00AA7B6E">
        <w:rPr>
          <w:rFonts w:cs="Arial"/>
          <w:color w:val="000000" w:themeColor="text1"/>
        </w:rPr>
        <w:t>a TRP</w:t>
      </w:r>
      <w:r w:rsidR="00191EEB" w:rsidRPr="00AA7B6E">
        <w:rPr>
          <w:rFonts w:cs="Arial"/>
          <w:color w:val="000000" w:themeColor="text1"/>
        </w:rPr>
        <w:t>.   W</w:t>
      </w:r>
      <w:r w:rsidR="0034480F" w:rsidRPr="00AA7B6E">
        <w:rPr>
          <w:rFonts w:cs="Arial"/>
          <w:color w:val="000000" w:themeColor="text1"/>
        </w:rPr>
        <w:t xml:space="preserve">e </w:t>
      </w:r>
      <w:r w:rsidR="0082645A">
        <w:rPr>
          <w:rFonts w:cs="Arial"/>
          <w:color w:val="000000" w:themeColor="text1"/>
        </w:rPr>
        <w:t>must</w:t>
      </w:r>
      <w:r w:rsidR="0034480F" w:rsidRPr="00AA7B6E">
        <w:rPr>
          <w:rFonts w:cs="Arial"/>
          <w:color w:val="000000" w:themeColor="text1"/>
        </w:rPr>
        <w:t xml:space="preserve"> cover the case where multiple TRP are </w:t>
      </w:r>
      <w:r w:rsidR="00191EEB" w:rsidRPr="00AA7B6E">
        <w:rPr>
          <w:rFonts w:cs="Arial"/>
          <w:color w:val="000000" w:themeColor="text1"/>
        </w:rPr>
        <w:t>included under</w:t>
      </w:r>
      <w:r w:rsidR="0034480F" w:rsidRPr="00AA7B6E">
        <w:rPr>
          <w:rFonts w:cs="Arial"/>
          <w:color w:val="000000" w:themeColor="text1"/>
        </w:rPr>
        <w:t xml:space="preserve"> a single </w:t>
      </w:r>
      <w:r w:rsidR="00191EEB" w:rsidRPr="00AA7B6E">
        <w:rPr>
          <w:rFonts w:cs="Arial"/>
          <w:color w:val="000000" w:themeColor="text1"/>
        </w:rPr>
        <w:t>c</w:t>
      </w:r>
      <w:r w:rsidR="0034480F" w:rsidRPr="00AA7B6E">
        <w:rPr>
          <w:rFonts w:cs="Arial"/>
          <w:color w:val="000000" w:themeColor="text1"/>
        </w:rPr>
        <w:t xml:space="preserve">ell </w:t>
      </w:r>
      <w:r w:rsidR="00AA7B6E" w:rsidRPr="00AA7B6E">
        <w:rPr>
          <w:rFonts w:cs="Arial"/>
          <w:color w:val="000000" w:themeColor="text1"/>
        </w:rPr>
        <w:t>for</w:t>
      </w:r>
      <w:r w:rsidR="00191EEB" w:rsidRPr="00AA7B6E">
        <w:rPr>
          <w:rFonts w:cs="Arial"/>
          <w:color w:val="000000" w:themeColor="text1"/>
        </w:rPr>
        <w:t xml:space="preserve"> a </w:t>
      </w:r>
      <w:r w:rsidR="0034480F" w:rsidRPr="00AA7B6E">
        <w:rPr>
          <w:rFonts w:cs="Arial"/>
          <w:color w:val="000000" w:themeColor="text1"/>
        </w:rPr>
        <w:t xml:space="preserve">lower layer splits. We would like to avoid a situation where we have </w:t>
      </w:r>
      <w:r w:rsidR="002A72CA">
        <w:rPr>
          <w:rFonts w:cs="Arial"/>
          <w:color w:val="000000" w:themeColor="text1"/>
        </w:rPr>
        <w:t xml:space="preserve">to </w:t>
      </w:r>
      <w:r w:rsidR="0034480F" w:rsidRPr="00AA7B6E">
        <w:rPr>
          <w:rFonts w:cs="Arial"/>
          <w:color w:val="000000" w:themeColor="text1"/>
        </w:rPr>
        <w:t xml:space="preserve">completely </w:t>
      </w:r>
      <w:r w:rsidR="00191EEB" w:rsidRPr="00AA7B6E">
        <w:rPr>
          <w:rFonts w:cs="Arial"/>
          <w:color w:val="000000" w:themeColor="text1"/>
        </w:rPr>
        <w:t>rehash this</w:t>
      </w:r>
      <w:r w:rsidR="0034480F" w:rsidRPr="00AA7B6E">
        <w:rPr>
          <w:rFonts w:cs="Arial"/>
          <w:color w:val="000000" w:themeColor="text1"/>
        </w:rPr>
        <w:t xml:space="preserve"> topic again simply because </w:t>
      </w:r>
      <w:r w:rsidR="00191EEB" w:rsidRPr="00AA7B6E">
        <w:rPr>
          <w:rFonts w:cs="Arial"/>
          <w:color w:val="000000" w:themeColor="text1"/>
        </w:rPr>
        <w:t xml:space="preserve">the initial specifications </w:t>
      </w:r>
      <w:r w:rsidR="0034480F" w:rsidRPr="00AA7B6E">
        <w:rPr>
          <w:rFonts w:cs="Arial"/>
          <w:color w:val="000000" w:themeColor="text1"/>
        </w:rPr>
        <w:t xml:space="preserve">were not </w:t>
      </w:r>
      <w:r w:rsidR="00191EEB" w:rsidRPr="00AA7B6E">
        <w:rPr>
          <w:rFonts w:cs="Arial"/>
          <w:color w:val="000000" w:themeColor="text1"/>
        </w:rPr>
        <w:t xml:space="preserve">sufficiently </w:t>
      </w:r>
      <w:r w:rsidR="0034480F" w:rsidRPr="00AA7B6E">
        <w:rPr>
          <w:rFonts w:cs="Arial"/>
          <w:color w:val="000000" w:themeColor="text1"/>
        </w:rPr>
        <w:t>forward compatible</w:t>
      </w:r>
      <w:r w:rsidR="00191EEB" w:rsidRPr="00AA7B6E">
        <w:rPr>
          <w:rFonts w:cs="Arial"/>
          <w:color w:val="000000" w:themeColor="text1"/>
        </w:rPr>
        <w:t xml:space="preserve"> to accommodate a lower layer split.     </w:t>
      </w:r>
    </w:p>
    <w:p w14:paraId="507080AB" w14:textId="13590A0A" w:rsidR="00420720" w:rsidRDefault="003275D4" w:rsidP="00E54882">
      <w:pPr>
        <w:jc w:val="center"/>
        <w:rPr>
          <w:rFonts w:cs="Arial"/>
          <w:b/>
          <w:color w:val="000000" w:themeColor="text1"/>
        </w:rPr>
      </w:pPr>
      <w:r w:rsidRPr="00E54882">
        <w:rPr>
          <w:rFonts w:cs="Arial"/>
          <w:b/>
          <w:noProof/>
          <w:color w:val="C0504D" w:themeColor="accent2"/>
          <w:lang w:val="en-US" w:eastAsia="en-US"/>
        </w:rPr>
        <w:drawing>
          <wp:inline distT="0" distB="0" distL="0" distR="0" wp14:anchorId="618BECFB" wp14:editId="50E63A75">
            <wp:extent cx="2133600" cy="29903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0753" cy="3000397"/>
                    </a:xfrm>
                    <a:prstGeom prst="rect">
                      <a:avLst/>
                    </a:prstGeom>
                    <a:noFill/>
                  </pic:spPr>
                </pic:pic>
              </a:graphicData>
            </a:graphic>
          </wp:inline>
        </w:drawing>
      </w:r>
    </w:p>
    <w:p w14:paraId="652D0B12" w14:textId="0FE44089" w:rsidR="003275D4" w:rsidRDefault="00BA1D2F" w:rsidP="00E54882">
      <w:pPr>
        <w:jc w:val="center"/>
        <w:rPr>
          <w:rFonts w:cs="Arial"/>
          <w:b/>
          <w:color w:val="000000" w:themeColor="text1"/>
        </w:rPr>
      </w:pPr>
      <w:r>
        <w:rPr>
          <w:rFonts w:cs="Arial"/>
          <w:b/>
          <w:color w:val="000000" w:themeColor="text1"/>
        </w:rPr>
        <w:lastRenderedPageBreak/>
        <w:t>Figure 1: Lower Layer Split Architecture</w:t>
      </w:r>
    </w:p>
    <w:p w14:paraId="1E5B0BBD" w14:textId="3734E937" w:rsidR="003F28E6" w:rsidRDefault="003F28E6" w:rsidP="0034480F">
      <w:pPr>
        <w:rPr>
          <w:rFonts w:cs="Arial"/>
          <w:b/>
          <w:color w:val="000000" w:themeColor="text1"/>
        </w:rPr>
      </w:pPr>
      <w:r>
        <w:rPr>
          <w:rFonts w:cs="Arial"/>
          <w:color w:val="000000" w:themeColor="text1"/>
        </w:rPr>
        <w:t xml:space="preserve">The above point is illustrated better in Figure 1, where a lower layer split architecture shows a CU and multiple DUs. Here each DU is effectively a TRP, so a UE needs to use beam based mobility (mobility without RRC involvement) to move between beams supported by different TRPs. </w:t>
      </w:r>
      <w:r w:rsidR="00E26300">
        <w:rPr>
          <w:rFonts w:cs="Arial"/>
          <w:color w:val="000000" w:themeColor="text1"/>
        </w:rPr>
        <w:t xml:space="preserve">It is quite evident based on this example that if one cell is supported by one gNB-DU, the entire concept of beam-based mobility would be threatened for the shown architecture, because it would require Layer-3 based handovers or multi-connectivity when moving from one beam to another. </w:t>
      </w:r>
    </w:p>
    <w:p w14:paraId="44AA7600" w14:textId="3D5F775A" w:rsidR="00100334" w:rsidRPr="00E54882" w:rsidRDefault="00100334" w:rsidP="00100334">
      <w:pPr>
        <w:rPr>
          <w:b/>
        </w:rPr>
      </w:pPr>
      <w:r w:rsidRPr="00E54882">
        <w:rPr>
          <w:b/>
        </w:rPr>
        <w:t xml:space="preserve">Observation </w:t>
      </w:r>
      <w:r w:rsidR="002B705A" w:rsidRPr="00E54882">
        <w:rPr>
          <w:b/>
        </w:rPr>
        <w:t>2</w:t>
      </w:r>
      <w:r w:rsidRPr="00E54882">
        <w:rPr>
          <w:b/>
        </w:rPr>
        <w:t xml:space="preserve">: If one cell is supported by </w:t>
      </w:r>
      <w:r w:rsidR="00830587">
        <w:rPr>
          <w:b/>
        </w:rPr>
        <w:t xml:space="preserve">only </w:t>
      </w:r>
      <w:r w:rsidRPr="00E54882">
        <w:rPr>
          <w:b/>
        </w:rPr>
        <w:t xml:space="preserve">one gNB-DU, the concept of beam-based mobility would be </w:t>
      </w:r>
      <w:r w:rsidR="00532F9A">
        <w:rPr>
          <w:b/>
        </w:rPr>
        <w:t>precluded</w:t>
      </w:r>
      <w:r>
        <w:rPr>
          <w:b/>
        </w:rPr>
        <w:t xml:space="preserve"> </w:t>
      </w:r>
      <w:r w:rsidRPr="00E54882">
        <w:rPr>
          <w:b/>
        </w:rPr>
        <w:t xml:space="preserve">for </w:t>
      </w:r>
      <w:r>
        <w:rPr>
          <w:b/>
        </w:rPr>
        <w:t xml:space="preserve">a lower-layer split </w:t>
      </w:r>
      <w:r w:rsidR="00830587" w:rsidRPr="00E54882">
        <w:rPr>
          <w:b/>
        </w:rPr>
        <w:t xml:space="preserve">architecture </w:t>
      </w:r>
      <w:r w:rsidRPr="00E54882">
        <w:rPr>
          <w:b/>
        </w:rPr>
        <w:t>because it would require Layer-3 based handovers or multi-connectivity when moving from one beam to another.</w:t>
      </w:r>
    </w:p>
    <w:p w14:paraId="65B60A27" w14:textId="534522F6" w:rsidR="00AA7B6E" w:rsidRPr="00AA7B6E" w:rsidRDefault="00AA7B6E" w:rsidP="0034480F">
      <w:pPr>
        <w:rPr>
          <w:rFonts w:cs="Arial"/>
          <w:b/>
          <w:color w:val="000000" w:themeColor="text1"/>
        </w:rPr>
      </w:pPr>
      <w:r w:rsidRPr="00AA7B6E">
        <w:rPr>
          <w:rFonts w:cs="Arial"/>
          <w:b/>
          <w:color w:val="000000" w:themeColor="text1"/>
        </w:rPr>
        <w:t xml:space="preserve">Proposal 1: The relationship between the number of DUs that may be supported by one cell should be forward compatible to future architecture enhancements such as a lower-layer split between CU and DU.   </w:t>
      </w:r>
    </w:p>
    <w:p w14:paraId="37C1596C" w14:textId="5C2DAC2A" w:rsidR="00155E15" w:rsidRPr="00AA7B6E" w:rsidRDefault="00155E15" w:rsidP="00155E15">
      <w:pPr>
        <w:rPr>
          <w:rFonts w:cs="Arial"/>
          <w:b/>
          <w:color w:val="000000" w:themeColor="text1"/>
        </w:rPr>
      </w:pPr>
      <w:r>
        <w:rPr>
          <w:rFonts w:cs="Arial"/>
          <w:b/>
          <w:color w:val="000000" w:themeColor="text1"/>
        </w:rPr>
        <w:t>Proposal 2</w:t>
      </w:r>
      <w:r w:rsidRPr="00AA7B6E">
        <w:rPr>
          <w:rFonts w:cs="Arial"/>
          <w:b/>
          <w:color w:val="000000" w:themeColor="text1"/>
        </w:rPr>
        <w:t xml:space="preserve">: </w:t>
      </w:r>
      <w:r>
        <w:rPr>
          <w:rFonts w:cs="Arial"/>
          <w:b/>
          <w:color w:val="000000" w:themeColor="text1"/>
        </w:rPr>
        <w:t>A Cell is only</w:t>
      </w:r>
      <w:r w:rsidRPr="00155E15">
        <w:rPr>
          <w:rFonts w:cs="Arial"/>
          <w:b/>
          <w:color w:val="000000" w:themeColor="text1"/>
        </w:rPr>
        <w:t xml:space="preserve"> associated with 1 CU, i.e. a single Cell cannot span multiple CU</w:t>
      </w:r>
      <w:r w:rsidR="004D0BFE">
        <w:rPr>
          <w:rFonts w:cs="Arial"/>
          <w:b/>
          <w:color w:val="000000" w:themeColor="text1"/>
        </w:rPr>
        <w:t>s.</w:t>
      </w:r>
      <w:r w:rsidRPr="00AA7B6E">
        <w:rPr>
          <w:rFonts w:cs="Arial"/>
          <w:b/>
          <w:color w:val="000000" w:themeColor="text1"/>
        </w:rPr>
        <w:t xml:space="preserve">  </w:t>
      </w:r>
    </w:p>
    <w:p w14:paraId="1D13C574" w14:textId="12729446" w:rsidR="00155E15" w:rsidRPr="00830587" w:rsidRDefault="00155E15" w:rsidP="00155E15">
      <w:pPr>
        <w:rPr>
          <w:rFonts w:cs="Arial"/>
          <w:b/>
          <w:color w:val="D99594" w:themeColor="accent2" w:themeTint="99"/>
        </w:rPr>
      </w:pPr>
      <w:r>
        <w:rPr>
          <w:rFonts w:cs="Arial"/>
          <w:b/>
          <w:color w:val="000000" w:themeColor="text1"/>
        </w:rPr>
        <w:t>Proposal 3</w:t>
      </w:r>
      <w:r w:rsidRPr="00AA7B6E">
        <w:rPr>
          <w:rFonts w:cs="Arial"/>
          <w:b/>
          <w:color w:val="000000" w:themeColor="text1"/>
        </w:rPr>
        <w:t xml:space="preserve">: </w:t>
      </w:r>
      <w:r w:rsidRPr="00155E15">
        <w:rPr>
          <w:rFonts w:cs="Arial"/>
          <w:b/>
          <w:color w:val="000000" w:themeColor="text1"/>
        </w:rPr>
        <w:t>A Cell can span multiple DUs as well as a DU can have multiple Cell</w:t>
      </w:r>
      <w:r w:rsidR="00830587">
        <w:rPr>
          <w:rFonts w:cs="Arial"/>
          <w:b/>
          <w:color w:val="000000" w:themeColor="text1"/>
        </w:rPr>
        <w:t>s</w:t>
      </w:r>
      <w:r w:rsidRPr="00155E15">
        <w:rPr>
          <w:rFonts w:cs="Arial"/>
          <w:b/>
          <w:color w:val="000000" w:themeColor="text1"/>
        </w:rPr>
        <w:t xml:space="preserve"> and RAN3 specifications/definition should support both. The exact mapping would depend on the architecture sp</w:t>
      </w:r>
      <w:r w:rsidR="002B705A">
        <w:rPr>
          <w:rFonts w:cs="Arial"/>
          <w:b/>
          <w:color w:val="000000" w:themeColor="text1"/>
        </w:rPr>
        <w:t>l</w:t>
      </w:r>
      <w:r w:rsidRPr="00155E15">
        <w:rPr>
          <w:rFonts w:cs="Arial"/>
          <w:b/>
          <w:color w:val="000000" w:themeColor="text1"/>
        </w:rPr>
        <w:t>it as well as implementation</w:t>
      </w:r>
      <w:r w:rsidRPr="00AA7B6E">
        <w:rPr>
          <w:rFonts w:cs="Arial"/>
          <w:b/>
          <w:color w:val="000000" w:themeColor="text1"/>
        </w:rPr>
        <w:t xml:space="preserve">.   </w:t>
      </w:r>
    </w:p>
    <w:p w14:paraId="080EC03F" w14:textId="370F9611" w:rsidR="00155E15" w:rsidRPr="007C57BD" w:rsidRDefault="00155E15" w:rsidP="0034480F">
      <w:pPr>
        <w:rPr>
          <w:rFonts w:cs="Arial"/>
          <w:color w:val="000000" w:themeColor="text1"/>
        </w:rPr>
      </w:pPr>
      <w:r w:rsidRPr="007C57BD">
        <w:rPr>
          <w:rFonts w:cs="Arial"/>
          <w:color w:val="000000" w:themeColor="text1"/>
        </w:rPr>
        <w:t xml:space="preserve">Note that the definition of </w:t>
      </w:r>
      <w:r w:rsidR="008F3632" w:rsidRPr="007C57BD">
        <w:rPr>
          <w:rFonts w:cs="Arial"/>
          <w:color w:val="000000" w:themeColor="text1"/>
        </w:rPr>
        <w:t xml:space="preserve">an NR </w:t>
      </w:r>
      <w:r w:rsidRPr="007C57BD">
        <w:rPr>
          <w:rFonts w:cs="Arial"/>
          <w:color w:val="000000" w:themeColor="text1"/>
        </w:rPr>
        <w:t>cell</w:t>
      </w:r>
      <w:r w:rsidR="005A6E14" w:rsidRPr="00D90E0E">
        <w:rPr>
          <w:rFonts w:cs="Arial"/>
          <w:color w:val="000000" w:themeColor="text1"/>
        </w:rPr>
        <w:t>,</w:t>
      </w:r>
      <w:r w:rsidRPr="007C57BD">
        <w:rPr>
          <w:rFonts w:cs="Arial"/>
          <w:color w:val="000000" w:themeColor="text1"/>
        </w:rPr>
        <w:t xml:space="preserve"> </w:t>
      </w:r>
      <w:r w:rsidR="005A6E14" w:rsidRPr="00D90E0E">
        <w:rPr>
          <w:rFonts w:cs="Arial"/>
          <w:color w:val="000000" w:themeColor="text1"/>
        </w:rPr>
        <w:t xml:space="preserve">nor how </w:t>
      </w:r>
      <w:r w:rsidR="00CD7479" w:rsidRPr="00D90E0E">
        <w:rPr>
          <w:rFonts w:cs="Arial"/>
          <w:color w:val="000000" w:themeColor="text1"/>
        </w:rPr>
        <w:t xml:space="preserve">Cell ID mapping </w:t>
      </w:r>
      <w:r w:rsidR="005A6E14" w:rsidRPr="00D90E0E">
        <w:rPr>
          <w:rFonts w:cs="Arial"/>
          <w:color w:val="000000" w:themeColor="text1"/>
        </w:rPr>
        <w:t xml:space="preserve">will be done with respect to gNB-CU </w:t>
      </w:r>
      <w:r w:rsidR="00AC650C" w:rsidRPr="00D90E0E">
        <w:rPr>
          <w:rFonts w:cs="Arial"/>
          <w:color w:val="000000" w:themeColor="text1"/>
        </w:rPr>
        <w:t xml:space="preserve">(Editor’s note Section 10.3.2.2.3 of </w:t>
      </w:r>
      <w:r w:rsidR="004A44BC" w:rsidRPr="00D90E0E">
        <w:rPr>
          <w:rFonts w:cs="Arial"/>
          <w:color w:val="000000" w:themeColor="text1"/>
        </w:rPr>
        <w:t>[3</w:t>
      </w:r>
      <w:r w:rsidR="00AC650C" w:rsidRPr="00D90E0E">
        <w:rPr>
          <w:rFonts w:cs="Arial"/>
          <w:color w:val="000000" w:themeColor="text1"/>
        </w:rPr>
        <w:t>]</w:t>
      </w:r>
      <w:r w:rsidR="004A44BC" w:rsidRPr="00D90E0E">
        <w:rPr>
          <w:rFonts w:cs="Arial"/>
          <w:color w:val="000000" w:themeColor="text1"/>
        </w:rPr>
        <w:t>)</w:t>
      </w:r>
      <w:r w:rsidR="00AC650C" w:rsidRPr="00D90E0E">
        <w:rPr>
          <w:rFonts w:cs="Arial"/>
          <w:color w:val="000000" w:themeColor="text1"/>
        </w:rPr>
        <w:t xml:space="preserve"> </w:t>
      </w:r>
      <w:r w:rsidR="005A6E14" w:rsidRPr="00D90E0E">
        <w:rPr>
          <w:rFonts w:cs="Arial"/>
          <w:color w:val="000000" w:themeColor="text1"/>
        </w:rPr>
        <w:t xml:space="preserve">and gNB-DU </w:t>
      </w:r>
      <w:r w:rsidRPr="007C57BD">
        <w:rPr>
          <w:rFonts w:cs="Arial"/>
          <w:color w:val="000000" w:themeColor="text1"/>
        </w:rPr>
        <w:t>ha</w:t>
      </w:r>
      <w:r w:rsidR="005A6E14" w:rsidRPr="00D90E0E">
        <w:rPr>
          <w:rFonts w:cs="Arial"/>
          <w:color w:val="000000" w:themeColor="text1"/>
        </w:rPr>
        <w:t>ve</w:t>
      </w:r>
      <w:r w:rsidRPr="007C57BD">
        <w:rPr>
          <w:rFonts w:cs="Arial"/>
          <w:color w:val="000000" w:themeColor="text1"/>
        </w:rPr>
        <w:t xml:space="preserve"> not </w:t>
      </w:r>
      <w:r w:rsidR="00CD7479" w:rsidRPr="00D90E0E">
        <w:rPr>
          <w:rFonts w:cs="Arial"/>
          <w:color w:val="000000" w:themeColor="text1"/>
        </w:rPr>
        <w:t xml:space="preserve">yet </w:t>
      </w:r>
      <w:r w:rsidRPr="007C57BD">
        <w:rPr>
          <w:rFonts w:cs="Arial"/>
          <w:color w:val="000000" w:themeColor="text1"/>
        </w:rPr>
        <w:t>been agreed in RAN working</w:t>
      </w:r>
      <w:r w:rsidR="008F3632" w:rsidRPr="007C57BD">
        <w:rPr>
          <w:rFonts w:cs="Arial"/>
          <w:color w:val="000000" w:themeColor="text1"/>
        </w:rPr>
        <w:t xml:space="preserve"> group</w:t>
      </w:r>
      <w:r w:rsidR="00CD7479" w:rsidRPr="00D90E0E">
        <w:rPr>
          <w:rFonts w:cs="Arial"/>
          <w:color w:val="000000" w:themeColor="text1"/>
        </w:rPr>
        <w:t>s</w:t>
      </w:r>
      <w:r w:rsidRPr="007C57BD">
        <w:rPr>
          <w:rFonts w:cs="Arial"/>
          <w:color w:val="000000" w:themeColor="text1"/>
        </w:rPr>
        <w:t>. Th</w:t>
      </w:r>
      <w:r w:rsidR="0049760D" w:rsidRPr="007C57BD">
        <w:rPr>
          <w:rFonts w:cs="Arial"/>
          <w:color w:val="000000" w:themeColor="text1"/>
        </w:rPr>
        <w:t>ese</w:t>
      </w:r>
      <w:r w:rsidRPr="007C57BD">
        <w:rPr>
          <w:rFonts w:cs="Arial"/>
          <w:color w:val="000000" w:themeColor="text1"/>
        </w:rPr>
        <w:t xml:space="preserve"> need to be agreed upon </w:t>
      </w:r>
      <w:r w:rsidR="0049760D" w:rsidRPr="007C57BD">
        <w:rPr>
          <w:rFonts w:cs="Arial"/>
          <w:color w:val="000000" w:themeColor="text1"/>
        </w:rPr>
        <w:t xml:space="preserve">while </w:t>
      </w:r>
      <w:r w:rsidR="00216D3C" w:rsidRPr="007C57BD">
        <w:rPr>
          <w:rFonts w:cs="Arial"/>
          <w:color w:val="000000" w:themeColor="text1"/>
        </w:rPr>
        <w:t>considering</w:t>
      </w:r>
      <w:r w:rsidRPr="007C57BD">
        <w:rPr>
          <w:rFonts w:cs="Arial"/>
          <w:color w:val="000000" w:themeColor="text1"/>
        </w:rPr>
        <w:t xml:space="preserve"> th</w:t>
      </w:r>
      <w:r w:rsidR="00216D3C" w:rsidRPr="007C57BD">
        <w:rPr>
          <w:rFonts w:cs="Arial"/>
          <w:color w:val="000000" w:themeColor="text1"/>
        </w:rPr>
        <w:t>e impact on various features being considered in different working groups, and also considering various possible NR deployment architectures. Since th</w:t>
      </w:r>
      <w:r w:rsidR="0049760D" w:rsidRPr="007C57BD">
        <w:rPr>
          <w:rFonts w:cs="Arial"/>
          <w:color w:val="000000" w:themeColor="text1"/>
        </w:rPr>
        <w:t xml:space="preserve">ese </w:t>
      </w:r>
      <w:r w:rsidR="00216D3C" w:rsidRPr="007C57BD">
        <w:rPr>
          <w:rFonts w:cs="Arial"/>
          <w:color w:val="000000" w:themeColor="text1"/>
        </w:rPr>
        <w:t>discussion</w:t>
      </w:r>
      <w:r w:rsidR="0049760D" w:rsidRPr="007C57BD">
        <w:rPr>
          <w:rFonts w:cs="Arial"/>
          <w:color w:val="000000" w:themeColor="text1"/>
        </w:rPr>
        <w:t>s</w:t>
      </w:r>
      <w:r w:rsidR="00216D3C" w:rsidRPr="007C57BD">
        <w:rPr>
          <w:rFonts w:cs="Arial"/>
          <w:color w:val="000000" w:themeColor="text1"/>
        </w:rPr>
        <w:t xml:space="preserve"> ha</w:t>
      </w:r>
      <w:r w:rsidR="0049760D" w:rsidRPr="007C57BD">
        <w:rPr>
          <w:rFonts w:cs="Arial"/>
          <w:color w:val="000000" w:themeColor="text1"/>
        </w:rPr>
        <w:t>ve</w:t>
      </w:r>
      <w:r w:rsidR="00216D3C" w:rsidRPr="007C57BD">
        <w:rPr>
          <w:rFonts w:cs="Arial"/>
          <w:color w:val="000000" w:themeColor="text1"/>
        </w:rPr>
        <w:t xml:space="preserve"> not </w:t>
      </w:r>
      <w:r w:rsidR="0049760D" w:rsidRPr="007C57BD">
        <w:rPr>
          <w:rFonts w:cs="Arial"/>
          <w:color w:val="000000" w:themeColor="text1"/>
        </w:rPr>
        <w:t xml:space="preserve">stabilized </w:t>
      </w:r>
      <w:r w:rsidR="00216D3C" w:rsidRPr="007C57BD">
        <w:rPr>
          <w:rFonts w:cs="Arial"/>
          <w:color w:val="000000" w:themeColor="text1"/>
        </w:rPr>
        <w:t xml:space="preserve">in 3GPP RAN working groups, it is preliminary to restrict the cell definition to </w:t>
      </w:r>
      <w:r w:rsidR="0049760D" w:rsidRPr="007C57BD">
        <w:rPr>
          <w:rFonts w:cs="Arial"/>
          <w:color w:val="000000" w:themeColor="text1"/>
        </w:rPr>
        <w:t>“</w:t>
      </w:r>
      <w:r w:rsidR="00216D3C" w:rsidRPr="00D90E0E">
        <w:rPr>
          <w:rFonts w:cs="Arial"/>
          <w:i/>
          <w:color w:val="000000" w:themeColor="text1"/>
        </w:rPr>
        <w:t xml:space="preserve">one cell </w:t>
      </w:r>
      <w:r w:rsidR="0049760D" w:rsidRPr="00D90E0E">
        <w:rPr>
          <w:rFonts w:cs="Arial"/>
          <w:i/>
          <w:color w:val="000000" w:themeColor="text1"/>
        </w:rPr>
        <w:t xml:space="preserve">is supported by only one </w:t>
      </w:r>
      <w:r w:rsidR="00216D3C" w:rsidRPr="00D90E0E">
        <w:rPr>
          <w:rFonts w:cs="Arial"/>
          <w:i/>
          <w:color w:val="000000" w:themeColor="text1"/>
        </w:rPr>
        <w:t>gNB-DU</w:t>
      </w:r>
      <w:r w:rsidR="0049760D" w:rsidRPr="007C57BD">
        <w:rPr>
          <w:rFonts w:cs="Arial"/>
          <w:color w:val="000000" w:themeColor="text1"/>
        </w:rPr>
        <w:t>”</w:t>
      </w:r>
      <w:r w:rsidR="00216D3C" w:rsidRPr="007C57BD">
        <w:rPr>
          <w:rFonts w:cs="Arial"/>
          <w:color w:val="000000" w:themeColor="text1"/>
        </w:rPr>
        <w:t xml:space="preserve"> in RAN3. </w:t>
      </w:r>
    </w:p>
    <w:p w14:paraId="0DE109E7" w14:textId="627A9F83" w:rsidR="00216D3C" w:rsidRPr="008F3632" w:rsidRDefault="00216D3C" w:rsidP="0034480F">
      <w:pPr>
        <w:rPr>
          <w:rFonts w:cs="Arial"/>
          <w:b/>
          <w:color w:val="000000" w:themeColor="text1"/>
        </w:rPr>
      </w:pPr>
      <w:r w:rsidRPr="008F3632">
        <w:rPr>
          <w:rFonts w:cs="Arial"/>
          <w:b/>
          <w:color w:val="000000" w:themeColor="text1"/>
        </w:rPr>
        <w:t xml:space="preserve">Observation </w:t>
      </w:r>
      <w:r w:rsidR="00912B45" w:rsidRPr="00111207">
        <w:rPr>
          <w:rFonts w:cs="Arial"/>
          <w:b/>
          <w:color w:val="000000" w:themeColor="text1"/>
        </w:rPr>
        <w:t>3</w:t>
      </w:r>
      <w:r w:rsidRPr="00912B45">
        <w:rPr>
          <w:rFonts w:cs="Arial"/>
          <w:b/>
          <w:color w:val="000000" w:themeColor="text1"/>
        </w:rPr>
        <w:t>:</w:t>
      </w:r>
      <w:r w:rsidRPr="008F3632">
        <w:rPr>
          <w:rFonts w:cs="Arial"/>
          <w:b/>
          <w:color w:val="000000" w:themeColor="text1"/>
        </w:rPr>
        <w:t xml:space="preserve"> Since cell definition has not yet been fully discussed in RAN working groups, it is preliminary to place a restriction on the definition of NR cell in RAN3 without consulting other RAN working groups.</w:t>
      </w:r>
    </w:p>
    <w:p w14:paraId="4D714FA7" w14:textId="6BFCE85C" w:rsidR="0034480F" w:rsidRPr="00AA7B6E" w:rsidRDefault="0034480F" w:rsidP="0034480F">
      <w:pPr>
        <w:rPr>
          <w:rFonts w:cs="Arial"/>
          <w:color w:val="000000" w:themeColor="text1"/>
        </w:rPr>
      </w:pPr>
      <w:r w:rsidRPr="00AA7B6E">
        <w:rPr>
          <w:rFonts w:cs="Arial"/>
          <w:color w:val="000000" w:themeColor="text1"/>
        </w:rPr>
        <w:t xml:space="preserve">There is another reason for </w:t>
      </w:r>
      <w:r w:rsidR="00201479">
        <w:rPr>
          <w:rFonts w:cs="Arial"/>
          <w:color w:val="000000" w:themeColor="text1"/>
        </w:rPr>
        <w:t>not restricting the definition of cell</w:t>
      </w:r>
      <w:r w:rsidR="00F87419" w:rsidRPr="00AA7B6E">
        <w:rPr>
          <w:rFonts w:cs="Arial"/>
          <w:color w:val="000000" w:themeColor="text1"/>
        </w:rPr>
        <w:t>. A RAN1 feature that was</w:t>
      </w:r>
      <w:r w:rsidRPr="00AA7B6E">
        <w:rPr>
          <w:rFonts w:cs="Arial"/>
          <w:color w:val="000000" w:themeColor="text1"/>
        </w:rPr>
        <w:t xml:space="preserve"> agreed upon in the last WG m</w:t>
      </w:r>
      <w:r w:rsidR="00F87419" w:rsidRPr="00AA7B6E">
        <w:rPr>
          <w:rFonts w:cs="Arial"/>
          <w:color w:val="000000" w:themeColor="text1"/>
        </w:rPr>
        <w:t>eeting (Hangzhou) is called non-</w:t>
      </w:r>
      <w:r w:rsidRPr="00AA7B6E">
        <w:rPr>
          <w:rFonts w:cs="Arial"/>
          <w:color w:val="000000" w:themeColor="text1"/>
        </w:rPr>
        <w:t xml:space="preserve">coherent JT with multi DCI grant </w:t>
      </w:r>
      <w:r w:rsidR="00623712">
        <w:rPr>
          <w:rFonts w:cs="Arial"/>
          <w:color w:val="000000" w:themeColor="text1"/>
        </w:rPr>
        <w:t>[</w:t>
      </w:r>
      <w:r w:rsidR="007C57BD">
        <w:rPr>
          <w:rFonts w:cs="Arial"/>
          <w:color w:val="000000" w:themeColor="text1"/>
        </w:rPr>
        <w:t>4</w:t>
      </w:r>
      <w:r w:rsidR="00623712">
        <w:rPr>
          <w:rFonts w:cs="Arial"/>
          <w:color w:val="000000" w:themeColor="text1"/>
        </w:rPr>
        <w:t>]</w:t>
      </w:r>
      <w:r w:rsidR="00F87419" w:rsidRPr="00AA7B6E">
        <w:rPr>
          <w:rFonts w:cs="Arial"/>
          <w:color w:val="000000" w:themeColor="text1"/>
        </w:rPr>
        <w:t xml:space="preserve">. </w:t>
      </w:r>
      <w:r w:rsidR="00A53BEB">
        <w:rPr>
          <w:rFonts w:cs="Arial"/>
          <w:color w:val="000000" w:themeColor="text1"/>
        </w:rPr>
        <w:t xml:space="preserve">In </w:t>
      </w:r>
      <w:r w:rsidRPr="00AA7B6E">
        <w:rPr>
          <w:rFonts w:cs="Arial"/>
          <w:color w:val="000000" w:themeColor="text1"/>
        </w:rPr>
        <w:t>LTE</w:t>
      </w:r>
      <w:r w:rsidR="00A53BEB">
        <w:rPr>
          <w:rFonts w:cs="Arial"/>
          <w:color w:val="000000" w:themeColor="text1"/>
        </w:rPr>
        <w:t xml:space="preserve">, </w:t>
      </w:r>
      <w:r w:rsidR="00F87419" w:rsidRPr="00AA7B6E">
        <w:rPr>
          <w:rFonts w:cs="Arial"/>
          <w:color w:val="000000" w:themeColor="text1"/>
        </w:rPr>
        <w:t>for both coherent and non-</w:t>
      </w:r>
      <w:r w:rsidRPr="00AA7B6E">
        <w:rPr>
          <w:rFonts w:cs="Arial"/>
          <w:color w:val="000000" w:themeColor="text1"/>
        </w:rPr>
        <w:t>coherent JT</w:t>
      </w:r>
      <w:r w:rsidR="00F87419" w:rsidRPr="00AA7B6E">
        <w:rPr>
          <w:rFonts w:cs="Arial"/>
          <w:color w:val="000000" w:themeColor="text1"/>
        </w:rPr>
        <w:t>,</w:t>
      </w:r>
      <w:r w:rsidRPr="00AA7B6E">
        <w:rPr>
          <w:rFonts w:cs="Arial"/>
          <w:color w:val="000000" w:themeColor="text1"/>
        </w:rPr>
        <w:t xml:space="preserve"> the scheduling entity is common</w:t>
      </w:r>
      <w:r w:rsidR="00C21F5C" w:rsidRPr="00AA7B6E">
        <w:rPr>
          <w:rFonts w:cs="Arial"/>
          <w:color w:val="000000" w:themeColor="text1"/>
        </w:rPr>
        <w:t xml:space="preserve"> </w:t>
      </w:r>
      <w:r w:rsidRPr="00AA7B6E">
        <w:rPr>
          <w:rFonts w:cs="Arial"/>
          <w:color w:val="000000" w:themeColor="text1"/>
        </w:rPr>
        <w:t xml:space="preserve">and only a single grant is given. </w:t>
      </w:r>
      <w:r w:rsidRPr="00602F46">
        <w:rPr>
          <w:rFonts w:cs="Arial"/>
          <w:color w:val="000000" w:themeColor="text1"/>
        </w:rPr>
        <w:t>However</w:t>
      </w:r>
      <w:r w:rsidR="00F87419" w:rsidRPr="00602F46">
        <w:rPr>
          <w:rFonts w:cs="Arial"/>
          <w:color w:val="000000" w:themeColor="text1"/>
        </w:rPr>
        <w:t>,</w:t>
      </w:r>
      <w:r w:rsidRPr="00602F46">
        <w:rPr>
          <w:rFonts w:cs="Arial"/>
          <w:color w:val="000000" w:themeColor="text1"/>
        </w:rPr>
        <w:t xml:space="preserve"> in NR multiple TRP can schedule the UE independently with independent scheduler</w:t>
      </w:r>
      <w:r w:rsidR="00F87419" w:rsidRPr="00602F46">
        <w:rPr>
          <w:rFonts w:cs="Arial"/>
          <w:color w:val="000000" w:themeColor="text1"/>
        </w:rPr>
        <w:t>s</w:t>
      </w:r>
      <w:r w:rsidR="000A6D5A">
        <w:rPr>
          <w:rFonts w:cs="Arial"/>
          <w:color w:val="000000" w:themeColor="text1"/>
        </w:rPr>
        <w:t xml:space="preserve"> based on non-coherent JT with multi-DCI grant</w:t>
      </w:r>
      <w:r w:rsidRPr="00602F46">
        <w:rPr>
          <w:rFonts w:cs="Arial"/>
          <w:color w:val="000000" w:themeColor="text1"/>
        </w:rPr>
        <w:t>.</w:t>
      </w:r>
      <w:r w:rsidRPr="00AA7B6E">
        <w:rPr>
          <w:rFonts w:cs="Arial"/>
          <w:color w:val="000000" w:themeColor="text1"/>
        </w:rPr>
        <w:t xml:space="preserve"> Since different DU’s do not share scheduler, NC-JT with multi DCI grant happens when the UE is scheduled across two DU</w:t>
      </w:r>
      <w:r w:rsidR="00AA7B6E" w:rsidRPr="00AA7B6E">
        <w:rPr>
          <w:rFonts w:cs="Arial"/>
          <w:color w:val="000000" w:themeColor="text1"/>
        </w:rPr>
        <w:t>s</w:t>
      </w:r>
      <w:r w:rsidRPr="00AA7B6E">
        <w:rPr>
          <w:rFonts w:cs="Arial"/>
          <w:color w:val="000000" w:themeColor="text1"/>
        </w:rPr>
        <w:t>. In this case if the two DU’s belonged to the same cell</w:t>
      </w:r>
      <w:r w:rsidR="00C21F5C" w:rsidRPr="00AA7B6E">
        <w:rPr>
          <w:rFonts w:cs="Arial"/>
          <w:color w:val="000000" w:themeColor="text1"/>
        </w:rPr>
        <w:t>,</w:t>
      </w:r>
      <w:r w:rsidRPr="00AA7B6E">
        <w:rPr>
          <w:rFonts w:cs="Arial"/>
          <w:color w:val="000000" w:themeColor="text1"/>
        </w:rPr>
        <w:t xml:space="preserve"> the design of the RAN2 specification</w:t>
      </w:r>
      <w:r w:rsidR="00C21F5C" w:rsidRPr="00AA7B6E">
        <w:rPr>
          <w:rFonts w:cs="Arial"/>
          <w:color w:val="000000" w:themeColor="text1"/>
        </w:rPr>
        <w:t xml:space="preserve"> to enable this will be simple </w:t>
      </w:r>
      <w:r w:rsidRPr="00AA7B6E">
        <w:rPr>
          <w:rFonts w:cs="Arial"/>
          <w:color w:val="000000" w:themeColor="text1"/>
        </w:rPr>
        <w:t xml:space="preserve">and this </w:t>
      </w:r>
      <w:r w:rsidRPr="000A6D5A">
        <w:rPr>
          <w:rFonts w:cs="Arial"/>
          <w:color w:val="000000" w:themeColor="text1"/>
        </w:rPr>
        <w:t>can be enabled without using multi-connectivity</w:t>
      </w:r>
      <w:r w:rsidRPr="00AA7B6E">
        <w:rPr>
          <w:rFonts w:cs="Arial"/>
          <w:color w:val="000000" w:themeColor="text1"/>
        </w:rPr>
        <w:t xml:space="preserve"> in RAN2. </w:t>
      </w:r>
      <w:r w:rsidR="00C21F5C" w:rsidRPr="00AA7B6E">
        <w:rPr>
          <w:rFonts w:cs="Arial"/>
          <w:color w:val="000000" w:themeColor="text1"/>
        </w:rPr>
        <w:t>W</w:t>
      </w:r>
      <w:r w:rsidR="00AA7B6E" w:rsidRPr="00AA7B6E">
        <w:rPr>
          <w:rFonts w:cs="Arial"/>
          <w:color w:val="000000" w:themeColor="text1"/>
        </w:rPr>
        <w:t>e believe</w:t>
      </w:r>
      <w:r w:rsidRPr="00AA7B6E">
        <w:rPr>
          <w:rFonts w:cs="Arial"/>
          <w:color w:val="000000" w:themeColor="text1"/>
        </w:rPr>
        <w:t xml:space="preserve"> that multi-DCI NC-JT is much simpler to implement from a RAN2 point of view if multiple DU can have the same cell. </w:t>
      </w:r>
      <w:r w:rsidR="00C21F5C" w:rsidRPr="00AA7B6E">
        <w:rPr>
          <w:rFonts w:cs="Arial"/>
          <w:color w:val="000000" w:themeColor="text1"/>
        </w:rPr>
        <w:t xml:space="preserve"> </w:t>
      </w:r>
      <w:r w:rsidR="00C21F5C" w:rsidRPr="00602F46">
        <w:rPr>
          <w:rFonts w:cs="Arial"/>
          <w:color w:val="000000" w:themeColor="text1"/>
        </w:rPr>
        <w:t xml:space="preserve">We believe this </w:t>
      </w:r>
      <w:r w:rsidRPr="00602F46">
        <w:rPr>
          <w:rFonts w:cs="Arial"/>
          <w:color w:val="000000" w:themeColor="text1"/>
        </w:rPr>
        <w:t xml:space="preserve">is </w:t>
      </w:r>
      <w:r w:rsidR="000A6D5A">
        <w:rPr>
          <w:rFonts w:cs="Arial"/>
          <w:color w:val="000000" w:themeColor="text1"/>
        </w:rPr>
        <w:t xml:space="preserve">an important </w:t>
      </w:r>
      <w:r w:rsidRPr="00602F46">
        <w:rPr>
          <w:rFonts w:cs="Arial"/>
          <w:color w:val="000000" w:themeColor="text1"/>
        </w:rPr>
        <w:t>use cas</w:t>
      </w:r>
      <w:r w:rsidR="00C21F5C" w:rsidRPr="00602F46">
        <w:rPr>
          <w:rFonts w:cs="Arial"/>
          <w:color w:val="000000" w:themeColor="text1"/>
        </w:rPr>
        <w:t>e</w:t>
      </w:r>
      <w:r w:rsidR="000A6D5A">
        <w:rPr>
          <w:rFonts w:cs="Arial"/>
          <w:color w:val="000000" w:themeColor="text1"/>
        </w:rPr>
        <w:t xml:space="preserve"> for supporting multiple DUs per cell. </w:t>
      </w:r>
      <w:r w:rsidRPr="00AA7B6E">
        <w:rPr>
          <w:rFonts w:cs="Arial"/>
          <w:color w:val="000000" w:themeColor="text1"/>
        </w:rPr>
        <w:t xml:space="preserve"> </w:t>
      </w:r>
    </w:p>
    <w:p w14:paraId="4381225B" w14:textId="763BD0BE" w:rsidR="00C21F5C" w:rsidRDefault="00C61920" w:rsidP="0034480F">
      <w:pPr>
        <w:rPr>
          <w:rFonts w:cs="Arial"/>
          <w:b/>
          <w:color w:val="000000" w:themeColor="text1"/>
        </w:rPr>
      </w:pPr>
      <w:r w:rsidRPr="00602F46">
        <w:rPr>
          <w:rFonts w:cs="Arial"/>
          <w:b/>
          <w:bCs/>
          <w:color w:val="000000" w:themeColor="text1"/>
        </w:rPr>
        <w:t xml:space="preserve">Observation </w:t>
      </w:r>
      <w:r w:rsidR="00912B45">
        <w:rPr>
          <w:rFonts w:cs="Arial"/>
          <w:b/>
          <w:bCs/>
          <w:color w:val="000000" w:themeColor="text1"/>
        </w:rPr>
        <w:t>4</w:t>
      </w:r>
      <w:r w:rsidR="00C21F5C" w:rsidRPr="00AA7B6E">
        <w:rPr>
          <w:rFonts w:cs="Arial"/>
          <w:b/>
          <w:bCs/>
          <w:color w:val="000000" w:themeColor="text1"/>
        </w:rPr>
        <w:t>:</w:t>
      </w:r>
      <w:r w:rsidR="00C21F5C" w:rsidRPr="00AA7B6E">
        <w:rPr>
          <w:rFonts w:cs="Arial"/>
          <w:b/>
          <w:bCs/>
          <w:color w:val="000000" w:themeColor="text1"/>
          <w:u w:val="single"/>
        </w:rPr>
        <w:t xml:space="preserve"> </w:t>
      </w:r>
      <w:r w:rsidR="00C21F5C" w:rsidRPr="00AA7B6E">
        <w:rPr>
          <w:rFonts w:cs="Arial"/>
          <w:b/>
          <w:color w:val="000000" w:themeColor="text1"/>
        </w:rPr>
        <w:t>Multi-DCI NC-JT is much simpler to implement from a RAN2 point of view if multiple DU can have the same cell</w:t>
      </w:r>
      <w:r w:rsidR="00AA7B6E" w:rsidRPr="00AA7B6E">
        <w:rPr>
          <w:rFonts w:cs="Arial"/>
          <w:b/>
          <w:color w:val="000000" w:themeColor="text1"/>
        </w:rPr>
        <w:t xml:space="preserve">.  </w:t>
      </w:r>
    </w:p>
    <w:p w14:paraId="4B9EC9FF" w14:textId="606AF79F" w:rsidR="0049760D" w:rsidRDefault="0049760D" w:rsidP="0049760D">
      <w:pPr>
        <w:rPr>
          <w:rFonts w:cs="Arial"/>
          <w:color w:val="000000" w:themeColor="text1"/>
        </w:rPr>
      </w:pPr>
      <w:r>
        <w:rPr>
          <w:rFonts w:cs="Arial"/>
          <w:color w:val="000000" w:themeColor="text1"/>
        </w:rPr>
        <w:t xml:space="preserve">Finally, we discuss one more scenario where restricting the definition of cell to a single DU will cause a problem. RAN working groups are studying a feature called Integrated Access and Backhaul (IAB) </w:t>
      </w:r>
      <w:r w:rsidRPr="00D90E0E">
        <w:rPr>
          <w:rFonts w:cs="Arial"/>
          <w:color w:val="000000" w:themeColor="text1"/>
        </w:rPr>
        <w:t>[</w:t>
      </w:r>
      <w:r w:rsidR="007C57BD">
        <w:rPr>
          <w:rFonts w:cs="Arial"/>
          <w:color w:val="000000" w:themeColor="text1"/>
        </w:rPr>
        <w:t>5</w:t>
      </w:r>
      <w:r w:rsidRPr="00D90E0E">
        <w:rPr>
          <w:rFonts w:cs="Arial"/>
          <w:color w:val="000000" w:themeColor="text1"/>
        </w:rPr>
        <w:t>]</w:t>
      </w:r>
      <w:r>
        <w:rPr>
          <w:rFonts w:cs="Arial"/>
          <w:color w:val="000000" w:themeColor="text1"/>
        </w:rPr>
        <w:t xml:space="preserve"> where NR nodes can be self-backhauled wirelessly to other NR nodes to facilitate easy deployment. For densely deployed mmWave NR systems, the area covered by an NR node can be quite small, so a dense deployment of NR nodes in a given area could require a significantly larger number of deployment sites. There is considerable interest in being able to deploy NR nodes without fiber access to every deployment site. Due to large available bandwidths in mmWave spectrum bands, and the ability to deploy narrow beams using multi-antenna element arrays, it may be more feasible to support self-backhauled links for NR systems operating in mmWave spectrum.</w:t>
      </w:r>
    </w:p>
    <w:p w14:paraId="25B82969" w14:textId="77777777" w:rsidR="0049760D" w:rsidRDefault="0049760D" w:rsidP="0049760D">
      <w:pPr>
        <w:rPr>
          <w:rFonts w:cs="Arial"/>
          <w:color w:val="000000" w:themeColor="text1"/>
        </w:rPr>
      </w:pPr>
      <w:r>
        <w:rPr>
          <w:rFonts w:cs="Arial"/>
          <w:color w:val="000000" w:themeColor="text1"/>
        </w:rPr>
        <w:t xml:space="preserve">Figure 2 below shows an example scenario where IAB link (self-backhaul links) could be used to connect DU3 and DU2 to DU1, which has fiber access to the CU. In order for IAB links for operate efficiently, the CU-DU split has to be based on a higher layer functional split, such as Option 2-based split. Note, self-backhauling cannot be done for a lower-layer split where each deployment site contains a TRP with the lower PHY because of very large backhaul requirements. Hence, the IAB feature must be supported by an Option 2 split. </w:t>
      </w:r>
    </w:p>
    <w:p w14:paraId="25195898" w14:textId="77777777" w:rsidR="0049760D" w:rsidRDefault="0049760D" w:rsidP="0049760D">
      <w:pPr>
        <w:rPr>
          <w:rFonts w:cs="Arial"/>
          <w:color w:val="000000" w:themeColor="text1"/>
        </w:rPr>
      </w:pPr>
      <w:r>
        <w:rPr>
          <w:rFonts w:cs="Arial"/>
          <w:color w:val="000000" w:themeColor="text1"/>
        </w:rPr>
        <w:t xml:space="preserve">If the definition of a cell is restricted to a gNB-DU, in the described realistic IAB deployment scenario, Layer-3 based handovers would have to be done every time a UE moves from one DU to another. This could cause significant increase in RRC signalling, which is not desirable. </w:t>
      </w:r>
    </w:p>
    <w:p w14:paraId="58688294" w14:textId="77777777" w:rsidR="0049760D" w:rsidRDefault="0049760D" w:rsidP="0049760D">
      <w:pPr>
        <w:jc w:val="center"/>
        <w:rPr>
          <w:rFonts w:cs="Arial"/>
          <w:color w:val="000000" w:themeColor="text1"/>
        </w:rPr>
      </w:pPr>
      <w:r>
        <w:rPr>
          <w:rFonts w:cs="Arial"/>
          <w:noProof/>
          <w:color w:val="000000" w:themeColor="text1"/>
          <w:lang w:val="en-US" w:eastAsia="en-US"/>
        </w:rPr>
        <w:lastRenderedPageBreak/>
        <w:drawing>
          <wp:inline distT="0" distB="0" distL="0" distR="0" wp14:anchorId="45BAF410" wp14:editId="3031EA3F">
            <wp:extent cx="4317739" cy="3025140"/>
            <wp:effectExtent l="0" t="0" r="698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8179" cy="3032455"/>
                    </a:xfrm>
                    <a:prstGeom prst="rect">
                      <a:avLst/>
                    </a:prstGeom>
                    <a:noFill/>
                  </pic:spPr>
                </pic:pic>
              </a:graphicData>
            </a:graphic>
          </wp:inline>
        </w:drawing>
      </w:r>
    </w:p>
    <w:p w14:paraId="3C664CEB" w14:textId="77777777" w:rsidR="0049760D" w:rsidRPr="00E6417A" w:rsidRDefault="0049760D" w:rsidP="0049760D">
      <w:pPr>
        <w:jc w:val="center"/>
        <w:rPr>
          <w:rFonts w:cs="Arial"/>
          <w:b/>
          <w:bCs/>
          <w:color w:val="000000" w:themeColor="text1"/>
        </w:rPr>
      </w:pPr>
      <w:r>
        <w:rPr>
          <w:rFonts w:cs="Arial"/>
          <w:b/>
          <w:bCs/>
          <w:color w:val="000000" w:themeColor="text1"/>
        </w:rPr>
        <w:t>Figure 2: Integrated Access and Backhaul Scenario</w:t>
      </w:r>
    </w:p>
    <w:p w14:paraId="52BA82DB" w14:textId="77777777" w:rsidR="00DB119A" w:rsidRDefault="00DB119A" w:rsidP="0049760D">
      <w:pPr>
        <w:rPr>
          <w:rFonts w:cs="Arial"/>
          <w:b/>
          <w:bCs/>
          <w:color w:val="000000" w:themeColor="text1"/>
        </w:rPr>
      </w:pPr>
    </w:p>
    <w:p w14:paraId="05954C5A" w14:textId="267715C3" w:rsidR="0049760D" w:rsidRDefault="0049760D" w:rsidP="0049760D">
      <w:pPr>
        <w:rPr>
          <w:rFonts w:cs="Arial"/>
          <w:b/>
          <w:color w:val="000000" w:themeColor="text1"/>
        </w:rPr>
      </w:pPr>
      <w:r w:rsidRPr="00E54882">
        <w:rPr>
          <w:rFonts w:cs="Arial"/>
          <w:b/>
          <w:bCs/>
          <w:color w:val="000000" w:themeColor="text1"/>
        </w:rPr>
        <w:t>Observation 5:</w:t>
      </w:r>
      <w:r>
        <w:rPr>
          <w:rFonts w:cs="Arial"/>
          <w:b/>
          <w:bCs/>
          <w:color w:val="000000" w:themeColor="text1"/>
        </w:rPr>
        <w:t xml:space="preserve"> Restricting the definition of </w:t>
      </w:r>
      <w:r w:rsidR="001C7377">
        <w:rPr>
          <w:rFonts w:cs="Arial"/>
          <w:b/>
          <w:bCs/>
          <w:color w:val="000000" w:themeColor="text1"/>
        </w:rPr>
        <w:t xml:space="preserve">a </w:t>
      </w:r>
      <w:r>
        <w:rPr>
          <w:rFonts w:cs="Arial"/>
          <w:b/>
          <w:bCs/>
          <w:color w:val="000000" w:themeColor="text1"/>
        </w:rPr>
        <w:t>cell to only one gNB-DU could cause significant increase in RRC signalling for a deployment scenario that uses Integrated Access and Backhaul</w:t>
      </w:r>
      <w:r w:rsidRPr="00AA7B6E">
        <w:rPr>
          <w:rFonts w:cs="Arial"/>
          <w:b/>
          <w:color w:val="000000" w:themeColor="text1"/>
        </w:rPr>
        <w:t xml:space="preserve">.  </w:t>
      </w:r>
    </w:p>
    <w:p w14:paraId="5C604B43" w14:textId="77777777" w:rsidR="00DB119A" w:rsidRPr="00AA7B6E" w:rsidRDefault="00DB119A" w:rsidP="0049760D">
      <w:pPr>
        <w:rPr>
          <w:rFonts w:cs="Arial"/>
          <w:b/>
          <w:bCs/>
          <w:color w:val="000000" w:themeColor="text1"/>
          <w:u w:val="single"/>
        </w:rPr>
      </w:pPr>
    </w:p>
    <w:p w14:paraId="11CAF980" w14:textId="1C3951DC" w:rsidR="00C61920" w:rsidRDefault="00C61920" w:rsidP="00C61920">
      <w:pPr>
        <w:pStyle w:val="Heading2"/>
      </w:pPr>
      <w:r>
        <w:t>Specification Impact</w:t>
      </w:r>
    </w:p>
    <w:p w14:paraId="7FDF57B4" w14:textId="7BACC574" w:rsidR="0034480F" w:rsidRPr="001C7377" w:rsidRDefault="0034480F" w:rsidP="001C7377">
      <w:pPr>
        <w:rPr>
          <w:u w:val="single"/>
        </w:rPr>
      </w:pPr>
      <w:r w:rsidRPr="001C7377">
        <w:rPr>
          <w:u w:val="single"/>
        </w:rPr>
        <w:t>From RAN1 Specification Point of View</w:t>
      </w:r>
      <w:r w:rsidR="00420720" w:rsidRPr="001C7377">
        <w:rPr>
          <w:u w:val="single"/>
        </w:rPr>
        <w:t xml:space="preserve">  </w:t>
      </w:r>
    </w:p>
    <w:p w14:paraId="3634841C" w14:textId="61996D55" w:rsidR="0034480F" w:rsidRPr="00AD3E0F" w:rsidRDefault="00AD3E0F" w:rsidP="0034480F">
      <w:pPr>
        <w:rPr>
          <w:rFonts w:cs="Arial"/>
          <w:bCs/>
          <w:color w:val="C0504D" w:themeColor="accent2"/>
        </w:rPr>
      </w:pPr>
      <w:r w:rsidRPr="001C7377">
        <w:rPr>
          <w:rFonts w:cs="Arial"/>
          <w:bCs/>
          <w:color w:val="000000" w:themeColor="text1"/>
        </w:rPr>
        <w:t>We don’t expect any RAN1 spec impact as RAN1 specs support a cell spanning multiple DUs today.</w:t>
      </w:r>
      <w:r w:rsidRPr="00AD3E0F">
        <w:rPr>
          <w:rFonts w:cs="Arial"/>
          <w:bCs/>
          <w:color w:val="C0504D" w:themeColor="accent2"/>
        </w:rPr>
        <w:t xml:space="preserve">    </w:t>
      </w:r>
    </w:p>
    <w:p w14:paraId="1B6CC8C7" w14:textId="77777777" w:rsidR="00A67681" w:rsidRDefault="00A67681" w:rsidP="001C7377"/>
    <w:p w14:paraId="3CD5134F" w14:textId="77777777" w:rsidR="0034480F" w:rsidRPr="001C7377" w:rsidRDefault="0034480F" w:rsidP="001C7377">
      <w:pPr>
        <w:rPr>
          <w:u w:val="single"/>
        </w:rPr>
      </w:pPr>
      <w:r w:rsidRPr="001C7377">
        <w:rPr>
          <w:u w:val="single"/>
        </w:rPr>
        <w:t>From RAN2 Specification Point of View</w:t>
      </w:r>
    </w:p>
    <w:p w14:paraId="27E5F449" w14:textId="47695E94" w:rsidR="00650C02" w:rsidRDefault="0034480F" w:rsidP="0034480F">
      <w:pPr>
        <w:rPr>
          <w:rFonts w:cs="Arial"/>
          <w:color w:val="000000" w:themeColor="text1"/>
        </w:rPr>
      </w:pPr>
      <w:r w:rsidRPr="00B15EE7">
        <w:rPr>
          <w:rFonts w:cs="Arial"/>
          <w:color w:val="000000" w:themeColor="text1"/>
        </w:rPr>
        <w:t xml:space="preserve">We don’t think RLC is a problem since the RLC entity is bearer specific </w:t>
      </w:r>
      <w:r w:rsidR="00A67681">
        <w:rPr>
          <w:rFonts w:cs="Arial"/>
          <w:color w:val="000000" w:themeColor="text1"/>
        </w:rPr>
        <w:t>anyway</w:t>
      </w:r>
      <w:r w:rsidR="003D64F7" w:rsidRPr="00B15EE7">
        <w:rPr>
          <w:rFonts w:cs="Arial"/>
          <w:color w:val="000000" w:themeColor="text1"/>
        </w:rPr>
        <w:t xml:space="preserve">, such that the </w:t>
      </w:r>
      <w:r w:rsidRPr="00B15EE7">
        <w:rPr>
          <w:rFonts w:cs="Arial"/>
          <w:color w:val="000000" w:themeColor="text1"/>
        </w:rPr>
        <w:t xml:space="preserve">RLC entity belonging to </w:t>
      </w:r>
      <w:r w:rsidR="003D64F7" w:rsidRPr="00B15EE7">
        <w:rPr>
          <w:rFonts w:cs="Arial"/>
          <w:color w:val="000000" w:themeColor="text1"/>
        </w:rPr>
        <w:t xml:space="preserve">a </w:t>
      </w:r>
      <w:r w:rsidRPr="00B15EE7">
        <w:rPr>
          <w:rFonts w:cs="Arial"/>
          <w:color w:val="000000" w:themeColor="text1"/>
        </w:rPr>
        <w:t xml:space="preserve">different bearer on </w:t>
      </w:r>
      <w:r w:rsidR="003D64F7" w:rsidRPr="00B15EE7">
        <w:rPr>
          <w:rFonts w:cs="Arial"/>
          <w:color w:val="000000" w:themeColor="text1"/>
        </w:rPr>
        <w:t xml:space="preserve">a </w:t>
      </w:r>
      <w:r w:rsidRPr="00B15EE7">
        <w:rPr>
          <w:rFonts w:cs="Arial"/>
          <w:color w:val="000000" w:themeColor="text1"/>
        </w:rPr>
        <w:t xml:space="preserve">different DU can be managed without </w:t>
      </w:r>
      <w:r w:rsidR="001C7377">
        <w:rPr>
          <w:rFonts w:cs="Arial"/>
          <w:color w:val="000000" w:themeColor="text1"/>
        </w:rPr>
        <w:t xml:space="preserve">any </w:t>
      </w:r>
      <w:r w:rsidR="001C7377" w:rsidRPr="00B15EE7">
        <w:rPr>
          <w:rFonts w:cs="Arial"/>
          <w:color w:val="000000" w:themeColor="text1"/>
        </w:rPr>
        <w:t>coordination</w:t>
      </w:r>
      <w:r w:rsidRPr="00B15EE7">
        <w:rPr>
          <w:rFonts w:cs="Arial"/>
          <w:color w:val="000000" w:themeColor="text1"/>
        </w:rPr>
        <w:t>.</w:t>
      </w:r>
      <w:r w:rsidR="003D64F7" w:rsidRPr="00B15EE7">
        <w:rPr>
          <w:rFonts w:cs="Arial"/>
          <w:color w:val="000000" w:themeColor="text1"/>
        </w:rPr>
        <w:t xml:space="preserve"> This is the same as though the</w:t>
      </w:r>
      <w:r w:rsidRPr="00B15EE7">
        <w:rPr>
          <w:rFonts w:cs="Arial"/>
          <w:color w:val="000000" w:themeColor="text1"/>
        </w:rPr>
        <w:t xml:space="preserve"> different RLC entity belonging to </w:t>
      </w:r>
      <w:r w:rsidR="003D64F7" w:rsidRPr="00B15EE7">
        <w:rPr>
          <w:rFonts w:cs="Arial"/>
          <w:color w:val="000000" w:themeColor="text1"/>
        </w:rPr>
        <w:t xml:space="preserve">a </w:t>
      </w:r>
      <w:r w:rsidR="00D90E0E">
        <w:rPr>
          <w:rFonts w:cs="Arial"/>
          <w:color w:val="000000" w:themeColor="text1"/>
        </w:rPr>
        <w:t>different bearer on the same</w:t>
      </w:r>
      <w:r w:rsidRPr="00B15EE7">
        <w:rPr>
          <w:rFonts w:cs="Arial"/>
          <w:color w:val="000000" w:themeColor="text1"/>
        </w:rPr>
        <w:t xml:space="preserve"> DU. </w:t>
      </w:r>
    </w:p>
    <w:p w14:paraId="23DDC77B" w14:textId="38AD6384" w:rsidR="0078146F" w:rsidRDefault="00650C02" w:rsidP="001C7377">
      <w:pPr>
        <w:rPr>
          <w:rFonts w:cs="Arial"/>
          <w:color w:val="000000" w:themeColor="text1"/>
        </w:rPr>
      </w:pPr>
      <w:r w:rsidRPr="00B15EE7">
        <w:rPr>
          <w:rFonts w:cs="Arial"/>
          <w:color w:val="000000" w:themeColor="text1"/>
        </w:rPr>
        <w:t xml:space="preserve">Next, let’s discuss the MAC. </w:t>
      </w:r>
      <w:r w:rsidR="0034480F" w:rsidRPr="00B15EE7">
        <w:rPr>
          <w:rFonts w:cs="Arial"/>
          <w:color w:val="000000" w:themeColor="text1"/>
        </w:rPr>
        <w:t>For the MAC</w:t>
      </w:r>
      <w:r w:rsidR="003D64F7" w:rsidRPr="00B15EE7">
        <w:rPr>
          <w:rFonts w:cs="Arial"/>
          <w:color w:val="000000" w:themeColor="text1"/>
        </w:rPr>
        <w:t xml:space="preserve">, </w:t>
      </w:r>
      <w:r w:rsidR="0034480F" w:rsidRPr="00B15EE7">
        <w:rPr>
          <w:rFonts w:cs="Arial"/>
          <w:color w:val="000000" w:themeColor="text1"/>
        </w:rPr>
        <w:t xml:space="preserve">we should discuss the coordination for the broadcast/common channels (such as SSS/PSS/PBCH) and the dedicated channels (such PDSCH) separately. But in either case </w:t>
      </w:r>
      <w:r w:rsidR="003D64F7" w:rsidRPr="00B15EE7">
        <w:rPr>
          <w:rFonts w:cs="Arial"/>
          <w:color w:val="000000" w:themeColor="text1"/>
        </w:rPr>
        <w:t xml:space="preserve">we don’t feel there is need for </w:t>
      </w:r>
      <w:r w:rsidR="0034480F" w:rsidRPr="00B15EE7">
        <w:rPr>
          <w:rFonts w:cs="Arial"/>
          <w:color w:val="000000" w:themeColor="text1"/>
        </w:rPr>
        <w:t xml:space="preserve">static partitioning of resource. </w:t>
      </w:r>
    </w:p>
    <w:p w14:paraId="67CCA904" w14:textId="63A3FC06" w:rsidR="0034480F" w:rsidRDefault="0034480F" w:rsidP="001C7377">
      <w:pPr>
        <w:pStyle w:val="ListParagraph"/>
        <w:numPr>
          <w:ilvl w:val="0"/>
          <w:numId w:val="28"/>
        </w:numPr>
        <w:spacing w:after="0" w:line="240" w:lineRule="auto"/>
        <w:contextualSpacing w:val="0"/>
        <w:rPr>
          <w:rFonts w:ascii="Arial" w:hAnsi="Arial" w:cs="Arial"/>
          <w:color w:val="000000" w:themeColor="text1"/>
          <w:sz w:val="20"/>
          <w:szCs w:val="20"/>
        </w:rPr>
      </w:pPr>
      <w:r w:rsidRPr="001C7377">
        <w:rPr>
          <w:rFonts w:ascii="Arial" w:hAnsi="Arial" w:cs="Arial"/>
          <w:color w:val="000000" w:themeColor="text1"/>
          <w:sz w:val="20"/>
          <w:szCs w:val="20"/>
        </w:rPr>
        <w:t>Scheduling of broadcast and synchronization signals: Since the delivery of these channels is beam based</w:t>
      </w:r>
      <w:r w:rsidR="003D64F7" w:rsidRPr="001C7377">
        <w:rPr>
          <w:rFonts w:ascii="Arial" w:hAnsi="Arial" w:cs="Arial"/>
          <w:color w:val="000000" w:themeColor="text1"/>
          <w:sz w:val="20"/>
          <w:szCs w:val="20"/>
        </w:rPr>
        <w:t>,</w:t>
      </w:r>
      <w:r w:rsidRPr="001C7377">
        <w:rPr>
          <w:rFonts w:ascii="Arial" w:hAnsi="Arial" w:cs="Arial"/>
          <w:color w:val="000000" w:themeColor="text1"/>
          <w:sz w:val="20"/>
          <w:szCs w:val="20"/>
        </w:rPr>
        <w:t xml:space="preserve"> the transmission from </w:t>
      </w:r>
      <w:r w:rsidR="003D64F7" w:rsidRPr="001C7377">
        <w:rPr>
          <w:rFonts w:ascii="Arial" w:hAnsi="Arial" w:cs="Arial"/>
          <w:color w:val="000000" w:themeColor="text1"/>
          <w:sz w:val="20"/>
          <w:szCs w:val="20"/>
        </w:rPr>
        <w:t xml:space="preserve">a </w:t>
      </w:r>
      <w:r w:rsidRPr="001C7377">
        <w:rPr>
          <w:rFonts w:ascii="Arial" w:hAnsi="Arial" w:cs="Arial"/>
          <w:color w:val="000000" w:themeColor="text1"/>
          <w:sz w:val="20"/>
          <w:szCs w:val="20"/>
        </w:rPr>
        <w:t>different DU is no different from transmitting on multiple simultaneous beams from the same DU. The time-frequency location of each SS block burst can be configured statically through the O&amp;M.</w:t>
      </w:r>
      <w:r w:rsidR="008F43AD" w:rsidRPr="001C7377">
        <w:rPr>
          <w:rFonts w:ascii="Arial" w:hAnsi="Arial" w:cs="Arial"/>
          <w:color w:val="000000" w:themeColor="text1"/>
          <w:sz w:val="20"/>
          <w:szCs w:val="20"/>
        </w:rPr>
        <w:t xml:space="preserve"> Only the SS block ID space needs to be shared across multiple DU, i.e. the total number of beams is shared. Static partitioning of other DU resources is not needed since multiple DUs can transmit at the same time. This would be the same as transmitting on multiple beams simultaneously from the same DU.</w:t>
      </w:r>
      <w:r w:rsidRPr="001C7377">
        <w:rPr>
          <w:rFonts w:ascii="Arial" w:hAnsi="Arial" w:cs="Arial"/>
          <w:color w:val="000000" w:themeColor="text1"/>
          <w:sz w:val="20"/>
          <w:szCs w:val="20"/>
        </w:rPr>
        <w:t xml:space="preserve"> </w:t>
      </w:r>
    </w:p>
    <w:p w14:paraId="1441FDD9" w14:textId="77777777" w:rsidR="0078146F" w:rsidRPr="001C7377" w:rsidRDefault="0078146F" w:rsidP="001C7377">
      <w:pPr>
        <w:pStyle w:val="ListParagraph"/>
        <w:spacing w:after="0" w:line="240" w:lineRule="auto"/>
        <w:ind w:left="770"/>
        <w:contextualSpacing w:val="0"/>
        <w:rPr>
          <w:rFonts w:ascii="Arial" w:hAnsi="Arial" w:cs="Arial"/>
          <w:color w:val="000000" w:themeColor="text1"/>
          <w:sz w:val="20"/>
          <w:szCs w:val="20"/>
        </w:rPr>
      </w:pPr>
    </w:p>
    <w:p w14:paraId="317CFA9C" w14:textId="54679378" w:rsidR="0034480F" w:rsidRPr="00B15EE7" w:rsidRDefault="0034480F" w:rsidP="0034480F">
      <w:pPr>
        <w:pStyle w:val="ListParagraph"/>
        <w:numPr>
          <w:ilvl w:val="0"/>
          <w:numId w:val="28"/>
        </w:numPr>
        <w:spacing w:after="0" w:line="240" w:lineRule="auto"/>
        <w:contextualSpacing w:val="0"/>
        <w:rPr>
          <w:rFonts w:ascii="Arial" w:hAnsi="Arial" w:cs="Arial"/>
          <w:color w:val="000000" w:themeColor="text1"/>
          <w:sz w:val="20"/>
          <w:szCs w:val="20"/>
        </w:rPr>
      </w:pPr>
      <w:r w:rsidRPr="00B15EE7">
        <w:rPr>
          <w:rFonts w:ascii="Arial" w:hAnsi="Arial" w:cs="Arial"/>
          <w:color w:val="000000" w:themeColor="text1"/>
          <w:sz w:val="20"/>
          <w:szCs w:val="20"/>
        </w:rPr>
        <w:t xml:space="preserve">Scheduling of PDSCH: In NR </w:t>
      </w:r>
      <w:r w:rsidR="0060034A">
        <w:rPr>
          <w:rFonts w:ascii="Arial" w:hAnsi="Arial" w:cs="Arial"/>
          <w:color w:val="000000" w:themeColor="text1"/>
          <w:sz w:val="20"/>
          <w:szCs w:val="20"/>
        </w:rPr>
        <w:t>everything</w:t>
      </w:r>
      <w:r w:rsidR="0060034A" w:rsidRPr="00B15EE7">
        <w:rPr>
          <w:rFonts w:ascii="Arial" w:hAnsi="Arial" w:cs="Arial"/>
          <w:color w:val="000000" w:themeColor="text1"/>
          <w:sz w:val="20"/>
          <w:szCs w:val="20"/>
        </w:rPr>
        <w:t xml:space="preserve"> </w:t>
      </w:r>
      <w:r w:rsidRPr="00B15EE7">
        <w:rPr>
          <w:rFonts w:ascii="Arial" w:hAnsi="Arial" w:cs="Arial"/>
          <w:color w:val="000000" w:themeColor="text1"/>
          <w:sz w:val="20"/>
          <w:szCs w:val="20"/>
        </w:rPr>
        <w:t>about the PDSCH is UE specific. Therefore</w:t>
      </w:r>
      <w:r w:rsidR="00A52B81">
        <w:rPr>
          <w:rFonts w:ascii="Arial" w:hAnsi="Arial" w:cs="Arial"/>
          <w:color w:val="000000" w:themeColor="text1"/>
          <w:sz w:val="20"/>
          <w:szCs w:val="20"/>
        </w:rPr>
        <w:t>,</w:t>
      </w:r>
      <w:r w:rsidRPr="00B15EE7">
        <w:rPr>
          <w:rFonts w:ascii="Arial" w:hAnsi="Arial" w:cs="Arial"/>
          <w:color w:val="000000" w:themeColor="text1"/>
          <w:sz w:val="20"/>
          <w:szCs w:val="20"/>
        </w:rPr>
        <w:t xml:space="preserve"> scheduling and transmitting the PDSCH from different DUs doesn’t have </w:t>
      </w:r>
      <w:r w:rsidR="00650C02">
        <w:rPr>
          <w:rFonts w:ascii="Arial" w:hAnsi="Arial" w:cs="Arial"/>
          <w:color w:val="000000" w:themeColor="text1"/>
          <w:sz w:val="20"/>
          <w:szCs w:val="20"/>
        </w:rPr>
        <w:t>any</w:t>
      </w:r>
      <w:r w:rsidRPr="00B15EE7">
        <w:rPr>
          <w:rFonts w:ascii="Arial" w:hAnsi="Arial" w:cs="Arial"/>
          <w:color w:val="000000" w:themeColor="text1"/>
          <w:sz w:val="20"/>
          <w:szCs w:val="20"/>
        </w:rPr>
        <w:t xml:space="preserve"> impact on whether the cell ID is same or not since cell ID doesn’t impact the PDSCH </w:t>
      </w:r>
      <w:r w:rsidR="0060034A">
        <w:rPr>
          <w:rFonts w:ascii="Arial" w:hAnsi="Arial" w:cs="Arial"/>
          <w:color w:val="000000" w:themeColor="text1"/>
          <w:sz w:val="20"/>
          <w:szCs w:val="20"/>
        </w:rPr>
        <w:t>at all</w:t>
      </w:r>
      <w:r w:rsidRPr="00B15EE7">
        <w:rPr>
          <w:rFonts w:ascii="Arial" w:hAnsi="Arial" w:cs="Arial"/>
          <w:color w:val="000000" w:themeColor="text1"/>
          <w:sz w:val="20"/>
          <w:szCs w:val="20"/>
        </w:rPr>
        <w:t xml:space="preserve">. </w:t>
      </w:r>
      <w:r w:rsidRPr="00650C02">
        <w:rPr>
          <w:rFonts w:ascii="Arial" w:hAnsi="Arial" w:cs="Arial"/>
          <w:color w:val="000000" w:themeColor="text1"/>
          <w:sz w:val="20"/>
          <w:szCs w:val="20"/>
        </w:rPr>
        <w:t>So</w:t>
      </w:r>
      <w:r w:rsidR="0060034A">
        <w:rPr>
          <w:rFonts w:ascii="Arial" w:hAnsi="Arial" w:cs="Arial"/>
          <w:color w:val="000000" w:themeColor="text1"/>
          <w:sz w:val="20"/>
          <w:szCs w:val="20"/>
        </w:rPr>
        <w:t>,</w:t>
      </w:r>
      <w:r w:rsidRPr="00650C02">
        <w:rPr>
          <w:rFonts w:ascii="Arial" w:hAnsi="Arial" w:cs="Arial"/>
          <w:color w:val="000000" w:themeColor="text1"/>
          <w:sz w:val="20"/>
          <w:szCs w:val="20"/>
        </w:rPr>
        <w:t xml:space="preserve"> in this case we can run the scheduler independent</w:t>
      </w:r>
      <w:r w:rsidR="0060034A">
        <w:rPr>
          <w:rFonts w:ascii="Arial" w:hAnsi="Arial" w:cs="Arial"/>
          <w:color w:val="000000" w:themeColor="text1"/>
          <w:sz w:val="20"/>
          <w:szCs w:val="20"/>
        </w:rPr>
        <w:t>ly</w:t>
      </w:r>
      <w:r w:rsidRPr="00650C02">
        <w:rPr>
          <w:rFonts w:ascii="Arial" w:hAnsi="Arial" w:cs="Arial"/>
          <w:color w:val="000000" w:themeColor="text1"/>
          <w:sz w:val="20"/>
          <w:szCs w:val="20"/>
        </w:rPr>
        <w:t xml:space="preserve"> on each DU</w:t>
      </w:r>
      <w:r w:rsidRPr="00B15EE7">
        <w:rPr>
          <w:rFonts w:ascii="Arial" w:hAnsi="Arial" w:cs="Arial"/>
          <w:color w:val="000000" w:themeColor="text1"/>
          <w:sz w:val="20"/>
          <w:szCs w:val="20"/>
        </w:rPr>
        <w:t xml:space="preserve"> even though they are the part of the </w:t>
      </w:r>
      <w:r w:rsidR="0060034A" w:rsidRPr="001C7377">
        <w:rPr>
          <w:rFonts w:ascii="Arial" w:hAnsi="Arial" w:cs="Arial"/>
          <w:color w:val="000000" w:themeColor="text1"/>
          <w:sz w:val="20"/>
          <w:szCs w:val="20"/>
        </w:rPr>
        <w:t>same</w:t>
      </w:r>
      <w:r w:rsidR="0060034A" w:rsidRPr="00B15EE7">
        <w:rPr>
          <w:rFonts w:ascii="Arial" w:hAnsi="Arial" w:cs="Arial"/>
          <w:color w:val="000000" w:themeColor="text1"/>
          <w:sz w:val="20"/>
          <w:szCs w:val="20"/>
        </w:rPr>
        <w:t xml:space="preserve"> </w:t>
      </w:r>
      <w:r w:rsidR="00650C02">
        <w:rPr>
          <w:rFonts w:ascii="Arial" w:hAnsi="Arial" w:cs="Arial"/>
          <w:color w:val="000000" w:themeColor="text1"/>
          <w:sz w:val="20"/>
          <w:szCs w:val="20"/>
        </w:rPr>
        <w:t>c</w:t>
      </w:r>
      <w:r w:rsidRPr="00B15EE7">
        <w:rPr>
          <w:rFonts w:ascii="Arial" w:hAnsi="Arial" w:cs="Arial"/>
          <w:color w:val="000000" w:themeColor="text1"/>
          <w:sz w:val="20"/>
          <w:szCs w:val="20"/>
        </w:rPr>
        <w:t>ell. N</w:t>
      </w:r>
      <w:r w:rsidR="00650C02">
        <w:rPr>
          <w:rFonts w:ascii="Arial" w:hAnsi="Arial" w:cs="Arial"/>
          <w:color w:val="000000" w:themeColor="text1"/>
          <w:sz w:val="20"/>
          <w:szCs w:val="20"/>
        </w:rPr>
        <w:t>o</w:t>
      </w:r>
      <w:r w:rsidRPr="00B15EE7">
        <w:rPr>
          <w:rFonts w:ascii="Arial" w:hAnsi="Arial" w:cs="Arial"/>
          <w:color w:val="000000" w:themeColor="text1"/>
          <w:sz w:val="20"/>
          <w:szCs w:val="20"/>
        </w:rPr>
        <w:t xml:space="preserve"> partitioning of resource is needed</w:t>
      </w:r>
      <w:r w:rsidR="00B15EE7" w:rsidRPr="00B15EE7">
        <w:rPr>
          <w:rFonts w:ascii="Arial" w:hAnsi="Arial" w:cs="Arial"/>
          <w:color w:val="000000" w:themeColor="text1"/>
          <w:sz w:val="20"/>
          <w:szCs w:val="20"/>
        </w:rPr>
        <w:t xml:space="preserve">.  </w:t>
      </w:r>
      <w:r w:rsidRPr="00B15EE7">
        <w:rPr>
          <w:rFonts w:ascii="Arial" w:hAnsi="Arial" w:cs="Arial"/>
          <w:color w:val="000000" w:themeColor="text1"/>
          <w:sz w:val="20"/>
          <w:szCs w:val="20"/>
        </w:rPr>
        <w:t>Therefore</w:t>
      </w:r>
      <w:r w:rsidR="0060034A">
        <w:rPr>
          <w:rFonts w:ascii="Arial" w:hAnsi="Arial" w:cs="Arial"/>
          <w:color w:val="000000" w:themeColor="text1"/>
          <w:sz w:val="20"/>
          <w:szCs w:val="20"/>
        </w:rPr>
        <w:t>,</w:t>
      </w:r>
      <w:r w:rsidRPr="00B15EE7">
        <w:rPr>
          <w:rFonts w:ascii="Arial" w:hAnsi="Arial" w:cs="Arial"/>
          <w:color w:val="000000" w:themeColor="text1"/>
          <w:sz w:val="20"/>
          <w:szCs w:val="20"/>
        </w:rPr>
        <w:t xml:space="preserve"> whether the physical cell ID of two DU</w:t>
      </w:r>
      <w:r w:rsidR="00B15EE7" w:rsidRPr="00B15EE7">
        <w:rPr>
          <w:rFonts w:ascii="Arial" w:hAnsi="Arial" w:cs="Arial"/>
          <w:color w:val="000000" w:themeColor="text1"/>
          <w:sz w:val="20"/>
          <w:szCs w:val="20"/>
        </w:rPr>
        <w:t>s</w:t>
      </w:r>
      <w:r w:rsidRPr="00B15EE7">
        <w:rPr>
          <w:rFonts w:ascii="Arial" w:hAnsi="Arial" w:cs="Arial"/>
          <w:color w:val="000000" w:themeColor="text1"/>
          <w:sz w:val="20"/>
          <w:szCs w:val="20"/>
        </w:rPr>
        <w:t xml:space="preserve"> is </w:t>
      </w:r>
      <w:r w:rsidR="00650C02">
        <w:rPr>
          <w:rFonts w:ascii="Arial" w:hAnsi="Arial" w:cs="Arial"/>
          <w:color w:val="000000" w:themeColor="text1"/>
          <w:sz w:val="20"/>
          <w:szCs w:val="20"/>
        </w:rPr>
        <w:t xml:space="preserve">the </w:t>
      </w:r>
      <w:r w:rsidRPr="00B15EE7">
        <w:rPr>
          <w:rFonts w:ascii="Arial" w:hAnsi="Arial" w:cs="Arial"/>
          <w:color w:val="000000" w:themeColor="text1"/>
          <w:sz w:val="20"/>
          <w:szCs w:val="20"/>
        </w:rPr>
        <w:t>same or different doesn’t impact how PDSCH is transmitted, scheduled</w:t>
      </w:r>
      <w:r w:rsidR="00B15EE7" w:rsidRPr="00B15EE7">
        <w:rPr>
          <w:rFonts w:ascii="Arial" w:hAnsi="Arial" w:cs="Arial"/>
          <w:color w:val="000000" w:themeColor="text1"/>
          <w:sz w:val="20"/>
          <w:szCs w:val="20"/>
        </w:rPr>
        <w:t>,</w:t>
      </w:r>
      <w:r w:rsidRPr="00B15EE7">
        <w:rPr>
          <w:rFonts w:ascii="Arial" w:hAnsi="Arial" w:cs="Arial"/>
          <w:color w:val="000000" w:themeColor="text1"/>
          <w:sz w:val="20"/>
          <w:szCs w:val="20"/>
        </w:rPr>
        <w:t xml:space="preserve"> and how resources are shared. </w:t>
      </w:r>
    </w:p>
    <w:p w14:paraId="22A70BB0" w14:textId="77777777" w:rsidR="0034480F" w:rsidRPr="0034480F" w:rsidRDefault="0034480F" w:rsidP="0034480F">
      <w:pPr>
        <w:rPr>
          <w:rFonts w:cs="Arial"/>
          <w:b/>
          <w:bCs/>
          <w:color w:val="0070C0"/>
          <w:u w:val="single"/>
        </w:rPr>
      </w:pPr>
    </w:p>
    <w:p w14:paraId="7D7830AE" w14:textId="4BCEF2F9" w:rsidR="0034480F" w:rsidRPr="0034480F" w:rsidRDefault="0034480F" w:rsidP="0034480F">
      <w:pPr>
        <w:rPr>
          <w:rFonts w:cs="Arial"/>
          <w:color w:val="0070C0"/>
        </w:rPr>
      </w:pPr>
      <w:r w:rsidRPr="00B15EE7">
        <w:rPr>
          <w:rFonts w:cs="Arial"/>
          <w:color w:val="000000" w:themeColor="text1"/>
        </w:rPr>
        <w:t xml:space="preserve">Traditionally in LTE there </w:t>
      </w:r>
      <w:r w:rsidR="0060034A">
        <w:rPr>
          <w:rFonts w:cs="Arial"/>
          <w:color w:val="000000" w:themeColor="text1"/>
        </w:rPr>
        <w:t xml:space="preserve">is only one </w:t>
      </w:r>
      <w:r w:rsidRPr="00B15EE7">
        <w:rPr>
          <w:rFonts w:cs="Arial"/>
          <w:color w:val="000000" w:themeColor="text1"/>
        </w:rPr>
        <w:t xml:space="preserve">MAC entity per </w:t>
      </w:r>
      <w:r w:rsidR="00650C02">
        <w:rPr>
          <w:rFonts w:cs="Arial"/>
          <w:color w:val="000000" w:themeColor="text1"/>
        </w:rPr>
        <w:t>c</w:t>
      </w:r>
      <w:r w:rsidRPr="00B15EE7">
        <w:rPr>
          <w:rFonts w:cs="Arial"/>
          <w:color w:val="000000" w:themeColor="text1"/>
        </w:rPr>
        <w:t>el</w:t>
      </w:r>
      <w:r w:rsidR="00040EB1">
        <w:rPr>
          <w:rFonts w:cs="Arial"/>
          <w:color w:val="000000" w:themeColor="text1"/>
        </w:rPr>
        <w:t>l.</w:t>
      </w:r>
      <w:r w:rsidRPr="00B15EE7">
        <w:rPr>
          <w:rFonts w:cs="Arial"/>
          <w:color w:val="000000" w:themeColor="text1"/>
        </w:rPr>
        <w:t xml:space="preserve"> </w:t>
      </w:r>
      <w:r w:rsidR="00040EB1">
        <w:rPr>
          <w:rFonts w:cs="Arial"/>
          <w:color w:val="000000" w:themeColor="text1"/>
        </w:rPr>
        <w:t>H</w:t>
      </w:r>
      <w:r w:rsidRPr="00B15EE7">
        <w:rPr>
          <w:rFonts w:cs="Arial"/>
          <w:color w:val="000000" w:themeColor="text1"/>
        </w:rPr>
        <w:t>owever</w:t>
      </w:r>
      <w:r w:rsidR="00040EB1">
        <w:rPr>
          <w:rFonts w:cs="Arial"/>
          <w:color w:val="000000" w:themeColor="text1"/>
        </w:rPr>
        <w:t>,</w:t>
      </w:r>
      <w:r w:rsidRPr="00B15EE7">
        <w:rPr>
          <w:rFonts w:cs="Arial"/>
          <w:color w:val="000000" w:themeColor="text1"/>
        </w:rPr>
        <w:t xml:space="preserve"> </w:t>
      </w:r>
      <w:r w:rsidRPr="00650C02">
        <w:rPr>
          <w:rFonts w:cs="Arial"/>
          <w:color w:val="000000" w:themeColor="text1"/>
        </w:rPr>
        <w:t xml:space="preserve">in this case we are likely talking </w:t>
      </w:r>
      <w:r w:rsidR="00B15EE7" w:rsidRPr="00650C02">
        <w:rPr>
          <w:rFonts w:cs="Arial"/>
          <w:color w:val="000000" w:themeColor="text1"/>
        </w:rPr>
        <w:t xml:space="preserve">about </w:t>
      </w:r>
      <w:r w:rsidR="00040EB1">
        <w:rPr>
          <w:rFonts w:cs="Arial"/>
          <w:color w:val="000000" w:themeColor="text1"/>
        </w:rPr>
        <w:t>support</w:t>
      </w:r>
      <w:r w:rsidR="00B15EE7" w:rsidRPr="001C7377">
        <w:rPr>
          <w:rFonts w:cs="Arial"/>
          <w:color w:val="000000" w:themeColor="text1"/>
        </w:rPr>
        <w:t>ing multiple MAC entities</w:t>
      </w:r>
      <w:r w:rsidRPr="0060034A">
        <w:rPr>
          <w:rFonts w:cs="Arial"/>
          <w:color w:val="000000" w:themeColor="text1"/>
        </w:rPr>
        <w:t xml:space="preserve"> </w:t>
      </w:r>
      <w:r w:rsidR="00B15EE7" w:rsidRPr="001C7377">
        <w:rPr>
          <w:rFonts w:cs="Arial"/>
          <w:color w:val="000000" w:themeColor="text1"/>
        </w:rPr>
        <w:t>associated with the same Cell</w:t>
      </w:r>
      <w:r w:rsidR="0060034A" w:rsidRPr="001C7377">
        <w:rPr>
          <w:rFonts w:cs="Arial"/>
          <w:color w:val="000000" w:themeColor="text1"/>
        </w:rPr>
        <w:t>.</w:t>
      </w:r>
      <w:r w:rsidR="0060034A">
        <w:rPr>
          <w:rFonts w:cs="Arial"/>
          <w:color w:val="C0504D" w:themeColor="accent2"/>
        </w:rPr>
        <w:t xml:space="preserve"> </w:t>
      </w:r>
      <w:r w:rsidRPr="00B15EE7">
        <w:rPr>
          <w:rFonts w:cs="Arial"/>
          <w:color w:val="000000" w:themeColor="text1"/>
        </w:rPr>
        <w:t xml:space="preserve">Even though these MAC entities </w:t>
      </w:r>
      <w:r w:rsidR="00040EB1">
        <w:rPr>
          <w:rFonts w:cs="Arial"/>
          <w:color w:val="000000" w:themeColor="text1"/>
        </w:rPr>
        <w:t>can</w:t>
      </w:r>
      <w:r w:rsidR="00040EB1" w:rsidRPr="00B15EE7">
        <w:rPr>
          <w:rFonts w:cs="Arial"/>
          <w:color w:val="000000" w:themeColor="text1"/>
        </w:rPr>
        <w:t xml:space="preserve"> </w:t>
      </w:r>
      <w:r w:rsidRPr="00B15EE7">
        <w:rPr>
          <w:rFonts w:cs="Arial"/>
          <w:color w:val="000000" w:themeColor="text1"/>
        </w:rPr>
        <w:t xml:space="preserve">schedule </w:t>
      </w:r>
      <w:r w:rsidRPr="00B15EE7">
        <w:rPr>
          <w:rFonts w:cs="Arial"/>
          <w:color w:val="000000" w:themeColor="text1"/>
        </w:rPr>
        <w:lastRenderedPageBreak/>
        <w:t>PDSCH independently</w:t>
      </w:r>
      <w:r w:rsidR="00CF5C16">
        <w:rPr>
          <w:rFonts w:cs="Arial"/>
          <w:color w:val="000000" w:themeColor="text1"/>
        </w:rPr>
        <w:t>,</w:t>
      </w:r>
      <w:r w:rsidRPr="00B15EE7">
        <w:rPr>
          <w:rFonts w:cs="Arial"/>
          <w:color w:val="000000" w:themeColor="text1"/>
        </w:rPr>
        <w:t xml:space="preserve"> there will likely be </w:t>
      </w:r>
      <w:r w:rsidR="00040EB1">
        <w:rPr>
          <w:rFonts w:cs="Arial"/>
          <w:color w:val="000000" w:themeColor="text1"/>
        </w:rPr>
        <w:t xml:space="preserve">a need for </w:t>
      </w:r>
      <w:r w:rsidRPr="00B15EE7">
        <w:rPr>
          <w:rFonts w:cs="Arial"/>
          <w:color w:val="000000" w:themeColor="text1"/>
        </w:rPr>
        <w:t>some coordination between the MAC entities of the same Cell. The details of this is TB</w:t>
      </w:r>
      <w:r w:rsidR="00B15EE7" w:rsidRPr="00B15EE7">
        <w:rPr>
          <w:rFonts w:cs="Arial"/>
          <w:color w:val="000000" w:themeColor="text1"/>
        </w:rPr>
        <w:t xml:space="preserve">D. This is mostly a RAN2 detail, but </w:t>
      </w:r>
      <w:r w:rsidRPr="00B15EE7">
        <w:rPr>
          <w:rFonts w:cs="Arial"/>
          <w:color w:val="000000" w:themeColor="text1"/>
        </w:rPr>
        <w:t xml:space="preserve">it will be good </w:t>
      </w:r>
      <w:r w:rsidR="00CF5C16">
        <w:rPr>
          <w:rFonts w:cs="Arial"/>
          <w:color w:val="000000" w:themeColor="text1"/>
        </w:rPr>
        <w:t>i</w:t>
      </w:r>
      <w:r w:rsidRPr="00B15EE7">
        <w:rPr>
          <w:rFonts w:cs="Arial"/>
          <w:color w:val="000000" w:themeColor="text1"/>
        </w:rPr>
        <w:t xml:space="preserve">f the RAN3 design is forward compatible. </w:t>
      </w:r>
    </w:p>
    <w:p w14:paraId="2BBE367C" w14:textId="02AA85AD" w:rsidR="008E0912" w:rsidRDefault="008E0912" w:rsidP="008E0912">
      <w:pPr>
        <w:rPr>
          <w:b/>
        </w:rPr>
      </w:pPr>
      <w:r w:rsidRPr="008E0912">
        <w:rPr>
          <w:b/>
        </w:rPr>
        <w:t xml:space="preserve">Proposal </w:t>
      </w:r>
      <w:r w:rsidR="00040EB1">
        <w:rPr>
          <w:b/>
        </w:rPr>
        <w:t>4</w:t>
      </w:r>
      <w:r w:rsidRPr="008E0912">
        <w:rPr>
          <w:b/>
        </w:rPr>
        <w:t xml:space="preserve">: </w:t>
      </w:r>
      <w:r w:rsidRPr="00D90E0E">
        <w:rPr>
          <w:b/>
          <w:u w:val="single"/>
        </w:rPr>
        <w:t>Based on the discussion above, RAN3 should consider removing the restriction that “One cell is supported by only on</w:t>
      </w:r>
      <w:r w:rsidR="005138C6" w:rsidRPr="00D90E0E">
        <w:rPr>
          <w:b/>
          <w:u w:val="single"/>
        </w:rPr>
        <w:t>e</w:t>
      </w:r>
      <w:r w:rsidRPr="00D90E0E">
        <w:rPr>
          <w:b/>
          <w:u w:val="single"/>
        </w:rPr>
        <w:t xml:space="preserve"> gNB-DU”.     </w:t>
      </w:r>
      <w:r w:rsidR="00BF6846" w:rsidRPr="00D90E0E">
        <w:rPr>
          <w:b/>
          <w:u w:val="single"/>
        </w:rPr>
        <w:t>RAN3 to a</w:t>
      </w:r>
      <w:r w:rsidR="00EC6B0F" w:rsidRPr="00D90E0E">
        <w:rPr>
          <w:b/>
          <w:u w:val="single"/>
        </w:rPr>
        <w:t>gree on the accompanying modified text proposal which is supplied in [</w:t>
      </w:r>
      <w:r w:rsidR="007C57BD" w:rsidRPr="00D90E0E">
        <w:rPr>
          <w:b/>
          <w:u w:val="single"/>
        </w:rPr>
        <w:t>6</w:t>
      </w:r>
      <w:r w:rsidR="00EC6B0F" w:rsidRPr="00D90E0E">
        <w:rPr>
          <w:b/>
          <w:u w:val="single"/>
        </w:rPr>
        <w:t>].</w:t>
      </w:r>
      <w:r w:rsidR="00EC6B0F">
        <w:rPr>
          <w:b/>
        </w:rPr>
        <w:t xml:space="preserve">  </w:t>
      </w:r>
    </w:p>
    <w:p w14:paraId="475C259E" w14:textId="77777777" w:rsidR="00C72265" w:rsidRPr="008E0912" w:rsidRDefault="00C72265" w:rsidP="008E0912">
      <w:pPr>
        <w:rPr>
          <w:b/>
        </w:rPr>
      </w:pPr>
    </w:p>
    <w:p w14:paraId="1080619F" w14:textId="69008C11" w:rsidR="00C72265" w:rsidRPr="0034480F" w:rsidRDefault="00C72265" w:rsidP="00A67681">
      <w:pPr>
        <w:pStyle w:val="Heading2"/>
      </w:pPr>
      <w:r>
        <w:t>Negative Impacts of Restriction</w:t>
      </w:r>
    </w:p>
    <w:p w14:paraId="7272050E" w14:textId="5F8C0BD7" w:rsidR="00C72265" w:rsidRDefault="00C72265" w:rsidP="00C72265">
      <w:r>
        <w:t>Based on the above discussion, we summarize the negative impacts of continuing to support the restriction that one cell is supported by only one gNB-DU.</w:t>
      </w:r>
    </w:p>
    <w:p w14:paraId="3A8CAD9F" w14:textId="48CC5513" w:rsidR="00C72265" w:rsidRPr="001C7377" w:rsidRDefault="00DF3DAA" w:rsidP="00A67681">
      <w:pPr>
        <w:pStyle w:val="ListParagraph"/>
        <w:numPr>
          <w:ilvl w:val="0"/>
          <w:numId w:val="29"/>
        </w:numPr>
        <w:rPr>
          <w:rFonts w:ascii="Arial" w:hAnsi="Arial" w:cs="Arial"/>
          <w:sz w:val="20"/>
          <w:szCs w:val="20"/>
        </w:rPr>
      </w:pPr>
      <w:r w:rsidRPr="001C7377">
        <w:rPr>
          <w:rFonts w:ascii="Arial" w:hAnsi="Arial" w:cs="Arial"/>
          <w:sz w:val="20"/>
          <w:szCs w:val="20"/>
        </w:rPr>
        <w:t>Unable to keep NR specifications open to support</w:t>
      </w:r>
      <w:r w:rsidR="00C72265" w:rsidRPr="001C7377">
        <w:rPr>
          <w:rFonts w:ascii="Arial" w:hAnsi="Arial" w:cs="Arial"/>
          <w:sz w:val="20"/>
          <w:szCs w:val="20"/>
        </w:rPr>
        <w:t xml:space="preserve"> lower layer split architecture</w:t>
      </w:r>
      <w:r w:rsidRPr="001C7377">
        <w:rPr>
          <w:rFonts w:ascii="Arial" w:hAnsi="Arial" w:cs="Arial"/>
          <w:sz w:val="20"/>
          <w:szCs w:val="20"/>
        </w:rPr>
        <w:t>s in the future</w:t>
      </w:r>
    </w:p>
    <w:p w14:paraId="41ED8BB2" w14:textId="61E89144" w:rsidR="00C72265" w:rsidRPr="001C7377" w:rsidRDefault="00C72265" w:rsidP="00A67681">
      <w:pPr>
        <w:pStyle w:val="ListParagraph"/>
        <w:numPr>
          <w:ilvl w:val="0"/>
          <w:numId w:val="29"/>
        </w:numPr>
        <w:rPr>
          <w:rFonts w:ascii="Arial" w:hAnsi="Arial" w:cs="Arial"/>
          <w:sz w:val="20"/>
          <w:szCs w:val="20"/>
        </w:rPr>
      </w:pPr>
      <w:r w:rsidRPr="001C7377">
        <w:rPr>
          <w:rFonts w:ascii="Arial" w:hAnsi="Arial" w:cs="Arial"/>
          <w:sz w:val="20"/>
          <w:szCs w:val="20"/>
        </w:rPr>
        <w:t>Unable to support inter-DU multi-DCI transmission without multi-connectivity for single bearer</w:t>
      </w:r>
    </w:p>
    <w:p w14:paraId="51150AD3" w14:textId="3219D5F7" w:rsidR="00C72265" w:rsidRPr="001C7377" w:rsidRDefault="00C72265" w:rsidP="00A67681">
      <w:pPr>
        <w:pStyle w:val="ListParagraph"/>
        <w:numPr>
          <w:ilvl w:val="0"/>
          <w:numId w:val="29"/>
        </w:numPr>
        <w:rPr>
          <w:rFonts w:ascii="Arial" w:hAnsi="Arial" w:cs="Arial"/>
          <w:sz w:val="20"/>
          <w:szCs w:val="20"/>
        </w:rPr>
      </w:pPr>
      <w:r w:rsidRPr="001C7377">
        <w:rPr>
          <w:rFonts w:ascii="Arial" w:hAnsi="Arial" w:cs="Arial"/>
          <w:sz w:val="20"/>
          <w:szCs w:val="20"/>
        </w:rPr>
        <w:t>Precludes future NR mobi</w:t>
      </w:r>
      <w:r w:rsidR="00DF3DAA" w:rsidRPr="001C7377">
        <w:rPr>
          <w:rFonts w:ascii="Arial" w:hAnsi="Arial" w:cs="Arial"/>
          <w:sz w:val="20"/>
          <w:szCs w:val="20"/>
        </w:rPr>
        <w:t>lity enhancements such as Layer-</w:t>
      </w:r>
      <w:r w:rsidRPr="001C7377">
        <w:rPr>
          <w:rFonts w:ascii="Arial" w:hAnsi="Arial" w:cs="Arial"/>
          <w:sz w:val="20"/>
          <w:szCs w:val="20"/>
        </w:rPr>
        <w:t>2 based mobility</w:t>
      </w:r>
    </w:p>
    <w:p w14:paraId="2F4D0E5B" w14:textId="24322CAA" w:rsidR="00C72265" w:rsidRPr="001C7377" w:rsidRDefault="00C72265" w:rsidP="00A67681">
      <w:pPr>
        <w:pStyle w:val="ListParagraph"/>
        <w:numPr>
          <w:ilvl w:val="0"/>
          <w:numId w:val="29"/>
        </w:numPr>
        <w:rPr>
          <w:rFonts w:ascii="Arial" w:hAnsi="Arial" w:cs="Arial"/>
          <w:sz w:val="20"/>
          <w:szCs w:val="20"/>
        </w:rPr>
      </w:pPr>
      <w:r w:rsidRPr="001C7377">
        <w:rPr>
          <w:rFonts w:ascii="Arial" w:hAnsi="Arial" w:cs="Arial"/>
          <w:sz w:val="20"/>
          <w:szCs w:val="20"/>
        </w:rPr>
        <w:t>Makes it more complicated to support future NR architectures such as deployment of Option 2 sp</w:t>
      </w:r>
      <w:r w:rsidR="00DF3DAA" w:rsidRPr="001C7377">
        <w:rPr>
          <w:rFonts w:ascii="Arial" w:hAnsi="Arial" w:cs="Arial"/>
          <w:sz w:val="20"/>
          <w:szCs w:val="20"/>
        </w:rPr>
        <w:t>lit-</w:t>
      </w:r>
      <w:r w:rsidRPr="001C7377">
        <w:rPr>
          <w:rFonts w:ascii="Arial" w:hAnsi="Arial" w:cs="Arial"/>
          <w:sz w:val="20"/>
          <w:szCs w:val="20"/>
        </w:rPr>
        <w:t>based integrated DU-TRP units with Integrated Access and Backhaul (IAB) </w:t>
      </w:r>
    </w:p>
    <w:p w14:paraId="3A2C7A66" w14:textId="33E8379F" w:rsidR="00C72265" w:rsidRDefault="00C72265" w:rsidP="00A67681">
      <w:pPr>
        <w:pStyle w:val="ListParagraph"/>
        <w:numPr>
          <w:ilvl w:val="0"/>
          <w:numId w:val="29"/>
        </w:numPr>
      </w:pPr>
      <w:r w:rsidRPr="001C7377">
        <w:rPr>
          <w:rFonts w:ascii="Arial" w:hAnsi="Arial" w:cs="Arial"/>
          <w:sz w:val="20"/>
          <w:szCs w:val="20"/>
        </w:rPr>
        <w:t xml:space="preserve">In general, </w:t>
      </w:r>
      <w:r w:rsidR="00DF3DAA" w:rsidRPr="001C7377">
        <w:rPr>
          <w:rFonts w:ascii="Arial" w:hAnsi="Arial" w:cs="Arial"/>
          <w:sz w:val="20"/>
          <w:szCs w:val="20"/>
        </w:rPr>
        <w:t>this restriction places unnecessary restrictions</w:t>
      </w:r>
      <w:r w:rsidRPr="001C7377">
        <w:rPr>
          <w:rFonts w:ascii="Arial" w:hAnsi="Arial" w:cs="Arial"/>
          <w:sz w:val="20"/>
          <w:szCs w:val="20"/>
        </w:rPr>
        <w:t xml:space="preserve"> on forward compatibility</w:t>
      </w:r>
      <w:r w:rsidR="00DF3DAA" w:rsidRPr="001C7377">
        <w:rPr>
          <w:rFonts w:ascii="Arial" w:hAnsi="Arial" w:cs="Arial"/>
          <w:sz w:val="20"/>
          <w:szCs w:val="20"/>
        </w:rPr>
        <w:t xml:space="preserve"> of NR specifications</w:t>
      </w:r>
      <w:r w:rsidRPr="001C7377">
        <w:rPr>
          <w:rFonts w:ascii="Arial" w:hAnsi="Arial" w:cs="Arial"/>
          <w:sz w:val="20"/>
          <w:szCs w:val="20"/>
        </w:rPr>
        <w:t xml:space="preserve"> without showing any performance benefits to justify the restriction</w:t>
      </w:r>
    </w:p>
    <w:p w14:paraId="0E491A38" w14:textId="6EAA9BA3" w:rsidR="00852B98" w:rsidRPr="001C7377" w:rsidRDefault="00161B41" w:rsidP="00C72265">
      <w:pPr>
        <w:rPr>
          <w:b/>
          <w:lang w:val="en-US" w:eastAsia="ja-JP"/>
        </w:rPr>
      </w:pPr>
      <w:r w:rsidRPr="001C7377">
        <w:rPr>
          <w:b/>
          <w:lang w:val="en-US" w:eastAsia="ja-JP"/>
        </w:rPr>
        <w:t xml:space="preserve">Observation </w:t>
      </w:r>
      <w:r w:rsidR="007E3EC7">
        <w:rPr>
          <w:b/>
          <w:lang w:val="en-US" w:eastAsia="ja-JP"/>
        </w:rPr>
        <w:t>6</w:t>
      </w:r>
      <w:r w:rsidRPr="001C7377">
        <w:rPr>
          <w:b/>
          <w:lang w:val="en-US" w:eastAsia="ja-JP"/>
        </w:rPr>
        <w:t>: There are significant negative impacts of the restriction that one cell is supported by only one gNB-DU.</w:t>
      </w:r>
    </w:p>
    <w:p w14:paraId="47ABBF00" w14:textId="2F9FC7B8" w:rsidR="001A2F6D" w:rsidRDefault="00000B0D" w:rsidP="00000B0D">
      <w:pPr>
        <w:pStyle w:val="Heading1"/>
      </w:pPr>
      <w:r>
        <w:t xml:space="preserve">Summary </w:t>
      </w:r>
      <w:r w:rsidR="00F02B0A">
        <w:t xml:space="preserve"> </w:t>
      </w:r>
    </w:p>
    <w:p w14:paraId="6B5A09D8" w14:textId="77777777" w:rsidR="002B705A" w:rsidRDefault="00AA7F15" w:rsidP="00AA7F15">
      <w:r>
        <w:t>In this contribution</w:t>
      </w:r>
      <w:r w:rsidR="00EF0AD4">
        <w:t>,</w:t>
      </w:r>
      <w:r>
        <w:t xml:space="preserve"> we examined </w:t>
      </w:r>
      <w:r w:rsidR="008A4F83">
        <w:t xml:space="preserve">the motivation for having a cell span multiple DUs as well as some of the specification impacts.   </w:t>
      </w:r>
    </w:p>
    <w:p w14:paraId="1FBDA507" w14:textId="468A7CE1" w:rsidR="00AA7F15" w:rsidRDefault="002B705A" w:rsidP="00AA7F15">
      <w:r>
        <w:rPr>
          <w:b/>
        </w:rPr>
        <w:t xml:space="preserve">Observation 1: The restriction that “one cell is supported by only one gNB-DU” will have unintended consequences to some potential NR features.       </w:t>
      </w:r>
      <w:r w:rsidR="008A4F83">
        <w:t xml:space="preserve"> </w:t>
      </w:r>
    </w:p>
    <w:p w14:paraId="7DB20A81" w14:textId="5DDD1DD4" w:rsidR="00912B45" w:rsidRPr="00E6417A" w:rsidRDefault="00912B45" w:rsidP="00912B45">
      <w:pPr>
        <w:rPr>
          <w:b/>
        </w:rPr>
      </w:pPr>
      <w:r w:rsidRPr="00E6417A">
        <w:rPr>
          <w:b/>
        </w:rPr>
        <w:t xml:space="preserve">Observation </w:t>
      </w:r>
      <w:r w:rsidRPr="00E54882">
        <w:rPr>
          <w:b/>
        </w:rPr>
        <w:t>2</w:t>
      </w:r>
      <w:r w:rsidRPr="00912B45">
        <w:rPr>
          <w:b/>
        </w:rPr>
        <w:t>:</w:t>
      </w:r>
      <w:r w:rsidRPr="00E6417A">
        <w:rPr>
          <w:b/>
        </w:rPr>
        <w:t xml:space="preserve"> If one cell is supported by </w:t>
      </w:r>
      <w:r w:rsidR="007C57BD">
        <w:rPr>
          <w:b/>
        </w:rPr>
        <w:t xml:space="preserve">only </w:t>
      </w:r>
      <w:r w:rsidRPr="00E6417A">
        <w:rPr>
          <w:b/>
        </w:rPr>
        <w:t xml:space="preserve">one gNB-DU, the concept of beam-based mobility would be </w:t>
      </w:r>
      <w:r w:rsidR="00111207">
        <w:rPr>
          <w:b/>
        </w:rPr>
        <w:t>precluded</w:t>
      </w:r>
      <w:r>
        <w:rPr>
          <w:b/>
        </w:rPr>
        <w:t xml:space="preserve"> </w:t>
      </w:r>
      <w:r w:rsidRPr="00E6417A">
        <w:rPr>
          <w:b/>
        </w:rPr>
        <w:t xml:space="preserve">for </w:t>
      </w:r>
      <w:r>
        <w:rPr>
          <w:b/>
        </w:rPr>
        <w:t xml:space="preserve">a lower-layer split </w:t>
      </w:r>
      <w:r w:rsidRPr="00E6417A">
        <w:rPr>
          <w:b/>
        </w:rPr>
        <w:t>architecture, because it would require Layer-3 based handovers or multi-connectivity when moving from one beam to another.</w:t>
      </w:r>
    </w:p>
    <w:p w14:paraId="51FC9799" w14:textId="6C60D8D5" w:rsidR="00161B41" w:rsidRPr="001132C7" w:rsidRDefault="00161B41" w:rsidP="00161B41">
      <w:pPr>
        <w:rPr>
          <w:rFonts w:cs="Arial"/>
          <w:b/>
          <w:color w:val="000000" w:themeColor="text1"/>
        </w:rPr>
      </w:pPr>
      <w:r w:rsidRPr="001132C7">
        <w:rPr>
          <w:rFonts w:cs="Arial"/>
          <w:b/>
          <w:color w:val="000000" w:themeColor="text1"/>
        </w:rPr>
        <w:t>Observation</w:t>
      </w:r>
      <w:r>
        <w:rPr>
          <w:rFonts w:cs="Arial"/>
          <w:b/>
          <w:color w:val="000000" w:themeColor="text1"/>
        </w:rPr>
        <w:t xml:space="preserve"> </w:t>
      </w:r>
      <w:r w:rsidR="00912B45">
        <w:rPr>
          <w:rFonts w:cs="Arial"/>
          <w:b/>
          <w:color w:val="000000" w:themeColor="text1"/>
        </w:rPr>
        <w:t>3</w:t>
      </w:r>
      <w:r w:rsidRPr="001132C7">
        <w:rPr>
          <w:rFonts w:cs="Arial"/>
          <w:b/>
          <w:color w:val="000000" w:themeColor="text1"/>
        </w:rPr>
        <w:t>: Since cell definition has not yet been fully discussed in RAN working groups, it is preliminary to place a restriction on the definition of NR cell in RAN3 without consulting other RAN working groups.</w:t>
      </w:r>
    </w:p>
    <w:p w14:paraId="650B4261" w14:textId="656AB65A" w:rsidR="008A4F83" w:rsidRDefault="008A4F83" w:rsidP="008A4F83">
      <w:pPr>
        <w:rPr>
          <w:rFonts w:cs="Arial"/>
          <w:b/>
          <w:color w:val="000000" w:themeColor="text1"/>
        </w:rPr>
      </w:pPr>
      <w:r w:rsidRPr="008A4F83">
        <w:rPr>
          <w:rFonts w:cs="Arial"/>
          <w:b/>
          <w:bCs/>
          <w:color w:val="000000" w:themeColor="text1"/>
        </w:rPr>
        <w:t xml:space="preserve">Observation </w:t>
      </w:r>
      <w:r w:rsidR="00912B45">
        <w:rPr>
          <w:rFonts w:cs="Arial"/>
          <w:b/>
          <w:bCs/>
          <w:color w:val="000000" w:themeColor="text1"/>
        </w:rPr>
        <w:t>4</w:t>
      </w:r>
      <w:r w:rsidRPr="008A4F83">
        <w:rPr>
          <w:rFonts w:cs="Arial"/>
          <w:b/>
          <w:bCs/>
          <w:color w:val="000000" w:themeColor="text1"/>
        </w:rPr>
        <w:t xml:space="preserve">: </w:t>
      </w:r>
      <w:r w:rsidRPr="00AA7B6E">
        <w:rPr>
          <w:rFonts w:cs="Arial"/>
          <w:b/>
          <w:color w:val="000000" w:themeColor="text1"/>
        </w:rPr>
        <w:t xml:space="preserve">Multi-DCI NC-JT is much simpler to implement from a RAN2 point of view if multiple DU can have the same cell.  </w:t>
      </w:r>
    </w:p>
    <w:p w14:paraId="12EC5423" w14:textId="77777777" w:rsidR="007E3EC7" w:rsidRPr="00AA7B6E" w:rsidRDefault="007E3EC7" w:rsidP="007E3EC7">
      <w:pPr>
        <w:rPr>
          <w:rFonts w:cs="Arial"/>
          <w:b/>
          <w:bCs/>
          <w:color w:val="000000" w:themeColor="text1"/>
          <w:u w:val="single"/>
        </w:rPr>
      </w:pPr>
      <w:r w:rsidRPr="00111207">
        <w:rPr>
          <w:rFonts w:cs="Arial"/>
          <w:b/>
          <w:bCs/>
          <w:color w:val="000000" w:themeColor="text1"/>
        </w:rPr>
        <w:t>Observation 5:</w:t>
      </w:r>
      <w:r>
        <w:rPr>
          <w:rFonts w:cs="Arial"/>
          <w:b/>
          <w:bCs/>
          <w:color w:val="000000" w:themeColor="text1"/>
        </w:rPr>
        <w:t xml:space="preserve"> Restricting the definition of cell to only one gNB-DU could cause significant increase in RRC signalling for a deployment scenario that uses Integrated Access and Backhaul</w:t>
      </w:r>
      <w:r w:rsidRPr="00AA7B6E">
        <w:rPr>
          <w:rFonts w:cs="Arial"/>
          <w:b/>
          <w:color w:val="000000" w:themeColor="text1"/>
        </w:rPr>
        <w:t xml:space="preserve">.  </w:t>
      </w:r>
    </w:p>
    <w:p w14:paraId="6B3738CA" w14:textId="49E29607" w:rsidR="00161B41" w:rsidRPr="001132C7" w:rsidRDefault="00161B41" w:rsidP="00161B41">
      <w:pPr>
        <w:rPr>
          <w:b/>
          <w:lang w:val="en-US" w:eastAsia="ja-JP"/>
        </w:rPr>
      </w:pPr>
      <w:r w:rsidRPr="001132C7">
        <w:rPr>
          <w:b/>
          <w:lang w:val="en-US" w:eastAsia="ja-JP"/>
        </w:rPr>
        <w:t xml:space="preserve">Observation </w:t>
      </w:r>
      <w:r w:rsidR="007E3EC7">
        <w:rPr>
          <w:b/>
          <w:lang w:val="en-US" w:eastAsia="ja-JP"/>
        </w:rPr>
        <w:t>6</w:t>
      </w:r>
      <w:r w:rsidRPr="001132C7">
        <w:rPr>
          <w:b/>
          <w:lang w:val="en-US" w:eastAsia="ja-JP"/>
        </w:rPr>
        <w:t>: There are significant negative impacts of the restriction that one cell is supported by only one gNB-DU.</w:t>
      </w:r>
    </w:p>
    <w:p w14:paraId="40B9B70C" w14:textId="4630646F" w:rsidR="00040EB1" w:rsidRPr="00111207" w:rsidRDefault="007E3EC7" w:rsidP="008A4F83">
      <w:pPr>
        <w:rPr>
          <w:rFonts w:cs="Arial"/>
          <w:bCs/>
          <w:color w:val="000000" w:themeColor="text1"/>
        </w:rPr>
      </w:pPr>
      <w:r>
        <w:rPr>
          <w:rFonts w:cs="Arial"/>
          <w:bCs/>
          <w:color w:val="000000" w:themeColor="text1"/>
        </w:rPr>
        <w:t xml:space="preserve">This contribution provides four proposals, the fourth of which, requests specific action by RAN3.   </w:t>
      </w:r>
    </w:p>
    <w:p w14:paraId="58957C00" w14:textId="77777777" w:rsidR="00040EB1" w:rsidRPr="00AA7B6E" w:rsidRDefault="00040EB1" w:rsidP="00040EB1">
      <w:pPr>
        <w:rPr>
          <w:rFonts w:cs="Arial"/>
          <w:b/>
          <w:color w:val="000000" w:themeColor="text1"/>
        </w:rPr>
      </w:pPr>
      <w:r w:rsidRPr="00AA7B6E">
        <w:rPr>
          <w:rFonts w:cs="Arial"/>
          <w:b/>
          <w:color w:val="000000" w:themeColor="text1"/>
        </w:rPr>
        <w:t xml:space="preserve">Proposal 1: The relationship between the number of DUs that may be supported by one cell should be forward compatible to future architecture enhancements such as a lower-layer split between CU and DU.   </w:t>
      </w:r>
    </w:p>
    <w:p w14:paraId="79C2F5B8" w14:textId="0B7B6B9D" w:rsidR="00040EB1" w:rsidRPr="00AA7B6E" w:rsidRDefault="00040EB1" w:rsidP="00040EB1">
      <w:pPr>
        <w:rPr>
          <w:rFonts w:cs="Arial"/>
          <w:b/>
          <w:color w:val="000000" w:themeColor="text1"/>
        </w:rPr>
      </w:pPr>
      <w:r>
        <w:rPr>
          <w:rFonts w:cs="Arial"/>
          <w:b/>
          <w:color w:val="000000" w:themeColor="text1"/>
        </w:rPr>
        <w:t>Proposal 2</w:t>
      </w:r>
      <w:r w:rsidRPr="00AA7B6E">
        <w:rPr>
          <w:rFonts w:cs="Arial"/>
          <w:b/>
          <w:color w:val="000000" w:themeColor="text1"/>
        </w:rPr>
        <w:t xml:space="preserve">: </w:t>
      </w:r>
      <w:r>
        <w:rPr>
          <w:rFonts w:cs="Arial"/>
          <w:b/>
          <w:color w:val="000000" w:themeColor="text1"/>
        </w:rPr>
        <w:t>A Cell is only</w:t>
      </w:r>
      <w:r w:rsidRPr="00155E15">
        <w:rPr>
          <w:rFonts w:cs="Arial"/>
          <w:b/>
          <w:color w:val="000000" w:themeColor="text1"/>
        </w:rPr>
        <w:t xml:space="preserve"> associated with 1 CU, i.e. a single Cell cannot span multiple CU</w:t>
      </w:r>
      <w:r w:rsidR="004D0BFE">
        <w:rPr>
          <w:rFonts w:cs="Arial"/>
          <w:b/>
          <w:color w:val="000000" w:themeColor="text1"/>
        </w:rPr>
        <w:t>s.</w:t>
      </w:r>
      <w:r w:rsidRPr="00AA7B6E">
        <w:rPr>
          <w:rFonts w:cs="Arial"/>
          <w:b/>
          <w:color w:val="000000" w:themeColor="text1"/>
        </w:rPr>
        <w:t xml:space="preserve">   </w:t>
      </w:r>
    </w:p>
    <w:p w14:paraId="7863EB4D" w14:textId="77777777" w:rsidR="00040EB1" w:rsidRDefault="00040EB1" w:rsidP="00040EB1">
      <w:pPr>
        <w:rPr>
          <w:rFonts w:cs="Arial"/>
          <w:b/>
          <w:color w:val="000000" w:themeColor="text1"/>
        </w:rPr>
      </w:pPr>
      <w:r>
        <w:rPr>
          <w:rFonts w:cs="Arial"/>
          <w:b/>
          <w:color w:val="000000" w:themeColor="text1"/>
        </w:rPr>
        <w:t>Proposal 3</w:t>
      </w:r>
      <w:r w:rsidRPr="00AA7B6E">
        <w:rPr>
          <w:rFonts w:cs="Arial"/>
          <w:b/>
          <w:color w:val="000000" w:themeColor="text1"/>
        </w:rPr>
        <w:t xml:space="preserve">: </w:t>
      </w:r>
      <w:r w:rsidRPr="00155E15">
        <w:rPr>
          <w:rFonts w:cs="Arial"/>
          <w:b/>
          <w:color w:val="000000" w:themeColor="text1"/>
        </w:rPr>
        <w:t>A Cell can span multiple DUs as well as a DU can have multiple Cell and RAN3 specifications/definition should support both. The exact mapping would depend on the architecture spit as well as implementation</w:t>
      </w:r>
      <w:r w:rsidRPr="00AA7B6E">
        <w:rPr>
          <w:rFonts w:cs="Arial"/>
          <w:b/>
          <w:color w:val="000000" w:themeColor="text1"/>
        </w:rPr>
        <w:t xml:space="preserve">.  </w:t>
      </w:r>
    </w:p>
    <w:p w14:paraId="31E0C878" w14:textId="62D6FB70" w:rsidR="00EC6B0F" w:rsidRDefault="00040EB1" w:rsidP="00EC6B0F">
      <w:pPr>
        <w:rPr>
          <w:b/>
        </w:rPr>
      </w:pPr>
      <w:r w:rsidRPr="008E0912">
        <w:rPr>
          <w:b/>
        </w:rPr>
        <w:t xml:space="preserve">Proposal </w:t>
      </w:r>
      <w:r>
        <w:rPr>
          <w:b/>
        </w:rPr>
        <w:t>4</w:t>
      </w:r>
      <w:r w:rsidRPr="008E0912">
        <w:rPr>
          <w:b/>
        </w:rPr>
        <w:t xml:space="preserve">: </w:t>
      </w:r>
      <w:r w:rsidRPr="00D90E0E">
        <w:rPr>
          <w:b/>
          <w:u w:val="single"/>
        </w:rPr>
        <w:t xml:space="preserve">Based on the discussion above, RAN3 should consider removing the restriction that “One cell is supported by only on gNB-DU”.   </w:t>
      </w:r>
      <w:r w:rsidR="004D0BFE" w:rsidRPr="00D90E0E">
        <w:rPr>
          <w:b/>
          <w:u w:val="single"/>
        </w:rPr>
        <w:t xml:space="preserve">RAN3 </w:t>
      </w:r>
      <w:r w:rsidR="00BF6846" w:rsidRPr="00D90E0E">
        <w:rPr>
          <w:b/>
          <w:u w:val="single"/>
        </w:rPr>
        <w:t>to a</w:t>
      </w:r>
      <w:r w:rsidR="00EC6B0F" w:rsidRPr="00D90E0E">
        <w:rPr>
          <w:b/>
          <w:u w:val="single"/>
        </w:rPr>
        <w:t xml:space="preserve">gree on the accompanying modified text </w:t>
      </w:r>
      <w:r w:rsidR="001C7377" w:rsidRPr="00D90E0E">
        <w:rPr>
          <w:b/>
          <w:u w:val="single"/>
        </w:rPr>
        <w:t>proposal which is supplied in [</w:t>
      </w:r>
      <w:r w:rsidR="007C57BD" w:rsidRPr="00D90E0E">
        <w:rPr>
          <w:b/>
          <w:u w:val="single"/>
        </w:rPr>
        <w:t>6</w:t>
      </w:r>
      <w:r w:rsidR="00EC6B0F" w:rsidRPr="00D90E0E">
        <w:rPr>
          <w:b/>
          <w:u w:val="single"/>
        </w:rPr>
        <w:t>].</w:t>
      </w:r>
      <w:r w:rsidR="00EC6B0F">
        <w:rPr>
          <w:b/>
        </w:rPr>
        <w:t xml:space="preserve">  </w:t>
      </w:r>
    </w:p>
    <w:p w14:paraId="57B1BBB5" w14:textId="67DC832E" w:rsidR="004C3DE8" w:rsidRPr="00D70B5A" w:rsidRDefault="004C3DE8" w:rsidP="00EC6B0F">
      <w:pPr>
        <w:rPr>
          <w:lang w:eastAsia="ja-JP"/>
        </w:rPr>
      </w:pPr>
    </w:p>
    <w:p w14:paraId="5883DBEF" w14:textId="77777777" w:rsidR="00AA7F15" w:rsidRPr="00AA7F15" w:rsidRDefault="00AA7F15" w:rsidP="00AA7F15"/>
    <w:p w14:paraId="7A0DEF47" w14:textId="66A5B613" w:rsidR="002F14F5" w:rsidRDefault="00B21803" w:rsidP="00B21803">
      <w:pPr>
        <w:pStyle w:val="Heading1"/>
      </w:pPr>
      <w:r>
        <w:t>References</w:t>
      </w:r>
    </w:p>
    <w:p w14:paraId="36069394" w14:textId="1867D239" w:rsidR="005A6E14" w:rsidRDefault="005A6E14" w:rsidP="00DD5D6A">
      <w:pPr>
        <w:pStyle w:val="2222"/>
        <w:numPr>
          <w:ilvl w:val="0"/>
          <w:numId w:val="12"/>
        </w:numPr>
        <w:spacing w:after="120" w:line="288" w:lineRule="auto"/>
        <w:ind w:firstLineChars="0"/>
        <w:rPr>
          <w:rFonts w:cs="Times New Roman"/>
          <w:lang w:eastAsia="ko-KR"/>
        </w:rPr>
      </w:pPr>
      <w:r w:rsidRPr="00E6417A">
        <w:t>R3-171727</w:t>
      </w:r>
      <w:r>
        <w:t>, Ericsson</w:t>
      </w:r>
    </w:p>
    <w:p w14:paraId="2CF08A15" w14:textId="24EA38AB" w:rsidR="00EB6411" w:rsidRDefault="00EB6411" w:rsidP="00DD5D6A">
      <w:pPr>
        <w:pStyle w:val="2222"/>
        <w:numPr>
          <w:ilvl w:val="0"/>
          <w:numId w:val="12"/>
        </w:numPr>
        <w:spacing w:after="120" w:line="288" w:lineRule="auto"/>
        <w:ind w:firstLineChars="0"/>
        <w:rPr>
          <w:rFonts w:cs="Times New Roman"/>
          <w:lang w:eastAsia="ko-KR"/>
        </w:rPr>
      </w:pPr>
      <w:r>
        <w:rPr>
          <w:rFonts w:cs="Times New Roman"/>
          <w:lang w:eastAsia="ko-KR"/>
        </w:rPr>
        <w:t>R3-171432</w:t>
      </w:r>
      <w:r w:rsidR="00EC6B0F">
        <w:rPr>
          <w:rFonts w:cs="Times New Roman"/>
          <w:lang w:eastAsia="ko-KR"/>
        </w:rPr>
        <w:t xml:space="preserve">, </w:t>
      </w:r>
      <w:r>
        <w:rPr>
          <w:rFonts w:cs="Times New Roman"/>
          <w:lang w:eastAsia="ko-KR"/>
        </w:rPr>
        <w:t>Nokia</w:t>
      </w:r>
    </w:p>
    <w:p w14:paraId="38E21872" w14:textId="7406684C" w:rsidR="004A44BC" w:rsidRDefault="004A44BC" w:rsidP="00DD5D6A">
      <w:pPr>
        <w:pStyle w:val="2222"/>
        <w:numPr>
          <w:ilvl w:val="0"/>
          <w:numId w:val="12"/>
        </w:numPr>
        <w:spacing w:after="120" w:line="288" w:lineRule="auto"/>
        <w:ind w:firstLineChars="0"/>
        <w:rPr>
          <w:rFonts w:cs="Times New Roman"/>
          <w:lang w:eastAsia="ko-KR"/>
        </w:rPr>
      </w:pPr>
      <w:r>
        <w:rPr>
          <w:rFonts w:cs="Times New Roman"/>
          <w:lang w:eastAsia="ko-KR"/>
        </w:rPr>
        <w:t xml:space="preserve">R3-172031, </w:t>
      </w:r>
      <w:r w:rsidR="007C57BD">
        <w:rPr>
          <w:rFonts w:cs="Times New Roman"/>
          <w:lang w:eastAsia="ko-KR"/>
        </w:rPr>
        <w:t xml:space="preserve">Agreed Text Proposals from R3 #96 into </w:t>
      </w:r>
      <w:r>
        <w:rPr>
          <w:rFonts w:cs="Times New Roman"/>
          <w:lang w:eastAsia="ko-KR"/>
        </w:rPr>
        <w:t>DRAFT TS 38.401 v0.1.0, NEC</w:t>
      </w:r>
    </w:p>
    <w:p w14:paraId="7F76965A" w14:textId="77777777" w:rsidR="00830587" w:rsidRDefault="00D12F69" w:rsidP="00DD5D6A">
      <w:pPr>
        <w:pStyle w:val="2222"/>
        <w:numPr>
          <w:ilvl w:val="0"/>
          <w:numId w:val="12"/>
        </w:numPr>
        <w:spacing w:after="120" w:line="288" w:lineRule="auto"/>
        <w:ind w:firstLineChars="0"/>
        <w:rPr>
          <w:rFonts w:cs="Times New Roman"/>
          <w:lang w:eastAsia="ko-KR"/>
        </w:rPr>
      </w:pPr>
      <w:r>
        <w:rPr>
          <w:rFonts w:cs="Times New Roman"/>
          <w:lang w:eastAsia="ko-KR"/>
        </w:rPr>
        <w:t xml:space="preserve">RAN1 </w:t>
      </w:r>
      <w:r w:rsidR="00623712">
        <w:rPr>
          <w:rFonts w:cs="Times New Roman"/>
          <w:lang w:eastAsia="ko-KR"/>
        </w:rPr>
        <w:t>Chairman’s Notes, RAN1#89, Han</w:t>
      </w:r>
      <w:r>
        <w:rPr>
          <w:rFonts w:cs="Times New Roman"/>
          <w:lang w:eastAsia="ko-KR"/>
        </w:rPr>
        <w:t>g</w:t>
      </w:r>
      <w:r w:rsidR="00623712">
        <w:rPr>
          <w:rFonts w:cs="Times New Roman"/>
          <w:lang w:eastAsia="ko-KR"/>
        </w:rPr>
        <w:t>zhou</w:t>
      </w:r>
    </w:p>
    <w:p w14:paraId="6D71E271" w14:textId="77777777" w:rsidR="00830587" w:rsidRPr="00111207" w:rsidRDefault="00830587" w:rsidP="00830587">
      <w:pPr>
        <w:pStyle w:val="2222"/>
        <w:numPr>
          <w:ilvl w:val="0"/>
          <w:numId w:val="12"/>
        </w:numPr>
        <w:spacing w:after="120" w:line="288" w:lineRule="auto"/>
        <w:ind w:firstLineChars="0"/>
        <w:rPr>
          <w:rFonts w:cs="Times New Roman"/>
          <w:lang w:eastAsia="ko-KR"/>
        </w:rPr>
      </w:pPr>
      <w:r w:rsidRPr="00111207">
        <w:rPr>
          <w:rFonts w:cs="Times New Roman"/>
          <w:lang w:eastAsia="ko-KR"/>
        </w:rPr>
        <w:t>RP-170831, Study on Integrated Access and Backhaul for NR, AT&amp;T, Qualcomm, Samsung.</w:t>
      </w:r>
    </w:p>
    <w:p w14:paraId="705EA588" w14:textId="500B38BA" w:rsidR="00EC6B0F" w:rsidRPr="00111207" w:rsidRDefault="00EC6B0F" w:rsidP="00111207">
      <w:pPr>
        <w:pStyle w:val="2222"/>
        <w:numPr>
          <w:ilvl w:val="0"/>
          <w:numId w:val="12"/>
        </w:numPr>
        <w:spacing w:after="120" w:line="288" w:lineRule="auto"/>
        <w:ind w:firstLineChars="0"/>
        <w:rPr>
          <w:rFonts w:cs="Times New Roman"/>
          <w:lang w:eastAsia="ko-KR"/>
        </w:rPr>
      </w:pPr>
      <w:r w:rsidRPr="00111207">
        <w:rPr>
          <w:rFonts w:cs="Times New Roman"/>
          <w:lang w:eastAsia="ko-KR"/>
        </w:rPr>
        <w:t>R3-172263, AT&amp;T</w:t>
      </w:r>
    </w:p>
    <w:sectPr w:rsidR="00EC6B0F" w:rsidRPr="00111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64EA6" w14:textId="77777777" w:rsidR="00EE5A40" w:rsidRDefault="00EE5A40">
      <w:r>
        <w:separator/>
      </w:r>
    </w:p>
  </w:endnote>
  <w:endnote w:type="continuationSeparator" w:id="0">
    <w:p w14:paraId="6FE51330" w14:textId="77777777" w:rsidR="00EE5A40" w:rsidRDefault="00EE5A40">
      <w:r>
        <w:continuationSeparator/>
      </w:r>
    </w:p>
  </w:endnote>
  <w:endnote w:type="continuationNotice" w:id="1">
    <w:p w14:paraId="17DABAF2" w14:textId="77777777" w:rsidR="00EE5A40" w:rsidRDefault="00EE5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7C71B" w14:textId="77777777" w:rsidR="000079EE" w:rsidRDefault="000079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27BD58B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5A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AF7">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E597A" w14:textId="77777777" w:rsidR="000079EE" w:rsidRDefault="000079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B5111" w14:textId="77777777" w:rsidR="00EE5A40" w:rsidRDefault="00EE5A40">
      <w:r>
        <w:separator/>
      </w:r>
    </w:p>
  </w:footnote>
  <w:footnote w:type="continuationSeparator" w:id="0">
    <w:p w14:paraId="27ACC565" w14:textId="77777777" w:rsidR="00EE5A40" w:rsidRDefault="00EE5A40">
      <w:r>
        <w:continuationSeparator/>
      </w:r>
    </w:p>
  </w:footnote>
  <w:footnote w:type="continuationNotice" w:id="1">
    <w:p w14:paraId="4AC2CC77" w14:textId="77777777" w:rsidR="00EE5A40" w:rsidRDefault="00EE5A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03384" w14:textId="77777777" w:rsidR="000079EE" w:rsidRDefault="000079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4590F68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361845"/>
    <w:multiLevelType w:val="hybridMultilevel"/>
    <w:tmpl w:val="AA10D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4259D"/>
    <w:multiLevelType w:val="hybridMultilevel"/>
    <w:tmpl w:val="60145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346EB"/>
    <w:multiLevelType w:val="hybridMultilevel"/>
    <w:tmpl w:val="BC72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071E9"/>
    <w:multiLevelType w:val="hybridMultilevel"/>
    <w:tmpl w:val="1C74E72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6"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6"/>
  </w:num>
  <w:num w:numId="3">
    <w:abstractNumId w:val="12"/>
  </w:num>
  <w:num w:numId="4">
    <w:abstractNumId w:val="8"/>
  </w:num>
  <w:num w:numId="5">
    <w:abstractNumId w:val="13"/>
  </w:num>
  <w:num w:numId="6">
    <w:abstractNumId w:val="21"/>
  </w:num>
  <w:num w:numId="7">
    <w:abstractNumId w:val="9"/>
  </w:num>
  <w:num w:numId="8">
    <w:abstractNumId w:val="17"/>
  </w:num>
  <w:num w:numId="9">
    <w:abstractNumId w:val="18"/>
  </w:num>
  <w:num w:numId="10">
    <w:abstractNumId w:val="11"/>
  </w:num>
  <w:num w:numId="11">
    <w:abstractNumId w:val="24"/>
  </w:num>
  <w:num w:numId="12">
    <w:abstractNumId w:val="3"/>
  </w:num>
  <w:num w:numId="13">
    <w:abstractNumId w:val="19"/>
  </w:num>
  <w:num w:numId="14">
    <w:abstractNumId w:val="20"/>
  </w:num>
  <w:num w:numId="15">
    <w:abstractNumId w:val="4"/>
  </w:num>
  <w:num w:numId="16">
    <w:abstractNumId w:val="26"/>
  </w:num>
  <w:num w:numId="17">
    <w:abstractNumId w:val="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num>
  <w:num w:numId="20">
    <w:abstractNumId w:val="23"/>
  </w:num>
  <w:num w:numId="21">
    <w:abstractNumId w:val="27"/>
  </w:num>
  <w:num w:numId="22">
    <w:abstractNumId w:val="22"/>
  </w:num>
  <w:num w:numId="23">
    <w:abstractNumId w:val="6"/>
  </w:num>
  <w:num w:numId="24">
    <w:abstractNumId w:val="14"/>
  </w:num>
  <w:num w:numId="25">
    <w:abstractNumId w:val="22"/>
  </w:num>
  <w:num w:numId="26">
    <w:abstractNumId w:val="2"/>
  </w:num>
  <w:num w:numId="27">
    <w:abstractNumId w:val="7"/>
  </w:num>
  <w:num w:numId="28">
    <w:abstractNumId w:val="25"/>
  </w:num>
  <w:num w:numId="29">
    <w:abstractNumId w:val="15"/>
  </w:num>
  <w:num w:numId="30">
    <w:abstractNumId w:val="1"/>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0618"/>
    <w:rsid w:val="00040EB1"/>
    <w:rsid w:val="000412E0"/>
    <w:rsid w:val="000422E2"/>
    <w:rsid w:val="000424EB"/>
    <w:rsid w:val="00042F22"/>
    <w:rsid w:val="0004395C"/>
    <w:rsid w:val="00043EEB"/>
    <w:rsid w:val="000444EF"/>
    <w:rsid w:val="00052A07"/>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A6D5A"/>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334"/>
    <w:rsid w:val="001005FF"/>
    <w:rsid w:val="00100F45"/>
    <w:rsid w:val="001062FB"/>
    <w:rsid w:val="001063E6"/>
    <w:rsid w:val="00110233"/>
    <w:rsid w:val="00111207"/>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55E15"/>
    <w:rsid w:val="00161B41"/>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1EEB"/>
    <w:rsid w:val="0019341A"/>
    <w:rsid w:val="00193676"/>
    <w:rsid w:val="001955A4"/>
    <w:rsid w:val="00197716"/>
    <w:rsid w:val="00197DF9"/>
    <w:rsid w:val="001A1987"/>
    <w:rsid w:val="001A245F"/>
    <w:rsid w:val="001A2564"/>
    <w:rsid w:val="001A2B06"/>
    <w:rsid w:val="001A2ECE"/>
    <w:rsid w:val="001A2F6D"/>
    <w:rsid w:val="001A6173"/>
    <w:rsid w:val="001A65E5"/>
    <w:rsid w:val="001A6B3F"/>
    <w:rsid w:val="001A6CBA"/>
    <w:rsid w:val="001B0D97"/>
    <w:rsid w:val="001B5A5D"/>
    <w:rsid w:val="001B644E"/>
    <w:rsid w:val="001C0D8E"/>
    <w:rsid w:val="001C1CE5"/>
    <w:rsid w:val="001C3D2A"/>
    <w:rsid w:val="001C4EEE"/>
    <w:rsid w:val="001C7377"/>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479"/>
    <w:rsid w:val="00201F3A"/>
    <w:rsid w:val="00203F96"/>
    <w:rsid w:val="002069B2"/>
    <w:rsid w:val="00207FA3"/>
    <w:rsid w:val="00211E50"/>
    <w:rsid w:val="0021200B"/>
    <w:rsid w:val="00214DA8"/>
    <w:rsid w:val="00215423"/>
    <w:rsid w:val="002158FA"/>
    <w:rsid w:val="00216D3C"/>
    <w:rsid w:val="00216E36"/>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1ECC"/>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6B4"/>
    <w:rsid w:val="0029777D"/>
    <w:rsid w:val="002A055E"/>
    <w:rsid w:val="002A1D4E"/>
    <w:rsid w:val="002A2869"/>
    <w:rsid w:val="002A5EED"/>
    <w:rsid w:val="002A72CA"/>
    <w:rsid w:val="002B0D5D"/>
    <w:rsid w:val="002B24D6"/>
    <w:rsid w:val="002B4A64"/>
    <w:rsid w:val="002B705A"/>
    <w:rsid w:val="002C41E6"/>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2578A"/>
    <w:rsid w:val="003275D4"/>
    <w:rsid w:val="00331751"/>
    <w:rsid w:val="00334579"/>
    <w:rsid w:val="00335858"/>
    <w:rsid w:val="00336BDA"/>
    <w:rsid w:val="00337322"/>
    <w:rsid w:val="0034043B"/>
    <w:rsid w:val="00340F39"/>
    <w:rsid w:val="00342681"/>
    <w:rsid w:val="00342BD7"/>
    <w:rsid w:val="0034480F"/>
    <w:rsid w:val="00346DB5"/>
    <w:rsid w:val="003477B1"/>
    <w:rsid w:val="00350019"/>
    <w:rsid w:val="00350CBB"/>
    <w:rsid w:val="003510C5"/>
    <w:rsid w:val="00356C79"/>
    <w:rsid w:val="00357380"/>
    <w:rsid w:val="003602D9"/>
    <w:rsid w:val="003604CE"/>
    <w:rsid w:val="0036431A"/>
    <w:rsid w:val="00370E47"/>
    <w:rsid w:val="00371563"/>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64F7"/>
    <w:rsid w:val="003D77DF"/>
    <w:rsid w:val="003E15FA"/>
    <w:rsid w:val="003E38A9"/>
    <w:rsid w:val="003E55E4"/>
    <w:rsid w:val="003E74E3"/>
    <w:rsid w:val="003F05C7"/>
    <w:rsid w:val="003F28E6"/>
    <w:rsid w:val="003F2CD4"/>
    <w:rsid w:val="003F6BBE"/>
    <w:rsid w:val="003F77D2"/>
    <w:rsid w:val="004000E8"/>
    <w:rsid w:val="00400A95"/>
    <w:rsid w:val="00402E2B"/>
    <w:rsid w:val="0040512B"/>
    <w:rsid w:val="00405CA5"/>
    <w:rsid w:val="00407AB5"/>
    <w:rsid w:val="00407CD3"/>
    <w:rsid w:val="00410134"/>
    <w:rsid w:val="00410B72"/>
    <w:rsid w:val="00410F18"/>
    <w:rsid w:val="004117A3"/>
    <w:rsid w:val="0041263E"/>
    <w:rsid w:val="00413AAC"/>
    <w:rsid w:val="0041535F"/>
    <w:rsid w:val="00415BDE"/>
    <w:rsid w:val="0042008E"/>
    <w:rsid w:val="00420720"/>
    <w:rsid w:val="00421105"/>
    <w:rsid w:val="004221DF"/>
    <w:rsid w:val="004242F4"/>
    <w:rsid w:val="004245A5"/>
    <w:rsid w:val="00427248"/>
    <w:rsid w:val="00427365"/>
    <w:rsid w:val="00427389"/>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556B"/>
    <w:rsid w:val="00477768"/>
    <w:rsid w:val="0048078F"/>
    <w:rsid w:val="00483BB6"/>
    <w:rsid w:val="00484203"/>
    <w:rsid w:val="00486ACF"/>
    <w:rsid w:val="00487F51"/>
    <w:rsid w:val="00492BC5"/>
    <w:rsid w:val="004964F1"/>
    <w:rsid w:val="0049760D"/>
    <w:rsid w:val="00497C51"/>
    <w:rsid w:val="00497F83"/>
    <w:rsid w:val="004A16BC"/>
    <w:rsid w:val="004A23F0"/>
    <w:rsid w:val="004A2B94"/>
    <w:rsid w:val="004A3021"/>
    <w:rsid w:val="004A3498"/>
    <w:rsid w:val="004A42A4"/>
    <w:rsid w:val="004A4377"/>
    <w:rsid w:val="004A44BC"/>
    <w:rsid w:val="004A7D56"/>
    <w:rsid w:val="004A7FF1"/>
    <w:rsid w:val="004B058C"/>
    <w:rsid w:val="004B6788"/>
    <w:rsid w:val="004B72BA"/>
    <w:rsid w:val="004B7C0C"/>
    <w:rsid w:val="004C0F93"/>
    <w:rsid w:val="004C379F"/>
    <w:rsid w:val="004C3898"/>
    <w:rsid w:val="004C3DE8"/>
    <w:rsid w:val="004C4DA8"/>
    <w:rsid w:val="004C7E2C"/>
    <w:rsid w:val="004D0BFE"/>
    <w:rsid w:val="004D1E06"/>
    <w:rsid w:val="004D36B1"/>
    <w:rsid w:val="004D4548"/>
    <w:rsid w:val="004D7EBD"/>
    <w:rsid w:val="004E0620"/>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2ABB"/>
    <w:rsid w:val="005138C6"/>
    <w:rsid w:val="005153A7"/>
    <w:rsid w:val="00517AD0"/>
    <w:rsid w:val="00520159"/>
    <w:rsid w:val="00520D36"/>
    <w:rsid w:val="005219CF"/>
    <w:rsid w:val="0052589B"/>
    <w:rsid w:val="00527027"/>
    <w:rsid w:val="00530FD1"/>
    <w:rsid w:val="00532CBD"/>
    <w:rsid w:val="00532F9A"/>
    <w:rsid w:val="005338AC"/>
    <w:rsid w:val="00534B59"/>
    <w:rsid w:val="00536759"/>
    <w:rsid w:val="00537C62"/>
    <w:rsid w:val="00544C37"/>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2809"/>
    <w:rsid w:val="00584B24"/>
    <w:rsid w:val="005874DF"/>
    <w:rsid w:val="0058798C"/>
    <w:rsid w:val="00587DEB"/>
    <w:rsid w:val="00587FA9"/>
    <w:rsid w:val="005900FA"/>
    <w:rsid w:val="005935A4"/>
    <w:rsid w:val="005948C2"/>
    <w:rsid w:val="00595DCA"/>
    <w:rsid w:val="0059779B"/>
    <w:rsid w:val="005A209A"/>
    <w:rsid w:val="005A288A"/>
    <w:rsid w:val="005A6583"/>
    <w:rsid w:val="005A662D"/>
    <w:rsid w:val="005A67CC"/>
    <w:rsid w:val="005A68BA"/>
    <w:rsid w:val="005A6E14"/>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34A"/>
    <w:rsid w:val="00600F6A"/>
    <w:rsid w:val="006010AD"/>
    <w:rsid w:val="0060283C"/>
    <w:rsid w:val="00602F46"/>
    <w:rsid w:val="00603266"/>
    <w:rsid w:val="00604F14"/>
    <w:rsid w:val="00605BE1"/>
    <w:rsid w:val="00611B83"/>
    <w:rsid w:val="006130EA"/>
    <w:rsid w:val="00613257"/>
    <w:rsid w:val="00615440"/>
    <w:rsid w:val="00615B9D"/>
    <w:rsid w:val="00620A71"/>
    <w:rsid w:val="00620D80"/>
    <w:rsid w:val="006234A6"/>
    <w:rsid w:val="00623712"/>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0C02"/>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1FE"/>
    <w:rsid w:val="006673DC"/>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E28"/>
    <w:rsid w:val="006A6637"/>
    <w:rsid w:val="006A697B"/>
    <w:rsid w:val="006A7AFF"/>
    <w:rsid w:val="006B0BB5"/>
    <w:rsid w:val="006B1816"/>
    <w:rsid w:val="006B2099"/>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EA6"/>
    <w:rsid w:val="00727208"/>
    <w:rsid w:val="00727680"/>
    <w:rsid w:val="007348B1"/>
    <w:rsid w:val="00735268"/>
    <w:rsid w:val="007362A6"/>
    <w:rsid w:val="00736D7D"/>
    <w:rsid w:val="00740E58"/>
    <w:rsid w:val="00742106"/>
    <w:rsid w:val="0074428B"/>
    <w:rsid w:val="007445A0"/>
    <w:rsid w:val="007448AD"/>
    <w:rsid w:val="0074524B"/>
    <w:rsid w:val="00745B2B"/>
    <w:rsid w:val="00747D8B"/>
    <w:rsid w:val="007508A2"/>
    <w:rsid w:val="00751228"/>
    <w:rsid w:val="00754FD1"/>
    <w:rsid w:val="007571E1"/>
    <w:rsid w:val="00757C14"/>
    <w:rsid w:val="007604B2"/>
    <w:rsid w:val="00765281"/>
    <w:rsid w:val="00766BAD"/>
    <w:rsid w:val="0076708C"/>
    <w:rsid w:val="00772326"/>
    <w:rsid w:val="007755F2"/>
    <w:rsid w:val="00776971"/>
    <w:rsid w:val="0078146F"/>
    <w:rsid w:val="0078177E"/>
    <w:rsid w:val="0078304C"/>
    <w:rsid w:val="00783673"/>
    <w:rsid w:val="00784101"/>
    <w:rsid w:val="00785490"/>
    <w:rsid w:val="00787A71"/>
    <w:rsid w:val="007925EA"/>
    <w:rsid w:val="0079296C"/>
    <w:rsid w:val="00792E92"/>
    <w:rsid w:val="00793CD8"/>
    <w:rsid w:val="00794C50"/>
    <w:rsid w:val="00794EBC"/>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57BD"/>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3EC7"/>
    <w:rsid w:val="007E4275"/>
    <w:rsid w:val="007E4610"/>
    <w:rsid w:val="007E4715"/>
    <w:rsid w:val="007E505B"/>
    <w:rsid w:val="007E6474"/>
    <w:rsid w:val="007E7091"/>
    <w:rsid w:val="007E72FE"/>
    <w:rsid w:val="007E784D"/>
    <w:rsid w:val="007F1031"/>
    <w:rsid w:val="007F579F"/>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45A"/>
    <w:rsid w:val="008266CA"/>
    <w:rsid w:val="00826C8B"/>
    <w:rsid w:val="00827900"/>
    <w:rsid w:val="00827D6F"/>
    <w:rsid w:val="00830587"/>
    <w:rsid w:val="00833DAA"/>
    <w:rsid w:val="008359B0"/>
    <w:rsid w:val="00836240"/>
    <w:rsid w:val="0083700D"/>
    <w:rsid w:val="0083739F"/>
    <w:rsid w:val="008376AC"/>
    <w:rsid w:val="008426A4"/>
    <w:rsid w:val="008444E8"/>
    <w:rsid w:val="00844E80"/>
    <w:rsid w:val="00846FE7"/>
    <w:rsid w:val="00852B98"/>
    <w:rsid w:val="00856001"/>
    <w:rsid w:val="00856744"/>
    <w:rsid w:val="00856911"/>
    <w:rsid w:val="0085788B"/>
    <w:rsid w:val="00857CB5"/>
    <w:rsid w:val="00862415"/>
    <w:rsid w:val="00865EB9"/>
    <w:rsid w:val="008677FD"/>
    <w:rsid w:val="00870412"/>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4F83"/>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12"/>
    <w:rsid w:val="008E0927"/>
    <w:rsid w:val="008E153D"/>
    <w:rsid w:val="008E1909"/>
    <w:rsid w:val="008E3BC6"/>
    <w:rsid w:val="008E5915"/>
    <w:rsid w:val="008F1C63"/>
    <w:rsid w:val="008F1EAB"/>
    <w:rsid w:val="008F3286"/>
    <w:rsid w:val="008F33DC"/>
    <w:rsid w:val="008F3632"/>
    <w:rsid w:val="008F43AD"/>
    <w:rsid w:val="008F477F"/>
    <w:rsid w:val="008F523A"/>
    <w:rsid w:val="008F58A4"/>
    <w:rsid w:val="00902350"/>
    <w:rsid w:val="00902991"/>
    <w:rsid w:val="0090336B"/>
    <w:rsid w:val="00904828"/>
    <w:rsid w:val="009053AA"/>
    <w:rsid w:val="0090544E"/>
    <w:rsid w:val="00906939"/>
    <w:rsid w:val="00910B7D"/>
    <w:rsid w:val="00911DFB"/>
    <w:rsid w:val="00912B45"/>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0FAF"/>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57E57"/>
    <w:rsid w:val="00960F62"/>
    <w:rsid w:val="00961921"/>
    <w:rsid w:val="00963DE7"/>
    <w:rsid w:val="0096430A"/>
    <w:rsid w:val="0096499B"/>
    <w:rsid w:val="0096554B"/>
    <w:rsid w:val="0096584A"/>
    <w:rsid w:val="009675AA"/>
    <w:rsid w:val="009717F5"/>
    <w:rsid w:val="00971F08"/>
    <w:rsid w:val="00972ED7"/>
    <w:rsid w:val="00973D7F"/>
    <w:rsid w:val="00973FAC"/>
    <w:rsid w:val="0097603D"/>
    <w:rsid w:val="00976949"/>
    <w:rsid w:val="00980477"/>
    <w:rsid w:val="009828F7"/>
    <w:rsid w:val="00985253"/>
    <w:rsid w:val="009853B3"/>
    <w:rsid w:val="00985AA7"/>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C5B99"/>
    <w:rsid w:val="009D28AD"/>
    <w:rsid w:val="009D38B6"/>
    <w:rsid w:val="009D4A89"/>
    <w:rsid w:val="009D4FF0"/>
    <w:rsid w:val="009D504E"/>
    <w:rsid w:val="009D703C"/>
    <w:rsid w:val="009D718F"/>
    <w:rsid w:val="009D71A1"/>
    <w:rsid w:val="009E068F"/>
    <w:rsid w:val="009E14E0"/>
    <w:rsid w:val="009E35DB"/>
    <w:rsid w:val="009E38C8"/>
    <w:rsid w:val="009E47A3"/>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7785"/>
    <w:rsid w:val="00A30187"/>
    <w:rsid w:val="00A310FE"/>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B81"/>
    <w:rsid w:val="00A52E1D"/>
    <w:rsid w:val="00A53BEB"/>
    <w:rsid w:val="00A55C96"/>
    <w:rsid w:val="00A57A1E"/>
    <w:rsid w:val="00A61499"/>
    <w:rsid w:val="00A62A77"/>
    <w:rsid w:val="00A63483"/>
    <w:rsid w:val="00A63EA5"/>
    <w:rsid w:val="00A64B9D"/>
    <w:rsid w:val="00A65744"/>
    <w:rsid w:val="00A657D7"/>
    <w:rsid w:val="00A660AC"/>
    <w:rsid w:val="00A67681"/>
    <w:rsid w:val="00A67E6C"/>
    <w:rsid w:val="00A7147C"/>
    <w:rsid w:val="00A71B99"/>
    <w:rsid w:val="00A71C33"/>
    <w:rsid w:val="00A72563"/>
    <w:rsid w:val="00A739D0"/>
    <w:rsid w:val="00A761D4"/>
    <w:rsid w:val="00A77EC4"/>
    <w:rsid w:val="00A80013"/>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B6E"/>
    <w:rsid w:val="00AA7F15"/>
    <w:rsid w:val="00AB0BC8"/>
    <w:rsid w:val="00AB11CA"/>
    <w:rsid w:val="00AB14D9"/>
    <w:rsid w:val="00AB2E29"/>
    <w:rsid w:val="00AB4268"/>
    <w:rsid w:val="00AB4AB8"/>
    <w:rsid w:val="00AB655E"/>
    <w:rsid w:val="00AC007F"/>
    <w:rsid w:val="00AC2ECD"/>
    <w:rsid w:val="00AC3119"/>
    <w:rsid w:val="00AC49FB"/>
    <w:rsid w:val="00AC5A10"/>
    <w:rsid w:val="00AC650C"/>
    <w:rsid w:val="00AC6CC9"/>
    <w:rsid w:val="00AD0AA3"/>
    <w:rsid w:val="00AD1D0F"/>
    <w:rsid w:val="00AD3E0F"/>
    <w:rsid w:val="00AD3F94"/>
    <w:rsid w:val="00AD4A5A"/>
    <w:rsid w:val="00AD69D8"/>
    <w:rsid w:val="00AE27AC"/>
    <w:rsid w:val="00AE367A"/>
    <w:rsid w:val="00AE40E0"/>
    <w:rsid w:val="00AE4DBA"/>
    <w:rsid w:val="00AE4F07"/>
    <w:rsid w:val="00AE7C50"/>
    <w:rsid w:val="00AF1C5D"/>
    <w:rsid w:val="00AF42D7"/>
    <w:rsid w:val="00AF6022"/>
    <w:rsid w:val="00AF70B2"/>
    <w:rsid w:val="00B006FE"/>
    <w:rsid w:val="00B007CB"/>
    <w:rsid w:val="00B02AA9"/>
    <w:rsid w:val="00B02FA3"/>
    <w:rsid w:val="00B05084"/>
    <w:rsid w:val="00B1247F"/>
    <w:rsid w:val="00B157F9"/>
    <w:rsid w:val="00B15EE7"/>
    <w:rsid w:val="00B1619A"/>
    <w:rsid w:val="00B16AFE"/>
    <w:rsid w:val="00B20256"/>
    <w:rsid w:val="00B20D09"/>
    <w:rsid w:val="00B21803"/>
    <w:rsid w:val="00B222B8"/>
    <w:rsid w:val="00B22710"/>
    <w:rsid w:val="00B25DCD"/>
    <w:rsid w:val="00B2763F"/>
    <w:rsid w:val="00B27AAC"/>
    <w:rsid w:val="00B30929"/>
    <w:rsid w:val="00B3193D"/>
    <w:rsid w:val="00B34644"/>
    <w:rsid w:val="00B372AA"/>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3C8F"/>
    <w:rsid w:val="00B85221"/>
    <w:rsid w:val="00B85DE5"/>
    <w:rsid w:val="00B8750C"/>
    <w:rsid w:val="00B87CE5"/>
    <w:rsid w:val="00B906A7"/>
    <w:rsid w:val="00B90F73"/>
    <w:rsid w:val="00B92EA3"/>
    <w:rsid w:val="00B93B59"/>
    <w:rsid w:val="00B9406A"/>
    <w:rsid w:val="00B94946"/>
    <w:rsid w:val="00B94A0E"/>
    <w:rsid w:val="00B9650A"/>
    <w:rsid w:val="00BA1D2F"/>
    <w:rsid w:val="00BA2280"/>
    <w:rsid w:val="00BA2864"/>
    <w:rsid w:val="00BA2A08"/>
    <w:rsid w:val="00BA2CBB"/>
    <w:rsid w:val="00BA56D2"/>
    <w:rsid w:val="00BA6999"/>
    <w:rsid w:val="00BA76E0"/>
    <w:rsid w:val="00BB2A25"/>
    <w:rsid w:val="00BB51E9"/>
    <w:rsid w:val="00BB6077"/>
    <w:rsid w:val="00BB6E81"/>
    <w:rsid w:val="00BC0FDC"/>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6846"/>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1F5C"/>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1920"/>
    <w:rsid w:val="00C632A4"/>
    <w:rsid w:val="00C64672"/>
    <w:rsid w:val="00C65BC9"/>
    <w:rsid w:val="00C6628F"/>
    <w:rsid w:val="00C70697"/>
    <w:rsid w:val="00C7110B"/>
    <w:rsid w:val="00C72265"/>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D7479"/>
    <w:rsid w:val="00CE0424"/>
    <w:rsid w:val="00CE1C87"/>
    <w:rsid w:val="00CE3D86"/>
    <w:rsid w:val="00CE7561"/>
    <w:rsid w:val="00CE7B73"/>
    <w:rsid w:val="00CF1354"/>
    <w:rsid w:val="00CF1C85"/>
    <w:rsid w:val="00CF3B1F"/>
    <w:rsid w:val="00CF3BF6"/>
    <w:rsid w:val="00CF5AF7"/>
    <w:rsid w:val="00CF5C16"/>
    <w:rsid w:val="00CF625B"/>
    <w:rsid w:val="00CF687E"/>
    <w:rsid w:val="00D00AE7"/>
    <w:rsid w:val="00D02330"/>
    <w:rsid w:val="00D0319E"/>
    <w:rsid w:val="00D0349B"/>
    <w:rsid w:val="00D10249"/>
    <w:rsid w:val="00D115C3"/>
    <w:rsid w:val="00D11897"/>
    <w:rsid w:val="00D11D12"/>
    <w:rsid w:val="00D12F69"/>
    <w:rsid w:val="00D13135"/>
    <w:rsid w:val="00D13E4E"/>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4B87"/>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0E0E"/>
    <w:rsid w:val="00D9196D"/>
    <w:rsid w:val="00D928E7"/>
    <w:rsid w:val="00D92982"/>
    <w:rsid w:val="00D929D0"/>
    <w:rsid w:val="00D95189"/>
    <w:rsid w:val="00D95DF5"/>
    <w:rsid w:val="00DA1092"/>
    <w:rsid w:val="00DA305E"/>
    <w:rsid w:val="00DA5417"/>
    <w:rsid w:val="00DA56E8"/>
    <w:rsid w:val="00DA6401"/>
    <w:rsid w:val="00DA67EE"/>
    <w:rsid w:val="00DB0A9F"/>
    <w:rsid w:val="00DB119A"/>
    <w:rsid w:val="00DB377D"/>
    <w:rsid w:val="00DB5CB6"/>
    <w:rsid w:val="00DB6176"/>
    <w:rsid w:val="00DC1C50"/>
    <w:rsid w:val="00DC2D36"/>
    <w:rsid w:val="00DC53EF"/>
    <w:rsid w:val="00DD1A15"/>
    <w:rsid w:val="00DD6051"/>
    <w:rsid w:val="00DD6BE3"/>
    <w:rsid w:val="00DD6CA7"/>
    <w:rsid w:val="00DE3BDB"/>
    <w:rsid w:val="00DE3E4D"/>
    <w:rsid w:val="00DE4748"/>
    <w:rsid w:val="00DE5608"/>
    <w:rsid w:val="00DE58D0"/>
    <w:rsid w:val="00DE654F"/>
    <w:rsid w:val="00DF0B6E"/>
    <w:rsid w:val="00DF15E0"/>
    <w:rsid w:val="00DF2BB2"/>
    <w:rsid w:val="00DF37A0"/>
    <w:rsid w:val="00DF3DAA"/>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26300"/>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882"/>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3DCA"/>
    <w:rsid w:val="00EA7A41"/>
    <w:rsid w:val="00EB031C"/>
    <w:rsid w:val="00EB077B"/>
    <w:rsid w:val="00EB4EA2"/>
    <w:rsid w:val="00EB6411"/>
    <w:rsid w:val="00EB68B6"/>
    <w:rsid w:val="00EC27C6"/>
    <w:rsid w:val="00EC3C42"/>
    <w:rsid w:val="00EC4207"/>
    <w:rsid w:val="00EC5653"/>
    <w:rsid w:val="00EC6B0F"/>
    <w:rsid w:val="00EC71CE"/>
    <w:rsid w:val="00ED1006"/>
    <w:rsid w:val="00ED1628"/>
    <w:rsid w:val="00ED1D84"/>
    <w:rsid w:val="00ED2AAD"/>
    <w:rsid w:val="00ED44FC"/>
    <w:rsid w:val="00ED7D94"/>
    <w:rsid w:val="00EE5A40"/>
    <w:rsid w:val="00EF0AD4"/>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0D24"/>
    <w:rsid w:val="00F2376F"/>
    <w:rsid w:val="00F243D8"/>
    <w:rsid w:val="00F24D06"/>
    <w:rsid w:val="00F24DE3"/>
    <w:rsid w:val="00F2556B"/>
    <w:rsid w:val="00F262AD"/>
    <w:rsid w:val="00F27B04"/>
    <w:rsid w:val="00F30828"/>
    <w:rsid w:val="00F313D6"/>
    <w:rsid w:val="00F32DAC"/>
    <w:rsid w:val="00F349A2"/>
    <w:rsid w:val="00F360DA"/>
    <w:rsid w:val="00F36534"/>
    <w:rsid w:val="00F40F0C"/>
    <w:rsid w:val="00F42239"/>
    <w:rsid w:val="00F45AF3"/>
    <w:rsid w:val="00F474C0"/>
    <w:rsid w:val="00F4766C"/>
    <w:rsid w:val="00F50548"/>
    <w:rsid w:val="00F507D1"/>
    <w:rsid w:val="00F514BD"/>
    <w:rsid w:val="00F519CE"/>
    <w:rsid w:val="00F51AA2"/>
    <w:rsid w:val="00F51ADA"/>
    <w:rsid w:val="00F52F27"/>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4C91"/>
    <w:rsid w:val="00F859D8"/>
    <w:rsid w:val="00F8626D"/>
    <w:rsid w:val="00F86334"/>
    <w:rsid w:val="00F868F5"/>
    <w:rsid w:val="00F87419"/>
    <w:rsid w:val="00F9056A"/>
    <w:rsid w:val="00F90A97"/>
    <w:rsid w:val="00F90F8D"/>
    <w:rsid w:val="00F92782"/>
    <w:rsid w:val="00F93A82"/>
    <w:rsid w:val="00F93AA9"/>
    <w:rsid w:val="00F945D8"/>
    <w:rsid w:val="00F964E0"/>
    <w:rsid w:val="00F96985"/>
    <w:rsid w:val="00F974D0"/>
    <w:rsid w:val="00F97838"/>
    <w:rsid w:val="00FA2BB3"/>
    <w:rsid w:val="00FA41AA"/>
    <w:rsid w:val="00FB048E"/>
    <w:rsid w:val="00FB1143"/>
    <w:rsid w:val="00FB216B"/>
    <w:rsid w:val="00FB2CDE"/>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6AF0"/>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paragraph" w:customStyle="1" w:styleId="Heading3-VAS">
    <w:name w:val="Heading 3 - VAS"/>
    <w:basedOn w:val="Heading3"/>
    <w:link w:val="Heading3-VASChar"/>
    <w:qFormat/>
    <w:rsid w:val="00602F46"/>
    <w:pPr>
      <w:tabs>
        <w:tab w:val="clear" w:pos="720"/>
        <w:tab w:val="num" w:pos="3698"/>
      </w:tabs>
    </w:pPr>
  </w:style>
  <w:style w:type="character" w:customStyle="1" w:styleId="Heading3-VASChar">
    <w:name w:val="Heading 3 - VAS Char"/>
    <w:basedOn w:val="Heading3Char"/>
    <w:link w:val="Heading3-VAS"/>
    <w:rsid w:val="00602F46"/>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7076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64116192">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BAF7C66-C63E-44B0-8AB0-B7A5D2140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VS5785@att.com</dc:creator>
  <cp:keywords>3GPP ; TDoc</cp:keywords>
  <cp:lastModifiedBy>SPATAFORA, VINCE A</cp:lastModifiedBy>
  <cp:revision>2</cp:revision>
  <cp:lastPrinted>2016-04-26T13:29:00Z</cp:lastPrinted>
  <dcterms:created xsi:type="dcterms:W3CDTF">2017-06-20T01:35:00Z</dcterms:created>
  <dcterms:modified xsi:type="dcterms:W3CDTF">2017-06-20T01:35:00Z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