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7D23E7D2" w:rsidR="008A55FE" w:rsidRPr="00321EB8" w:rsidRDefault="008A55FE" w:rsidP="00C61B3A">
      <w:pPr>
        <w:pStyle w:val="CRCoverPage"/>
        <w:tabs>
          <w:tab w:val="right" w:pos="9639"/>
        </w:tabs>
        <w:spacing w:after="0"/>
        <w:jc w:val="both"/>
        <w:rPr>
          <w:rFonts w:asciiTheme="minorHAnsi" w:hAnsiTheme="minorHAnsi"/>
          <w:b/>
          <w:i/>
          <w:noProof/>
          <w:sz w:val="28"/>
          <w:lang w:val="en-US"/>
        </w:rPr>
      </w:pPr>
      <w:r w:rsidRPr="00321EB8">
        <w:rPr>
          <w:rFonts w:asciiTheme="minorHAnsi" w:hAnsiTheme="minorHAnsi"/>
          <w:b/>
          <w:noProof/>
          <w:sz w:val="24"/>
          <w:lang w:val="en-US"/>
        </w:rPr>
        <w:t>3GPP TSG-RAN WG3 Meeting #</w:t>
      </w:r>
      <w:r w:rsidR="00057D8E">
        <w:rPr>
          <w:rFonts w:asciiTheme="minorHAnsi" w:hAnsiTheme="minorHAnsi"/>
          <w:b/>
          <w:noProof/>
          <w:sz w:val="24"/>
          <w:lang w:val="en-US"/>
        </w:rPr>
        <w:t>Ad Hoc</w:t>
      </w:r>
      <w:r w:rsidRPr="00321EB8">
        <w:rPr>
          <w:rFonts w:asciiTheme="minorHAnsi" w:hAnsiTheme="minorHAnsi"/>
          <w:b/>
          <w:i/>
          <w:noProof/>
          <w:sz w:val="28"/>
          <w:lang w:val="en-US"/>
        </w:rPr>
        <w:tab/>
      </w:r>
      <w:bookmarkStart w:id="0" w:name="_GoBack"/>
      <w:r w:rsidR="002F10CF" w:rsidRPr="002F10CF">
        <w:rPr>
          <w:rFonts w:asciiTheme="minorHAnsi" w:hAnsiTheme="minorHAnsi"/>
          <w:b/>
          <w:noProof/>
          <w:sz w:val="28"/>
          <w:lang w:val="en-US" w:eastAsia="zh-CN"/>
        </w:rPr>
        <w:t>R3-170195</w:t>
      </w:r>
      <w:bookmarkEnd w:id="0"/>
    </w:p>
    <w:p w14:paraId="700E1714" w14:textId="4B878CD8" w:rsidR="008A55FE" w:rsidRPr="00321EB8" w:rsidRDefault="002B3BA6" w:rsidP="00C61B3A">
      <w:pPr>
        <w:spacing w:after="0"/>
        <w:jc w:val="both"/>
        <w:rPr>
          <w:rFonts w:eastAsia="Batang" w:cs="Arial"/>
          <w:b/>
          <w:sz w:val="24"/>
          <w:szCs w:val="24"/>
          <w:lang w:val="en-US" w:eastAsia="ja-JP"/>
        </w:rPr>
      </w:pPr>
      <w:r w:rsidRPr="00321EB8">
        <w:rPr>
          <w:rFonts w:cs="Arial"/>
          <w:b/>
          <w:bCs/>
          <w:sz w:val="24"/>
          <w:lang w:val="en-US"/>
        </w:rPr>
        <w:t>Spokane</w:t>
      </w:r>
      <w:r w:rsidR="00B16DB1" w:rsidRPr="00321EB8">
        <w:rPr>
          <w:rFonts w:cs="Arial"/>
          <w:b/>
          <w:bCs/>
          <w:sz w:val="24"/>
          <w:lang w:val="en-US"/>
        </w:rPr>
        <w:t xml:space="preserve">, </w:t>
      </w:r>
      <w:r w:rsidRPr="00321EB8">
        <w:rPr>
          <w:rFonts w:cs="Arial"/>
          <w:b/>
          <w:bCs/>
          <w:sz w:val="24"/>
          <w:lang w:val="en-US"/>
        </w:rPr>
        <w:t>Washington</w:t>
      </w:r>
      <w:r w:rsidR="00B16DB1" w:rsidRPr="00321EB8">
        <w:rPr>
          <w:rFonts w:cs="Arial"/>
          <w:b/>
          <w:bCs/>
          <w:sz w:val="24"/>
          <w:lang w:val="en-US"/>
        </w:rPr>
        <w:t>, USA, 1</w:t>
      </w:r>
      <w:r w:rsidRPr="00321EB8">
        <w:rPr>
          <w:rFonts w:cs="Arial"/>
          <w:b/>
          <w:bCs/>
          <w:sz w:val="24"/>
          <w:lang w:val="en-US"/>
        </w:rPr>
        <w:t>7</w:t>
      </w:r>
      <w:r w:rsidR="00B16DB1" w:rsidRPr="00321EB8">
        <w:rPr>
          <w:rFonts w:cs="Arial"/>
          <w:b/>
          <w:bCs/>
          <w:sz w:val="24"/>
          <w:lang w:val="en-US"/>
        </w:rPr>
        <w:t xml:space="preserve"> – 1</w:t>
      </w:r>
      <w:r w:rsidRPr="00321EB8">
        <w:rPr>
          <w:rFonts w:cs="Arial"/>
          <w:b/>
          <w:bCs/>
          <w:sz w:val="24"/>
          <w:lang w:val="en-US"/>
        </w:rPr>
        <w:t>9</w:t>
      </w:r>
      <w:r w:rsidR="00B16DB1" w:rsidRPr="00321EB8">
        <w:rPr>
          <w:rFonts w:cs="Arial"/>
          <w:b/>
          <w:bCs/>
          <w:sz w:val="24"/>
          <w:lang w:val="en-US"/>
        </w:rPr>
        <w:t xml:space="preserve">, </w:t>
      </w:r>
      <w:r w:rsidRPr="00321EB8">
        <w:rPr>
          <w:rFonts w:cs="Arial"/>
          <w:b/>
          <w:bCs/>
          <w:sz w:val="24"/>
          <w:lang w:val="en-US"/>
        </w:rPr>
        <w:t>January</w:t>
      </w:r>
      <w:r w:rsidR="008A55FE" w:rsidRPr="00321EB8">
        <w:rPr>
          <w:rFonts w:cs="Arial"/>
          <w:b/>
          <w:noProof/>
          <w:sz w:val="24"/>
          <w:szCs w:val="24"/>
          <w:lang w:val="en-US"/>
        </w:rPr>
        <w:t>,</w:t>
      </w:r>
      <w:r w:rsidR="008A55FE" w:rsidRPr="00321EB8">
        <w:rPr>
          <w:rFonts w:eastAsia="Batang" w:cs="Arial"/>
          <w:b/>
          <w:sz w:val="24"/>
          <w:szCs w:val="24"/>
          <w:lang w:val="en-US" w:eastAsia="ja-JP"/>
        </w:rPr>
        <w:t xml:space="preserve"> 201</w:t>
      </w:r>
      <w:r w:rsidRPr="00321EB8">
        <w:rPr>
          <w:rFonts w:eastAsia="Batang" w:cs="Arial"/>
          <w:b/>
          <w:sz w:val="24"/>
          <w:szCs w:val="24"/>
          <w:lang w:val="en-US" w:eastAsia="ja-JP"/>
        </w:rPr>
        <w:t>7</w:t>
      </w:r>
    </w:p>
    <w:p w14:paraId="67983FB7" w14:textId="77777777" w:rsidR="008A55FE" w:rsidRPr="00321EB8" w:rsidRDefault="008A55FE" w:rsidP="00C61B3A">
      <w:pPr>
        <w:pStyle w:val="3GPPHeader"/>
        <w:jc w:val="both"/>
        <w:rPr>
          <w:rFonts w:asciiTheme="minorHAnsi" w:hAnsiTheme="minorHAnsi" w:cs="Arial"/>
        </w:rPr>
      </w:pPr>
    </w:p>
    <w:p w14:paraId="56D14D95" w14:textId="77A9D804" w:rsidR="008A55FE" w:rsidRPr="00321EB8" w:rsidRDefault="008A55FE" w:rsidP="00C61B3A">
      <w:pPr>
        <w:tabs>
          <w:tab w:val="left" w:pos="1985"/>
        </w:tabs>
        <w:jc w:val="both"/>
        <w:rPr>
          <w:b/>
          <w:sz w:val="24"/>
          <w:lang w:val="en-US"/>
        </w:rPr>
      </w:pPr>
      <w:r w:rsidRPr="00321EB8">
        <w:rPr>
          <w:b/>
          <w:sz w:val="24"/>
          <w:lang w:val="en-US"/>
        </w:rPr>
        <w:t>Agenda Item:</w:t>
      </w:r>
      <w:r w:rsidRPr="00321EB8">
        <w:rPr>
          <w:b/>
          <w:sz w:val="24"/>
          <w:lang w:val="en-US"/>
        </w:rPr>
        <w:tab/>
      </w:r>
      <w:r w:rsidR="00B16DB1" w:rsidRPr="00321EB8">
        <w:rPr>
          <w:b/>
          <w:sz w:val="24"/>
          <w:lang w:val="en-US"/>
        </w:rPr>
        <w:t xml:space="preserve">   </w:t>
      </w:r>
      <w:r w:rsidRPr="00321EB8">
        <w:rPr>
          <w:b/>
          <w:sz w:val="24"/>
          <w:lang w:val="en-US"/>
        </w:rPr>
        <w:t>10.</w:t>
      </w:r>
      <w:r w:rsidR="00AF21B1">
        <w:rPr>
          <w:b/>
          <w:sz w:val="24"/>
          <w:lang w:val="en-US"/>
        </w:rPr>
        <w:t>4</w:t>
      </w:r>
    </w:p>
    <w:p w14:paraId="369A41DE" w14:textId="66760884" w:rsidR="008A55FE" w:rsidRPr="00321EB8" w:rsidRDefault="008A55FE" w:rsidP="00C61B3A">
      <w:pPr>
        <w:tabs>
          <w:tab w:val="left" w:pos="1985"/>
        </w:tabs>
        <w:jc w:val="both"/>
        <w:rPr>
          <w:sz w:val="24"/>
          <w:lang w:val="en-US"/>
        </w:rPr>
      </w:pPr>
      <w:r w:rsidRPr="00321EB8">
        <w:rPr>
          <w:b/>
          <w:sz w:val="24"/>
          <w:lang w:val="en-US"/>
        </w:rPr>
        <w:t xml:space="preserve">Source: </w:t>
      </w:r>
      <w:r w:rsidRPr="00321EB8">
        <w:rPr>
          <w:b/>
          <w:sz w:val="24"/>
          <w:lang w:val="en-US"/>
        </w:rPr>
        <w:tab/>
      </w:r>
      <w:r w:rsidR="00B16DB1" w:rsidRPr="00321EB8">
        <w:rPr>
          <w:b/>
          <w:sz w:val="24"/>
          <w:lang w:val="en-US"/>
        </w:rPr>
        <w:t xml:space="preserve">   </w:t>
      </w:r>
      <w:r w:rsidR="00E858F0" w:rsidRPr="00321EB8">
        <w:rPr>
          <w:rFonts w:cs="Arial"/>
          <w:b/>
          <w:bCs/>
          <w:noProof/>
          <w:sz w:val="24"/>
          <w:lang w:val="en-US"/>
        </w:rPr>
        <w:t>Ericsson</w:t>
      </w:r>
    </w:p>
    <w:p w14:paraId="56DDBB56" w14:textId="5B036143" w:rsidR="008A55FE" w:rsidRPr="00321EB8" w:rsidRDefault="008A55FE" w:rsidP="00C61B3A">
      <w:pPr>
        <w:tabs>
          <w:tab w:val="left" w:pos="1985"/>
        </w:tabs>
        <w:ind w:left="1980" w:hanging="1980"/>
        <w:jc w:val="both"/>
        <w:rPr>
          <w:rFonts w:cs="Arial"/>
          <w:sz w:val="24"/>
          <w:szCs w:val="24"/>
          <w:lang w:val="en-US"/>
        </w:rPr>
      </w:pPr>
      <w:r w:rsidRPr="00321EB8">
        <w:rPr>
          <w:rFonts w:cs="Arial"/>
          <w:b/>
          <w:sz w:val="24"/>
          <w:lang w:val="en-US"/>
        </w:rPr>
        <w:t>Title:</w:t>
      </w:r>
      <w:r w:rsidRPr="00321EB8">
        <w:rPr>
          <w:rFonts w:cs="Arial"/>
          <w:sz w:val="24"/>
          <w:lang w:val="en-US"/>
        </w:rPr>
        <w:t xml:space="preserve"> </w:t>
      </w:r>
      <w:r w:rsidRPr="00321EB8">
        <w:rPr>
          <w:rFonts w:cs="Arial"/>
          <w:sz w:val="24"/>
          <w:lang w:val="en-US"/>
        </w:rPr>
        <w:tab/>
      </w:r>
      <w:r w:rsidR="00B16DB1" w:rsidRPr="00321EB8">
        <w:rPr>
          <w:rFonts w:cs="Arial"/>
          <w:sz w:val="24"/>
          <w:lang w:val="en-US"/>
        </w:rPr>
        <w:t xml:space="preserve">   </w:t>
      </w:r>
      <w:r w:rsidR="00AF21B1">
        <w:rPr>
          <w:rFonts w:cs="Arial"/>
          <w:b/>
          <w:sz w:val="24"/>
          <w:lang w:val="en-US"/>
        </w:rPr>
        <w:t>Solution for slice access management in UE registration areas</w:t>
      </w:r>
    </w:p>
    <w:p w14:paraId="1368BC58" w14:textId="77777777" w:rsidR="008A55FE" w:rsidRPr="00321EB8" w:rsidRDefault="008A55FE" w:rsidP="00C61B3A">
      <w:pPr>
        <w:jc w:val="both"/>
        <w:rPr>
          <w:rFonts w:cs="Arial"/>
          <w:b/>
          <w:sz w:val="24"/>
          <w:lang w:val="en-US"/>
        </w:rPr>
      </w:pPr>
      <w:r w:rsidRPr="00321EB8">
        <w:rPr>
          <w:rFonts w:cs="Arial"/>
          <w:b/>
          <w:sz w:val="24"/>
          <w:lang w:val="en-US"/>
        </w:rPr>
        <w:t>Document for:</w:t>
      </w:r>
      <w:r w:rsidRPr="00321EB8">
        <w:rPr>
          <w:rFonts w:cs="Arial"/>
          <w:sz w:val="24"/>
          <w:lang w:val="en-US"/>
        </w:rPr>
        <w:tab/>
      </w:r>
      <w:bookmarkStart w:id="1" w:name="DocumentFor"/>
      <w:bookmarkEnd w:id="1"/>
      <w:r w:rsidR="00B16DB1" w:rsidRPr="00321EB8">
        <w:rPr>
          <w:rFonts w:cs="Arial"/>
          <w:b/>
          <w:bCs/>
          <w:sz w:val="24"/>
          <w:szCs w:val="24"/>
          <w:lang w:val="en-US"/>
        </w:rPr>
        <w:t>Discussion and Decision</w:t>
      </w:r>
    </w:p>
    <w:p w14:paraId="340E373D" w14:textId="77777777" w:rsidR="008A55FE" w:rsidRPr="00321EB8" w:rsidRDefault="008A55FE" w:rsidP="00C61B3A">
      <w:pPr>
        <w:jc w:val="both"/>
        <w:rPr>
          <w:lang w:val="en-US"/>
        </w:rPr>
      </w:pPr>
    </w:p>
    <w:p w14:paraId="2069ECA3" w14:textId="77777777" w:rsidR="00BD61FB" w:rsidRPr="00321EB8" w:rsidRDefault="00BD61FB" w:rsidP="00C61B3A">
      <w:pPr>
        <w:pStyle w:val="Heading1"/>
        <w:jc w:val="both"/>
        <w:rPr>
          <w:rFonts w:asciiTheme="minorHAnsi" w:hAnsiTheme="minorHAnsi" w:cs="Arial"/>
        </w:rPr>
      </w:pPr>
      <w:r w:rsidRPr="00321EB8">
        <w:rPr>
          <w:rFonts w:asciiTheme="minorHAnsi" w:hAnsiTheme="minorHAnsi" w:cs="Arial"/>
        </w:rPr>
        <w:t>Introduction</w:t>
      </w:r>
    </w:p>
    <w:p w14:paraId="667BA3F7" w14:textId="2E20A5CD" w:rsidR="00230B3B" w:rsidRDefault="00AF21B1" w:rsidP="00C61B3A">
      <w:pPr>
        <w:jc w:val="both"/>
        <w:rPr>
          <w:lang w:val="en-US"/>
        </w:rPr>
      </w:pPr>
      <w:r>
        <w:rPr>
          <w:lang w:val="en-US"/>
        </w:rPr>
        <w:t>A discussion on slice availability started in RAN3. Text was captured in TR38.801, which is reported below:</w:t>
      </w:r>
    </w:p>
    <w:p w14:paraId="358581E4" w14:textId="5DD4C831" w:rsidR="00AF21B1" w:rsidRDefault="00AF21B1" w:rsidP="00C61B3A">
      <w:pPr>
        <w:jc w:val="both"/>
        <w:rPr>
          <w:lang w:val="en-US"/>
        </w:rPr>
      </w:pPr>
    </w:p>
    <w:p w14:paraId="36939820" w14:textId="77777777" w:rsidR="00AF21B1" w:rsidRPr="00AF21B1" w:rsidRDefault="00AF21B1" w:rsidP="00AF21B1">
      <w:pPr>
        <w:overflowPunct w:val="0"/>
        <w:autoSpaceDE w:val="0"/>
        <w:autoSpaceDN w:val="0"/>
        <w:adjustRightInd w:val="0"/>
        <w:rPr>
          <w:b/>
          <w:i/>
          <w:lang w:eastAsia="ja-JP"/>
        </w:rPr>
      </w:pPr>
      <w:r w:rsidRPr="00AF21B1">
        <w:rPr>
          <w:rFonts w:hint="eastAsia"/>
          <w:b/>
          <w:i/>
          <w:lang w:val="x-none" w:eastAsia="ja-JP"/>
        </w:rPr>
        <w:t>Slice Availability</w:t>
      </w:r>
    </w:p>
    <w:p w14:paraId="573FCD6E" w14:textId="77777777" w:rsidR="00AF21B1" w:rsidRPr="00AF21B1" w:rsidRDefault="00AF21B1" w:rsidP="00AF21B1">
      <w:pPr>
        <w:pStyle w:val="B1"/>
        <w:rPr>
          <w:i/>
          <w:lang w:eastAsia="ja-JP"/>
        </w:rPr>
      </w:pPr>
      <w:r w:rsidRPr="00AF21B1">
        <w:rPr>
          <w:i/>
        </w:rPr>
        <w:t>-</w:t>
      </w:r>
      <w:r w:rsidRPr="00AF21B1">
        <w:rPr>
          <w:i/>
        </w:rPr>
        <w:tab/>
        <w:t>Some slices may be available only in part of the network. Awareness in a gNB of the slices supported in the cells of its neighbouring gNBs may be beneficial for inter-frequency mobility in connected mode. I</w:t>
      </w:r>
      <w:r w:rsidRPr="00AF21B1">
        <w:rPr>
          <w:rFonts w:hint="eastAsia"/>
          <w:i/>
          <w:lang w:eastAsia="ja-JP"/>
        </w:rPr>
        <w:t>t</w:t>
      </w:r>
      <w:r w:rsidRPr="00AF21B1">
        <w:rPr>
          <w:i/>
        </w:rPr>
        <w:t xml:space="preserve"> is FFS if such awareness is also beneficial for intra-frequency mobility. It is assumed that the slice configuration does not change within the UE’s registration area</w:t>
      </w:r>
      <w:r w:rsidRPr="00AF21B1">
        <w:rPr>
          <w:rFonts w:hint="eastAsia"/>
          <w:i/>
          <w:lang w:eastAsia="ja-JP"/>
        </w:rPr>
        <w:t>.</w:t>
      </w:r>
    </w:p>
    <w:p w14:paraId="45B8CB94" w14:textId="77777777" w:rsidR="00AF21B1" w:rsidRPr="00AF21B1" w:rsidRDefault="00AF21B1" w:rsidP="00AF21B1">
      <w:pPr>
        <w:pStyle w:val="B1"/>
        <w:rPr>
          <w:i/>
          <w:lang w:eastAsia="ja-JP"/>
        </w:rPr>
      </w:pPr>
      <w:r w:rsidRPr="00AF21B1">
        <w:rPr>
          <w:i/>
        </w:rPr>
        <w:t>-</w:t>
      </w:r>
      <w:r w:rsidRPr="00AF21B1">
        <w:rPr>
          <w:i/>
        </w:rPr>
        <w:tab/>
      </w:r>
      <w:r w:rsidRPr="00AF21B1">
        <w:rPr>
          <w:i/>
          <w:lang w:eastAsia="ja-JP"/>
        </w:rPr>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r w:rsidRPr="00AF21B1">
        <w:rPr>
          <w:rFonts w:hint="eastAsia"/>
          <w:i/>
          <w:lang w:eastAsia="ja-JP"/>
        </w:rPr>
        <w:t>.</w:t>
      </w:r>
    </w:p>
    <w:p w14:paraId="4710DAC3" w14:textId="77777777" w:rsidR="00AF21B1" w:rsidRPr="00AF21B1" w:rsidRDefault="00AF21B1" w:rsidP="00C61B3A">
      <w:pPr>
        <w:jc w:val="both"/>
      </w:pPr>
    </w:p>
    <w:p w14:paraId="3861D6EB" w14:textId="5D6C2A87" w:rsidR="00703660" w:rsidRDefault="00AF21B1" w:rsidP="00C61B3A">
      <w:pPr>
        <w:jc w:val="both"/>
        <w:rPr>
          <w:lang w:val="en-US"/>
        </w:rPr>
      </w:pPr>
      <w:r>
        <w:rPr>
          <w:lang w:val="en-US"/>
        </w:rPr>
        <w:t>In the meanwhile, the SA2 study on 5G was concluded. The working assumption below, taken from the final version of TR23.799, were confirmed and taken to normative work phase:</w:t>
      </w:r>
    </w:p>
    <w:p w14:paraId="7F1F5719" w14:textId="6290139B" w:rsidR="00AF21B1" w:rsidRDefault="00AF21B1" w:rsidP="00C61B3A">
      <w:pPr>
        <w:jc w:val="both"/>
        <w:rPr>
          <w:lang w:val="en-US"/>
        </w:rPr>
      </w:pPr>
      <w:r>
        <w:rPr>
          <w:lang w:val="en-US"/>
        </w:rPr>
        <w:t>“</w:t>
      </w:r>
      <w:r w:rsidRPr="00AF21B1">
        <w:rPr>
          <w:i/>
        </w:rPr>
        <w:t>For a "Service Request" the UE is registered/updated and has a valid temp ID, which is sufficient in the RAN to route the request to the serving Common CP NF. It is assumed that the slice configuration doesn't change within the UE's registration areas.</w:t>
      </w:r>
      <w:r>
        <w:rPr>
          <w:lang w:val="en-US"/>
        </w:rPr>
        <w:t>”</w:t>
      </w:r>
    </w:p>
    <w:p w14:paraId="4C4D1B11" w14:textId="3D3349B9" w:rsidR="00C4075E" w:rsidRDefault="00C4075E" w:rsidP="00C61B3A">
      <w:pPr>
        <w:jc w:val="both"/>
        <w:rPr>
          <w:lang w:val="en-US"/>
        </w:rPr>
      </w:pPr>
      <w:r>
        <w:rPr>
          <w:lang w:val="en-US"/>
        </w:rPr>
        <w:t>and</w:t>
      </w:r>
    </w:p>
    <w:p w14:paraId="5C98B053" w14:textId="77777777" w:rsidR="00AF21B1" w:rsidRPr="00AF21B1" w:rsidRDefault="00AF21B1" w:rsidP="00AF21B1">
      <w:pPr>
        <w:pStyle w:val="B1"/>
        <w:ind w:left="284"/>
        <w:rPr>
          <w:rFonts w:eastAsia="SimSun"/>
          <w:i/>
          <w:lang w:eastAsia="zh-CN"/>
        </w:rPr>
      </w:pPr>
      <w:r>
        <w:rPr>
          <w:lang w:val="en-US"/>
        </w:rPr>
        <w:t>“</w:t>
      </w:r>
      <w:r w:rsidRPr="00AF21B1">
        <w:rPr>
          <w:i/>
        </w:rPr>
        <w:t>UE and core network shall at least support tracking area list as registration area</w:t>
      </w:r>
      <w:r w:rsidRPr="00AF21B1">
        <w:rPr>
          <w:i/>
          <w:lang w:eastAsia="zh-CN"/>
        </w:rPr>
        <w:t xml:space="preserve"> for standalone NR and evolved E-UTRA</w:t>
      </w:r>
      <w:r w:rsidRPr="00AF21B1">
        <w:rPr>
          <w:i/>
        </w:rPr>
        <w:t>.</w:t>
      </w:r>
    </w:p>
    <w:p w14:paraId="26686C63" w14:textId="0CC63BCA" w:rsidR="00AF21B1" w:rsidRPr="00AF21B1" w:rsidRDefault="00AF21B1" w:rsidP="00AF21B1">
      <w:pPr>
        <w:pStyle w:val="B2"/>
        <w:rPr>
          <w:rFonts w:eastAsia="SimSun"/>
          <w:lang w:val="en-GB"/>
        </w:rPr>
      </w:pPr>
      <w:r w:rsidRPr="00AF21B1">
        <w:rPr>
          <w:i/>
          <w:lang w:val="en-GB" w:eastAsia="ko-KR"/>
        </w:rPr>
        <w:t>-</w:t>
      </w:r>
      <w:r w:rsidRPr="00AF21B1">
        <w:rPr>
          <w:i/>
          <w:lang w:val="en-GB" w:eastAsia="ko-KR"/>
        </w:rPr>
        <w:tab/>
      </w:r>
      <w:r w:rsidRPr="00AF21B1">
        <w:rPr>
          <w:i/>
          <w:lang w:val="en-GB"/>
        </w:rPr>
        <w:t>It is possible that the core network allocates tracking area list including both the standalone NR and evolved E-UTRA.</w:t>
      </w:r>
      <w:r>
        <w:rPr>
          <w:lang w:val="en-US"/>
        </w:rPr>
        <w:t>”</w:t>
      </w:r>
    </w:p>
    <w:p w14:paraId="46C82693" w14:textId="4AB8503F" w:rsidR="00AF21B1" w:rsidRDefault="00C4075E" w:rsidP="00C61B3A">
      <w:pPr>
        <w:jc w:val="both"/>
        <w:rPr>
          <w:lang w:val="en-US"/>
        </w:rPr>
      </w:pPr>
      <w:r>
        <w:rPr>
          <w:lang w:val="en-US"/>
        </w:rPr>
        <w:t>In this paper the working assumptions confirmed by SA2 are analysed to derive a way to manage slice access during active and Idle UE mobility.</w:t>
      </w:r>
    </w:p>
    <w:p w14:paraId="2DC83178" w14:textId="0868E75F" w:rsidR="00C4075E" w:rsidRDefault="00C4075E" w:rsidP="00C4075E">
      <w:pPr>
        <w:pStyle w:val="Heading1"/>
        <w:jc w:val="both"/>
        <w:rPr>
          <w:rFonts w:asciiTheme="minorHAnsi" w:hAnsiTheme="minorHAnsi" w:cs="Arial"/>
        </w:rPr>
      </w:pPr>
      <w:r>
        <w:rPr>
          <w:rFonts w:asciiTheme="minorHAnsi" w:hAnsiTheme="minorHAnsi" w:cs="Arial"/>
        </w:rPr>
        <w:lastRenderedPageBreak/>
        <w:t>Availability of Slices</w:t>
      </w:r>
    </w:p>
    <w:p w14:paraId="3DB8DF5D" w14:textId="77777777" w:rsidR="00CD2422" w:rsidRDefault="00CD2422" w:rsidP="00C4075E">
      <w:pPr>
        <w:rPr>
          <w:lang w:val="en-US"/>
        </w:rPr>
      </w:pPr>
      <w:r>
        <w:rPr>
          <w:lang w:val="en-US"/>
        </w:rPr>
        <w:t>From the above agreements taken in SA2 it can be deduced that, so long as registration areas consist of a list of TAs, slice availability will be based on a TA granularity level.</w:t>
      </w:r>
    </w:p>
    <w:p w14:paraId="48B0A062" w14:textId="1A60E6DB" w:rsidR="00CD2422" w:rsidRDefault="00CD2422" w:rsidP="00C4075E">
      <w:pPr>
        <w:rPr>
          <w:lang w:val="en-US"/>
        </w:rPr>
      </w:pPr>
      <w:r>
        <w:rPr>
          <w:lang w:val="en-US"/>
        </w:rPr>
        <w:t>It is FFS whether registration areas will be made of entities different from TAs, e.g. if they are made of lists of cells. It is therefore safe to conclude that, under the assumption that UE registration areas consist of a list of TAs</w:t>
      </w:r>
      <w:r w:rsidR="00643875">
        <w:rPr>
          <w:lang w:val="en-US"/>
        </w:rPr>
        <w:t>,</w:t>
      </w:r>
      <w:r>
        <w:rPr>
          <w:lang w:val="en-US"/>
        </w:rPr>
        <w:t xml:space="preserve"> slice availability will be based on a TA granularity, </w:t>
      </w:r>
    </w:p>
    <w:p w14:paraId="7A74BE23" w14:textId="5983B3FB" w:rsidR="00C4075E" w:rsidRPr="00ED1465" w:rsidRDefault="00C4075E" w:rsidP="00C4075E">
      <w:pPr>
        <w:rPr>
          <w:b/>
          <w:lang w:val="en-US"/>
        </w:rPr>
      </w:pPr>
      <w:r w:rsidRPr="00ED1465">
        <w:rPr>
          <w:b/>
          <w:lang w:val="en-US"/>
        </w:rPr>
        <w:t xml:space="preserve">Conclusion 1: </w:t>
      </w:r>
      <w:r w:rsidR="00CD2422" w:rsidRPr="00ED1465">
        <w:rPr>
          <w:b/>
          <w:lang w:val="en-US"/>
        </w:rPr>
        <w:t xml:space="preserve">Under the assumption </w:t>
      </w:r>
      <w:r w:rsidR="00ED1465" w:rsidRPr="00ED1465">
        <w:rPr>
          <w:b/>
          <w:lang w:val="en-US"/>
        </w:rPr>
        <w:t>that UE registration areas consist of a list of TAs, slices are continuously available in each cell of TAs forming a registration area.</w:t>
      </w:r>
    </w:p>
    <w:p w14:paraId="4C547512" w14:textId="3C7E2047" w:rsidR="00C4075E" w:rsidRDefault="00C4075E" w:rsidP="00C4075E">
      <w:pPr>
        <w:pStyle w:val="Heading1"/>
        <w:jc w:val="both"/>
        <w:rPr>
          <w:rFonts w:asciiTheme="minorHAnsi" w:hAnsiTheme="minorHAnsi" w:cs="Arial"/>
        </w:rPr>
      </w:pPr>
      <w:r>
        <w:rPr>
          <w:rFonts w:asciiTheme="minorHAnsi" w:hAnsiTheme="minorHAnsi" w:cs="Arial"/>
        </w:rPr>
        <w:t>Management of Slice Access during Idle and Active Mobility</w:t>
      </w:r>
    </w:p>
    <w:p w14:paraId="48BD2755" w14:textId="77777777" w:rsidR="00ED1465" w:rsidRDefault="00ED1465" w:rsidP="00C4075E">
      <w:pPr>
        <w:rPr>
          <w:lang w:val="en-US"/>
        </w:rPr>
      </w:pPr>
      <w:r>
        <w:rPr>
          <w:lang w:val="en-US"/>
        </w:rPr>
        <w:t xml:space="preserve">On the basis of the above conclusions, UE access to slices during mobility can be regulated by processes that manage the change of registration areas. </w:t>
      </w:r>
    </w:p>
    <w:p w14:paraId="1B963B0D" w14:textId="640D3F36" w:rsidR="00ED1465" w:rsidRDefault="00ED1465" w:rsidP="00C4075E">
      <w:pPr>
        <w:rPr>
          <w:lang w:val="en-US"/>
        </w:rPr>
      </w:pPr>
      <w:r>
        <w:rPr>
          <w:lang w:val="en-US"/>
        </w:rPr>
        <w:t>As a precondition to the management of slice access during mobility it should be pointed out</w:t>
      </w:r>
      <w:r w:rsidR="00643875">
        <w:rPr>
          <w:lang w:val="en-US"/>
        </w:rPr>
        <w:t xml:space="preserve"> that</w:t>
      </w:r>
      <w:r>
        <w:rPr>
          <w:lang w:val="en-US"/>
        </w:rPr>
        <w:t xml:space="preserve"> basing cell selection</w:t>
      </w:r>
      <w:r w:rsidR="00F752B1">
        <w:rPr>
          <w:lang w:val="en-US"/>
        </w:rPr>
        <w:t xml:space="preserve"> for mobility purposes</w:t>
      </w:r>
      <w:r>
        <w:rPr>
          <w:lang w:val="en-US"/>
        </w:rPr>
        <w:t xml:space="preserve"> on the slices that are supported by a cell is incorrect because of</w:t>
      </w:r>
      <w:r w:rsidR="00F752B1">
        <w:rPr>
          <w:lang w:val="en-US"/>
        </w:rPr>
        <w:t xml:space="preserve"> the following reasons:</w:t>
      </w:r>
    </w:p>
    <w:p w14:paraId="63D37324" w14:textId="572983E8" w:rsidR="00F752B1" w:rsidRDefault="00F752B1" w:rsidP="00F752B1">
      <w:pPr>
        <w:pStyle w:val="ListParagraph"/>
        <w:numPr>
          <w:ilvl w:val="0"/>
          <w:numId w:val="26"/>
        </w:numPr>
        <w:rPr>
          <w:lang w:val="en-US"/>
        </w:rPr>
      </w:pPr>
      <w:r>
        <w:rPr>
          <w:lang w:val="en-US"/>
        </w:rPr>
        <w:t>Allowing a UE to select a cell that is not the best radio cell impacts radio efficiency and deteriorates the performance of all other UEs in proximity</w:t>
      </w:r>
    </w:p>
    <w:p w14:paraId="6EB63485" w14:textId="42CFCB85" w:rsidR="00F752B1" w:rsidRPr="00F752B1" w:rsidRDefault="00F752B1" w:rsidP="00F752B1">
      <w:pPr>
        <w:pStyle w:val="ListParagraph"/>
        <w:numPr>
          <w:ilvl w:val="0"/>
          <w:numId w:val="26"/>
        </w:numPr>
        <w:rPr>
          <w:lang w:val="en-US"/>
        </w:rPr>
      </w:pPr>
      <w:r>
        <w:rPr>
          <w:lang w:val="en-US"/>
        </w:rPr>
        <w:t xml:space="preserve">Discarding a target cell </w:t>
      </w:r>
      <w:r w:rsidRPr="00F752B1">
        <w:rPr>
          <w:i/>
          <w:lang w:val="en-US"/>
        </w:rPr>
        <w:t>X</w:t>
      </w:r>
      <w:r>
        <w:rPr>
          <w:lang w:val="en-US"/>
        </w:rPr>
        <w:t xml:space="preserve"> on the bases of having no support for a slice may be erroneous because the CN can always decide to </w:t>
      </w:r>
      <w:r w:rsidR="00643875">
        <w:rPr>
          <w:lang w:val="en-US"/>
        </w:rPr>
        <w:t>“</w:t>
      </w:r>
      <w:r w:rsidR="00643875">
        <w:rPr>
          <w:i/>
          <w:lang w:eastAsia="ja-JP"/>
        </w:rPr>
        <w:t xml:space="preserve">support </w:t>
      </w:r>
      <w:r w:rsidR="00643875" w:rsidRPr="00AF21B1">
        <w:rPr>
          <w:i/>
          <w:lang w:eastAsia="ja-JP"/>
        </w:rPr>
        <w:t>the requested service by other slices</w:t>
      </w:r>
      <w:r w:rsidR="00643875">
        <w:rPr>
          <w:lang w:val="en-US"/>
        </w:rPr>
        <w:t xml:space="preserve">” </w:t>
      </w:r>
    </w:p>
    <w:p w14:paraId="4407EC6E" w14:textId="1E60CD7C" w:rsidR="00F752B1" w:rsidRDefault="00F752B1" w:rsidP="00C4075E">
      <w:pPr>
        <w:rPr>
          <w:lang w:val="en-US"/>
        </w:rPr>
      </w:pPr>
    </w:p>
    <w:p w14:paraId="02B7C473" w14:textId="55F23642" w:rsidR="00643875" w:rsidRDefault="00643875" w:rsidP="00C4075E">
      <w:pPr>
        <w:rPr>
          <w:lang w:val="en-US"/>
        </w:rPr>
      </w:pPr>
      <w:r>
        <w:rPr>
          <w:lang w:val="en-US"/>
        </w:rPr>
        <w:t>Additionally, it should be mentioned that if it wants to be ensured that a UE remains in coverage of certain slices, mobility to areas where such slices cannot be served (i.e. TAs where it is known that the slice requested services cannot be supported) can be restricted via the Handover Restriction List. The HRL is already today encoded on a per UE basis depending on the UE conditions, so there would be no difference with the current use of this IE</w:t>
      </w:r>
    </w:p>
    <w:p w14:paraId="5BC2129E" w14:textId="350CD666" w:rsidR="00F752B1" w:rsidRPr="00F752B1" w:rsidRDefault="00F752B1" w:rsidP="00C4075E">
      <w:pPr>
        <w:rPr>
          <w:b/>
          <w:lang w:val="en-US"/>
        </w:rPr>
      </w:pPr>
      <w:r w:rsidRPr="00F752B1">
        <w:rPr>
          <w:b/>
          <w:lang w:val="en-US"/>
        </w:rPr>
        <w:t>Conclusion 2: cell selection for mobility purposes should be always based on radio criteria</w:t>
      </w:r>
      <w:r w:rsidR="00643875">
        <w:rPr>
          <w:b/>
          <w:lang w:val="en-US"/>
        </w:rPr>
        <w:t xml:space="preserve"> and on mobility restriction policies</w:t>
      </w:r>
      <w:r w:rsidR="00452766">
        <w:rPr>
          <w:b/>
          <w:lang w:val="en-US"/>
        </w:rPr>
        <w:t>, as it is done today in LTE</w:t>
      </w:r>
    </w:p>
    <w:p w14:paraId="0E10D606" w14:textId="6A75CB5F" w:rsidR="00ED1465" w:rsidRDefault="00ED1465" w:rsidP="00C4075E">
      <w:pPr>
        <w:rPr>
          <w:lang w:val="en-US"/>
        </w:rPr>
      </w:pPr>
      <w:r>
        <w:rPr>
          <w:lang w:val="en-US"/>
        </w:rPr>
        <w:t>The following cases can be foreseen for Idle and Active mode mobility.</w:t>
      </w:r>
    </w:p>
    <w:p w14:paraId="585A9B83" w14:textId="6F266446" w:rsidR="00F752B1" w:rsidRDefault="00F752B1" w:rsidP="00F752B1">
      <w:pPr>
        <w:pStyle w:val="Heading2"/>
      </w:pPr>
      <w:r>
        <w:t xml:space="preserve">Idle </w:t>
      </w:r>
      <w:r w:rsidR="004B4DE9">
        <w:t xml:space="preserve">and Inactive </w:t>
      </w:r>
      <w:r>
        <w:t>Mode Mobility</w:t>
      </w:r>
    </w:p>
    <w:p w14:paraId="42112D5B" w14:textId="77777777" w:rsidR="00F752B1" w:rsidRDefault="00F752B1" w:rsidP="00ED1465">
      <w:pPr>
        <w:rPr>
          <w:lang w:val="en-US"/>
        </w:rPr>
      </w:pPr>
    </w:p>
    <w:p w14:paraId="1904D252" w14:textId="232E4B73" w:rsidR="00ED1465" w:rsidRDefault="00ED1465" w:rsidP="00ED1465">
      <w:pPr>
        <w:rPr>
          <w:lang w:val="en-US"/>
        </w:rPr>
      </w:pPr>
      <w:r>
        <w:rPr>
          <w:lang w:val="en-US"/>
        </w:rPr>
        <w:t xml:space="preserve">During Idle or Inactive mode the UE should camp on the best available cell from a radio point of view. </w:t>
      </w:r>
    </w:p>
    <w:p w14:paraId="0EEAD91D" w14:textId="2EE1C977" w:rsidR="000C319E" w:rsidRDefault="00ED1465" w:rsidP="00ED1465">
      <w:pPr>
        <w:rPr>
          <w:lang w:val="en-US"/>
        </w:rPr>
      </w:pPr>
      <w:r>
        <w:rPr>
          <w:lang w:val="en-US"/>
        </w:rPr>
        <w:t xml:space="preserve">When a UE moves within its registration area no changes to the supported slices in each accessed cell will be encountered. </w:t>
      </w:r>
      <w:r w:rsidR="000C319E">
        <w:rPr>
          <w:lang w:val="en-US"/>
        </w:rPr>
        <w:br/>
        <w:t>When moving in between registration areas t</w:t>
      </w:r>
      <w:r w:rsidR="00C4075E">
        <w:rPr>
          <w:lang w:val="en-US"/>
        </w:rPr>
        <w:t>he UE will always perform a TAU. At this</w:t>
      </w:r>
      <w:r w:rsidR="000C319E">
        <w:rPr>
          <w:lang w:val="en-US"/>
        </w:rPr>
        <w:t xml:space="preserve"> stage, if slice availability between registration areas is different, </w:t>
      </w:r>
      <w:r w:rsidR="00C4075E">
        <w:rPr>
          <w:lang w:val="en-US"/>
        </w:rPr>
        <w:t>the CN will remove (or inactivat</w:t>
      </w:r>
      <w:r w:rsidR="000C319E">
        <w:rPr>
          <w:lang w:val="en-US"/>
        </w:rPr>
        <w:t>e</w:t>
      </w:r>
      <w:r w:rsidR="00C4075E">
        <w:rPr>
          <w:lang w:val="en-US"/>
        </w:rPr>
        <w:t>) any PDU sessions (NAS level) associated with slices which are no longer supported. It is also possible that the NAS level will trigger setup of PDU sessions which now become available</w:t>
      </w:r>
      <w:r w:rsidR="000C319E">
        <w:rPr>
          <w:lang w:val="en-US"/>
        </w:rPr>
        <w:t>.</w:t>
      </w:r>
    </w:p>
    <w:p w14:paraId="4907B31B" w14:textId="6AD6ED38" w:rsidR="005D7A02" w:rsidRDefault="005D7A02" w:rsidP="00ED1465">
      <w:pPr>
        <w:rPr>
          <w:lang w:val="en-US"/>
        </w:rPr>
      </w:pPr>
      <w:r>
        <w:rPr>
          <w:lang w:val="en-US"/>
        </w:rPr>
        <w:lastRenderedPageBreak/>
        <w:t>An example for such call flow is shown in Figure 1.</w:t>
      </w:r>
    </w:p>
    <w:p w14:paraId="52577707" w14:textId="2FC81C24" w:rsidR="005D7A02" w:rsidRDefault="00452766" w:rsidP="00ED1465">
      <w:r>
        <w:object w:dxaOrig="11925" w:dyaOrig="6300" w14:anchorId="074F6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38.5pt" o:ole="">
            <v:imagedata r:id="rId6" o:title=""/>
          </v:shape>
          <o:OLEObject Type="Embed" ProgID="Visio.Drawing.15" ShapeID="_x0000_i1025" DrawAspect="Content" ObjectID="_1545678864" r:id="rId7"/>
        </w:object>
      </w:r>
    </w:p>
    <w:p w14:paraId="2BF5D074" w14:textId="26CF7C91" w:rsidR="00EB015A" w:rsidRDefault="00EB015A" w:rsidP="00ED1465">
      <w:pPr>
        <w:rPr>
          <w:lang w:val="en-US"/>
        </w:rPr>
      </w:pPr>
      <w:r>
        <w:t>Figure 1: example of call flow for slice access management in Idle or Inactive mode</w:t>
      </w:r>
      <w:r w:rsidR="0075047A">
        <w:t xml:space="preserve"> mobility</w:t>
      </w:r>
    </w:p>
    <w:p w14:paraId="15F946D7" w14:textId="4F4CCB44" w:rsidR="00C4075E" w:rsidRDefault="00EB015A" w:rsidP="00ED1465">
      <w:pPr>
        <w:rPr>
          <w:lang w:val="en-US"/>
        </w:rPr>
      </w:pPr>
      <w:r>
        <w:rPr>
          <w:lang w:val="en-US"/>
        </w:rPr>
        <w:t>The</w:t>
      </w:r>
      <w:r w:rsidR="000C319E">
        <w:rPr>
          <w:lang w:val="en-US"/>
        </w:rPr>
        <w:t xml:space="preserve"> mechanism </w:t>
      </w:r>
      <w:r>
        <w:rPr>
          <w:lang w:val="en-US"/>
        </w:rPr>
        <w:t xml:space="preserve">described in Figure 1 </w:t>
      </w:r>
      <w:r w:rsidR="000C319E">
        <w:rPr>
          <w:lang w:val="en-US"/>
        </w:rPr>
        <w:t>is purely based on NAS signaling and would not require any dedicated AS or NG signaling.</w:t>
      </w:r>
    </w:p>
    <w:p w14:paraId="0CD64BC7" w14:textId="3296523A" w:rsidR="000C319E" w:rsidRPr="000C319E" w:rsidRDefault="000C319E" w:rsidP="00ED1465">
      <w:pPr>
        <w:rPr>
          <w:b/>
          <w:lang w:val="en-US"/>
        </w:rPr>
      </w:pPr>
      <w:r w:rsidRPr="000C319E">
        <w:rPr>
          <w:b/>
          <w:lang w:val="en-US"/>
        </w:rPr>
        <w:t>Conclusion 3: For Idle or Inactive mode mobility slice access is regulated via TAU signaling at UE registration area changes</w:t>
      </w:r>
    </w:p>
    <w:p w14:paraId="6F9ABC99" w14:textId="77777777" w:rsidR="00C4075E" w:rsidRDefault="00C4075E" w:rsidP="00C4075E">
      <w:pPr>
        <w:rPr>
          <w:lang w:val="en-US"/>
        </w:rPr>
      </w:pPr>
    </w:p>
    <w:p w14:paraId="01634A9C" w14:textId="7AA642BA" w:rsidR="000C319E" w:rsidRDefault="000C319E" w:rsidP="000C319E">
      <w:pPr>
        <w:pStyle w:val="Heading2"/>
      </w:pPr>
      <w:r>
        <w:t>Active Mode Mobility</w:t>
      </w:r>
    </w:p>
    <w:p w14:paraId="417EF68D" w14:textId="77777777" w:rsidR="000C319E" w:rsidRDefault="000C319E" w:rsidP="000C319E">
      <w:pPr>
        <w:rPr>
          <w:lang w:val="en-US"/>
        </w:rPr>
      </w:pPr>
      <w:r>
        <w:rPr>
          <w:lang w:val="en-US"/>
        </w:rPr>
        <w:t xml:space="preserve">During active mode it is important that a UE has access to a cell providing the best radio performance. The latter has a crucial role when it comes to radio efficiency, interference mitigation and QoS. </w:t>
      </w:r>
    </w:p>
    <w:p w14:paraId="22841F55" w14:textId="5DC769AA" w:rsidR="000C319E" w:rsidRDefault="000C319E" w:rsidP="000C319E">
      <w:pPr>
        <w:rPr>
          <w:lang w:val="en-US"/>
        </w:rPr>
      </w:pPr>
      <w:r>
        <w:rPr>
          <w:lang w:val="en-US"/>
        </w:rPr>
        <w:t>When a target cell is selected, handover signaling is initiated. Such procedu</w:t>
      </w:r>
      <w:r w:rsidR="00553372">
        <w:rPr>
          <w:lang w:val="en-US"/>
        </w:rPr>
        <w:t>re attempts to move PDU Session resources</w:t>
      </w:r>
      <w:r>
        <w:rPr>
          <w:lang w:val="en-US"/>
        </w:rPr>
        <w:t xml:space="preserve"> for all active slices of the UE from one source node to a target node. </w:t>
      </w:r>
    </w:p>
    <w:p w14:paraId="2CC48AAB" w14:textId="11D32509" w:rsidR="00C4075E" w:rsidRDefault="009B1814" w:rsidP="000C319E">
      <w:pPr>
        <w:rPr>
          <w:lang w:val="en-US"/>
        </w:rPr>
      </w:pPr>
      <w:r>
        <w:rPr>
          <w:lang w:val="en-US"/>
        </w:rPr>
        <w:t>During such procedure t</w:t>
      </w:r>
      <w:r w:rsidR="00C4075E">
        <w:rPr>
          <w:lang w:val="en-US"/>
        </w:rPr>
        <w:t xml:space="preserve">he target </w:t>
      </w:r>
      <w:r w:rsidR="00452766">
        <w:rPr>
          <w:lang w:val="en-US"/>
        </w:rPr>
        <w:t>A</w:t>
      </w:r>
      <w:r w:rsidR="00C4075E">
        <w:rPr>
          <w:lang w:val="en-US"/>
        </w:rPr>
        <w:t xml:space="preserve">MF </w:t>
      </w:r>
      <w:r>
        <w:rPr>
          <w:lang w:val="en-US"/>
        </w:rPr>
        <w:t xml:space="preserve">is </w:t>
      </w:r>
      <w:r w:rsidR="00C4075E">
        <w:rPr>
          <w:lang w:val="en-US"/>
        </w:rPr>
        <w:t>responsible fo</w:t>
      </w:r>
      <w:r>
        <w:rPr>
          <w:lang w:val="en-US"/>
        </w:rPr>
        <w:t xml:space="preserve">r removing (or inactivating) </w:t>
      </w:r>
      <w:r w:rsidR="00FE04BF">
        <w:rPr>
          <w:lang w:val="en-US"/>
        </w:rPr>
        <w:t>at NAS l</w:t>
      </w:r>
      <w:r w:rsidR="008645CE">
        <w:rPr>
          <w:lang w:val="en-US"/>
        </w:rPr>
        <w:t>e</w:t>
      </w:r>
      <w:r w:rsidR="00FE04BF">
        <w:rPr>
          <w:lang w:val="en-US"/>
        </w:rPr>
        <w:t xml:space="preserve">vel </w:t>
      </w:r>
      <w:r>
        <w:rPr>
          <w:lang w:val="en-US"/>
        </w:rPr>
        <w:t>any</w:t>
      </w:r>
      <w:r w:rsidR="00C4075E">
        <w:rPr>
          <w:lang w:val="en-US"/>
        </w:rPr>
        <w:t xml:space="preserve"> PDU sessions</w:t>
      </w:r>
      <w:r w:rsidR="001D4FBE">
        <w:rPr>
          <w:lang w:val="en-US"/>
        </w:rPr>
        <w:t xml:space="preserve"> </w:t>
      </w:r>
      <w:r w:rsidR="00C4075E">
        <w:rPr>
          <w:lang w:val="en-US"/>
        </w:rPr>
        <w:t xml:space="preserve">associated with slices no longer supported </w:t>
      </w:r>
      <w:r>
        <w:rPr>
          <w:lang w:val="en-US"/>
        </w:rPr>
        <w:t>at the target node.</w:t>
      </w:r>
      <w:r w:rsidR="00FE04BF">
        <w:rPr>
          <w:lang w:val="en-US"/>
        </w:rPr>
        <w:t xml:space="preserve"> PDU Sessions that are associated with the removed slices are not admitted at target node.</w:t>
      </w:r>
      <w:r>
        <w:rPr>
          <w:lang w:val="en-US"/>
        </w:rPr>
        <w:t xml:space="preserve"> The target </w:t>
      </w:r>
      <w:r w:rsidR="00452766">
        <w:rPr>
          <w:lang w:val="en-US"/>
        </w:rPr>
        <w:t>A</w:t>
      </w:r>
      <w:r>
        <w:rPr>
          <w:lang w:val="en-US"/>
        </w:rPr>
        <w:t>M</w:t>
      </w:r>
      <w:r w:rsidR="00452766">
        <w:rPr>
          <w:lang w:val="en-US"/>
        </w:rPr>
        <w:t>F</w:t>
      </w:r>
      <w:r>
        <w:rPr>
          <w:lang w:val="en-US"/>
        </w:rPr>
        <w:t xml:space="preserve"> may also activate new PDU Sessions for new slices that become available in the target node.</w:t>
      </w:r>
      <w:r w:rsidR="00C4075E">
        <w:rPr>
          <w:lang w:val="en-US"/>
        </w:rPr>
        <w:t xml:space="preserve"> </w:t>
      </w:r>
    </w:p>
    <w:p w14:paraId="0B087B4C" w14:textId="7FAC4AFF" w:rsidR="00C4075E" w:rsidRDefault="00553372" w:rsidP="000C319E">
      <w:pPr>
        <w:rPr>
          <w:lang w:val="en-US"/>
        </w:rPr>
      </w:pPr>
      <w:r>
        <w:rPr>
          <w:lang w:val="en-US"/>
        </w:rPr>
        <w:t>An example of such call flow is shown in Figure 2</w:t>
      </w:r>
      <w:r w:rsidR="001D4FBE">
        <w:rPr>
          <w:lang w:val="en-US"/>
        </w:rPr>
        <w:t xml:space="preserve"> for the case of CN</w:t>
      </w:r>
      <w:r w:rsidR="00EA6567">
        <w:rPr>
          <w:lang w:val="en-US"/>
        </w:rPr>
        <w:t xml:space="preserve"> involved handover. The case of X2-like handover can be easily deduced</w:t>
      </w:r>
      <w:r>
        <w:rPr>
          <w:lang w:val="en-US"/>
        </w:rPr>
        <w:t>.</w:t>
      </w:r>
    </w:p>
    <w:p w14:paraId="22F76749" w14:textId="79E1D223" w:rsidR="00553372" w:rsidRDefault="00452766" w:rsidP="00553372">
      <w:r>
        <w:object w:dxaOrig="11925" w:dyaOrig="7726" w14:anchorId="5ABE8260">
          <v:shape id="_x0000_i1026" type="#_x0000_t75" style="width:450.75pt;height:291.75pt" o:ole="">
            <v:imagedata r:id="rId8" o:title=""/>
          </v:shape>
          <o:OLEObject Type="Embed" ProgID="Visio.Drawing.15" ShapeID="_x0000_i1026" DrawAspect="Content" ObjectID="_1545678865" r:id="rId9"/>
        </w:object>
      </w:r>
    </w:p>
    <w:p w14:paraId="084228C6" w14:textId="03FB930B" w:rsidR="00553372" w:rsidRDefault="0075047A" w:rsidP="00553372">
      <w:pPr>
        <w:rPr>
          <w:lang w:val="en-US"/>
        </w:rPr>
      </w:pPr>
      <w:r>
        <w:t>Figure 2</w:t>
      </w:r>
      <w:r w:rsidR="00553372">
        <w:t xml:space="preserve">: example of call flow for slice access management in </w:t>
      </w:r>
      <w:r>
        <w:t>Active</w:t>
      </w:r>
      <w:r w:rsidR="00553372">
        <w:t xml:space="preserve"> mode</w:t>
      </w:r>
      <w:r>
        <w:t xml:space="preserve"> CN involved mobility</w:t>
      </w:r>
    </w:p>
    <w:p w14:paraId="1528E1DB" w14:textId="77777777" w:rsidR="00553372" w:rsidRDefault="00553372" w:rsidP="000C319E">
      <w:pPr>
        <w:rPr>
          <w:lang w:val="en-US"/>
        </w:rPr>
      </w:pPr>
    </w:p>
    <w:p w14:paraId="5F6EB66C" w14:textId="7CEDE50D" w:rsidR="009B1814" w:rsidRDefault="00FE04BF" w:rsidP="009B1814">
      <w:pPr>
        <w:rPr>
          <w:lang w:val="en-US"/>
        </w:rPr>
      </w:pPr>
      <w:r>
        <w:rPr>
          <w:lang w:val="en-US"/>
        </w:rPr>
        <w:t>As already mentioned earlier, the HRL can be used to “steer” mobility towards areas where certain slices are served or where certain critical services can be served via an opportune slice</w:t>
      </w:r>
      <w:r w:rsidR="009B1814">
        <w:rPr>
          <w:lang w:val="en-US"/>
        </w:rPr>
        <w:t>.</w:t>
      </w:r>
    </w:p>
    <w:p w14:paraId="5E2E0A7E" w14:textId="01B13E05" w:rsidR="00C4075E" w:rsidRPr="009B1814" w:rsidRDefault="009B1814" w:rsidP="00C4075E">
      <w:pPr>
        <w:rPr>
          <w:b/>
          <w:lang w:val="en-US"/>
        </w:rPr>
      </w:pPr>
      <w:r w:rsidRPr="009B1814">
        <w:rPr>
          <w:b/>
          <w:lang w:val="en-US"/>
        </w:rPr>
        <w:t>Conclusion 4: For Active Mode mobility handover signaling reveals which slice</w:t>
      </w:r>
      <w:r w:rsidR="00FE04BF">
        <w:rPr>
          <w:b/>
          <w:lang w:val="en-US"/>
        </w:rPr>
        <w:t>’s PDU Session</w:t>
      </w:r>
      <w:r w:rsidRPr="009B1814">
        <w:rPr>
          <w:b/>
          <w:lang w:val="en-US"/>
        </w:rPr>
        <w:t xml:space="preserve"> is accepted and which is not allowed in target cell. The Handover Restriction List can be used to restrict UE mobility to areas where certain</w:t>
      </w:r>
      <w:r w:rsidR="00EE4461">
        <w:rPr>
          <w:b/>
          <w:lang w:val="en-US"/>
        </w:rPr>
        <w:t xml:space="preserve"> services may be served by an opportune</w:t>
      </w:r>
      <w:r w:rsidRPr="009B1814">
        <w:rPr>
          <w:b/>
          <w:lang w:val="en-US"/>
        </w:rPr>
        <w:t xml:space="preserve"> slice.</w:t>
      </w:r>
    </w:p>
    <w:p w14:paraId="121AFCBF" w14:textId="77777777" w:rsidR="00C4075E" w:rsidRPr="00C4075E" w:rsidRDefault="00C4075E" w:rsidP="00C4075E">
      <w:pPr>
        <w:rPr>
          <w:lang w:val="en-US"/>
        </w:rPr>
      </w:pPr>
    </w:p>
    <w:p w14:paraId="42D2135F" w14:textId="01BFD3DE" w:rsidR="00C4075E" w:rsidRDefault="00C4075E" w:rsidP="00C4075E">
      <w:pPr>
        <w:pStyle w:val="Heading1"/>
        <w:jc w:val="both"/>
        <w:rPr>
          <w:rFonts w:asciiTheme="minorHAnsi" w:hAnsiTheme="minorHAnsi" w:cs="Arial"/>
        </w:rPr>
      </w:pPr>
      <w:r>
        <w:rPr>
          <w:rFonts w:asciiTheme="minorHAnsi" w:hAnsiTheme="minorHAnsi" w:cs="Arial"/>
        </w:rPr>
        <w:t>Conclusions</w:t>
      </w:r>
    </w:p>
    <w:p w14:paraId="372F9B9B" w14:textId="5C9B1F56" w:rsidR="0056008E" w:rsidRDefault="0056008E" w:rsidP="0056008E">
      <w:pPr>
        <w:rPr>
          <w:lang w:val="en-US"/>
        </w:rPr>
      </w:pPr>
      <w:r>
        <w:rPr>
          <w:lang w:val="en-US"/>
        </w:rPr>
        <w:t>In this contribution it has been shown how slice access management can be achieved via procedures occurring at changes of registration area. The paper explains how the CN is responsible to deactivate</w:t>
      </w:r>
      <w:r w:rsidR="00EE4461">
        <w:rPr>
          <w:lang w:val="en-US"/>
        </w:rPr>
        <w:t xml:space="preserve"> </w:t>
      </w:r>
      <w:r>
        <w:rPr>
          <w:lang w:val="en-US"/>
        </w:rPr>
        <w:t>or activate slices depending on the registration area the UE moves to and depending on the slices the UE has active a</w:t>
      </w:r>
      <w:r w:rsidR="00EE4461">
        <w:rPr>
          <w:lang w:val="en-US"/>
        </w:rPr>
        <w:t>t</w:t>
      </w:r>
      <w:r>
        <w:rPr>
          <w:lang w:val="en-US"/>
        </w:rPr>
        <w:t xml:space="preserve"> NAS and AS level.</w:t>
      </w:r>
    </w:p>
    <w:p w14:paraId="235BB62F" w14:textId="26C4450A" w:rsidR="0056008E" w:rsidRDefault="0056008E" w:rsidP="0056008E">
      <w:pPr>
        <w:rPr>
          <w:lang w:val="en-US"/>
        </w:rPr>
      </w:pPr>
      <w:r>
        <w:rPr>
          <w:lang w:val="en-US"/>
        </w:rPr>
        <w:t>The following conclusions were derived:</w:t>
      </w:r>
    </w:p>
    <w:p w14:paraId="40FA2E51" w14:textId="77777777" w:rsidR="0056008E" w:rsidRPr="00ED1465" w:rsidRDefault="0056008E" w:rsidP="0056008E">
      <w:pPr>
        <w:rPr>
          <w:b/>
          <w:lang w:val="en-US"/>
        </w:rPr>
      </w:pPr>
      <w:r w:rsidRPr="00ED1465">
        <w:rPr>
          <w:b/>
          <w:lang w:val="en-US"/>
        </w:rPr>
        <w:t>Conclusion 1: Under the assumption that UE registration areas consist of a list of TAs, slices are continuously available in each cell of TAs forming a registration area.</w:t>
      </w:r>
    </w:p>
    <w:p w14:paraId="58CFA03B" w14:textId="6A15BEED" w:rsidR="0056008E" w:rsidRPr="00EE4461" w:rsidRDefault="0056008E" w:rsidP="0056008E">
      <w:pPr>
        <w:rPr>
          <w:b/>
          <w:lang w:val="en-US"/>
        </w:rPr>
      </w:pPr>
      <w:r w:rsidRPr="00F752B1">
        <w:rPr>
          <w:b/>
          <w:lang w:val="en-US"/>
        </w:rPr>
        <w:t>Conclusion 2: cell selection for mobility purposes should be always based on radio criteria</w:t>
      </w:r>
      <w:r w:rsidR="00EE4461">
        <w:rPr>
          <w:b/>
          <w:lang w:val="en-US"/>
        </w:rPr>
        <w:t xml:space="preserve"> and on mobility restriction policies</w:t>
      </w:r>
      <w:r w:rsidR="00452766">
        <w:rPr>
          <w:b/>
          <w:lang w:val="en-US"/>
        </w:rPr>
        <w:t>, as it is done today in LTE</w:t>
      </w:r>
    </w:p>
    <w:p w14:paraId="3042EA3A" w14:textId="77777777" w:rsidR="0056008E" w:rsidRPr="000C319E" w:rsidRDefault="0056008E" w:rsidP="0056008E">
      <w:pPr>
        <w:rPr>
          <w:b/>
          <w:lang w:val="en-US"/>
        </w:rPr>
      </w:pPr>
      <w:r w:rsidRPr="000C319E">
        <w:rPr>
          <w:b/>
          <w:lang w:val="en-US"/>
        </w:rPr>
        <w:t>Conclusion 3: For Idle or Inactive mode mobility slice access is regulated via TAU signaling at UE registration area changes</w:t>
      </w:r>
    </w:p>
    <w:p w14:paraId="2A1D469C" w14:textId="77777777" w:rsidR="00EE4461" w:rsidRDefault="00EE4461" w:rsidP="00EE4461">
      <w:r w:rsidRPr="009B1814">
        <w:rPr>
          <w:b/>
          <w:lang w:val="en-US"/>
        </w:rPr>
        <w:lastRenderedPageBreak/>
        <w:t>Conclusion 4: For Active Mode mobility handover signaling reveals which slice</w:t>
      </w:r>
      <w:r>
        <w:rPr>
          <w:b/>
          <w:lang w:val="en-US"/>
        </w:rPr>
        <w:t>’s PDU Session</w:t>
      </w:r>
      <w:r w:rsidRPr="009B1814">
        <w:rPr>
          <w:b/>
          <w:lang w:val="en-US"/>
        </w:rPr>
        <w:t xml:space="preserve"> is accepted and which is not allowed in target cell. The Handover Restriction List can be used to restrict UE mobility to areas where certain</w:t>
      </w:r>
      <w:r>
        <w:rPr>
          <w:b/>
          <w:lang w:val="en-US"/>
        </w:rPr>
        <w:t xml:space="preserve"> services may be served by an opportune</w:t>
      </w:r>
      <w:r w:rsidRPr="009B1814">
        <w:rPr>
          <w:b/>
          <w:lang w:val="en-US"/>
        </w:rPr>
        <w:t xml:space="preserve"> slice</w:t>
      </w:r>
    </w:p>
    <w:p w14:paraId="52994F1F" w14:textId="410B7BDD" w:rsidR="0056008E" w:rsidRDefault="0056008E" w:rsidP="0056008E">
      <w:pPr>
        <w:rPr>
          <w:lang w:val="en-US"/>
        </w:rPr>
      </w:pPr>
      <w:r>
        <w:rPr>
          <w:lang w:val="en-US"/>
        </w:rPr>
        <w:t xml:space="preserve">IT is proposed to agree to such conclusions and to accept the TP in document </w:t>
      </w:r>
      <w:r w:rsidR="002F10CF" w:rsidRPr="002F10CF">
        <w:rPr>
          <w:lang w:val="en-US"/>
        </w:rPr>
        <w:t>R3-170196</w:t>
      </w:r>
    </w:p>
    <w:p w14:paraId="06C680CA" w14:textId="77777777" w:rsidR="0056008E" w:rsidRPr="0056008E" w:rsidRDefault="0056008E" w:rsidP="0056008E">
      <w:pPr>
        <w:rPr>
          <w:lang w:val="en-US"/>
        </w:rPr>
      </w:pPr>
    </w:p>
    <w:p w14:paraId="0BA82307" w14:textId="77777777" w:rsidR="00C4075E" w:rsidRPr="00C4075E" w:rsidRDefault="00C4075E" w:rsidP="00C4075E">
      <w:pPr>
        <w:rPr>
          <w:lang w:val="en-US"/>
        </w:rPr>
      </w:pPr>
    </w:p>
    <w:p w14:paraId="1BEB527C" w14:textId="77777777" w:rsidR="00C4075E" w:rsidRPr="00321EB8" w:rsidRDefault="00C4075E" w:rsidP="00C61B3A">
      <w:pPr>
        <w:jc w:val="both"/>
        <w:rPr>
          <w:lang w:val="en-US"/>
        </w:rPr>
      </w:pPr>
    </w:p>
    <w:sectPr w:rsidR="00C4075E" w:rsidRPr="00321E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EF475D"/>
    <w:multiLevelType w:val="hybridMultilevel"/>
    <w:tmpl w:val="0BD8C3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57DF5"/>
    <w:multiLevelType w:val="hybridMultilevel"/>
    <w:tmpl w:val="DF0C54C8"/>
    <w:lvl w:ilvl="0" w:tplc="EDD48E70">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445F2"/>
    <w:multiLevelType w:val="hybridMultilevel"/>
    <w:tmpl w:val="A03EFB30"/>
    <w:lvl w:ilvl="0" w:tplc="49BC2A22">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CE3933"/>
    <w:multiLevelType w:val="hybridMultilevel"/>
    <w:tmpl w:val="A212024E"/>
    <w:lvl w:ilvl="0" w:tplc="2D4065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1E52D5"/>
    <w:multiLevelType w:val="hybridMultilevel"/>
    <w:tmpl w:val="E6FAB8E8"/>
    <w:lvl w:ilvl="0" w:tplc="2F2C057C">
      <w:start w:val="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14"/>
  </w:num>
  <w:num w:numId="5">
    <w:abstractNumId w:val="24"/>
  </w:num>
  <w:num w:numId="6">
    <w:abstractNumId w:val="11"/>
  </w:num>
  <w:num w:numId="7">
    <w:abstractNumId w:val="1"/>
  </w:num>
  <w:num w:numId="8">
    <w:abstractNumId w:val="21"/>
  </w:num>
  <w:num w:numId="9">
    <w:abstractNumId w:val="18"/>
  </w:num>
  <w:num w:numId="10">
    <w:abstractNumId w:val="25"/>
  </w:num>
  <w:num w:numId="11">
    <w:abstractNumId w:val="9"/>
  </w:num>
  <w:num w:numId="12">
    <w:abstractNumId w:val="22"/>
  </w:num>
  <w:num w:numId="13">
    <w:abstractNumId w:val="17"/>
  </w:num>
  <w:num w:numId="14">
    <w:abstractNumId w:val="0"/>
  </w:num>
  <w:num w:numId="15">
    <w:abstractNumId w:val="15"/>
  </w:num>
  <w:num w:numId="16">
    <w:abstractNumId w:val="13"/>
  </w:num>
  <w:num w:numId="17">
    <w:abstractNumId w:val="20"/>
  </w:num>
  <w:num w:numId="18">
    <w:abstractNumId w:val="19"/>
  </w:num>
  <w:num w:numId="19">
    <w:abstractNumId w:val="3"/>
  </w:num>
  <w:num w:numId="20">
    <w:abstractNumId w:val="2"/>
  </w:num>
  <w:num w:numId="21">
    <w:abstractNumId w:val="5"/>
  </w:num>
  <w:num w:numId="22">
    <w:abstractNumId w:val="23"/>
  </w:num>
  <w:num w:numId="23">
    <w:abstractNumId w:val="4"/>
  </w:num>
  <w:num w:numId="24">
    <w:abstractNumId w:val="7"/>
  </w:num>
  <w:num w:numId="25">
    <w:abstractNumId w:val="1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3696"/>
    <w:rsid w:val="000045F6"/>
    <w:rsid w:val="000072D9"/>
    <w:rsid w:val="0001084D"/>
    <w:rsid w:val="00011B9A"/>
    <w:rsid w:val="00011BE1"/>
    <w:rsid w:val="00011E82"/>
    <w:rsid w:val="000158F1"/>
    <w:rsid w:val="00016E2D"/>
    <w:rsid w:val="00020681"/>
    <w:rsid w:val="000225B1"/>
    <w:rsid w:val="00022E1D"/>
    <w:rsid w:val="00022F69"/>
    <w:rsid w:val="00023C3D"/>
    <w:rsid w:val="000251E4"/>
    <w:rsid w:val="000265A7"/>
    <w:rsid w:val="00027DF5"/>
    <w:rsid w:val="0003195F"/>
    <w:rsid w:val="00034D70"/>
    <w:rsid w:val="000362AE"/>
    <w:rsid w:val="00036509"/>
    <w:rsid w:val="0003657B"/>
    <w:rsid w:val="00037B54"/>
    <w:rsid w:val="00037CD3"/>
    <w:rsid w:val="00037E25"/>
    <w:rsid w:val="00040A8B"/>
    <w:rsid w:val="0004229E"/>
    <w:rsid w:val="000453E2"/>
    <w:rsid w:val="00050776"/>
    <w:rsid w:val="00050EE7"/>
    <w:rsid w:val="00053C70"/>
    <w:rsid w:val="00053DDC"/>
    <w:rsid w:val="00055592"/>
    <w:rsid w:val="00056954"/>
    <w:rsid w:val="0005797D"/>
    <w:rsid w:val="00057A7B"/>
    <w:rsid w:val="00057D8E"/>
    <w:rsid w:val="00061F70"/>
    <w:rsid w:val="00061F8A"/>
    <w:rsid w:val="00063364"/>
    <w:rsid w:val="000635AB"/>
    <w:rsid w:val="0006370B"/>
    <w:rsid w:val="000643BD"/>
    <w:rsid w:val="00064CDD"/>
    <w:rsid w:val="000661BA"/>
    <w:rsid w:val="00066EFB"/>
    <w:rsid w:val="000736F0"/>
    <w:rsid w:val="00074160"/>
    <w:rsid w:val="00074F53"/>
    <w:rsid w:val="00075350"/>
    <w:rsid w:val="00075413"/>
    <w:rsid w:val="000754C9"/>
    <w:rsid w:val="00077E53"/>
    <w:rsid w:val="00081098"/>
    <w:rsid w:val="000828FB"/>
    <w:rsid w:val="00083134"/>
    <w:rsid w:val="00083AA3"/>
    <w:rsid w:val="0008511C"/>
    <w:rsid w:val="00085F59"/>
    <w:rsid w:val="00087A52"/>
    <w:rsid w:val="00090659"/>
    <w:rsid w:val="00090D18"/>
    <w:rsid w:val="000926FC"/>
    <w:rsid w:val="0009309E"/>
    <w:rsid w:val="0009497A"/>
    <w:rsid w:val="000950CE"/>
    <w:rsid w:val="000950D6"/>
    <w:rsid w:val="000953AA"/>
    <w:rsid w:val="0009562D"/>
    <w:rsid w:val="000A12A7"/>
    <w:rsid w:val="000A131A"/>
    <w:rsid w:val="000A1709"/>
    <w:rsid w:val="000A1754"/>
    <w:rsid w:val="000A31DE"/>
    <w:rsid w:val="000A33C3"/>
    <w:rsid w:val="000A4D19"/>
    <w:rsid w:val="000A55E0"/>
    <w:rsid w:val="000A6F3D"/>
    <w:rsid w:val="000A75D6"/>
    <w:rsid w:val="000B053B"/>
    <w:rsid w:val="000B109D"/>
    <w:rsid w:val="000B1425"/>
    <w:rsid w:val="000B14E0"/>
    <w:rsid w:val="000B17F4"/>
    <w:rsid w:val="000B1B87"/>
    <w:rsid w:val="000B26E2"/>
    <w:rsid w:val="000B3763"/>
    <w:rsid w:val="000B424F"/>
    <w:rsid w:val="000B4B94"/>
    <w:rsid w:val="000B583C"/>
    <w:rsid w:val="000B637A"/>
    <w:rsid w:val="000B64D6"/>
    <w:rsid w:val="000B710B"/>
    <w:rsid w:val="000B758B"/>
    <w:rsid w:val="000B7D73"/>
    <w:rsid w:val="000C0BE4"/>
    <w:rsid w:val="000C1B8E"/>
    <w:rsid w:val="000C2E8C"/>
    <w:rsid w:val="000C30C1"/>
    <w:rsid w:val="000C319E"/>
    <w:rsid w:val="000C50AC"/>
    <w:rsid w:val="000C5943"/>
    <w:rsid w:val="000C6C7A"/>
    <w:rsid w:val="000D0363"/>
    <w:rsid w:val="000D0568"/>
    <w:rsid w:val="000D10EB"/>
    <w:rsid w:val="000D280B"/>
    <w:rsid w:val="000D3FD9"/>
    <w:rsid w:val="000D5B55"/>
    <w:rsid w:val="000D6403"/>
    <w:rsid w:val="000D6CCB"/>
    <w:rsid w:val="000D6E4F"/>
    <w:rsid w:val="000E092F"/>
    <w:rsid w:val="000E2827"/>
    <w:rsid w:val="000E31F1"/>
    <w:rsid w:val="000E47EB"/>
    <w:rsid w:val="000E4E4B"/>
    <w:rsid w:val="000E50F4"/>
    <w:rsid w:val="000E5190"/>
    <w:rsid w:val="000E5DEC"/>
    <w:rsid w:val="000E634D"/>
    <w:rsid w:val="000F2997"/>
    <w:rsid w:val="000F51D9"/>
    <w:rsid w:val="000F58BC"/>
    <w:rsid w:val="000F5BBC"/>
    <w:rsid w:val="000F6395"/>
    <w:rsid w:val="000F6859"/>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446D"/>
    <w:rsid w:val="00114CF8"/>
    <w:rsid w:val="00114EE5"/>
    <w:rsid w:val="00116562"/>
    <w:rsid w:val="0011691A"/>
    <w:rsid w:val="00120A98"/>
    <w:rsid w:val="0012117D"/>
    <w:rsid w:val="001225F4"/>
    <w:rsid w:val="00122C15"/>
    <w:rsid w:val="00123CAB"/>
    <w:rsid w:val="001257E1"/>
    <w:rsid w:val="0012723E"/>
    <w:rsid w:val="0012748D"/>
    <w:rsid w:val="0013053E"/>
    <w:rsid w:val="00130A19"/>
    <w:rsid w:val="001337F4"/>
    <w:rsid w:val="0013493E"/>
    <w:rsid w:val="00134DC2"/>
    <w:rsid w:val="001350E7"/>
    <w:rsid w:val="00136CE9"/>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393C"/>
    <w:rsid w:val="00164B79"/>
    <w:rsid w:val="00165614"/>
    <w:rsid w:val="00165C85"/>
    <w:rsid w:val="001663A3"/>
    <w:rsid w:val="0016643A"/>
    <w:rsid w:val="00166A38"/>
    <w:rsid w:val="00166A96"/>
    <w:rsid w:val="0016750A"/>
    <w:rsid w:val="001678E9"/>
    <w:rsid w:val="00167FF2"/>
    <w:rsid w:val="00173FC3"/>
    <w:rsid w:val="001741C4"/>
    <w:rsid w:val="0017438C"/>
    <w:rsid w:val="00174B83"/>
    <w:rsid w:val="001773F9"/>
    <w:rsid w:val="001801BA"/>
    <w:rsid w:val="00181820"/>
    <w:rsid w:val="00183A26"/>
    <w:rsid w:val="00185151"/>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5404"/>
    <w:rsid w:val="001C6C6F"/>
    <w:rsid w:val="001C7100"/>
    <w:rsid w:val="001D064B"/>
    <w:rsid w:val="001D0B8D"/>
    <w:rsid w:val="001D1E55"/>
    <w:rsid w:val="001D202E"/>
    <w:rsid w:val="001D2737"/>
    <w:rsid w:val="001D2942"/>
    <w:rsid w:val="001D39F6"/>
    <w:rsid w:val="001D4FBE"/>
    <w:rsid w:val="001D5154"/>
    <w:rsid w:val="001D7984"/>
    <w:rsid w:val="001D7F92"/>
    <w:rsid w:val="001E49CF"/>
    <w:rsid w:val="001E6495"/>
    <w:rsid w:val="001F00B9"/>
    <w:rsid w:val="001F0835"/>
    <w:rsid w:val="001F1298"/>
    <w:rsid w:val="001F183E"/>
    <w:rsid w:val="001F21EC"/>
    <w:rsid w:val="001F249A"/>
    <w:rsid w:val="001F313D"/>
    <w:rsid w:val="001F384E"/>
    <w:rsid w:val="001F3C0F"/>
    <w:rsid w:val="001F43B4"/>
    <w:rsid w:val="001F4BEB"/>
    <w:rsid w:val="001F5868"/>
    <w:rsid w:val="001F79A1"/>
    <w:rsid w:val="001F7CAF"/>
    <w:rsid w:val="001F7D47"/>
    <w:rsid w:val="001F7FB2"/>
    <w:rsid w:val="002005A8"/>
    <w:rsid w:val="00200E01"/>
    <w:rsid w:val="00201092"/>
    <w:rsid w:val="002021E0"/>
    <w:rsid w:val="0020518C"/>
    <w:rsid w:val="002056A0"/>
    <w:rsid w:val="00205D75"/>
    <w:rsid w:val="00205DE8"/>
    <w:rsid w:val="00206E6E"/>
    <w:rsid w:val="00207B10"/>
    <w:rsid w:val="00210E4D"/>
    <w:rsid w:val="0021153B"/>
    <w:rsid w:val="0021252C"/>
    <w:rsid w:val="0021260F"/>
    <w:rsid w:val="00213380"/>
    <w:rsid w:val="00213EF8"/>
    <w:rsid w:val="00216E16"/>
    <w:rsid w:val="00220765"/>
    <w:rsid w:val="00221414"/>
    <w:rsid w:val="002215FD"/>
    <w:rsid w:val="00221824"/>
    <w:rsid w:val="002235FF"/>
    <w:rsid w:val="0022423E"/>
    <w:rsid w:val="00225F6E"/>
    <w:rsid w:val="00226465"/>
    <w:rsid w:val="002268E4"/>
    <w:rsid w:val="00226989"/>
    <w:rsid w:val="00226E87"/>
    <w:rsid w:val="00230B3B"/>
    <w:rsid w:val="002326D9"/>
    <w:rsid w:val="00234B9A"/>
    <w:rsid w:val="00236BDD"/>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0EB2"/>
    <w:rsid w:val="002819FB"/>
    <w:rsid w:val="002832C1"/>
    <w:rsid w:val="002849CB"/>
    <w:rsid w:val="002851B7"/>
    <w:rsid w:val="00285762"/>
    <w:rsid w:val="00285EBF"/>
    <w:rsid w:val="0028603B"/>
    <w:rsid w:val="002901D8"/>
    <w:rsid w:val="002904D3"/>
    <w:rsid w:val="002933DF"/>
    <w:rsid w:val="00294E2D"/>
    <w:rsid w:val="00294EFD"/>
    <w:rsid w:val="002951E1"/>
    <w:rsid w:val="002967B5"/>
    <w:rsid w:val="00297432"/>
    <w:rsid w:val="002974F1"/>
    <w:rsid w:val="002A0E1C"/>
    <w:rsid w:val="002A2B12"/>
    <w:rsid w:val="002A3250"/>
    <w:rsid w:val="002A3EE5"/>
    <w:rsid w:val="002A5E97"/>
    <w:rsid w:val="002A7813"/>
    <w:rsid w:val="002B1392"/>
    <w:rsid w:val="002B1518"/>
    <w:rsid w:val="002B3BA6"/>
    <w:rsid w:val="002B3FAC"/>
    <w:rsid w:val="002B4A9A"/>
    <w:rsid w:val="002B547C"/>
    <w:rsid w:val="002B5C81"/>
    <w:rsid w:val="002B6575"/>
    <w:rsid w:val="002B7169"/>
    <w:rsid w:val="002B7BEB"/>
    <w:rsid w:val="002C10C3"/>
    <w:rsid w:val="002C14F6"/>
    <w:rsid w:val="002C20E3"/>
    <w:rsid w:val="002C2337"/>
    <w:rsid w:val="002C4F1C"/>
    <w:rsid w:val="002D02ED"/>
    <w:rsid w:val="002D0F26"/>
    <w:rsid w:val="002D369C"/>
    <w:rsid w:val="002D4D05"/>
    <w:rsid w:val="002D5FD7"/>
    <w:rsid w:val="002D779A"/>
    <w:rsid w:val="002D7D49"/>
    <w:rsid w:val="002E02DB"/>
    <w:rsid w:val="002E02F1"/>
    <w:rsid w:val="002E1D13"/>
    <w:rsid w:val="002E2674"/>
    <w:rsid w:val="002E2993"/>
    <w:rsid w:val="002E2DA1"/>
    <w:rsid w:val="002E3D84"/>
    <w:rsid w:val="002E4AA9"/>
    <w:rsid w:val="002E6117"/>
    <w:rsid w:val="002E6373"/>
    <w:rsid w:val="002E7A08"/>
    <w:rsid w:val="002F10CF"/>
    <w:rsid w:val="002F2D86"/>
    <w:rsid w:val="002F3A03"/>
    <w:rsid w:val="002F3A69"/>
    <w:rsid w:val="002F560A"/>
    <w:rsid w:val="002F5BF8"/>
    <w:rsid w:val="002F6121"/>
    <w:rsid w:val="002F64CA"/>
    <w:rsid w:val="002F6CB1"/>
    <w:rsid w:val="002F788F"/>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7331"/>
    <w:rsid w:val="003376BF"/>
    <w:rsid w:val="003445FA"/>
    <w:rsid w:val="003460FD"/>
    <w:rsid w:val="0034617B"/>
    <w:rsid w:val="00347958"/>
    <w:rsid w:val="00350267"/>
    <w:rsid w:val="00351481"/>
    <w:rsid w:val="00351854"/>
    <w:rsid w:val="00351D8D"/>
    <w:rsid w:val="00353EE6"/>
    <w:rsid w:val="00355A1B"/>
    <w:rsid w:val="00355CD4"/>
    <w:rsid w:val="00355FD9"/>
    <w:rsid w:val="00356D2E"/>
    <w:rsid w:val="00361AC7"/>
    <w:rsid w:val="00361B80"/>
    <w:rsid w:val="003624F5"/>
    <w:rsid w:val="003634AA"/>
    <w:rsid w:val="003635D1"/>
    <w:rsid w:val="00366132"/>
    <w:rsid w:val="00370C0D"/>
    <w:rsid w:val="00372807"/>
    <w:rsid w:val="00372E05"/>
    <w:rsid w:val="0037345B"/>
    <w:rsid w:val="00373950"/>
    <w:rsid w:val="003744E0"/>
    <w:rsid w:val="00374CE7"/>
    <w:rsid w:val="00375159"/>
    <w:rsid w:val="00375879"/>
    <w:rsid w:val="00380508"/>
    <w:rsid w:val="00380579"/>
    <w:rsid w:val="00381E2D"/>
    <w:rsid w:val="00382E25"/>
    <w:rsid w:val="00383EBF"/>
    <w:rsid w:val="00383ECC"/>
    <w:rsid w:val="0038561D"/>
    <w:rsid w:val="00386DC3"/>
    <w:rsid w:val="00387D7D"/>
    <w:rsid w:val="0039284A"/>
    <w:rsid w:val="0039492E"/>
    <w:rsid w:val="003949BE"/>
    <w:rsid w:val="003951DC"/>
    <w:rsid w:val="003952EB"/>
    <w:rsid w:val="003A137A"/>
    <w:rsid w:val="003A2042"/>
    <w:rsid w:val="003A2926"/>
    <w:rsid w:val="003A2E96"/>
    <w:rsid w:val="003A433B"/>
    <w:rsid w:val="003A5477"/>
    <w:rsid w:val="003A5E40"/>
    <w:rsid w:val="003B2CD7"/>
    <w:rsid w:val="003B37C1"/>
    <w:rsid w:val="003B49C9"/>
    <w:rsid w:val="003B70C6"/>
    <w:rsid w:val="003C0C71"/>
    <w:rsid w:val="003C3012"/>
    <w:rsid w:val="003C30F5"/>
    <w:rsid w:val="003C32DA"/>
    <w:rsid w:val="003C332B"/>
    <w:rsid w:val="003C3545"/>
    <w:rsid w:val="003C3B1C"/>
    <w:rsid w:val="003C4EDA"/>
    <w:rsid w:val="003C4F38"/>
    <w:rsid w:val="003C63E6"/>
    <w:rsid w:val="003C78FE"/>
    <w:rsid w:val="003D0788"/>
    <w:rsid w:val="003D0E3F"/>
    <w:rsid w:val="003D3621"/>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3693"/>
    <w:rsid w:val="00405343"/>
    <w:rsid w:val="00406CD2"/>
    <w:rsid w:val="00407844"/>
    <w:rsid w:val="00407952"/>
    <w:rsid w:val="004113AA"/>
    <w:rsid w:val="00412EDD"/>
    <w:rsid w:val="004131C4"/>
    <w:rsid w:val="00413B17"/>
    <w:rsid w:val="00413B75"/>
    <w:rsid w:val="00414634"/>
    <w:rsid w:val="0041496A"/>
    <w:rsid w:val="00415C6F"/>
    <w:rsid w:val="00415D5D"/>
    <w:rsid w:val="00416629"/>
    <w:rsid w:val="004207C2"/>
    <w:rsid w:val="004224F2"/>
    <w:rsid w:val="00422E2B"/>
    <w:rsid w:val="004270A2"/>
    <w:rsid w:val="00427355"/>
    <w:rsid w:val="004274CF"/>
    <w:rsid w:val="0043078C"/>
    <w:rsid w:val="0043114D"/>
    <w:rsid w:val="00431568"/>
    <w:rsid w:val="0043171A"/>
    <w:rsid w:val="0043348C"/>
    <w:rsid w:val="00433540"/>
    <w:rsid w:val="00433656"/>
    <w:rsid w:val="004340EC"/>
    <w:rsid w:val="00436CA9"/>
    <w:rsid w:val="004378A2"/>
    <w:rsid w:val="004403B8"/>
    <w:rsid w:val="00440679"/>
    <w:rsid w:val="00440944"/>
    <w:rsid w:val="00440F58"/>
    <w:rsid w:val="0044299F"/>
    <w:rsid w:val="0045098A"/>
    <w:rsid w:val="00451258"/>
    <w:rsid w:val="004518CC"/>
    <w:rsid w:val="00452766"/>
    <w:rsid w:val="00452BE1"/>
    <w:rsid w:val="00455B29"/>
    <w:rsid w:val="00456595"/>
    <w:rsid w:val="00461A8E"/>
    <w:rsid w:val="00461CFD"/>
    <w:rsid w:val="0046238A"/>
    <w:rsid w:val="00462EDC"/>
    <w:rsid w:val="00463070"/>
    <w:rsid w:val="004638AD"/>
    <w:rsid w:val="0046467E"/>
    <w:rsid w:val="004665DD"/>
    <w:rsid w:val="00467E4A"/>
    <w:rsid w:val="0047086A"/>
    <w:rsid w:val="004717F7"/>
    <w:rsid w:val="004723C5"/>
    <w:rsid w:val="004723D1"/>
    <w:rsid w:val="00473CA7"/>
    <w:rsid w:val="00473E7D"/>
    <w:rsid w:val="00474779"/>
    <w:rsid w:val="0047657C"/>
    <w:rsid w:val="00477860"/>
    <w:rsid w:val="004802B6"/>
    <w:rsid w:val="0048057C"/>
    <w:rsid w:val="004820F0"/>
    <w:rsid w:val="00482597"/>
    <w:rsid w:val="0048259C"/>
    <w:rsid w:val="00482C10"/>
    <w:rsid w:val="00482E86"/>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E49"/>
    <w:rsid w:val="004B1328"/>
    <w:rsid w:val="004B1D97"/>
    <w:rsid w:val="004B2B53"/>
    <w:rsid w:val="004B3E96"/>
    <w:rsid w:val="004B4611"/>
    <w:rsid w:val="004B4DE9"/>
    <w:rsid w:val="004B4E7F"/>
    <w:rsid w:val="004B4F32"/>
    <w:rsid w:val="004B5856"/>
    <w:rsid w:val="004B62D2"/>
    <w:rsid w:val="004B65BE"/>
    <w:rsid w:val="004B700C"/>
    <w:rsid w:val="004B7708"/>
    <w:rsid w:val="004B7C10"/>
    <w:rsid w:val="004C138A"/>
    <w:rsid w:val="004C2236"/>
    <w:rsid w:val="004C269D"/>
    <w:rsid w:val="004C357A"/>
    <w:rsid w:val="004C357B"/>
    <w:rsid w:val="004C38A9"/>
    <w:rsid w:val="004C7EB3"/>
    <w:rsid w:val="004D0490"/>
    <w:rsid w:val="004D4057"/>
    <w:rsid w:val="004D71D9"/>
    <w:rsid w:val="004E0319"/>
    <w:rsid w:val="004E047E"/>
    <w:rsid w:val="004E1F92"/>
    <w:rsid w:val="004E2827"/>
    <w:rsid w:val="004E3140"/>
    <w:rsid w:val="004E352E"/>
    <w:rsid w:val="004E3AD0"/>
    <w:rsid w:val="004E454E"/>
    <w:rsid w:val="004E56F5"/>
    <w:rsid w:val="004E5701"/>
    <w:rsid w:val="004E5805"/>
    <w:rsid w:val="004F1270"/>
    <w:rsid w:val="004F328B"/>
    <w:rsid w:val="004F36C5"/>
    <w:rsid w:val="004F7CF7"/>
    <w:rsid w:val="005000A1"/>
    <w:rsid w:val="005011A4"/>
    <w:rsid w:val="00501539"/>
    <w:rsid w:val="005015F3"/>
    <w:rsid w:val="00501993"/>
    <w:rsid w:val="00501AA2"/>
    <w:rsid w:val="00502282"/>
    <w:rsid w:val="005027FE"/>
    <w:rsid w:val="005038BB"/>
    <w:rsid w:val="005039B4"/>
    <w:rsid w:val="00504E6D"/>
    <w:rsid w:val="00505C19"/>
    <w:rsid w:val="00506C6A"/>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5C2"/>
    <w:rsid w:val="00531750"/>
    <w:rsid w:val="00532A07"/>
    <w:rsid w:val="00533E26"/>
    <w:rsid w:val="0053534D"/>
    <w:rsid w:val="00535E28"/>
    <w:rsid w:val="00536DDB"/>
    <w:rsid w:val="0053751C"/>
    <w:rsid w:val="00537912"/>
    <w:rsid w:val="00540D95"/>
    <w:rsid w:val="005461E6"/>
    <w:rsid w:val="00546927"/>
    <w:rsid w:val="00546D0C"/>
    <w:rsid w:val="00547A59"/>
    <w:rsid w:val="00547FEE"/>
    <w:rsid w:val="00553372"/>
    <w:rsid w:val="00553A9B"/>
    <w:rsid w:val="00553C4B"/>
    <w:rsid w:val="00555184"/>
    <w:rsid w:val="0056008E"/>
    <w:rsid w:val="00560CEA"/>
    <w:rsid w:val="00560D5F"/>
    <w:rsid w:val="005640BA"/>
    <w:rsid w:val="00565FF0"/>
    <w:rsid w:val="00567479"/>
    <w:rsid w:val="00570B07"/>
    <w:rsid w:val="00571326"/>
    <w:rsid w:val="00572369"/>
    <w:rsid w:val="00572EA6"/>
    <w:rsid w:val="005759B3"/>
    <w:rsid w:val="00580899"/>
    <w:rsid w:val="0058317E"/>
    <w:rsid w:val="0058369A"/>
    <w:rsid w:val="00585C0D"/>
    <w:rsid w:val="00586777"/>
    <w:rsid w:val="00587025"/>
    <w:rsid w:val="0058710C"/>
    <w:rsid w:val="0058737C"/>
    <w:rsid w:val="005972F1"/>
    <w:rsid w:val="00597DA0"/>
    <w:rsid w:val="00597DF1"/>
    <w:rsid w:val="005A0F04"/>
    <w:rsid w:val="005A319A"/>
    <w:rsid w:val="005A62EA"/>
    <w:rsid w:val="005A6634"/>
    <w:rsid w:val="005A7781"/>
    <w:rsid w:val="005B0E98"/>
    <w:rsid w:val="005B23CA"/>
    <w:rsid w:val="005B25E1"/>
    <w:rsid w:val="005B3448"/>
    <w:rsid w:val="005B3F8A"/>
    <w:rsid w:val="005B4B5B"/>
    <w:rsid w:val="005B51F3"/>
    <w:rsid w:val="005B69A2"/>
    <w:rsid w:val="005C0715"/>
    <w:rsid w:val="005C1480"/>
    <w:rsid w:val="005D010C"/>
    <w:rsid w:val="005D2F2F"/>
    <w:rsid w:val="005D3968"/>
    <w:rsid w:val="005D3BD9"/>
    <w:rsid w:val="005D472C"/>
    <w:rsid w:val="005D5BA7"/>
    <w:rsid w:val="005D60C9"/>
    <w:rsid w:val="005D6FAA"/>
    <w:rsid w:val="005D7A02"/>
    <w:rsid w:val="005D7F50"/>
    <w:rsid w:val="005E06DE"/>
    <w:rsid w:val="005E325B"/>
    <w:rsid w:val="005E5F32"/>
    <w:rsid w:val="005E6A73"/>
    <w:rsid w:val="005F0080"/>
    <w:rsid w:val="005F01C9"/>
    <w:rsid w:val="005F0908"/>
    <w:rsid w:val="005F0CE7"/>
    <w:rsid w:val="005F1A29"/>
    <w:rsid w:val="005F2203"/>
    <w:rsid w:val="005F2539"/>
    <w:rsid w:val="005F2F0B"/>
    <w:rsid w:val="005F5973"/>
    <w:rsid w:val="005F6ABD"/>
    <w:rsid w:val="00602C52"/>
    <w:rsid w:val="00604409"/>
    <w:rsid w:val="00604A16"/>
    <w:rsid w:val="00605E92"/>
    <w:rsid w:val="006071A0"/>
    <w:rsid w:val="006074F8"/>
    <w:rsid w:val="0060756F"/>
    <w:rsid w:val="00607BD4"/>
    <w:rsid w:val="0061051E"/>
    <w:rsid w:val="00612ED0"/>
    <w:rsid w:val="00613E62"/>
    <w:rsid w:val="006151C5"/>
    <w:rsid w:val="00621260"/>
    <w:rsid w:val="0062168E"/>
    <w:rsid w:val="00621879"/>
    <w:rsid w:val="00624772"/>
    <w:rsid w:val="00624B52"/>
    <w:rsid w:val="0062601B"/>
    <w:rsid w:val="00626AC3"/>
    <w:rsid w:val="00626AD6"/>
    <w:rsid w:val="00626F98"/>
    <w:rsid w:val="00630C50"/>
    <w:rsid w:val="00631360"/>
    <w:rsid w:val="00634F09"/>
    <w:rsid w:val="00635A08"/>
    <w:rsid w:val="006409B0"/>
    <w:rsid w:val="00642072"/>
    <w:rsid w:val="00642A93"/>
    <w:rsid w:val="00642B14"/>
    <w:rsid w:val="00643875"/>
    <w:rsid w:val="00643939"/>
    <w:rsid w:val="006448FA"/>
    <w:rsid w:val="00644F2F"/>
    <w:rsid w:val="00645C3B"/>
    <w:rsid w:val="00646910"/>
    <w:rsid w:val="006517A7"/>
    <w:rsid w:val="006519E4"/>
    <w:rsid w:val="00652C1E"/>
    <w:rsid w:val="00654161"/>
    <w:rsid w:val="00654247"/>
    <w:rsid w:val="00654740"/>
    <w:rsid w:val="006572F6"/>
    <w:rsid w:val="00657712"/>
    <w:rsid w:val="006617D0"/>
    <w:rsid w:val="00662036"/>
    <w:rsid w:val="006623AD"/>
    <w:rsid w:val="00663829"/>
    <w:rsid w:val="00664D44"/>
    <w:rsid w:val="00666227"/>
    <w:rsid w:val="006664D6"/>
    <w:rsid w:val="006679D9"/>
    <w:rsid w:val="006705E5"/>
    <w:rsid w:val="00671BF7"/>
    <w:rsid w:val="00671D4A"/>
    <w:rsid w:val="006742BE"/>
    <w:rsid w:val="00677EC3"/>
    <w:rsid w:val="0068179F"/>
    <w:rsid w:val="006826B5"/>
    <w:rsid w:val="00685CBF"/>
    <w:rsid w:val="00687038"/>
    <w:rsid w:val="00687780"/>
    <w:rsid w:val="006900BD"/>
    <w:rsid w:val="0069057A"/>
    <w:rsid w:val="006909B3"/>
    <w:rsid w:val="00691BD9"/>
    <w:rsid w:val="00691F53"/>
    <w:rsid w:val="00692262"/>
    <w:rsid w:val="00693ECB"/>
    <w:rsid w:val="00694572"/>
    <w:rsid w:val="00697536"/>
    <w:rsid w:val="00697D44"/>
    <w:rsid w:val="006A0F7A"/>
    <w:rsid w:val="006A44D6"/>
    <w:rsid w:val="006A471C"/>
    <w:rsid w:val="006A4A36"/>
    <w:rsid w:val="006A5BA0"/>
    <w:rsid w:val="006A6AE5"/>
    <w:rsid w:val="006B0F1A"/>
    <w:rsid w:val="006B2070"/>
    <w:rsid w:val="006B21AE"/>
    <w:rsid w:val="006B2658"/>
    <w:rsid w:val="006B388B"/>
    <w:rsid w:val="006B4F0A"/>
    <w:rsid w:val="006B4F0D"/>
    <w:rsid w:val="006B54DF"/>
    <w:rsid w:val="006B563A"/>
    <w:rsid w:val="006B7077"/>
    <w:rsid w:val="006B7D91"/>
    <w:rsid w:val="006C1CFB"/>
    <w:rsid w:val="006C1E96"/>
    <w:rsid w:val="006C2562"/>
    <w:rsid w:val="006C2EE8"/>
    <w:rsid w:val="006C6387"/>
    <w:rsid w:val="006C7606"/>
    <w:rsid w:val="006D05EB"/>
    <w:rsid w:val="006D0735"/>
    <w:rsid w:val="006D0BD5"/>
    <w:rsid w:val="006D17E7"/>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9A3"/>
    <w:rsid w:val="006E621D"/>
    <w:rsid w:val="006E6B28"/>
    <w:rsid w:val="006E6D19"/>
    <w:rsid w:val="006F304C"/>
    <w:rsid w:val="006F4BFE"/>
    <w:rsid w:val="006F5D08"/>
    <w:rsid w:val="006F7FB0"/>
    <w:rsid w:val="00702BFA"/>
    <w:rsid w:val="00702D7B"/>
    <w:rsid w:val="0070305F"/>
    <w:rsid w:val="00703660"/>
    <w:rsid w:val="00704F1E"/>
    <w:rsid w:val="00705421"/>
    <w:rsid w:val="007059C0"/>
    <w:rsid w:val="007061B1"/>
    <w:rsid w:val="007068A7"/>
    <w:rsid w:val="0071030F"/>
    <w:rsid w:val="00710CB1"/>
    <w:rsid w:val="00710CB2"/>
    <w:rsid w:val="007111E8"/>
    <w:rsid w:val="00711EC5"/>
    <w:rsid w:val="0071317B"/>
    <w:rsid w:val="007138EA"/>
    <w:rsid w:val="00713BEF"/>
    <w:rsid w:val="00720496"/>
    <w:rsid w:val="00721F1C"/>
    <w:rsid w:val="007220C8"/>
    <w:rsid w:val="00723FD9"/>
    <w:rsid w:val="0072487D"/>
    <w:rsid w:val="007267FB"/>
    <w:rsid w:val="00726A54"/>
    <w:rsid w:val="00726CF4"/>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632C"/>
    <w:rsid w:val="007477CB"/>
    <w:rsid w:val="0075047A"/>
    <w:rsid w:val="00750B39"/>
    <w:rsid w:val="00750D4F"/>
    <w:rsid w:val="00752A8F"/>
    <w:rsid w:val="00753CE0"/>
    <w:rsid w:val="0075440A"/>
    <w:rsid w:val="00755AA8"/>
    <w:rsid w:val="00756B8F"/>
    <w:rsid w:val="007574AC"/>
    <w:rsid w:val="00760559"/>
    <w:rsid w:val="00762196"/>
    <w:rsid w:val="00762206"/>
    <w:rsid w:val="00764337"/>
    <w:rsid w:val="007663ED"/>
    <w:rsid w:val="007676E8"/>
    <w:rsid w:val="00770721"/>
    <w:rsid w:val="00771851"/>
    <w:rsid w:val="007721C1"/>
    <w:rsid w:val="00773261"/>
    <w:rsid w:val="0077407D"/>
    <w:rsid w:val="00775050"/>
    <w:rsid w:val="00775CA5"/>
    <w:rsid w:val="00775D92"/>
    <w:rsid w:val="00776044"/>
    <w:rsid w:val="007774EB"/>
    <w:rsid w:val="007804AF"/>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3A55"/>
    <w:rsid w:val="007B6F01"/>
    <w:rsid w:val="007B7364"/>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D7DB6"/>
    <w:rsid w:val="007E12CD"/>
    <w:rsid w:val="007E252D"/>
    <w:rsid w:val="007E36A0"/>
    <w:rsid w:val="007E372B"/>
    <w:rsid w:val="007E4426"/>
    <w:rsid w:val="007E45AC"/>
    <w:rsid w:val="007E4C76"/>
    <w:rsid w:val="007E5D11"/>
    <w:rsid w:val="007E72E3"/>
    <w:rsid w:val="007F0CC8"/>
    <w:rsid w:val="007F371C"/>
    <w:rsid w:val="007F3B7E"/>
    <w:rsid w:val="007F3CD1"/>
    <w:rsid w:val="007F42AA"/>
    <w:rsid w:val="007F5519"/>
    <w:rsid w:val="007F5DCC"/>
    <w:rsid w:val="007F6F55"/>
    <w:rsid w:val="007F7DCB"/>
    <w:rsid w:val="008013D5"/>
    <w:rsid w:val="008019C7"/>
    <w:rsid w:val="0080257C"/>
    <w:rsid w:val="008041DE"/>
    <w:rsid w:val="0080453E"/>
    <w:rsid w:val="0080487B"/>
    <w:rsid w:val="0080699E"/>
    <w:rsid w:val="00807576"/>
    <w:rsid w:val="0081005E"/>
    <w:rsid w:val="0081014B"/>
    <w:rsid w:val="00814494"/>
    <w:rsid w:val="00815C68"/>
    <w:rsid w:val="0081600F"/>
    <w:rsid w:val="008165B4"/>
    <w:rsid w:val="0081745A"/>
    <w:rsid w:val="008229BF"/>
    <w:rsid w:val="0082361F"/>
    <w:rsid w:val="0082455F"/>
    <w:rsid w:val="00825360"/>
    <w:rsid w:val="00827622"/>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6E5"/>
    <w:rsid w:val="008607B7"/>
    <w:rsid w:val="0086117C"/>
    <w:rsid w:val="0086136A"/>
    <w:rsid w:val="008627A9"/>
    <w:rsid w:val="00862CB8"/>
    <w:rsid w:val="00862F96"/>
    <w:rsid w:val="008645CE"/>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6142"/>
    <w:rsid w:val="008B0C40"/>
    <w:rsid w:val="008B2114"/>
    <w:rsid w:val="008B3998"/>
    <w:rsid w:val="008B43B5"/>
    <w:rsid w:val="008B5D8B"/>
    <w:rsid w:val="008B76F1"/>
    <w:rsid w:val="008B7A81"/>
    <w:rsid w:val="008C0AFC"/>
    <w:rsid w:val="008C1295"/>
    <w:rsid w:val="008C12DD"/>
    <w:rsid w:val="008C159A"/>
    <w:rsid w:val="008C2B9E"/>
    <w:rsid w:val="008C2D9D"/>
    <w:rsid w:val="008C331D"/>
    <w:rsid w:val="008C4756"/>
    <w:rsid w:val="008C534A"/>
    <w:rsid w:val="008C5AAE"/>
    <w:rsid w:val="008C6909"/>
    <w:rsid w:val="008C70ED"/>
    <w:rsid w:val="008D1A91"/>
    <w:rsid w:val="008D39BC"/>
    <w:rsid w:val="008D3DCE"/>
    <w:rsid w:val="008D5AE0"/>
    <w:rsid w:val="008E3AAC"/>
    <w:rsid w:val="008E5884"/>
    <w:rsid w:val="008E7119"/>
    <w:rsid w:val="008F13A3"/>
    <w:rsid w:val="008F2007"/>
    <w:rsid w:val="008F3079"/>
    <w:rsid w:val="008F31EE"/>
    <w:rsid w:val="008F5110"/>
    <w:rsid w:val="009003EA"/>
    <w:rsid w:val="0090187F"/>
    <w:rsid w:val="00901F0B"/>
    <w:rsid w:val="009021F4"/>
    <w:rsid w:val="00902ED6"/>
    <w:rsid w:val="00903AC7"/>
    <w:rsid w:val="00906BE0"/>
    <w:rsid w:val="0091047A"/>
    <w:rsid w:val="0091274A"/>
    <w:rsid w:val="0091296A"/>
    <w:rsid w:val="009144C1"/>
    <w:rsid w:val="00916D0F"/>
    <w:rsid w:val="0091739C"/>
    <w:rsid w:val="00920AB5"/>
    <w:rsid w:val="00920C24"/>
    <w:rsid w:val="00924A54"/>
    <w:rsid w:val="009267FA"/>
    <w:rsid w:val="00931299"/>
    <w:rsid w:val="009314A3"/>
    <w:rsid w:val="009323D2"/>
    <w:rsid w:val="00932876"/>
    <w:rsid w:val="00934146"/>
    <w:rsid w:val="0093587B"/>
    <w:rsid w:val="00935A65"/>
    <w:rsid w:val="00935AAA"/>
    <w:rsid w:val="009365D3"/>
    <w:rsid w:val="0093754C"/>
    <w:rsid w:val="00937AA0"/>
    <w:rsid w:val="00940436"/>
    <w:rsid w:val="00941C48"/>
    <w:rsid w:val="00942129"/>
    <w:rsid w:val="009439B4"/>
    <w:rsid w:val="00944F99"/>
    <w:rsid w:val="00951CA7"/>
    <w:rsid w:val="00953A60"/>
    <w:rsid w:val="009545E4"/>
    <w:rsid w:val="0095533B"/>
    <w:rsid w:val="00956B5B"/>
    <w:rsid w:val="00956BFE"/>
    <w:rsid w:val="009571B3"/>
    <w:rsid w:val="00957714"/>
    <w:rsid w:val="009577CA"/>
    <w:rsid w:val="00960DDF"/>
    <w:rsid w:val="00960F8B"/>
    <w:rsid w:val="009611BB"/>
    <w:rsid w:val="009612A5"/>
    <w:rsid w:val="009624E0"/>
    <w:rsid w:val="0096290E"/>
    <w:rsid w:val="0096677F"/>
    <w:rsid w:val="009701CA"/>
    <w:rsid w:val="00970FF6"/>
    <w:rsid w:val="00971022"/>
    <w:rsid w:val="00971C0E"/>
    <w:rsid w:val="0097271D"/>
    <w:rsid w:val="00975DC3"/>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156B"/>
    <w:rsid w:val="009B1814"/>
    <w:rsid w:val="009B31D6"/>
    <w:rsid w:val="009B3520"/>
    <w:rsid w:val="009B3F6D"/>
    <w:rsid w:val="009B65DB"/>
    <w:rsid w:val="009B7D40"/>
    <w:rsid w:val="009C118F"/>
    <w:rsid w:val="009C1F0E"/>
    <w:rsid w:val="009C3F1A"/>
    <w:rsid w:val="009C4131"/>
    <w:rsid w:val="009C43AE"/>
    <w:rsid w:val="009C4DD7"/>
    <w:rsid w:val="009C6FDB"/>
    <w:rsid w:val="009D1325"/>
    <w:rsid w:val="009D1ABB"/>
    <w:rsid w:val="009D3269"/>
    <w:rsid w:val="009D51B4"/>
    <w:rsid w:val="009E0109"/>
    <w:rsid w:val="009E11DA"/>
    <w:rsid w:val="009E2B0C"/>
    <w:rsid w:val="009E4A60"/>
    <w:rsid w:val="009E5000"/>
    <w:rsid w:val="009E57A3"/>
    <w:rsid w:val="009E6C9A"/>
    <w:rsid w:val="009F0238"/>
    <w:rsid w:val="009F466E"/>
    <w:rsid w:val="009F5E5B"/>
    <w:rsid w:val="009F62D7"/>
    <w:rsid w:val="009F66A5"/>
    <w:rsid w:val="00A00ED8"/>
    <w:rsid w:val="00A0270F"/>
    <w:rsid w:val="00A04836"/>
    <w:rsid w:val="00A04FD7"/>
    <w:rsid w:val="00A061B7"/>
    <w:rsid w:val="00A075EF"/>
    <w:rsid w:val="00A10D69"/>
    <w:rsid w:val="00A11276"/>
    <w:rsid w:val="00A1189A"/>
    <w:rsid w:val="00A11F88"/>
    <w:rsid w:val="00A125E7"/>
    <w:rsid w:val="00A12A36"/>
    <w:rsid w:val="00A136C3"/>
    <w:rsid w:val="00A14452"/>
    <w:rsid w:val="00A147B4"/>
    <w:rsid w:val="00A14F85"/>
    <w:rsid w:val="00A204AE"/>
    <w:rsid w:val="00A20789"/>
    <w:rsid w:val="00A26358"/>
    <w:rsid w:val="00A269F7"/>
    <w:rsid w:val="00A26CF3"/>
    <w:rsid w:val="00A27C09"/>
    <w:rsid w:val="00A307B0"/>
    <w:rsid w:val="00A32262"/>
    <w:rsid w:val="00A37359"/>
    <w:rsid w:val="00A421E5"/>
    <w:rsid w:val="00A43B6E"/>
    <w:rsid w:val="00A4662A"/>
    <w:rsid w:val="00A475A1"/>
    <w:rsid w:val="00A47647"/>
    <w:rsid w:val="00A51398"/>
    <w:rsid w:val="00A549FD"/>
    <w:rsid w:val="00A56599"/>
    <w:rsid w:val="00A57182"/>
    <w:rsid w:val="00A57C71"/>
    <w:rsid w:val="00A60C14"/>
    <w:rsid w:val="00A64C23"/>
    <w:rsid w:val="00A65951"/>
    <w:rsid w:val="00A6676B"/>
    <w:rsid w:val="00A66E83"/>
    <w:rsid w:val="00A67867"/>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5B58"/>
    <w:rsid w:val="00A95DAD"/>
    <w:rsid w:val="00A96366"/>
    <w:rsid w:val="00A96EE8"/>
    <w:rsid w:val="00AA0870"/>
    <w:rsid w:val="00AA098B"/>
    <w:rsid w:val="00AA0E4B"/>
    <w:rsid w:val="00AA15CC"/>
    <w:rsid w:val="00AA1827"/>
    <w:rsid w:val="00AA1DE3"/>
    <w:rsid w:val="00AA2699"/>
    <w:rsid w:val="00AB15EB"/>
    <w:rsid w:val="00AB2151"/>
    <w:rsid w:val="00AB333B"/>
    <w:rsid w:val="00AC1C6C"/>
    <w:rsid w:val="00AC22E9"/>
    <w:rsid w:val="00AC306E"/>
    <w:rsid w:val="00AC42CD"/>
    <w:rsid w:val="00AC4785"/>
    <w:rsid w:val="00AD007A"/>
    <w:rsid w:val="00AD1D79"/>
    <w:rsid w:val="00AD23D8"/>
    <w:rsid w:val="00AD5651"/>
    <w:rsid w:val="00AD6844"/>
    <w:rsid w:val="00AD6A67"/>
    <w:rsid w:val="00AD74CF"/>
    <w:rsid w:val="00AD7F21"/>
    <w:rsid w:val="00AE046E"/>
    <w:rsid w:val="00AE5CA4"/>
    <w:rsid w:val="00AE7119"/>
    <w:rsid w:val="00AF21B1"/>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17AD8"/>
    <w:rsid w:val="00B24EF3"/>
    <w:rsid w:val="00B25838"/>
    <w:rsid w:val="00B27098"/>
    <w:rsid w:val="00B2789E"/>
    <w:rsid w:val="00B30E35"/>
    <w:rsid w:val="00B31EFB"/>
    <w:rsid w:val="00B35829"/>
    <w:rsid w:val="00B36302"/>
    <w:rsid w:val="00B36B27"/>
    <w:rsid w:val="00B40787"/>
    <w:rsid w:val="00B40B06"/>
    <w:rsid w:val="00B40F66"/>
    <w:rsid w:val="00B41CD8"/>
    <w:rsid w:val="00B41DCA"/>
    <w:rsid w:val="00B44AE7"/>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07AF"/>
    <w:rsid w:val="00B624CF"/>
    <w:rsid w:val="00B6363E"/>
    <w:rsid w:val="00B637E5"/>
    <w:rsid w:val="00B63B6E"/>
    <w:rsid w:val="00B64B55"/>
    <w:rsid w:val="00B65118"/>
    <w:rsid w:val="00B67816"/>
    <w:rsid w:val="00B7017B"/>
    <w:rsid w:val="00B774E7"/>
    <w:rsid w:val="00B814A1"/>
    <w:rsid w:val="00B818AE"/>
    <w:rsid w:val="00B822E7"/>
    <w:rsid w:val="00B82738"/>
    <w:rsid w:val="00B82CD2"/>
    <w:rsid w:val="00B83680"/>
    <w:rsid w:val="00B83A6B"/>
    <w:rsid w:val="00B8577B"/>
    <w:rsid w:val="00B90CB9"/>
    <w:rsid w:val="00B92970"/>
    <w:rsid w:val="00B92A3C"/>
    <w:rsid w:val="00B92BE2"/>
    <w:rsid w:val="00B94F87"/>
    <w:rsid w:val="00B95B09"/>
    <w:rsid w:val="00BA07F0"/>
    <w:rsid w:val="00BA2D17"/>
    <w:rsid w:val="00BA2EBD"/>
    <w:rsid w:val="00BA4611"/>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576"/>
    <w:rsid w:val="00BC0A02"/>
    <w:rsid w:val="00BC161C"/>
    <w:rsid w:val="00BC1D10"/>
    <w:rsid w:val="00BC3BFD"/>
    <w:rsid w:val="00BC4ACE"/>
    <w:rsid w:val="00BC4D48"/>
    <w:rsid w:val="00BC6601"/>
    <w:rsid w:val="00BC6608"/>
    <w:rsid w:val="00BC6E14"/>
    <w:rsid w:val="00BD005F"/>
    <w:rsid w:val="00BD11AD"/>
    <w:rsid w:val="00BD1CA9"/>
    <w:rsid w:val="00BD1CCD"/>
    <w:rsid w:val="00BD2113"/>
    <w:rsid w:val="00BD3EC1"/>
    <w:rsid w:val="00BD61FB"/>
    <w:rsid w:val="00BD670B"/>
    <w:rsid w:val="00BD68A0"/>
    <w:rsid w:val="00BE3AB3"/>
    <w:rsid w:val="00BE44B7"/>
    <w:rsid w:val="00BE4ADC"/>
    <w:rsid w:val="00BE5F8D"/>
    <w:rsid w:val="00BE6C08"/>
    <w:rsid w:val="00BF172C"/>
    <w:rsid w:val="00BF207B"/>
    <w:rsid w:val="00BF3113"/>
    <w:rsid w:val="00BF3C69"/>
    <w:rsid w:val="00BF6B47"/>
    <w:rsid w:val="00C01965"/>
    <w:rsid w:val="00C0266F"/>
    <w:rsid w:val="00C047F6"/>
    <w:rsid w:val="00C04AFF"/>
    <w:rsid w:val="00C051B4"/>
    <w:rsid w:val="00C05CEA"/>
    <w:rsid w:val="00C060C7"/>
    <w:rsid w:val="00C07E76"/>
    <w:rsid w:val="00C10103"/>
    <w:rsid w:val="00C119BD"/>
    <w:rsid w:val="00C122BE"/>
    <w:rsid w:val="00C1256A"/>
    <w:rsid w:val="00C12FF8"/>
    <w:rsid w:val="00C13DA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075E"/>
    <w:rsid w:val="00C43BD0"/>
    <w:rsid w:val="00C44EED"/>
    <w:rsid w:val="00C45F46"/>
    <w:rsid w:val="00C47343"/>
    <w:rsid w:val="00C47361"/>
    <w:rsid w:val="00C47CF2"/>
    <w:rsid w:val="00C50FF1"/>
    <w:rsid w:val="00C52424"/>
    <w:rsid w:val="00C539D1"/>
    <w:rsid w:val="00C541AB"/>
    <w:rsid w:val="00C55A67"/>
    <w:rsid w:val="00C5617B"/>
    <w:rsid w:val="00C563A2"/>
    <w:rsid w:val="00C60A14"/>
    <w:rsid w:val="00C611B6"/>
    <w:rsid w:val="00C61B3A"/>
    <w:rsid w:val="00C63765"/>
    <w:rsid w:val="00C63EFE"/>
    <w:rsid w:val="00C66D7A"/>
    <w:rsid w:val="00C66DF0"/>
    <w:rsid w:val="00C7015E"/>
    <w:rsid w:val="00C74CBE"/>
    <w:rsid w:val="00C77A32"/>
    <w:rsid w:val="00C8410F"/>
    <w:rsid w:val="00C841C5"/>
    <w:rsid w:val="00C84284"/>
    <w:rsid w:val="00C85092"/>
    <w:rsid w:val="00C854C4"/>
    <w:rsid w:val="00C86454"/>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62E"/>
    <w:rsid w:val="00CA4751"/>
    <w:rsid w:val="00CA6DDF"/>
    <w:rsid w:val="00CA6F93"/>
    <w:rsid w:val="00CA77F5"/>
    <w:rsid w:val="00CA7DD0"/>
    <w:rsid w:val="00CB0D3C"/>
    <w:rsid w:val="00CB1A05"/>
    <w:rsid w:val="00CB1E59"/>
    <w:rsid w:val="00CB1FFF"/>
    <w:rsid w:val="00CB2005"/>
    <w:rsid w:val="00CB247F"/>
    <w:rsid w:val="00CB25EE"/>
    <w:rsid w:val="00CB2BBD"/>
    <w:rsid w:val="00CB3FE1"/>
    <w:rsid w:val="00CB49B7"/>
    <w:rsid w:val="00CB4F71"/>
    <w:rsid w:val="00CB5FB2"/>
    <w:rsid w:val="00CB63F9"/>
    <w:rsid w:val="00CC080E"/>
    <w:rsid w:val="00CC091B"/>
    <w:rsid w:val="00CC1992"/>
    <w:rsid w:val="00CC1F27"/>
    <w:rsid w:val="00CC54FE"/>
    <w:rsid w:val="00CC6B33"/>
    <w:rsid w:val="00CC6DA7"/>
    <w:rsid w:val="00CD0332"/>
    <w:rsid w:val="00CD0F10"/>
    <w:rsid w:val="00CD2422"/>
    <w:rsid w:val="00CD2BC2"/>
    <w:rsid w:val="00CD5FD5"/>
    <w:rsid w:val="00CD6441"/>
    <w:rsid w:val="00CD6853"/>
    <w:rsid w:val="00CD7265"/>
    <w:rsid w:val="00CE1F78"/>
    <w:rsid w:val="00CE2AC1"/>
    <w:rsid w:val="00CE2DEF"/>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483A"/>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2581"/>
    <w:rsid w:val="00D32929"/>
    <w:rsid w:val="00D32955"/>
    <w:rsid w:val="00D33138"/>
    <w:rsid w:val="00D335D0"/>
    <w:rsid w:val="00D34270"/>
    <w:rsid w:val="00D34A95"/>
    <w:rsid w:val="00D35360"/>
    <w:rsid w:val="00D36C6E"/>
    <w:rsid w:val="00D37463"/>
    <w:rsid w:val="00D43488"/>
    <w:rsid w:val="00D436EE"/>
    <w:rsid w:val="00D45725"/>
    <w:rsid w:val="00D4799D"/>
    <w:rsid w:val="00D50D77"/>
    <w:rsid w:val="00D5160B"/>
    <w:rsid w:val="00D51AC5"/>
    <w:rsid w:val="00D54C15"/>
    <w:rsid w:val="00D54E5E"/>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86E77"/>
    <w:rsid w:val="00D909B9"/>
    <w:rsid w:val="00D9255C"/>
    <w:rsid w:val="00D93971"/>
    <w:rsid w:val="00D9466C"/>
    <w:rsid w:val="00D951FA"/>
    <w:rsid w:val="00D9751E"/>
    <w:rsid w:val="00D9762E"/>
    <w:rsid w:val="00DA0C00"/>
    <w:rsid w:val="00DA2AD9"/>
    <w:rsid w:val="00DA2D24"/>
    <w:rsid w:val="00DA30D1"/>
    <w:rsid w:val="00DA4A35"/>
    <w:rsid w:val="00DA69E8"/>
    <w:rsid w:val="00DA7EF4"/>
    <w:rsid w:val="00DB0A95"/>
    <w:rsid w:val="00DB0BFE"/>
    <w:rsid w:val="00DB222A"/>
    <w:rsid w:val="00DB27DB"/>
    <w:rsid w:val="00DB42F2"/>
    <w:rsid w:val="00DB4A05"/>
    <w:rsid w:val="00DB5393"/>
    <w:rsid w:val="00DB5E19"/>
    <w:rsid w:val="00DB739D"/>
    <w:rsid w:val="00DB7E98"/>
    <w:rsid w:val="00DC29DE"/>
    <w:rsid w:val="00DC3189"/>
    <w:rsid w:val="00DC68F9"/>
    <w:rsid w:val="00DC7140"/>
    <w:rsid w:val="00DD06A1"/>
    <w:rsid w:val="00DD0D50"/>
    <w:rsid w:val="00DD0E48"/>
    <w:rsid w:val="00DD0EC8"/>
    <w:rsid w:val="00DD1A3A"/>
    <w:rsid w:val="00DD1E77"/>
    <w:rsid w:val="00DD256B"/>
    <w:rsid w:val="00DD295A"/>
    <w:rsid w:val="00DD2DAA"/>
    <w:rsid w:val="00DD3092"/>
    <w:rsid w:val="00DD4DD9"/>
    <w:rsid w:val="00DD5F62"/>
    <w:rsid w:val="00DD75BA"/>
    <w:rsid w:val="00DE076C"/>
    <w:rsid w:val="00DE1F98"/>
    <w:rsid w:val="00DE23A0"/>
    <w:rsid w:val="00DE5317"/>
    <w:rsid w:val="00DE580B"/>
    <w:rsid w:val="00DE5A1B"/>
    <w:rsid w:val="00DE613E"/>
    <w:rsid w:val="00DF061A"/>
    <w:rsid w:val="00DF0760"/>
    <w:rsid w:val="00DF24AC"/>
    <w:rsid w:val="00DF3318"/>
    <w:rsid w:val="00DF35AA"/>
    <w:rsid w:val="00DF3678"/>
    <w:rsid w:val="00DF3B48"/>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123E3"/>
    <w:rsid w:val="00E12441"/>
    <w:rsid w:val="00E12A1D"/>
    <w:rsid w:val="00E132BA"/>
    <w:rsid w:val="00E14156"/>
    <w:rsid w:val="00E14237"/>
    <w:rsid w:val="00E14B4C"/>
    <w:rsid w:val="00E150E9"/>
    <w:rsid w:val="00E1556E"/>
    <w:rsid w:val="00E2450C"/>
    <w:rsid w:val="00E25611"/>
    <w:rsid w:val="00E26350"/>
    <w:rsid w:val="00E27056"/>
    <w:rsid w:val="00E27B36"/>
    <w:rsid w:val="00E27C13"/>
    <w:rsid w:val="00E30894"/>
    <w:rsid w:val="00E30C02"/>
    <w:rsid w:val="00E30DA3"/>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5BB1"/>
    <w:rsid w:val="00E4661F"/>
    <w:rsid w:val="00E468F8"/>
    <w:rsid w:val="00E46B26"/>
    <w:rsid w:val="00E5102E"/>
    <w:rsid w:val="00E52E2C"/>
    <w:rsid w:val="00E55A7B"/>
    <w:rsid w:val="00E56768"/>
    <w:rsid w:val="00E5721F"/>
    <w:rsid w:val="00E5773F"/>
    <w:rsid w:val="00E6225C"/>
    <w:rsid w:val="00E62DA8"/>
    <w:rsid w:val="00E63029"/>
    <w:rsid w:val="00E63F23"/>
    <w:rsid w:val="00E65C37"/>
    <w:rsid w:val="00E66BEF"/>
    <w:rsid w:val="00E66FD9"/>
    <w:rsid w:val="00E7048D"/>
    <w:rsid w:val="00E707CC"/>
    <w:rsid w:val="00E70D68"/>
    <w:rsid w:val="00E70F5A"/>
    <w:rsid w:val="00E70FDC"/>
    <w:rsid w:val="00E757D4"/>
    <w:rsid w:val="00E76DA1"/>
    <w:rsid w:val="00E81900"/>
    <w:rsid w:val="00E81DFA"/>
    <w:rsid w:val="00E830D4"/>
    <w:rsid w:val="00E83DE8"/>
    <w:rsid w:val="00E858F0"/>
    <w:rsid w:val="00E86B60"/>
    <w:rsid w:val="00E92409"/>
    <w:rsid w:val="00E9251E"/>
    <w:rsid w:val="00E95715"/>
    <w:rsid w:val="00E95C27"/>
    <w:rsid w:val="00E979C3"/>
    <w:rsid w:val="00EA03BB"/>
    <w:rsid w:val="00EA0917"/>
    <w:rsid w:val="00EA2602"/>
    <w:rsid w:val="00EA2902"/>
    <w:rsid w:val="00EA386A"/>
    <w:rsid w:val="00EA419E"/>
    <w:rsid w:val="00EA48CC"/>
    <w:rsid w:val="00EA5F6D"/>
    <w:rsid w:val="00EA6567"/>
    <w:rsid w:val="00EB015A"/>
    <w:rsid w:val="00EB03AF"/>
    <w:rsid w:val="00EB0BD2"/>
    <w:rsid w:val="00EB1413"/>
    <w:rsid w:val="00EB1921"/>
    <w:rsid w:val="00EB2CC5"/>
    <w:rsid w:val="00EB3B20"/>
    <w:rsid w:val="00EB714D"/>
    <w:rsid w:val="00EB71A9"/>
    <w:rsid w:val="00EB78A6"/>
    <w:rsid w:val="00EC26AA"/>
    <w:rsid w:val="00EC41A0"/>
    <w:rsid w:val="00EC46E7"/>
    <w:rsid w:val="00EC58ED"/>
    <w:rsid w:val="00EC7F23"/>
    <w:rsid w:val="00ED068A"/>
    <w:rsid w:val="00ED1465"/>
    <w:rsid w:val="00ED17C9"/>
    <w:rsid w:val="00ED2C44"/>
    <w:rsid w:val="00ED6FED"/>
    <w:rsid w:val="00ED72A8"/>
    <w:rsid w:val="00EE0009"/>
    <w:rsid w:val="00EE0E7A"/>
    <w:rsid w:val="00EE16D4"/>
    <w:rsid w:val="00EE17EE"/>
    <w:rsid w:val="00EE198A"/>
    <w:rsid w:val="00EE1F0B"/>
    <w:rsid w:val="00EE2FD7"/>
    <w:rsid w:val="00EE3740"/>
    <w:rsid w:val="00EE3751"/>
    <w:rsid w:val="00EE4184"/>
    <w:rsid w:val="00EE4461"/>
    <w:rsid w:val="00EE5980"/>
    <w:rsid w:val="00EE5ACA"/>
    <w:rsid w:val="00EE5E11"/>
    <w:rsid w:val="00EE6894"/>
    <w:rsid w:val="00EE7FCD"/>
    <w:rsid w:val="00EF036A"/>
    <w:rsid w:val="00EF0AF8"/>
    <w:rsid w:val="00EF3386"/>
    <w:rsid w:val="00EF3A38"/>
    <w:rsid w:val="00EF5B20"/>
    <w:rsid w:val="00EF6168"/>
    <w:rsid w:val="00EF64A9"/>
    <w:rsid w:val="00EF6B72"/>
    <w:rsid w:val="00EF7433"/>
    <w:rsid w:val="00EF75B1"/>
    <w:rsid w:val="00EF7ABE"/>
    <w:rsid w:val="00EF7AFD"/>
    <w:rsid w:val="00F0139B"/>
    <w:rsid w:val="00F045D6"/>
    <w:rsid w:val="00F0583E"/>
    <w:rsid w:val="00F06B63"/>
    <w:rsid w:val="00F07A54"/>
    <w:rsid w:val="00F11718"/>
    <w:rsid w:val="00F16588"/>
    <w:rsid w:val="00F20702"/>
    <w:rsid w:val="00F21066"/>
    <w:rsid w:val="00F222A6"/>
    <w:rsid w:val="00F23192"/>
    <w:rsid w:val="00F233A6"/>
    <w:rsid w:val="00F3035D"/>
    <w:rsid w:val="00F31267"/>
    <w:rsid w:val="00F31634"/>
    <w:rsid w:val="00F338A0"/>
    <w:rsid w:val="00F34783"/>
    <w:rsid w:val="00F3500B"/>
    <w:rsid w:val="00F3705E"/>
    <w:rsid w:val="00F377A2"/>
    <w:rsid w:val="00F37D97"/>
    <w:rsid w:val="00F401AF"/>
    <w:rsid w:val="00F40E61"/>
    <w:rsid w:val="00F42190"/>
    <w:rsid w:val="00F43FED"/>
    <w:rsid w:val="00F44A38"/>
    <w:rsid w:val="00F47349"/>
    <w:rsid w:val="00F4739A"/>
    <w:rsid w:val="00F50FA7"/>
    <w:rsid w:val="00F51766"/>
    <w:rsid w:val="00F51E86"/>
    <w:rsid w:val="00F5310D"/>
    <w:rsid w:val="00F53586"/>
    <w:rsid w:val="00F53AF1"/>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752B1"/>
    <w:rsid w:val="00F82B4C"/>
    <w:rsid w:val="00F84432"/>
    <w:rsid w:val="00F85F9C"/>
    <w:rsid w:val="00F86B5A"/>
    <w:rsid w:val="00F8777A"/>
    <w:rsid w:val="00F90727"/>
    <w:rsid w:val="00F90796"/>
    <w:rsid w:val="00F91B3B"/>
    <w:rsid w:val="00F92E5F"/>
    <w:rsid w:val="00F96475"/>
    <w:rsid w:val="00F9758C"/>
    <w:rsid w:val="00FA1266"/>
    <w:rsid w:val="00FA1564"/>
    <w:rsid w:val="00FA4BC7"/>
    <w:rsid w:val="00FA5110"/>
    <w:rsid w:val="00FB03FD"/>
    <w:rsid w:val="00FB0A4C"/>
    <w:rsid w:val="00FB0BC2"/>
    <w:rsid w:val="00FB1C7A"/>
    <w:rsid w:val="00FB2FF1"/>
    <w:rsid w:val="00FB5615"/>
    <w:rsid w:val="00FB64EE"/>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44A4"/>
    <w:rsid w:val="00FD6781"/>
    <w:rsid w:val="00FD68C9"/>
    <w:rsid w:val="00FD7CA8"/>
    <w:rsid w:val="00FD7D1F"/>
    <w:rsid w:val="00FD7EB5"/>
    <w:rsid w:val="00FE0117"/>
    <w:rsid w:val="00FE028D"/>
    <w:rsid w:val="00FE04BF"/>
    <w:rsid w:val="00FE304B"/>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character" w:styleId="FollowedHyperlink">
    <w:name w:val="FollowedHyperlink"/>
    <w:basedOn w:val="DefaultParagraphFont"/>
    <w:uiPriority w:val="99"/>
    <w:semiHidden/>
    <w:unhideWhenUsed/>
    <w:rsid w:val="005B25E1"/>
    <w:rPr>
      <w:color w:val="954F72" w:themeColor="followedHyperlink"/>
      <w:u w:val="single"/>
    </w:rPr>
  </w:style>
  <w:style w:type="paragraph" w:customStyle="1" w:styleId="EditorsNote">
    <w:name w:val="Editor's Note"/>
    <w:aliases w:val="EN"/>
    <w:basedOn w:val="Normal"/>
    <w:link w:val="EditorsNoteChar"/>
    <w:qFormat/>
    <w:rsid w:val="007774EB"/>
    <w:pPr>
      <w:keepLines/>
      <w:spacing w:after="180" w:line="240" w:lineRule="auto"/>
      <w:ind w:left="1135" w:hanging="851"/>
    </w:pPr>
    <w:rPr>
      <w:rFonts w:ascii="Times New Roman" w:eastAsia="MS Mincho" w:hAnsi="Times New Roman" w:cs="Times New Roman"/>
      <w:color w:val="FF0000"/>
      <w:sz w:val="20"/>
      <w:szCs w:val="20"/>
    </w:rPr>
  </w:style>
  <w:style w:type="character" w:customStyle="1" w:styleId="EditorsNoteChar">
    <w:name w:val="Editor's Note Char"/>
    <w:link w:val="EditorsNote"/>
    <w:rsid w:val="007774EB"/>
    <w:rPr>
      <w:rFonts w:ascii="Times New Roman" w:eastAsia="MS Mincho" w:hAnsi="Times New Roman" w:cs="Times New Roman"/>
      <w:color w:val="FF0000"/>
      <w:sz w:val="20"/>
      <w:szCs w:val="20"/>
    </w:rPr>
  </w:style>
  <w:style w:type="character" w:customStyle="1" w:styleId="B1Char">
    <w:name w:val="B1 Char"/>
    <w:rsid w:val="00AF21B1"/>
    <w:rPr>
      <w:rFonts w:eastAsia="Times New Roman"/>
      <w:color w:val="000000"/>
      <w:lang w:eastAsia="ja-JP"/>
    </w:rPr>
  </w:style>
  <w:style w:type="paragraph" w:customStyle="1" w:styleId="B2">
    <w:name w:val="B2"/>
    <w:basedOn w:val="Normal"/>
    <w:link w:val="B2Char"/>
    <w:rsid w:val="00AF21B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val="x-none" w:eastAsia="ja-JP"/>
    </w:rPr>
  </w:style>
  <w:style w:type="character" w:customStyle="1" w:styleId="B2Char">
    <w:name w:val="B2 Char"/>
    <w:link w:val="B2"/>
    <w:rsid w:val="00AF21B1"/>
    <w:rPr>
      <w:rFonts w:ascii="Times New Roman" w:eastAsia="Times New Roman" w:hAnsi="Times New Roman" w:cs="Times New Roman"/>
      <w:color w:val="00000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49018216">
      <w:bodyDiv w:val="1"/>
      <w:marLeft w:val="0"/>
      <w:marRight w:val="0"/>
      <w:marTop w:val="0"/>
      <w:marBottom w:val="0"/>
      <w:divBdr>
        <w:top w:val="none" w:sz="0" w:space="0" w:color="auto"/>
        <w:left w:val="none" w:sz="0" w:space="0" w:color="auto"/>
        <w:bottom w:val="none" w:sz="0" w:space="0" w:color="auto"/>
        <w:right w:val="none" w:sz="0" w:space="0" w:color="auto"/>
      </w:divBdr>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762262516">
      <w:bodyDiv w:val="1"/>
      <w:marLeft w:val="0"/>
      <w:marRight w:val="0"/>
      <w:marTop w:val="0"/>
      <w:marBottom w:val="0"/>
      <w:divBdr>
        <w:top w:val="none" w:sz="0" w:space="0" w:color="auto"/>
        <w:left w:val="none" w:sz="0" w:space="0" w:color="auto"/>
        <w:bottom w:val="none" w:sz="0" w:space="0" w:color="auto"/>
        <w:right w:val="none" w:sz="0" w:space="0" w:color="auto"/>
      </w:divBdr>
    </w:div>
    <w:div w:id="774525001">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575818864">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2AFB8-E934-4ADE-ACAE-61C9B5FD6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1164</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2</cp:revision>
  <dcterms:created xsi:type="dcterms:W3CDTF">2017-01-11T21:28:00Z</dcterms:created>
  <dcterms:modified xsi:type="dcterms:W3CDTF">2017-01-11T21:28:00Z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1481774068</vt:lpwstr>
  </property>
  <property fmtid="{D5CDD505-2E9C-101B-9397-08002B2CF9AE}" pid="6" name="_2015_ms_pID_725343">
    <vt:lpwstr>(2)KjdDRTWgHw1LrQb5x+A3/p3fRUV3WHjTQC+rj55F7ss7Td3jyzKXr8Hc45Eh5ouZVR7uP8Tk
2uWyV4+SmG0/KO7/Es0tnI196QCvGl/QZv65CsBMIpdTYvasTm44vkXx2YFzznf1x75UFb8K
DUyWTQbviSmM0rphdG3UhGfKKRRDJePG52dPYt0AX0uX6l7vcYNuQPXHGoqMcxdhxffhS6r1
DZRXRwAoCfZMkOIWbk</vt:lpwstr>
  </property>
  <property fmtid="{D5CDD505-2E9C-101B-9397-08002B2CF9AE}" pid="7" name="_2015_ms_pID_7253431">
    <vt:lpwstr>nRaIcxUkjEUTU2P2R6xBLncYQqeg27FbiHuysurjThlhLiNsEkViVF
HEouPGd2kOOxkKsrPA7MLyCYJrbEFcKQXdjnlCZQ+g7CDYu3vvtADNvx9g0uUTWbxpCAbPAB
fLx+fwbJ1CneWEfhaMoL3wsG7wPlHxJAc7K+LhImO/kCQw==</vt:lpwstr>
  </property>
</Properties>
</file>