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F064C" w:rsidRDefault="00780DFE" w:rsidP="00780DFE">
      <w:pPr>
        <w:pStyle w:val="NoSpacing"/>
        <w:rPr>
          <w:rFonts w:ascii="Arial" w:hAnsi="Arial" w:cs="Arial"/>
          <w:b/>
          <w:iCs/>
          <w:sz w:val="24"/>
          <w:szCs w:val="24"/>
        </w:rPr>
      </w:pPr>
      <w:r w:rsidRPr="00780DFE">
        <w:rPr>
          <w:rFonts w:ascii="Arial" w:hAnsi="Arial" w:cs="Arial"/>
          <w:b/>
          <w:sz w:val="24"/>
          <w:szCs w:val="24"/>
        </w:rPr>
        <w:t>3GPP TSG-RAN WG3 #Ad-hoc</w:t>
      </w:r>
      <w:r w:rsidRPr="00780DFE">
        <w:rPr>
          <w:rFonts w:ascii="Arial" w:hAnsi="Arial" w:cs="Arial"/>
          <w:b/>
          <w:sz w:val="24"/>
          <w:szCs w:val="24"/>
        </w:rPr>
        <w:tab/>
      </w:r>
      <w:r w:rsidRPr="00780DFE">
        <w:rPr>
          <w:rFonts w:ascii="Arial" w:hAnsi="Arial" w:cs="Arial"/>
          <w:b/>
          <w:sz w:val="24"/>
          <w:szCs w:val="24"/>
        </w:rPr>
        <w:tab/>
      </w:r>
      <w:r w:rsidRPr="00780DFE">
        <w:rPr>
          <w:rFonts w:ascii="Arial" w:hAnsi="Arial" w:cs="Arial"/>
          <w:b/>
          <w:sz w:val="24"/>
          <w:szCs w:val="24"/>
        </w:rPr>
        <w:tab/>
      </w:r>
      <w:r w:rsidRPr="00780DFE">
        <w:rPr>
          <w:rFonts w:ascii="Arial" w:hAnsi="Arial" w:cs="Arial"/>
          <w:b/>
          <w:sz w:val="24"/>
          <w:szCs w:val="24"/>
        </w:rPr>
        <w:tab/>
      </w:r>
      <w:r w:rsidRPr="00780DFE">
        <w:rPr>
          <w:rFonts w:ascii="Arial" w:hAnsi="Arial" w:cs="Arial"/>
          <w:b/>
          <w:sz w:val="24"/>
          <w:szCs w:val="24"/>
        </w:rPr>
        <w:tab/>
      </w:r>
      <w:r w:rsidRPr="00780DFE">
        <w:rPr>
          <w:rFonts w:ascii="Arial" w:hAnsi="Arial" w:cs="Arial"/>
          <w:b/>
          <w:sz w:val="24"/>
          <w:szCs w:val="24"/>
        </w:rPr>
        <w:tab/>
      </w:r>
      <w:r w:rsidRPr="00780DFE">
        <w:rPr>
          <w:rFonts w:ascii="Arial" w:hAnsi="Arial" w:cs="Arial"/>
          <w:b/>
          <w:sz w:val="24"/>
          <w:szCs w:val="24"/>
        </w:rPr>
        <w:tab/>
      </w:r>
      <w:r w:rsidR="004F064C" w:rsidRPr="004F064C">
        <w:rPr>
          <w:rFonts w:ascii="Arial" w:hAnsi="Arial" w:cs="Arial"/>
          <w:b/>
          <w:iCs/>
          <w:sz w:val="24"/>
          <w:szCs w:val="24"/>
        </w:rPr>
        <w:t>R3-170085</w:t>
      </w:r>
    </w:p>
    <w:p w:rsidR="00780DFE" w:rsidRPr="00780DFE" w:rsidRDefault="00780DFE" w:rsidP="00780DFE">
      <w:pPr>
        <w:pStyle w:val="NoSpacing"/>
        <w:rPr>
          <w:rFonts w:ascii="Arial" w:hAnsi="Arial" w:cs="Arial"/>
          <w:b/>
          <w:i/>
          <w:sz w:val="24"/>
          <w:szCs w:val="24"/>
        </w:rPr>
      </w:pPr>
    </w:p>
    <w:p w:rsidR="00780DFE" w:rsidRPr="00780DFE" w:rsidRDefault="00780DFE" w:rsidP="00780DFE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Batang" w:hAnsi="Arial" w:cs="Arial"/>
          <w:b/>
          <w:color w:val="000000"/>
          <w:szCs w:val="24"/>
          <w:lang w:eastAsia="ja-JP"/>
        </w:rPr>
      </w:pPr>
      <w:r w:rsidRPr="00780DFE">
        <w:rPr>
          <w:rFonts w:ascii="Arial" w:eastAsia="Batang" w:hAnsi="Arial" w:cs="Arial"/>
          <w:b/>
          <w:color w:val="000000"/>
          <w:szCs w:val="24"/>
          <w:lang w:eastAsia="ja-JP"/>
        </w:rPr>
        <w:t>Spokane, Washington, USA, 17</w:t>
      </w:r>
      <w:r w:rsidRPr="00780DFE">
        <w:rPr>
          <w:rFonts w:ascii="Arial" w:eastAsia="Batang" w:hAnsi="Arial" w:cs="Arial"/>
          <w:b/>
          <w:color w:val="000000"/>
          <w:szCs w:val="24"/>
          <w:vertAlign w:val="superscript"/>
          <w:lang w:eastAsia="ja-JP"/>
        </w:rPr>
        <w:t>th</w:t>
      </w:r>
      <w:r w:rsidRPr="00780DFE">
        <w:rPr>
          <w:rFonts w:ascii="Arial" w:eastAsia="Batang" w:hAnsi="Arial" w:cs="Arial"/>
          <w:b/>
          <w:color w:val="000000"/>
          <w:szCs w:val="24"/>
          <w:lang w:eastAsia="ja-JP"/>
        </w:rPr>
        <w:t xml:space="preserve"> – 19</w:t>
      </w:r>
      <w:r w:rsidRPr="00780DFE">
        <w:rPr>
          <w:rFonts w:ascii="Arial" w:eastAsia="Batang" w:hAnsi="Arial" w:cs="Arial"/>
          <w:b/>
          <w:color w:val="000000"/>
          <w:szCs w:val="24"/>
          <w:vertAlign w:val="superscript"/>
          <w:lang w:eastAsia="ja-JP"/>
        </w:rPr>
        <w:t>th</w:t>
      </w:r>
      <w:r w:rsidRPr="00780DFE">
        <w:rPr>
          <w:rFonts w:ascii="Arial" w:eastAsia="Batang" w:hAnsi="Arial" w:cs="Arial"/>
          <w:b/>
          <w:color w:val="000000"/>
          <w:szCs w:val="24"/>
          <w:lang w:eastAsia="ja-JP"/>
        </w:rPr>
        <w:t xml:space="preserve"> January 2017</w:t>
      </w:r>
    </w:p>
    <w:p w:rsidR="00780DFE" w:rsidRPr="00780DFE" w:rsidRDefault="00780DFE" w:rsidP="0091339B">
      <w:pPr>
        <w:pStyle w:val="3GPPHeader"/>
        <w:spacing w:after="60"/>
        <w:rPr>
          <w:rFonts w:ascii="Arial" w:hAnsi="Arial" w:cs="Arial"/>
        </w:rPr>
      </w:pPr>
    </w:p>
    <w:p w:rsidR="0091339B" w:rsidRPr="00780DFE" w:rsidRDefault="0091339B" w:rsidP="0091339B">
      <w:pPr>
        <w:pStyle w:val="3GPPHeader"/>
        <w:rPr>
          <w:rFonts w:ascii="Arial" w:hAnsi="Arial" w:cs="Arial"/>
          <w:sz w:val="22"/>
          <w:szCs w:val="22"/>
        </w:rPr>
      </w:pPr>
      <w:r w:rsidRPr="00780DFE">
        <w:rPr>
          <w:rFonts w:ascii="Arial" w:hAnsi="Arial" w:cs="Arial"/>
          <w:sz w:val="22"/>
          <w:szCs w:val="22"/>
        </w:rPr>
        <w:t>Agenda Item:</w:t>
      </w:r>
      <w:r w:rsidRPr="00780DFE">
        <w:rPr>
          <w:rFonts w:ascii="Arial" w:hAnsi="Arial" w:cs="Arial"/>
          <w:sz w:val="22"/>
          <w:szCs w:val="22"/>
        </w:rPr>
        <w:tab/>
      </w:r>
      <w:r w:rsidR="007F6C31">
        <w:rPr>
          <w:rFonts w:ascii="Arial" w:hAnsi="Arial" w:cs="Arial"/>
          <w:sz w:val="22"/>
          <w:szCs w:val="22"/>
        </w:rPr>
        <w:t xml:space="preserve">10.7.1 </w:t>
      </w:r>
    </w:p>
    <w:p w:rsidR="0091339B" w:rsidRPr="00780DFE" w:rsidRDefault="0091339B" w:rsidP="0091339B">
      <w:pPr>
        <w:pStyle w:val="3GPPHeader"/>
        <w:ind w:left="1695" w:hanging="1695"/>
        <w:rPr>
          <w:rFonts w:ascii="Arial" w:hAnsi="Arial" w:cs="Arial"/>
          <w:sz w:val="22"/>
          <w:szCs w:val="22"/>
        </w:rPr>
      </w:pPr>
      <w:r w:rsidRPr="00780DFE">
        <w:rPr>
          <w:rFonts w:ascii="Arial" w:hAnsi="Arial" w:cs="Arial"/>
          <w:sz w:val="22"/>
          <w:szCs w:val="22"/>
        </w:rPr>
        <w:t>Source:</w:t>
      </w:r>
      <w:r w:rsidRPr="00780DFE">
        <w:rPr>
          <w:rFonts w:ascii="Arial" w:hAnsi="Arial" w:cs="Arial"/>
          <w:sz w:val="22"/>
          <w:szCs w:val="22"/>
        </w:rPr>
        <w:tab/>
      </w:r>
      <w:r w:rsidRPr="00780DFE">
        <w:rPr>
          <w:rFonts w:ascii="Arial" w:hAnsi="Arial" w:cs="Arial"/>
          <w:sz w:val="22"/>
          <w:szCs w:val="22"/>
        </w:rPr>
        <w:tab/>
      </w:r>
      <w:r w:rsidR="00780DFE" w:rsidRPr="00780DFE">
        <w:rPr>
          <w:rFonts w:ascii="Arial" w:hAnsi="Arial" w:cs="Arial"/>
          <w:sz w:val="22"/>
          <w:szCs w:val="22"/>
        </w:rPr>
        <w:t xml:space="preserve">Vodafone </w:t>
      </w:r>
    </w:p>
    <w:p w:rsidR="0091339B" w:rsidRPr="00780DFE" w:rsidRDefault="0091339B" w:rsidP="0091339B">
      <w:pPr>
        <w:pStyle w:val="3GPPHeader"/>
        <w:rPr>
          <w:rFonts w:ascii="Arial" w:hAnsi="Arial" w:cs="Arial"/>
          <w:sz w:val="22"/>
          <w:szCs w:val="22"/>
        </w:rPr>
      </w:pPr>
      <w:r w:rsidRPr="00780DFE">
        <w:rPr>
          <w:rFonts w:ascii="Arial" w:hAnsi="Arial" w:cs="Arial"/>
          <w:sz w:val="22"/>
          <w:szCs w:val="22"/>
        </w:rPr>
        <w:t>Title:</w:t>
      </w:r>
      <w:r w:rsidRPr="00780DFE">
        <w:rPr>
          <w:rFonts w:ascii="Arial" w:hAnsi="Arial" w:cs="Arial"/>
          <w:sz w:val="22"/>
          <w:szCs w:val="22"/>
        </w:rPr>
        <w:tab/>
      </w:r>
      <w:r w:rsidR="00CB046C">
        <w:rPr>
          <w:rFonts w:ascii="Arial" w:hAnsi="Arial" w:cs="Arial"/>
          <w:sz w:val="22"/>
          <w:szCs w:val="22"/>
        </w:rPr>
        <w:t xml:space="preserve">Proposal for </w:t>
      </w:r>
      <w:r w:rsidR="00780DFE" w:rsidRPr="00780DFE">
        <w:rPr>
          <w:rFonts w:ascii="Arial" w:hAnsi="Arial" w:cs="Arial"/>
          <w:sz w:val="22"/>
          <w:szCs w:val="22"/>
        </w:rPr>
        <w:t>RAN Functional Split</w:t>
      </w:r>
    </w:p>
    <w:p w:rsidR="0091339B" w:rsidRDefault="0091339B" w:rsidP="00780DFE">
      <w:pPr>
        <w:pStyle w:val="3GPPHeader"/>
        <w:rPr>
          <w:rFonts w:ascii="Arial" w:hAnsi="Arial" w:cs="Arial"/>
          <w:sz w:val="22"/>
          <w:szCs w:val="22"/>
        </w:rPr>
      </w:pPr>
      <w:r w:rsidRPr="00780DFE">
        <w:rPr>
          <w:rFonts w:ascii="Arial" w:hAnsi="Arial" w:cs="Arial"/>
          <w:sz w:val="22"/>
          <w:szCs w:val="22"/>
        </w:rPr>
        <w:t>Do</w:t>
      </w:r>
      <w:r w:rsidR="00780DFE" w:rsidRPr="00780DFE">
        <w:rPr>
          <w:rFonts w:ascii="Arial" w:hAnsi="Arial" w:cs="Arial"/>
          <w:sz w:val="22"/>
          <w:szCs w:val="22"/>
        </w:rPr>
        <w:t>cument for:</w:t>
      </w:r>
      <w:r w:rsidR="00780DFE" w:rsidRPr="00780DFE">
        <w:rPr>
          <w:rFonts w:ascii="Arial" w:hAnsi="Arial" w:cs="Arial"/>
          <w:sz w:val="22"/>
          <w:szCs w:val="22"/>
        </w:rPr>
        <w:tab/>
        <w:t xml:space="preserve">Decision </w:t>
      </w:r>
    </w:p>
    <w:p w:rsidR="00C1167C" w:rsidRPr="00C1167C" w:rsidRDefault="00780DFE" w:rsidP="0086723C">
      <w:pPr>
        <w:pStyle w:val="3GPPHeader"/>
        <w:rPr>
          <w:sz w:val="32"/>
          <w:szCs w:val="32"/>
        </w:rPr>
      </w:pPr>
      <w:r>
        <w:rPr>
          <w:rFonts w:ascii="Arial" w:hAnsi="Arial" w:cs="Arial"/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108B419" wp14:editId="45F1DBA7">
                <wp:simplePos x="0" y="0"/>
                <wp:positionH relativeFrom="column">
                  <wp:posOffset>-8468</wp:posOffset>
                </wp:positionH>
                <wp:positionV relativeFrom="paragraph">
                  <wp:posOffset>26035</wp:posOffset>
                </wp:positionV>
                <wp:extent cx="6180667" cy="0"/>
                <wp:effectExtent l="0" t="0" r="2984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180667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4CC039" id="Straight Connector 5" o:spid="_x0000_s1026" style="position:absolute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.65pt,2.05pt" to="486pt,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" strokecolor="#da0000 [3044]"/>
            </w:pict>
          </mc:Fallback>
        </mc:AlternateContent>
      </w:r>
    </w:p>
    <w:p w:rsidR="00B1731C" w:rsidRPr="0086723C" w:rsidRDefault="00CB046C" w:rsidP="00B1731C">
      <w:pPr>
        <w:pStyle w:val="Title"/>
        <w:rPr>
          <w:sz w:val="56"/>
        </w:rPr>
      </w:pPr>
      <w:r w:rsidRPr="0086723C">
        <w:rPr>
          <w:sz w:val="56"/>
        </w:rPr>
        <w:t xml:space="preserve">Proposal for </w:t>
      </w:r>
      <w:r w:rsidR="00B1731C" w:rsidRPr="0086723C">
        <w:rPr>
          <w:sz w:val="56"/>
        </w:rPr>
        <w:t>RAN Functional Split</w:t>
      </w:r>
    </w:p>
    <w:p w:rsidR="009B673B" w:rsidRDefault="00B1731C" w:rsidP="00B1731C">
      <w:pPr>
        <w:pStyle w:val="Heading1"/>
      </w:pPr>
      <w:r>
        <w:t>Introduction</w:t>
      </w:r>
    </w:p>
    <w:p w:rsidR="009B673B" w:rsidRPr="009B673B" w:rsidRDefault="009B673B" w:rsidP="009B673B"/>
    <w:p w:rsidR="00B1731C" w:rsidRDefault="009B673B" w:rsidP="00B1731C">
      <w:r>
        <w:t>In this contribution, we present our view on the RAN functional split and discuss a number of High and Low split options that could be practical for deployment.</w:t>
      </w:r>
    </w:p>
    <w:p w:rsidR="009B673B" w:rsidRDefault="009B673B" w:rsidP="00B1731C">
      <w:r>
        <w:t>The purpose of this contribution is to narrow down the choice of</w:t>
      </w:r>
      <w:r w:rsidR="00556135">
        <w:t xml:space="preserve"> functional </w:t>
      </w:r>
      <w:r>
        <w:t xml:space="preserve">split options and concentrate on option or options which are practical </w:t>
      </w:r>
      <w:r w:rsidR="00556135">
        <w:t xml:space="preserve">for </w:t>
      </w:r>
      <w:r>
        <w:t>network deployment.</w:t>
      </w:r>
    </w:p>
    <w:p w:rsidR="00B1731C" w:rsidRDefault="00E03FE4" w:rsidP="00486AD3">
      <w:r>
        <w:t>Furthermore,</w:t>
      </w:r>
      <w:r w:rsidR="00036C74">
        <w:t xml:space="preserve"> we re-iterate the need for a separate </w:t>
      </w:r>
      <w:r w:rsidR="00AA4B49">
        <w:t>C</w:t>
      </w:r>
      <w:r w:rsidR="00036C74">
        <w:t xml:space="preserve">ontrol and </w:t>
      </w:r>
      <w:r w:rsidR="00AA4B49">
        <w:t>U</w:t>
      </w:r>
      <w:r w:rsidR="00036C74">
        <w:t xml:space="preserve">ser </w:t>
      </w:r>
      <w:r w:rsidR="00AA4B49">
        <w:t>P</w:t>
      </w:r>
      <w:r w:rsidR="00036C74">
        <w:t>lanes in the design of the new RAN architecture.</w:t>
      </w:r>
    </w:p>
    <w:p w:rsidR="009B673B" w:rsidRDefault="009B673B" w:rsidP="00B1731C">
      <w:r>
        <w:t>The functional split options as presented in TR 38.801</w:t>
      </w:r>
      <w:r w:rsidR="0000248F">
        <w:t>[1]</w:t>
      </w:r>
      <w:r>
        <w:t xml:space="preserve"> is shown in the following figure: </w:t>
      </w:r>
    </w:p>
    <w:p w:rsidR="00ED37F3" w:rsidRDefault="00ED37F3" w:rsidP="00ED37F3">
      <w:pPr>
        <w:keepNext/>
      </w:pPr>
      <w:r w:rsidRPr="001A667A">
        <w:object w:dxaOrig="14099" w:dyaOrig="42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6pt;height:145.2pt" o:ole="">
            <v:imagedata r:id="rId8" o:title=""/>
          </v:shape>
          <o:OLEObject Type="Embed" ProgID="VisioViewer.Viewer.1" ShapeID="_x0000_i1025" DrawAspect="Content" ObjectID="_1545661002" r:id="rId9"/>
        </w:object>
      </w:r>
    </w:p>
    <w:p w:rsidR="00B1731C" w:rsidRDefault="00ED37F3" w:rsidP="00ED37F3">
      <w:pPr>
        <w:pStyle w:val="Caption"/>
      </w:pPr>
      <w:r>
        <w:t xml:space="preserve">Figure </w:t>
      </w:r>
      <w:r w:rsidR="00C61477">
        <w:fldChar w:fldCharType="begin"/>
      </w:r>
      <w:r w:rsidR="00C61477">
        <w:instrText xml:space="preserve"> SEQ Figure \* ARABIC </w:instrText>
      </w:r>
      <w:r w:rsidR="00C61477">
        <w:fldChar w:fldCharType="separate"/>
      </w:r>
      <w:r w:rsidR="00CE34F9">
        <w:rPr>
          <w:noProof/>
        </w:rPr>
        <w:t>1</w:t>
      </w:r>
      <w:r w:rsidR="00C61477">
        <w:rPr>
          <w:noProof/>
        </w:rPr>
        <w:fldChar w:fldCharType="end"/>
      </w:r>
      <w:r>
        <w:t xml:space="preserve"> Function Split between Central and Distributed U</w:t>
      </w:r>
      <w:r w:rsidRPr="002602D5">
        <w:t>nit</w:t>
      </w:r>
    </w:p>
    <w:p w:rsidR="00622D3F" w:rsidRDefault="00E03FE4" w:rsidP="00B1731C">
      <w:r>
        <w:t>Although considerable discussion has taken place on various split options, never the less, we believe that it is unpractical, from eng</w:t>
      </w:r>
      <w:r w:rsidR="00B805BE">
        <w:t>ineering perspective, to have</w:t>
      </w:r>
      <w:r>
        <w:t xml:space="preserve"> many different options: in our view having too </w:t>
      </w:r>
      <w:r>
        <w:lastRenderedPageBreak/>
        <w:t xml:space="preserve">many options dilutes the </w:t>
      </w:r>
      <w:r w:rsidR="00B805BE">
        <w:t xml:space="preserve">RAN3 </w:t>
      </w:r>
      <w:r>
        <w:t xml:space="preserve">efforts and reduces the technical concentrations on few </w:t>
      </w:r>
      <w:r w:rsidR="006F115F">
        <w:t xml:space="preserve">practical </w:t>
      </w:r>
      <w:r>
        <w:t xml:space="preserve">solutions. </w:t>
      </w:r>
      <w:r w:rsidR="00F25212">
        <w:t>Furthermore, too many options, makes the network engineering much more difficult.</w:t>
      </w:r>
    </w:p>
    <w:p w:rsidR="009B673B" w:rsidRDefault="00E03FE4" w:rsidP="00B1731C">
      <w:r>
        <w:t>Therefore</w:t>
      </w:r>
      <w:r w:rsidR="00486AD3">
        <w:t>,</w:t>
      </w:r>
      <w:r>
        <w:t xml:space="preserve"> we present two options </w:t>
      </w:r>
      <w:r w:rsidR="00CB046C">
        <w:t xml:space="preserve">for the user plane </w:t>
      </w:r>
      <w:r>
        <w:t xml:space="preserve">that we believe could work </w:t>
      </w:r>
      <w:r w:rsidR="00FC0CD9">
        <w:t xml:space="preserve">and </w:t>
      </w:r>
      <w:r w:rsidR="00CB046C">
        <w:t>sh</w:t>
      </w:r>
      <w:r w:rsidR="00FC0CD9">
        <w:t>ould be standardised.</w:t>
      </w:r>
      <w:r w:rsidR="00CB046C">
        <w:t xml:space="preserve"> We also propose that control plane and user plane should be separated.</w:t>
      </w:r>
    </w:p>
    <w:p w:rsidR="00622D3F" w:rsidRDefault="002900B3" w:rsidP="00CB046C">
      <w:pPr>
        <w:pStyle w:val="Heading1"/>
      </w:pPr>
      <w:r>
        <w:t>Proposed User</w:t>
      </w:r>
      <w:r w:rsidR="00CB046C">
        <w:t xml:space="preserve"> Plane </w:t>
      </w:r>
      <w:r w:rsidR="0000248F">
        <w:t>Functional S</w:t>
      </w:r>
      <w:r w:rsidR="00622D3F">
        <w:t xml:space="preserve">plits to </w:t>
      </w:r>
      <w:r w:rsidR="0000248F">
        <w:t>S</w:t>
      </w:r>
      <w:r w:rsidR="00622D3F">
        <w:t>tandardise</w:t>
      </w:r>
    </w:p>
    <w:p w:rsidR="00E03FE4" w:rsidRDefault="00E03FE4" w:rsidP="00E03FE4">
      <w:pPr>
        <w:pStyle w:val="Heading2"/>
      </w:pPr>
      <w:r>
        <w:t>High-Split</w:t>
      </w:r>
    </w:p>
    <w:p w:rsidR="0059030D" w:rsidRDefault="00CF50C3" w:rsidP="0059030D">
      <w:r>
        <w:t>We propose that</w:t>
      </w:r>
      <w:r w:rsidR="0059030D">
        <w:t xml:space="preserve"> a split is introduced </w:t>
      </w:r>
      <w:r>
        <w:t xml:space="preserve">between </w:t>
      </w:r>
      <w:r w:rsidR="0059030D">
        <w:t xml:space="preserve">RLC-PDCP layer, with </w:t>
      </w:r>
      <w:r>
        <w:t xml:space="preserve">PDCP protocols and functions </w:t>
      </w:r>
      <w:r w:rsidR="0059030D">
        <w:t>residing at the CU</w:t>
      </w:r>
      <w:r w:rsidR="00CB046C">
        <w:t>,</w:t>
      </w:r>
      <w:r w:rsidR="0059030D">
        <w:t xml:space="preserve"> and</w:t>
      </w:r>
      <w:r w:rsidR="00CB046C">
        <w:t>,</w:t>
      </w:r>
      <w:r w:rsidR="0059030D">
        <w:t xml:space="preserve"> </w:t>
      </w:r>
      <w:r>
        <w:t xml:space="preserve">RLC </w:t>
      </w:r>
      <w:r w:rsidR="0059030D">
        <w:t>and lower functions at DU.</w:t>
      </w:r>
      <w:r w:rsidR="00F33280">
        <w:t xml:space="preserve"> </w:t>
      </w:r>
      <w:r w:rsidR="00D10A61">
        <w:t xml:space="preserve">This is referred to option 2 in the functional split diagram. </w:t>
      </w:r>
      <w:r w:rsidR="00F33280">
        <w:t xml:space="preserve">See </w:t>
      </w:r>
      <w:r w:rsidR="005043C7">
        <w:t>the following figure.</w:t>
      </w:r>
    </w:p>
    <w:p w:rsidR="006F115F" w:rsidRDefault="006F115F" w:rsidP="0059030D"/>
    <w:p w:rsidR="00D43EA3" w:rsidRDefault="00D43EA3" w:rsidP="0059030D"/>
    <w:p w:rsidR="00D10A61" w:rsidRDefault="00CE34F9" w:rsidP="00D10A61">
      <w:pPr>
        <w:keepNext/>
      </w:pPr>
      <w:r>
        <w:rPr>
          <w:noProof/>
          <w:lang w:eastAsia="en-GB"/>
          <w14:cntxtAlts w14:val="0"/>
        </w:rPr>
        <w:drawing>
          <wp:inline distT="0" distB="0" distL="0" distR="0">
            <wp:extent cx="6188710" cy="4375785"/>
            <wp:effectExtent l="0" t="0" r="254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ption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DC6" w:rsidRDefault="00D10A61" w:rsidP="00D10A61">
      <w:pPr>
        <w:pStyle w:val="Caption"/>
      </w:pPr>
      <w:r>
        <w:t xml:space="preserve">Figure </w:t>
      </w:r>
      <w:r w:rsidR="00C61477">
        <w:fldChar w:fldCharType="begin"/>
      </w:r>
      <w:r w:rsidR="00C61477">
        <w:instrText xml:space="preserve"> SEQ Figure \* ARABIC </w:instrText>
      </w:r>
      <w:r w:rsidR="00C61477">
        <w:fldChar w:fldCharType="separate"/>
      </w:r>
      <w:r w:rsidR="00CE34F9">
        <w:rPr>
          <w:noProof/>
        </w:rPr>
        <w:t>2</w:t>
      </w:r>
      <w:r w:rsidR="00C61477">
        <w:rPr>
          <w:noProof/>
        </w:rPr>
        <w:fldChar w:fldCharType="end"/>
      </w:r>
      <w:r>
        <w:t xml:space="preserve"> High Split Option 2</w:t>
      </w:r>
      <w:r w:rsidR="00CB046C">
        <w:t xml:space="preserve"> </w:t>
      </w:r>
    </w:p>
    <w:p w:rsidR="003D0675" w:rsidRDefault="003D0675" w:rsidP="003D0675">
      <w:r>
        <w:t>In our view</w:t>
      </w:r>
      <w:r w:rsidR="0033580B">
        <w:t xml:space="preserve"> Option 2</w:t>
      </w:r>
      <w:r w:rsidR="00556135">
        <w:t xml:space="preserve"> provides</w:t>
      </w:r>
      <w:r>
        <w:t>:</w:t>
      </w:r>
    </w:p>
    <w:p w:rsidR="00CE34F9" w:rsidRDefault="00697CB7" w:rsidP="003D0675">
      <w:pPr>
        <w:pStyle w:val="ListParagraph"/>
        <w:numPr>
          <w:ilvl w:val="0"/>
          <w:numId w:val="8"/>
        </w:numPr>
      </w:pPr>
      <w:r>
        <w:t>Flexibility of utilising Dual Connectivity Architecture as developed for the LTE-A</w:t>
      </w:r>
      <w:r w:rsidR="00CE34F9">
        <w:t xml:space="preserve"> </w:t>
      </w:r>
    </w:p>
    <w:p w:rsidR="00CE34F9" w:rsidRDefault="006A3B3F" w:rsidP="00CE34F9">
      <w:pPr>
        <w:pStyle w:val="ListParagraph"/>
        <w:numPr>
          <w:ilvl w:val="0"/>
          <w:numId w:val="8"/>
        </w:numPr>
      </w:pPr>
      <w:r>
        <w:lastRenderedPageBreak/>
        <w:t>A</w:t>
      </w:r>
      <w:bookmarkStart w:id="0" w:name="_GoBack"/>
      <w:bookmarkEnd w:id="0"/>
      <w:r w:rsidR="00CE34F9">
        <w:t xml:space="preserve"> common architecture for UE using LTE and 5G dual connectivity  </w:t>
      </w:r>
    </w:p>
    <w:p w:rsidR="00697CB7" w:rsidRDefault="00697CB7" w:rsidP="003D0675">
      <w:pPr>
        <w:pStyle w:val="ListParagraph"/>
        <w:numPr>
          <w:ilvl w:val="0"/>
          <w:numId w:val="8"/>
        </w:numPr>
      </w:pPr>
      <w:r>
        <w:t>Scalability</w:t>
      </w:r>
      <w:r w:rsidR="003947FA">
        <w:t xml:space="preserve"> in terms of the transport network resources</w:t>
      </w:r>
    </w:p>
    <w:p w:rsidR="00584BD3" w:rsidRDefault="007E0636" w:rsidP="003D0675">
      <w:pPr>
        <w:pStyle w:val="ListParagraph"/>
        <w:numPr>
          <w:ilvl w:val="0"/>
          <w:numId w:val="8"/>
        </w:numPr>
      </w:pPr>
      <w:r>
        <w:t>Avoids</w:t>
      </w:r>
      <w:r w:rsidR="00584BD3">
        <w:t xml:space="preserve"> tromboning of data between DUs when using inter-site Dual Connectivity </w:t>
      </w:r>
    </w:p>
    <w:p w:rsidR="0033580B" w:rsidRDefault="003947FA" w:rsidP="003D0675">
      <w:pPr>
        <w:pStyle w:val="ListParagraph"/>
        <w:numPr>
          <w:ilvl w:val="0"/>
          <w:numId w:val="8"/>
        </w:numPr>
      </w:pPr>
      <w:r>
        <w:t>Allows centralized termination of security protocols and allows RRC to have more natural visibility and control of surrounding sites.</w:t>
      </w:r>
      <w:r w:rsidR="003D0675">
        <w:t xml:space="preserve"> </w:t>
      </w:r>
    </w:p>
    <w:p w:rsidR="003D0675" w:rsidRDefault="003947FA" w:rsidP="003D0675">
      <w:pPr>
        <w:pStyle w:val="ListParagraph"/>
        <w:numPr>
          <w:ilvl w:val="0"/>
          <w:numId w:val="8"/>
        </w:numPr>
      </w:pPr>
      <w:r>
        <w:t>T</w:t>
      </w:r>
      <w:r w:rsidR="0033580B">
        <w:t xml:space="preserve">ransmission latencies </w:t>
      </w:r>
      <w:r w:rsidR="00492C86">
        <w:t xml:space="preserve">and bandwidth </w:t>
      </w:r>
      <w:r w:rsidR="00556135">
        <w:t xml:space="preserve">which </w:t>
      </w:r>
      <w:r>
        <w:t>will not impose heavy requirements on the transport network architecture and dimensioning</w:t>
      </w:r>
    </w:p>
    <w:p w:rsidR="003D0675" w:rsidRPr="003D0675" w:rsidRDefault="003D0675" w:rsidP="003D0675"/>
    <w:p w:rsidR="00E03FE4" w:rsidRDefault="00E03FE4" w:rsidP="00E03FE4">
      <w:pPr>
        <w:pStyle w:val="Heading2"/>
      </w:pPr>
      <w:r>
        <w:t>Low-Split</w:t>
      </w:r>
    </w:p>
    <w:p w:rsidR="008200C4" w:rsidRDefault="008200C4" w:rsidP="0059030D">
      <w:r>
        <w:t>A low layer split in general has the following benefits:</w:t>
      </w:r>
    </w:p>
    <w:p w:rsidR="00D52D71" w:rsidRDefault="00036C74" w:rsidP="0000248F">
      <w:pPr>
        <w:pStyle w:val="ListParagraph"/>
        <w:numPr>
          <w:ilvl w:val="0"/>
          <w:numId w:val="12"/>
        </w:numPr>
      </w:pPr>
      <w:r>
        <w:t>M</w:t>
      </w:r>
      <w:r w:rsidR="00D52D71">
        <w:t xml:space="preserve">akes greater use of centralisation of RAN functionalities where most critical functions are located in centralised unit, leaving RF and possibly some physical layer functionalities at the DU. </w:t>
      </w:r>
    </w:p>
    <w:p w:rsidR="00D52D71" w:rsidRDefault="00D52D71" w:rsidP="0000248F">
      <w:pPr>
        <w:pStyle w:val="ListParagraph"/>
        <w:numPr>
          <w:ilvl w:val="0"/>
          <w:numId w:val="12"/>
        </w:numPr>
      </w:pPr>
      <w:r>
        <w:t xml:space="preserve">With concentration of RAN functionalities at CU, the operator has greater control of the baseband processing and allows for easy maintenance of the active modules. </w:t>
      </w:r>
    </w:p>
    <w:p w:rsidR="00D52D71" w:rsidRDefault="008200C4" w:rsidP="00D52D71">
      <w:r>
        <w:t xml:space="preserve">In principle, moving as much as possible of the radio protocol functionality into the CU would maximise </w:t>
      </w:r>
      <w:r w:rsidR="00D52D71">
        <w:t>the above benefits</w:t>
      </w:r>
      <w:r>
        <w:t xml:space="preserve">. ETSI ORI has defined an open interface standard for LTE/UMTS/GSM, which considers an option 8 split, and in principle it seems possible to update this to allow for NR operation. </w:t>
      </w:r>
    </w:p>
    <w:p w:rsidR="007E0636" w:rsidRDefault="00D52D71" w:rsidP="0059030D">
      <w:r>
        <w:t>However, with removal of RAN functional blocks from the DU, greater emphasis is placed on transport network capacity and performance, such as throughput and latencies, which cannot be overlooked</w:t>
      </w:r>
      <w:r w:rsidR="00036C74">
        <w:t>.</w:t>
      </w:r>
      <w:r w:rsidR="008200C4">
        <w:t xml:space="preserve"> </w:t>
      </w:r>
      <w:r w:rsidR="00036C74">
        <w:t>T</w:t>
      </w:r>
      <w:r w:rsidR="008200C4">
        <w:t xml:space="preserve">he main issue we see with option 8 in a centralised topology </w:t>
      </w:r>
      <w:r w:rsidR="00036C74">
        <w:t xml:space="preserve">with a </w:t>
      </w:r>
      <w:r w:rsidR="008200C4">
        <w:t>very large transport network capacity requirement (especially with Massive MIMO</w:t>
      </w:r>
      <w:r w:rsidR="00492C86">
        <w:t xml:space="preserve"> and the use of multiple, wide frequency bands per base station site</w:t>
      </w:r>
      <w:r w:rsidR="008200C4">
        <w:t xml:space="preserve">). </w:t>
      </w:r>
      <w:r w:rsidR="0076214A">
        <w:t>On the</w:t>
      </w:r>
      <w:r w:rsidR="00CB046C">
        <w:t xml:space="preserve"> other</w:t>
      </w:r>
      <w:r w:rsidR="0076214A">
        <w:t xml:space="preserve"> hand</w:t>
      </w:r>
      <w:r w:rsidR="00130B1B">
        <w:t>,</w:t>
      </w:r>
      <w:r w:rsidR="0076214A">
        <w:t xml:space="preserve"> we see Option 8 as a valid </w:t>
      </w:r>
      <w:r w:rsidR="000352DA">
        <w:t xml:space="preserve">option </w:t>
      </w:r>
      <w:r w:rsidR="0076214A">
        <w:t xml:space="preserve">when CU and DU are in the same </w:t>
      </w:r>
      <w:r w:rsidR="000352DA">
        <w:t>site.</w:t>
      </w:r>
    </w:p>
    <w:p w:rsidR="0000248F" w:rsidRDefault="0000248F" w:rsidP="0000248F">
      <w:r>
        <w:t>Currently deployed low-cost optical fibre access network standards such as Gigabit PON [2] provide 2.5 Gbit/s over up to 20 km. Two new standards have increased this capacity: 10 Gigabit PON (XGS-PON) [3] has 4 times the rate of GPON and Next Generation PON2 (NG-PON2) [4] permits a further 4-8 times the capacity of XGS-PON, i.e. 40-80 Gbit/s.</w:t>
      </w:r>
    </w:p>
    <w:p w:rsidR="00492C86" w:rsidRDefault="00492C86" w:rsidP="00492C86">
      <w:r>
        <w:t>Annex A of TR 38.801 v1.0.0 shows that the current option 7b and 7c require about 40% of the bandwidth of option 8. This bandwidth requirement is still too extreme to be useful.</w:t>
      </w:r>
      <w:r w:rsidR="00CB046C">
        <w:t xml:space="preserve"> </w:t>
      </w:r>
      <w:r w:rsidR="00CB046C" w:rsidRPr="003148C5">
        <w:t xml:space="preserve">Note that Annex A seems to describe only (part of) one sector of what may frequently be a three-sector </w:t>
      </w:r>
      <w:r w:rsidR="00237BBD" w:rsidRPr="003148C5">
        <w:t>site</w:t>
      </w:r>
      <w:r w:rsidR="00237BBD">
        <w:t>, hence</w:t>
      </w:r>
      <w:r w:rsidR="00CB046C">
        <w:t xml:space="preserve"> the fronthaul transmission requirements for the operator may be much greater than indicated in Annex A.</w:t>
      </w:r>
    </w:p>
    <w:p w:rsidR="00492C86" w:rsidRDefault="00492C86" w:rsidP="00492C86">
      <w:r>
        <w:t xml:space="preserve">All variants of option 7 will be complex to specify (while option 8 has been proven to be simple). Hence any variant of option 7 that is worth standardising must deliver at least about 90% reduction of the bandwidth required by option 8. </w:t>
      </w:r>
    </w:p>
    <w:p w:rsidR="0059030D" w:rsidRDefault="00492C86" w:rsidP="0059030D">
      <w:r>
        <w:t>A</w:t>
      </w:r>
      <w:r w:rsidR="008200C4">
        <w:t xml:space="preserve">s a </w:t>
      </w:r>
      <w:r w:rsidR="004801C8">
        <w:t>consequence,</w:t>
      </w:r>
      <w:r w:rsidR="008200C4">
        <w:t xml:space="preserve"> we believe that </w:t>
      </w:r>
      <w:r w:rsidR="00D10A61">
        <w:t>Option 7</w:t>
      </w:r>
      <w:r w:rsidR="00C10391">
        <w:t>a</w:t>
      </w:r>
      <w:r w:rsidR="00D10A61">
        <w:t xml:space="preserve"> </w:t>
      </w:r>
      <w:r w:rsidR="008200C4">
        <w:t xml:space="preserve">seems most </w:t>
      </w:r>
      <w:r w:rsidR="00237BBD">
        <w:t>promising [5]</w:t>
      </w:r>
      <w:r w:rsidR="005B1115">
        <w:t>.</w:t>
      </w:r>
      <w:r w:rsidR="00D10A61">
        <w:t xml:space="preserve"> </w:t>
      </w:r>
      <w:r w:rsidR="008200C4">
        <w:t xml:space="preserve">This is depicted in </w:t>
      </w:r>
      <w:r w:rsidR="005043C7">
        <w:t>the following figure.</w:t>
      </w:r>
      <w:r w:rsidR="005B1115">
        <w:t xml:space="preserve"> </w:t>
      </w:r>
    </w:p>
    <w:p w:rsidR="00D10A61" w:rsidRDefault="004801C8" w:rsidP="00D10A61">
      <w:pPr>
        <w:keepNext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6188710" cy="4375785"/>
            <wp:effectExtent l="0" t="0" r="254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ption7a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53B1" w:rsidRDefault="00D10A61" w:rsidP="00D10A61">
      <w:pPr>
        <w:pStyle w:val="Caption"/>
      </w:pPr>
      <w:r>
        <w:t xml:space="preserve">Figure </w:t>
      </w:r>
      <w:r w:rsidR="00C61477">
        <w:fldChar w:fldCharType="begin"/>
      </w:r>
      <w:r w:rsidR="00C61477">
        <w:instrText xml:space="preserve"> SEQ Figure \* ARABIC </w:instrText>
      </w:r>
      <w:r w:rsidR="00C61477">
        <w:fldChar w:fldCharType="separate"/>
      </w:r>
      <w:r w:rsidR="00CE34F9">
        <w:rPr>
          <w:noProof/>
        </w:rPr>
        <w:t>3</w:t>
      </w:r>
      <w:r w:rsidR="00C61477">
        <w:rPr>
          <w:noProof/>
        </w:rPr>
        <w:fldChar w:fldCharType="end"/>
      </w:r>
      <w:r>
        <w:t xml:space="preserve"> Low Split Option 7</w:t>
      </w:r>
      <w:r w:rsidR="00C10391">
        <w:t>a</w:t>
      </w:r>
      <w:r w:rsidR="00CB046C">
        <w:t xml:space="preserve"> </w:t>
      </w:r>
    </w:p>
    <w:p w:rsidR="00C1381C" w:rsidRDefault="00C10391" w:rsidP="00CB046C">
      <w:pPr>
        <w:pStyle w:val="Heading1"/>
      </w:pPr>
      <w:r>
        <w:t xml:space="preserve"> </w:t>
      </w:r>
      <w:r w:rsidR="00BA5C7E">
        <w:t>Control and User Plane Separation</w:t>
      </w:r>
    </w:p>
    <w:p w:rsidR="00BA5C7E" w:rsidRDefault="00526A27" w:rsidP="003D0675">
      <w:r>
        <w:t>In our view, the separation of control and user plane should be</w:t>
      </w:r>
      <w:r w:rsidR="00036C74">
        <w:t xml:space="preserve"> </w:t>
      </w:r>
      <w:r w:rsidR="00CB046C">
        <w:t>supported</w:t>
      </w:r>
      <w:r>
        <w:t>.</w:t>
      </w:r>
      <w:r w:rsidR="00CB046C">
        <w:t xml:space="preserve"> This allows their independent evolution and scalability, and aligns with established 3GPP practice for 4G (EPS) and the ongoing 5G architecture work.</w:t>
      </w:r>
      <w:r>
        <w:t xml:space="preserve"> To date much discussion has been presented on the functional split which is </w:t>
      </w:r>
      <w:r w:rsidR="0089394D">
        <w:t>aimed</w:t>
      </w:r>
      <w:r>
        <w:t xml:space="preserve"> at the User Plane (UP), however </w:t>
      </w:r>
      <w:r w:rsidR="009E2861">
        <w:t>very little has been presented on how control and user plane separation would be implemented in a split RAN architecture.</w:t>
      </w:r>
    </w:p>
    <w:p w:rsidR="00564E38" w:rsidRDefault="009E2861" w:rsidP="003D0675">
      <w:r>
        <w:t xml:space="preserve">Taking Option 2 as an example, in our view the control and user planes should be separated at the </w:t>
      </w:r>
      <w:r w:rsidR="00564E38">
        <w:t xml:space="preserve">RLC </w:t>
      </w:r>
      <w:r w:rsidR="00543671">
        <w:t xml:space="preserve">functional block </w:t>
      </w:r>
      <w:r>
        <w:t xml:space="preserve">into PDCP-U for the user plane and PDCP-C for the control </w:t>
      </w:r>
      <w:r w:rsidR="0086723C">
        <w:t>planes [</w:t>
      </w:r>
      <w:r w:rsidR="00237BBD">
        <w:t>6</w:t>
      </w:r>
      <w:r w:rsidR="0086723C">
        <w:t>].</w:t>
      </w:r>
    </w:p>
    <w:p w:rsidR="009E2861" w:rsidRDefault="00564E38" w:rsidP="003D0675">
      <w:r>
        <w:t xml:space="preserve">In turn this requires the specification of a control interface from the unit implementing the </w:t>
      </w:r>
      <w:r w:rsidR="0017692D">
        <w:t xml:space="preserve">base station’s RRM functionality (for multiple UEs) and the UE’s </w:t>
      </w:r>
      <w:r>
        <w:t>RRC protocol</w:t>
      </w:r>
      <w:r w:rsidR="0017692D">
        <w:t>,</w:t>
      </w:r>
      <w:r>
        <w:t xml:space="preserve"> and</w:t>
      </w:r>
      <w:r w:rsidR="0017692D">
        <w:t>,</w:t>
      </w:r>
      <w:r>
        <w:t xml:space="preserve"> the </w:t>
      </w:r>
      <w:r w:rsidR="0017692D">
        <w:t xml:space="preserve">unit implementing that UE’s </w:t>
      </w:r>
      <w:r>
        <w:t>PDCP-U.</w:t>
      </w:r>
    </w:p>
    <w:p w:rsidR="0017692D" w:rsidRDefault="0017692D" w:rsidP="003D0675">
      <w:r>
        <w:t>Advantages of control and user plane separation are:</w:t>
      </w:r>
    </w:p>
    <w:p w:rsidR="0017692D" w:rsidRDefault="0017692D" w:rsidP="004801C8">
      <w:pPr>
        <w:pStyle w:val="ListParagraph"/>
        <w:numPr>
          <w:ilvl w:val="0"/>
          <w:numId w:val="13"/>
        </w:numPr>
      </w:pPr>
      <w:r>
        <w:t>Allows different PDCP-U locations for different UEs and/or different bearers of one UE. This e.g</w:t>
      </w:r>
      <w:r w:rsidR="003D3A33">
        <w:t>.</w:t>
      </w:r>
      <w:r>
        <w:t xml:space="preserve"> permits local breakout of some bearers either at the base station sit</w:t>
      </w:r>
      <w:r w:rsidR="002F12FC">
        <w:t>e</w:t>
      </w:r>
      <w:r>
        <w:t xml:space="preserve"> or at some point of transmission infrastructure in</w:t>
      </w:r>
      <w:r w:rsidR="002F12FC">
        <w:t xml:space="preserve"> </w:t>
      </w:r>
      <w:r>
        <w:t>between base station and large-centralised PDCP-U;</w:t>
      </w:r>
    </w:p>
    <w:p w:rsidR="0017692D" w:rsidRDefault="0017692D" w:rsidP="004801C8">
      <w:pPr>
        <w:pStyle w:val="ListParagraph"/>
        <w:numPr>
          <w:ilvl w:val="0"/>
          <w:numId w:val="13"/>
        </w:numPr>
      </w:pPr>
      <w:r>
        <w:lastRenderedPageBreak/>
        <w:t xml:space="preserve">Allows existing multi-UE RRM logic to be retained in existing base stations but inter-site dual connectivity with a 5G cell to be introduced with remote PDCP-U (thereby avoiding data tromboning </w:t>
      </w:r>
      <w:r w:rsidR="002F12FC">
        <w:t xml:space="preserve">of the data sent on 5G </w:t>
      </w:r>
      <w:r>
        <w:t xml:space="preserve">through the 4G cell) </w:t>
      </w:r>
    </w:p>
    <w:p w:rsidR="003D3A33" w:rsidRDefault="003D3A33" w:rsidP="004801C8">
      <w:pPr>
        <w:pStyle w:val="ListParagraph"/>
        <w:numPr>
          <w:ilvl w:val="0"/>
          <w:numId w:val="13"/>
        </w:numPr>
      </w:pPr>
      <w:r>
        <w:t>As one option, allows future centralised, virtualised RRM to cover larger geographic areas tha</w:t>
      </w:r>
      <w:r w:rsidR="002F12FC">
        <w:t>n</w:t>
      </w:r>
      <w:r>
        <w:t xml:space="preserve"> one PDCP-U unit can handle (i.e. independent scalabil</w:t>
      </w:r>
      <w:r w:rsidR="002F12FC">
        <w:t>i</w:t>
      </w:r>
      <w:r>
        <w:t>ty of control and user plane)</w:t>
      </w:r>
    </w:p>
    <w:p w:rsidR="003D3A33" w:rsidRDefault="003D3A33" w:rsidP="004801C8">
      <w:pPr>
        <w:pStyle w:val="ListParagraph"/>
        <w:numPr>
          <w:ilvl w:val="0"/>
          <w:numId w:val="13"/>
        </w:numPr>
      </w:pPr>
      <w:r>
        <w:t>As a different option,</w:t>
      </w:r>
      <w:r w:rsidR="002F12FC" w:rsidRPr="002F12FC">
        <w:t xml:space="preserve"> </w:t>
      </w:r>
      <w:r w:rsidR="002F12FC">
        <w:t>keep RRM very ‘radio aware’ with RRC/RRM in the base station site, but,</w:t>
      </w:r>
      <w:r>
        <w:t xml:space="preserve"> by placing the PDCP-U functionality deep in the network</w:t>
      </w:r>
      <w:r w:rsidR="002F12FC">
        <w:t xml:space="preserve"> the S1-U style </w:t>
      </w:r>
      <w:r w:rsidR="007C0E0A">
        <w:t xml:space="preserve">high capacity/high speed </w:t>
      </w:r>
      <w:r w:rsidR="002F12FC">
        <w:t>IPSec GW can be avoided</w:t>
      </w:r>
      <w:r w:rsidR="007C0E0A">
        <w:t xml:space="preserve"> for that traffic</w:t>
      </w:r>
      <w:r>
        <w:t>.</w:t>
      </w:r>
    </w:p>
    <w:p w:rsidR="0000248F" w:rsidRDefault="003D3A33" w:rsidP="001D4DAB">
      <w:pPr>
        <w:pStyle w:val="ListParagraph"/>
        <w:numPr>
          <w:ilvl w:val="0"/>
          <w:numId w:val="13"/>
        </w:numPr>
      </w:pPr>
      <w:r>
        <w:t>Allows independent evolution of control and user plane (e.g</w:t>
      </w:r>
      <w:r w:rsidR="002F12FC">
        <w:t>.</w:t>
      </w:r>
      <w:r>
        <w:t xml:space="preserve"> introduction of new </w:t>
      </w:r>
      <w:r w:rsidR="007C0E0A">
        <w:t xml:space="preserve">user plane </w:t>
      </w:r>
      <w:r>
        <w:t xml:space="preserve">encryption algorithms for </w:t>
      </w:r>
      <w:r w:rsidR="007C0E0A">
        <w:t xml:space="preserve">all or </w:t>
      </w:r>
      <w:r>
        <w:t>a subset of users).</w:t>
      </w:r>
    </w:p>
    <w:p w:rsidR="0000248F" w:rsidRDefault="007C0E0A" w:rsidP="004801C8">
      <w:r>
        <w:t>Different variants of t</w:t>
      </w:r>
      <w:r w:rsidR="009E2861">
        <w:t xml:space="preserve">his separation </w:t>
      </w:r>
      <w:r>
        <w:t>are</w:t>
      </w:r>
      <w:r w:rsidR="009E2861">
        <w:t xml:space="preserve"> illustrated in the following figure:</w:t>
      </w:r>
    </w:p>
    <w:p w:rsidR="009C035A" w:rsidRDefault="00194954" w:rsidP="00CB046C">
      <w:pPr>
        <w:keepNext/>
      </w:pPr>
      <w:r>
        <w:rPr>
          <w:noProof/>
          <w:lang w:eastAsia="en-GB"/>
          <w14:cntxtAlts w14:val="0"/>
        </w:rPr>
        <w:drawing>
          <wp:inline distT="0" distB="0" distL="0" distR="0">
            <wp:extent cx="6188710" cy="4375785"/>
            <wp:effectExtent l="0" t="0" r="2540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ption2_control_plane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2861" w:rsidRDefault="00BF3742" w:rsidP="00CB046C">
      <w:pPr>
        <w:pStyle w:val="Caption"/>
      </w:pPr>
      <w:r>
        <w:t xml:space="preserve">Figure </w:t>
      </w:r>
      <w:r w:rsidR="00C61477">
        <w:fldChar w:fldCharType="begin"/>
      </w:r>
      <w:r w:rsidR="00C61477">
        <w:instrText xml:space="preserve"> SEQ Figure \* ARABIC </w:instrText>
      </w:r>
      <w:r w:rsidR="00C61477">
        <w:fldChar w:fldCharType="separate"/>
      </w:r>
      <w:r w:rsidR="00CE34F9">
        <w:rPr>
          <w:noProof/>
        </w:rPr>
        <w:t>4</w:t>
      </w:r>
      <w:r w:rsidR="00C61477">
        <w:rPr>
          <w:noProof/>
        </w:rPr>
        <w:fldChar w:fldCharType="end"/>
      </w:r>
      <w:r>
        <w:t xml:space="preserve"> User and Control Plane Separation for Option 2</w:t>
      </w:r>
    </w:p>
    <w:p w:rsidR="0017692D" w:rsidRPr="007C0E0A" w:rsidRDefault="0017692D" w:rsidP="004801C8"/>
    <w:p w:rsidR="00646F00" w:rsidRDefault="00194954" w:rsidP="004801C8">
      <w:pPr>
        <w:keepNext/>
      </w:pPr>
      <w:r>
        <w:rPr>
          <w:noProof/>
          <w:lang w:eastAsia="en-GB"/>
          <w14:cntxtAlts w14:val="0"/>
        </w:rPr>
        <w:lastRenderedPageBreak/>
        <w:drawing>
          <wp:inline distT="0" distB="0" distL="0" distR="0">
            <wp:extent cx="6188710" cy="4375785"/>
            <wp:effectExtent l="0" t="0" r="2540" b="57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ption2_control_plane1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437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4DEA" w:rsidRDefault="00646F00" w:rsidP="004801C8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CE34F9">
        <w:rPr>
          <w:noProof/>
        </w:rPr>
        <w:t>5</w:t>
      </w:r>
      <w:r>
        <w:fldChar w:fldCharType="end"/>
      </w:r>
      <w:r>
        <w:t xml:space="preserve"> An alternative approach to Control and User Planes separation for Option 2 </w:t>
      </w:r>
    </w:p>
    <w:p w:rsidR="007215CB" w:rsidRDefault="007215CB" w:rsidP="007215CB">
      <w:pPr>
        <w:pStyle w:val="Heading1"/>
      </w:pPr>
      <w:r>
        <w:t>Proposal</w:t>
      </w:r>
    </w:p>
    <w:p w:rsidR="005043C7" w:rsidRDefault="00B805BE" w:rsidP="005043C7">
      <w:r>
        <w:t xml:space="preserve">In our view RAN3 should concentrates its efforts on standardising only 2 </w:t>
      </w:r>
      <w:r w:rsidR="00CB046C">
        <w:t xml:space="preserve">user plane </w:t>
      </w:r>
      <w:r>
        <w:t>functional split:</w:t>
      </w:r>
    </w:p>
    <w:p w:rsidR="00B805BE" w:rsidRDefault="00D63D19" w:rsidP="00B805BE">
      <w:pPr>
        <w:pStyle w:val="ListParagraph"/>
        <w:numPr>
          <w:ilvl w:val="0"/>
          <w:numId w:val="6"/>
        </w:numPr>
      </w:pPr>
      <w:r>
        <w:t>High S</w:t>
      </w:r>
      <w:r w:rsidR="00B805BE">
        <w:t xml:space="preserve">plit </w:t>
      </w:r>
      <w:r w:rsidR="00A65BEF">
        <w:t>such as PDCP-RLC split, Option 2</w:t>
      </w:r>
    </w:p>
    <w:p w:rsidR="00543671" w:rsidRDefault="00D63D19">
      <w:pPr>
        <w:pStyle w:val="ListParagraph"/>
        <w:numPr>
          <w:ilvl w:val="0"/>
          <w:numId w:val="6"/>
        </w:numPr>
      </w:pPr>
      <w:r>
        <w:t>Low S</w:t>
      </w:r>
      <w:r w:rsidR="00B805BE">
        <w:t>plit</w:t>
      </w:r>
      <w:r w:rsidR="00D10A61">
        <w:t xml:space="preserve"> such as </w:t>
      </w:r>
      <w:r w:rsidR="00A43580">
        <w:t>High</w:t>
      </w:r>
      <w:r w:rsidR="00543671">
        <w:t xml:space="preserve"> </w:t>
      </w:r>
      <w:r w:rsidR="00A43580">
        <w:t>PHY</w:t>
      </w:r>
      <w:r w:rsidR="00D10A61">
        <w:t>-</w:t>
      </w:r>
      <w:r w:rsidR="00A43580">
        <w:t>Low</w:t>
      </w:r>
      <w:r w:rsidR="00543671">
        <w:t xml:space="preserve"> </w:t>
      </w:r>
      <w:r w:rsidR="00A43580">
        <w:t xml:space="preserve">PHY </w:t>
      </w:r>
      <w:r w:rsidR="00D10A61">
        <w:t>split, Option 7</w:t>
      </w:r>
      <w:r w:rsidR="00C10391">
        <w:t>a</w:t>
      </w:r>
    </w:p>
    <w:p w:rsidR="00CB046C" w:rsidRDefault="00CB046C" w:rsidP="00CB046C">
      <w:r>
        <w:t>While ensuring that control and user planes are separated (to align with the, well established, EPS and 5G-system architecture design principles), in turn this requires the specification of a control interface from the unit implementing the RRC protocol</w:t>
      </w:r>
      <w:r w:rsidR="007C0E0A">
        <w:t>/RRM functionality</w:t>
      </w:r>
      <w:r>
        <w:t xml:space="preserve"> and the </w:t>
      </w:r>
      <w:r w:rsidR="002B333B">
        <w:t xml:space="preserve">unit implementing </w:t>
      </w:r>
      <w:r>
        <w:t>PDCP-U.</w:t>
      </w:r>
    </w:p>
    <w:p w:rsidR="007215CB" w:rsidRDefault="007215CB" w:rsidP="007215CB">
      <w:pPr>
        <w:pStyle w:val="Heading1"/>
      </w:pPr>
      <w:r>
        <w:t>References</w:t>
      </w:r>
    </w:p>
    <w:p w:rsidR="00ED37F3" w:rsidRPr="00ED37F3" w:rsidRDefault="00ED37F3" w:rsidP="00ED37F3">
      <w:r>
        <w:t>[1] TR 38.801 Study on New Radio Access Technology; Radio Access Architecture and Interfaces, V0.4.0</w:t>
      </w:r>
    </w:p>
    <w:p w:rsidR="0000248F" w:rsidRDefault="0000248F" w:rsidP="0000248F">
      <w:r>
        <w:t xml:space="preserve">[2] ITU-T recommendation series G.984: </w:t>
      </w:r>
      <w:r w:rsidRPr="009D3FC5">
        <w:t>Gigabit-capable passive optical networks</w:t>
      </w:r>
      <w:r>
        <w:t xml:space="preserve"> (GPON)</w:t>
      </w:r>
    </w:p>
    <w:p w:rsidR="0000248F" w:rsidRPr="007215CB" w:rsidRDefault="0000248F" w:rsidP="0000248F">
      <w:r>
        <w:t xml:space="preserve">[3] ITU-T Recommendation </w:t>
      </w:r>
      <w:r w:rsidRPr="00C767B9">
        <w:t>G.9807.1: 10-Gigabit-capable symmetric passive optical network (XGS-PON)</w:t>
      </w:r>
    </w:p>
    <w:p w:rsidR="0000248F" w:rsidRDefault="0000248F" w:rsidP="0000248F">
      <w:r>
        <w:t xml:space="preserve">[4] ITU-T recommendation series </w:t>
      </w:r>
      <w:r w:rsidRPr="00C767B9">
        <w:t>G.989: 40-Gigabit-capable passive optical networks (NG-PON2)</w:t>
      </w:r>
    </w:p>
    <w:p w:rsidR="00237BBD" w:rsidRDefault="00237BBD" w:rsidP="0000248F">
      <w:r>
        <w:lastRenderedPageBreak/>
        <w:t xml:space="preserve">[5] R3-162842 CU-DU Interface: U-Plane Aspects  </w:t>
      </w:r>
    </w:p>
    <w:p w:rsidR="0000248F" w:rsidRDefault="00237BBD" w:rsidP="0000248F">
      <w:r>
        <w:t>[6</w:t>
      </w:r>
      <w:r w:rsidR="00130B1B">
        <w:t>] R</w:t>
      </w:r>
      <w:r w:rsidR="0000248F" w:rsidRPr="00BA5C7E">
        <w:t>3-163253</w:t>
      </w:r>
      <w:r w:rsidR="0000248F">
        <w:t xml:space="preserve"> Text proposal on Possible Realisation of Option 2</w:t>
      </w:r>
    </w:p>
    <w:p w:rsidR="0000248F" w:rsidRPr="00B1731C" w:rsidRDefault="0000248F" w:rsidP="0000248F"/>
    <w:p w:rsidR="0000248F" w:rsidRDefault="0000248F" w:rsidP="0000248F"/>
    <w:p w:rsidR="0000248F" w:rsidRPr="00B1731C" w:rsidRDefault="0000248F" w:rsidP="00B1731C"/>
    <w:p w:rsidR="00B46E5B" w:rsidRPr="00B46E5B" w:rsidRDefault="00B46E5B" w:rsidP="00B46E5B">
      <w:pPr>
        <w:tabs>
          <w:tab w:val="left" w:pos="4176"/>
        </w:tabs>
      </w:pPr>
    </w:p>
    <w:sectPr w:rsidR="00B46E5B" w:rsidRPr="00B46E5B" w:rsidSect="00B46E5B">
      <w:headerReference w:type="default" r:id="rId14"/>
      <w:footerReference w:type="default" r:id="rId15"/>
      <w:headerReference w:type="first" r:id="rId16"/>
      <w:footerReference w:type="first" r:id="rId17"/>
      <w:pgSz w:w="11906" w:h="16838"/>
      <w:pgMar w:top="1440" w:right="1080" w:bottom="1440" w:left="1080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61477" w:rsidRDefault="00C61477" w:rsidP="00E2249A">
      <w:pPr>
        <w:spacing w:after="0" w:line="240" w:lineRule="auto"/>
      </w:pPr>
      <w:r>
        <w:separator/>
      </w:r>
    </w:p>
  </w:endnote>
  <w:endnote w:type="continuationSeparator" w:id="0">
    <w:p w:rsidR="00C61477" w:rsidRDefault="00C61477" w:rsidP="00E224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Vodafone Rg">
    <w:panose1 w:val="020B0606080202020204"/>
    <w:charset w:val="00"/>
    <w:family w:val="swiss"/>
    <w:pitch w:val="variable"/>
    <w:sig w:usb0="800002AF" w:usb1="4000204B" w:usb2="00000000" w:usb3="00000000" w:csb0="0000009F" w:csb1="00000000"/>
    <w:embedRegular r:id="rId1" w:fontKey="{3C9E44A8-F3E4-4F9D-9BAA-506EE5DF2B38}"/>
    <w:embedItalic r:id="rId2" w:fontKey="{DD473DED-40B2-4053-9CDD-F4471C8BB8A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odafone Lt">
    <w:panose1 w:val="020B0606040202020204"/>
    <w:charset w:val="00"/>
    <w:family w:val="swiss"/>
    <w:pitch w:val="variable"/>
    <w:sig w:usb0="800002AF" w:usb1="4000204B" w:usb2="00000000" w:usb3="00000000" w:csb0="0000009F" w:csb1="00000000"/>
    <w:embedRegular r:id="rId3" w:fontKey="{54FEB54E-28A8-4771-8118-C6A4E13A49CA}"/>
    <w:embedBold r:id="rId4" w:fontKey="{B7F212DE-7292-47A1-92C0-DD73FF8D40CA}"/>
    <w:embedItalic r:id="rId5" w:fontKey="{1F1EB813-4C06-4A76-8322-26106BE068E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61BA0FB5-7651-46D3-BF5D-808E38337F71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7" w:fontKey="{2150ECC6-641F-47A7-BD7C-8044FAED584F}"/>
    <w:embedBold r:id="rId8" w:fontKey="{119460F9-7D5A-44AC-BA30-6AFCA7DEE377}"/>
    <w:embedBoldItalic r:id="rId9" w:fontKey="{6BBAEE79-C4DB-4E63-9CC0-103690FD782B}"/>
  </w:font>
  <w:font w:name="MS Mincho">
    <w:altName w:val="Yu Gothic UI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Malgun Gothic"/>
    <w:panose1 w:val="02030600000101010101"/>
    <w:charset w:val="81"/>
    <w:family w:val="auto"/>
    <w:pitch w:val="fixed"/>
    <w:sig w:usb0="00000000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43EA3" w:rsidRDefault="00237BBD">
    <w:pPr>
      <w:pStyle w:val="Footer"/>
    </w:pPr>
    <w:r w:rsidRPr="00237BBD">
      <w:rPr>
        <w:color w:val="645C54" w:themeColor="text2"/>
      </w:rPr>
      <w:t>R3-170085</w:t>
    </w:r>
    <w:r w:rsidR="00D43EA3">
      <w:rPr>
        <w:color w:val="645C54" w:themeColor="text2"/>
      </w:rPr>
      <w:tab/>
    </w:r>
    <w:r w:rsidR="00D43EA3">
      <w:rPr>
        <w:color w:val="645C54" w:themeColor="text2"/>
      </w:rPr>
      <w:tab/>
    </w:r>
    <w:r w:rsidR="00D43EA3" w:rsidRPr="001943CB">
      <w:rPr>
        <w:color w:val="645C54" w:themeColor="text2"/>
      </w:rPr>
      <w:t xml:space="preserve">Page </w:t>
    </w:r>
    <w:r w:rsidR="00D43EA3" w:rsidRPr="001943CB">
      <w:rPr>
        <w:color w:val="645C54" w:themeColor="text2"/>
      </w:rPr>
      <w:fldChar w:fldCharType="begin"/>
    </w:r>
    <w:r w:rsidR="00D43EA3" w:rsidRPr="001943CB">
      <w:rPr>
        <w:color w:val="645C54" w:themeColor="text2"/>
      </w:rPr>
      <w:instrText xml:space="preserve"> PAGE  \* Arabic  \* MERGEFORMAT </w:instrText>
    </w:r>
    <w:r w:rsidR="00D43EA3" w:rsidRPr="001943CB">
      <w:rPr>
        <w:color w:val="645C54" w:themeColor="text2"/>
      </w:rPr>
      <w:fldChar w:fldCharType="separate"/>
    </w:r>
    <w:r w:rsidR="006A3B3F">
      <w:rPr>
        <w:noProof/>
        <w:color w:val="645C54" w:themeColor="text2"/>
      </w:rPr>
      <w:t>4</w:t>
    </w:r>
    <w:r w:rsidR="00D43EA3" w:rsidRPr="001943CB">
      <w:rPr>
        <w:color w:val="645C54" w:themeColor="text2"/>
      </w:rPr>
      <w:fldChar w:fldCharType="end"/>
    </w:r>
    <w:r w:rsidR="00D43EA3" w:rsidRPr="001943CB">
      <w:rPr>
        <w:color w:val="645C54" w:themeColor="text2"/>
      </w:rPr>
      <w:t xml:space="preserve"> of </w:t>
    </w:r>
    <w:r w:rsidR="00D43EA3" w:rsidRPr="001943CB">
      <w:rPr>
        <w:color w:val="645C54" w:themeColor="text2"/>
      </w:rPr>
      <w:fldChar w:fldCharType="begin"/>
    </w:r>
    <w:r w:rsidR="00D43EA3" w:rsidRPr="001943CB">
      <w:rPr>
        <w:color w:val="645C54" w:themeColor="text2"/>
      </w:rPr>
      <w:instrText xml:space="preserve"> NUMPAGES  \* Arabic  \* MERGEFORMAT </w:instrText>
    </w:r>
    <w:r w:rsidR="00D43EA3" w:rsidRPr="001943CB">
      <w:rPr>
        <w:color w:val="645C54" w:themeColor="text2"/>
      </w:rPr>
      <w:fldChar w:fldCharType="separate"/>
    </w:r>
    <w:r w:rsidR="006A3B3F">
      <w:rPr>
        <w:noProof/>
        <w:color w:val="645C54" w:themeColor="text2"/>
      </w:rPr>
      <w:t>7</w:t>
    </w:r>
    <w:r w:rsidR="00D43EA3" w:rsidRPr="001943CB">
      <w:rPr>
        <w:color w:val="645C54" w:themeColor="text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43EA3" w:rsidRDefault="00D43EA3">
    <w:pPr>
      <w:pStyle w:val="Footer"/>
    </w:pPr>
    <w:r>
      <w:tab/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61477" w:rsidRDefault="00C61477" w:rsidP="00E2249A">
      <w:pPr>
        <w:spacing w:after="0" w:line="240" w:lineRule="auto"/>
      </w:pPr>
      <w:r>
        <w:separator/>
      </w:r>
    </w:p>
  </w:footnote>
  <w:footnote w:type="continuationSeparator" w:id="0">
    <w:p w:rsidR="00C61477" w:rsidRDefault="00C61477" w:rsidP="00E224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43EA3" w:rsidRDefault="00D43EA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43EA3" w:rsidRPr="00E2249A" w:rsidRDefault="00D43EA3" w:rsidP="001943CB">
    <w:pPr>
      <w:pStyle w:val="Title"/>
    </w:pPr>
    <w:r>
      <w:tab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543D5"/>
    <w:multiLevelType w:val="hybridMultilevel"/>
    <w:tmpl w:val="AC90962A"/>
    <w:lvl w:ilvl="0" w:tplc="35266C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D176A2"/>
    <w:multiLevelType w:val="hybridMultilevel"/>
    <w:tmpl w:val="32DA3AC0"/>
    <w:lvl w:ilvl="0" w:tplc="12F24A84">
      <w:numFmt w:val="bullet"/>
      <w:lvlText w:val="-"/>
      <w:lvlJc w:val="left"/>
      <w:pPr>
        <w:ind w:left="720" w:hanging="360"/>
      </w:pPr>
      <w:rPr>
        <w:rFonts w:ascii="Vodafone Rg" w:eastAsiaTheme="minorHAnsi" w:hAnsi="Vodafone Rg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E26F85"/>
    <w:multiLevelType w:val="hybridMultilevel"/>
    <w:tmpl w:val="61F200FC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0FC298F"/>
    <w:multiLevelType w:val="hybridMultilevel"/>
    <w:tmpl w:val="298425F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9EE27FA"/>
    <w:multiLevelType w:val="multilevel"/>
    <w:tmpl w:val="E8AA4C96"/>
    <w:lvl w:ilvl="0">
      <w:start w:val="1"/>
      <w:numFmt w:val="decimal"/>
      <w:pStyle w:val="Heading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3C071D78"/>
    <w:multiLevelType w:val="hybridMultilevel"/>
    <w:tmpl w:val="5A5E217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6A7A3B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443D2421"/>
    <w:multiLevelType w:val="hybridMultilevel"/>
    <w:tmpl w:val="5AB2DB5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DBC4FAE"/>
    <w:multiLevelType w:val="hybridMultilevel"/>
    <w:tmpl w:val="0DAAB75A"/>
    <w:lvl w:ilvl="0" w:tplc="AAA28D3E">
      <w:numFmt w:val="bullet"/>
      <w:lvlText w:val="-"/>
      <w:lvlJc w:val="left"/>
      <w:pPr>
        <w:ind w:left="720" w:hanging="360"/>
      </w:pPr>
      <w:rPr>
        <w:rFonts w:ascii="Vodafone Rg" w:eastAsiaTheme="minorHAnsi" w:hAnsi="Vodafone Rg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46D6A26"/>
    <w:multiLevelType w:val="multilevel"/>
    <w:tmpl w:val="ADC849F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pStyle w:val="Heading4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6E0868AF"/>
    <w:multiLevelType w:val="hybridMultilevel"/>
    <w:tmpl w:val="78E43BF0"/>
    <w:lvl w:ilvl="0" w:tplc="08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11" w15:restartNumberingAfterBreak="0">
    <w:nsid w:val="6EC84326"/>
    <w:multiLevelType w:val="hybridMultilevel"/>
    <w:tmpl w:val="8A2425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6"/>
  </w:num>
  <w:num w:numId="3">
    <w:abstractNumId w:val="9"/>
  </w:num>
  <w:num w:numId="4">
    <w:abstractNumId w:val="4"/>
  </w:num>
  <w:num w:numId="5">
    <w:abstractNumId w:val="11"/>
  </w:num>
  <w:num w:numId="6">
    <w:abstractNumId w:val="0"/>
  </w:num>
  <w:num w:numId="7">
    <w:abstractNumId w:val="5"/>
  </w:num>
  <w:num w:numId="8">
    <w:abstractNumId w:val="10"/>
  </w:num>
  <w:num w:numId="9">
    <w:abstractNumId w:val="7"/>
  </w:num>
  <w:num w:numId="10">
    <w:abstractNumId w:val="8"/>
  </w:num>
  <w:num w:numId="11">
    <w:abstractNumId w:val="1"/>
  </w:num>
  <w:num w:numId="12">
    <w:abstractNumId w:val="3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removePersonalInformation/>
  <w:removeDateAndTime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E5B"/>
    <w:rsid w:val="0000248F"/>
    <w:rsid w:val="000352DA"/>
    <w:rsid w:val="00036C74"/>
    <w:rsid w:val="000C6D75"/>
    <w:rsid w:val="000C7EAB"/>
    <w:rsid w:val="000F3A86"/>
    <w:rsid w:val="00116654"/>
    <w:rsid w:val="001236B9"/>
    <w:rsid w:val="00130B1B"/>
    <w:rsid w:val="0017692D"/>
    <w:rsid w:val="001943CB"/>
    <w:rsid w:val="00194954"/>
    <w:rsid w:val="001B2CBF"/>
    <w:rsid w:val="001B33A5"/>
    <w:rsid w:val="001C2834"/>
    <w:rsid w:val="00237BBD"/>
    <w:rsid w:val="00241C52"/>
    <w:rsid w:val="00261821"/>
    <w:rsid w:val="002662B4"/>
    <w:rsid w:val="0028748C"/>
    <w:rsid w:val="002900B3"/>
    <w:rsid w:val="002B333B"/>
    <w:rsid w:val="002B36C6"/>
    <w:rsid w:val="002F12FC"/>
    <w:rsid w:val="002F1516"/>
    <w:rsid w:val="00301DC3"/>
    <w:rsid w:val="003148C5"/>
    <w:rsid w:val="003210B5"/>
    <w:rsid w:val="0033580B"/>
    <w:rsid w:val="00360048"/>
    <w:rsid w:val="003830C3"/>
    <w:rsid w:val="003947FA"/>
    <w:rsid w:val="003A0B49"/>
    <w:rsid w:val="003D0675"/>
    <w:rsid w:val="003D3A33"/>
    <w:rsid w:val="003F4C5B"/>
    <w:rsid w:val="00403FD5"/>
    <w:rsid w:val="00443C7C"/>
    <w:rsid w:val="004574F3"/>
    <w:rsid w:val="00463BE8"/>
    <w:rsid w:val="004801C8"/>
    <w:rsid w:val="00484B06"/>
    <w:rsid w:val="00486AD3"/>
    <w:rsid w:val="00490563"/>
    <w:rsid w:val="00492C86"/>
    <w:rsid w:val="00493FD0"/>
    <w:rsid w:val="004B27CD"/>
    <w:rsid w:val="004E7D7B"/>
    <w:rsid w:val="004F064C"/>
    <w:rsid w:val="005043C7"/>
    <w:rsid w:val="005136C1"/>
    <w:rsid w:val="005224F6"/>
    <w:rsid w:val="00526A27"/>
    <w:rsid w:val="00543671"/>
    <w:rsid w:val="00556135"/>
    <w:rsid w:val="00564E38"/>
    <w:rsid w:val="00584BD3"/>
    <w:rsid w:val="0059030D"/>
    <w:rsid w:val="005A5B4B"/>
    <w:rsid w:val="005B1115"/>
    <w:rsid w:val="005F14F0"/>
    <w:rsid w:val="00602C10"/>
    <w:rsid w:val="00622D3F"/>
    <w:rsid w:val="006264B7"/>
    <w:rsid w:val="00646F00"/>
    <w:rsid w:val="006966E3"/>
    <w:rsid w:val="00697CB7"/>
    <w:rsid w:val="00697DAE"/>
    <w:rsid w:val="006A3B3F"/>
    <w:rsid w:val="006F115F"/>
    <w:rsid w:val="00712CFB"/>
    <w:rsid w:val="007215CB"/>
    <w:rsid w:val="0076214A"/>
    <w:rsid w:val="00766871"/>
    <w:rsid w:val="00780DFE"/>
    <w:rsid w:val="007C0E0A"/>
    <w:rsid w:val="007D3CC5"/>
    <w:rsid w:val="007E0636"/>
    <w:rsid w:val="007F6C31"/>
    <w:rsid w:val="008200C4"/>
    <w:rsid w:val="00844A12"/>
    <w:rsid w:val="008508C4"/>
    <w:rsid w:val="00854DEA"/>
    <w:rsid w:val="00860F7B"/>
    <w:rsid w:val="0086723C"/>
    <w:rsid w:val="0089394D"/>
    <w:rsid w:val="0091339B"/>
    <w:rsid w:val="0091508E"/>
    <w:rsid w:val="00931757"/>
    <w:rsid w:val="00951351"/>
    <w:rsid w:val="009521DC"/>
    <w:rsid w:val="009B34F6"/>
    <w:rsid w:val="009B53B1"/>
    <w:rsid w:val="009B673B"/>
    <w:rsid w:val="009C035A"/>
    <w:rsid w:val="009C69B5"/>
    <w:rsid w:val="009E2861"/>
    <w:rsid w:val="00A26772"/>
    <w:rsid w:val="00A4138B"/>
    <w:rsid w:val="00A43580"/>
    <w:rsid w:val="00A503D6"/>
    <w:rsid w:val="00A63953"/>
    <w:rsid w:val="00A65BEF"/>
    <w:rsid w:val="00A74657"/>
    <w:rsid w:val="00A75FA0"/>
    <w:rsid w:val="00AA4B49"/>
    <w:rsid w:val="00AC3644"/>
    <w:rsid w:val="00B1731C"/>
    <w:rsid w:val="00B46E5B"/>
    <w:rsid w:val="00B57209"/>
    <w:rsid w:val="00B805BE"/>
    <w:rsid w:val="00BA5C7E"/>
    <w:rsid w:val="00BA6CC8"/>
    <w:rsid w:val="00BD72BD"/>
    <w:rsid w:val="00BE698A"/>
    <w:rsid w:val="00BF36B3"/>
    <w:rsid w:val="00BF3742"/>
    <w:rsid w:val="00BF5891"/>
    <w:rsid w:val="00C073C5"/>
    <w:rsid w:val="00C10391"/>
    <w:rsid w:val="00C1167C"/>
    <w:rsid w:val="00C1259C"/>
    <w:rsid w:val="00C1381C"/>
    <w:rsid w:val="00C5298F"/>
    <w:rsid w:val="00C61477"/>
    <w:rsid w:val="00C667E4"/>
    <w:rsid w:val="00CA1FEB"/>
    <w:rsid w:val="00CB046C"/>
    <w:rsid w:val="00CE34F9"/>
    <w:rsid w:val="00CF50C3"/>
    <w:rsid w:val="00CF5BBA"/>
    <w:rsid w:val="00D02A92"/>
    <w:rsid w:val="00D10A61"/>
    <w:rsid w:val="00D318FE"/>
    <w:rsid w:val="00D37193"/>
    <w:rsid w:val="00D43EA3"/>
    <w:rsid w:val="00D52D71"/>
    <w:rsid w:val="00D63D19"/>
    <w:rsid w:val="00D84FB8"/>
    <w:rsid w:val="00D85226"/>
    <w:rsid w:val="00D9222E"/>
    <w:rsid w:val="00DB0D1A"/>
    <w:rsid w:val="00E03FE4"/>
    <w:rsid w:val="00E14C15"/>
    <w:rsid w:val="00E2249A"/>
    <w:rsid w:val="00E30824"/>
    <w:rsid w:val="00E3493D"/>
    <w:rsid w:val="00E77C07"/>
    <w:rsid w:val="00E95474"/>
    <w:rsid w:val="00EB2E52"/>
    <w:rsid w:val="00ED37F3"/>
    <w:rsid w:val="00F25212"/>
    <w:rsid w:val="00F33280"/>
    <w:rsid w:val="00F44310"/>
    <w:rsid w:val="00F47ABF"/>
    <w:rsid w:val="00F81DC6"/>
    <w:rsid w:val="00F8506D"/>
    <w:rsid w:val="00FC0CD9"/>
    <w:rsid w:val="00FC58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5275E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136C1"/>
    <w:rPr>
      <w:kern w:val="22"/>
      <w:sz w:val="24"/>
      <w14:cntxtAlts/>
    </w:rPr>
  </w:style>
  <w:style w:type="paragraph" w:styleId="Heading1">
    <w:name w:val="heading 1"/>
    <w:basedOn w:val="Normal"/>
    <w:next w:val="Normal"/>
    <w:link w:val="Heading1Char"/>
    <w:uiPriority w:val="9"/>
    <w:qFormat/>
    <w:rsid w:val="001943CB"/>
    <w:pPr>
      <w:keepNext/>
      <w:keepLines/>
      <w:numPr>
        <w:numId w:val="4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E60000" w:themeColor="accent1"/>
      <w:sz w:val="40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943CB"/>
    <w:pPr>
      <w:keepNext/>
      <w:keepLines/>
      <w:numPr>
        <w:ilvl w:val="1"/>
        <w:numId w:val="4"/>
      </w:numPr>
      <w:spacing w:before="200" w:after="0"/>
      <w:outlineLvl w:val="1"/>
    </w:pPr>
    <w:rPr>
      <w:rFonts w:asciiTheme="majorHAnsi" w:eastAsiaTheme="majorEastAsia" w:hAnsiTheme="majorHAnsi" w:cstheme="majorBidi"/>
      <w:bCs/>
      <w:color w:val="E60000" w:themeColor="accent1"/>
      <w:sz w:val="3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46E5B"/>
    <w:pPr>
      <w:keepNext/>
      <w:keepLines/>
      <w:numPr>
        <w:ilvl w:val="2"/>
        <w:numId w:val="4"/>
      </w:numPr>
      <w:spacing w:before="40" w:after="0"/>
      <w:outlineLvl w:val="2"/>
    </w:pPr>
    <w:rPr>
      <w:rFonts w:asciiTheme="majorHAnsi" w:eastAsiaTheme="majorEastAsia" w:hAnsiTheme="majorHAnsi" w:cstheme="majorBidi"/>
      <w:color w:val="720000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46E5B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AC0000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2249A"/>
  </w:style>
  <w:style w:type="paragraph" w:styleId="Footer">
    <w:name w:val="footer"/>
    <w:basedOn w:val="Normal"/>
    <w:link w:val="FooterChar"/>
    <w:uiPriority w:val="99"/>
    <w:unhideWhenUsed/>
    <w:rsid w:val="00E224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2249A"/>
  </w:style>
  <w:style w:type="paragraph" w:styleId="BalloonText">
    <w:name w:val="Balloon Text"/>
    <w:basedOn w:val="Normal"/>
    <w:link w:val="BalloonTextChar"/>
    <w:uiPriority w:val="99"/>
    <w:semiHidden/>
    <w:unhideWhenUsed/>
    <w:rsid w:val="00E224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49A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1943CB"/>
    <w:rPr>
      <w:rFonts w:asciiTheme="majorHAnsi" w:eastAsiaTheme="majorEastAsia" w:hAnsiTheme="majorHAnsi" w:cstheme="majorBidi"/>
      <w:b/>
      <w:bCs/>
      <w:color w:val="E60000" w:themeColor="accent1"/>
      <w:kern w:val="22"/>
      <w:sz w:val="40"/>
      <w:szCs w:val="28"/>
      <w14:cntxtAlts/>
    </w:rPr>
  </w:style>
  <w:style w:type="character" w:customStyle="1" w:styleId="Heading2Char">
    <w:name w:val="Heading 2 Char"/>
    <w:basedOn w:val="DefaultParagraphFont"/>
    <w:link w:val="Heading2"/>
    <w:uiPriority w:val="9"/>
    <w:rsid w:val="001943CB"/>
    <w:rPr>
      <w:rFonts w:asciiTheme="majorHAnsi" w:eastAsiaTheme="majorEastAsia" w:hAnsiTheme="majorHAnsi" w:cstheme="majorBidi"/>
      <w:bCs/>
      <w:color w:val="E60000" w:themeColor="accent1"/>
      <w:kern w:val="22"/>
      <w:sz w:val="36"/>
      <w:szCs w:val="26"/>
      <w14:cntxtAlts/>
    </w:rPr>
  </w:style>
  <w:style w:type="paragraph" w:styleId="Title">
    <w:name w:val="Title"/>
    <w:basedOn w:val="Normal"/>
    <w:next w:val="Normal"/>
    <w:link w:val="TitleChar"/>
    <w:uiPriority w:val="10"/>
    <w:qFormat/>
    <w:rsid w:val="00E30824"/>
    <w:pPr>
      <w:spacing w:after="300" w:line="240" w:lineRule="auto"/>
      <w:contextualSpacing/>
    </w:pPr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E30824"/>
    <w:rPr>
      <w:rFonts w:asciiTheme="majorHAnsi" w:eastAsiaTheme="majorEastAsia" w:hAnsiTheme="majorHAnsi" w:cstheme="majorBidi"/>
      <w:color w:val="E60000" w:themeColor="accent1"/>
      <w:spacing w:val="5"/>
      <w:kern w:val="28"/>
      <w:sz w:val="84"/>
      <w:szCs w:val="52"/>
      <w14:cntxtAlts/>
    </w:rPr>
  </w:style>
  <w:style w:type="paragraph" w:styleId="Subtitle">
    <w:name w:val="Subtitle"/>
    <w:basedOn w:val="Normal"/>
    <w:next w:val="Normal"/>
    <w:link w:val="SubtitleChar"/>
    <w:uiPriority w:val="11"/>
    <w:qFormat/>
    <w:rsid w:val="001943CB"/>
    <w:pPr>
      <w:numPr>
        <w:ilvl w:val="1"/>
      </w:numPr>
    </w:pPr>
    <w:rPr>
      <w:rFonts w:asciiTheme="majorHAnsi" w:eastAsiaTheme="majorEastAsia" w:hAnsiTheme="majorHAnsi" w:cstheme="majorBidi"/>
      <w:b/>
      <w:iCs/>
      <w:color w:val="645C54" w:themeColor="text2"/>
      <w:spacing w:val="15"/>
      <w:sz w:val="28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1943CB"/>
    <w:rPr>
      <w:rFonts w:asciiTheme="majorHAnsi" w:eastAsiaTheme="majorEastAsia" w:hAnsiTheme="majorHAnsi" w:cstheme="majorBidi"/>
      <w:b/>
      <w:iCs/>
      <w:color w:val="645C54" w:themeColor="text2"/>
      <w:spacing w:val="15"/>
      <w:kern w:val="22"/>
      <w:sz w:val="28"/>
      <w:szCs w:val="24"/>
      <w14:cntxtAlts/>
    </w:rPr>
  </w:style>
  <w:style w:type="paragraph" w:styleId="ListParagraph">
    <w:name w:val="List Paragraph"/>
    <w:basedOn w:val="Normal"/>
    <w:uiPriority w:val="34"/>
    <w:qFormat/>
    <w:rsid w:val="00B46E5B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B46E5B"/>
    <w:rPr>
      <w:rFonts w:asciiTheme="majorHAnsi" w:eastAsiaTheme="majorEastAsia" w:hAnsiTheme="majorHAnsi" w:cstheme="majorBidi"/>
      <w:color w:val="720000" w:themeColor="accent1" w:themeShade="7F"/>
      <w:kern w:val="22"/>
      <w:sz w:val="24"/>
      <w:szCs w:val="24"/>
      <w14:cntxtAlts/>
    </w:rPr>
  </w:style>
  <w:style w:type="character" w:customStyle="1" w:styleId="Heading4Char">
    <w:name w:val="Heading 4 Char"/>
    <w:basedOn w:val="DefaultParagraphFont"/>
    <w:link w:val="Heading4"/>
    <w:uiPriority w:val="9"/>
    <w:rsid w:val="00B46E5B"/>
    <w:rPr>
      <w:rFonts w:asciiTheme="majorHAnsi" w:eastAsiaTheme="majorEastAsia" w:hAnsiTheme="majorHAnsi" w:cstheme="majorBidi"/>
      <w:i/>
      <w:iCs/>
      <w:color w:val="AC0000" w:themeColor="accent1" w:themeShade="BF"/>
      <w:kern w:val="22"/>
      <w:sz w:val="24"/>
      <w14:cntxtAlts/>
    </w:rPr>
  </w:style>
  <w:style w:type="paragraph" w:customStyle="1" w:styleId="3GPPHeader">
    <w:name w:val="3GPP_Header"/>
    <w:basedOn w:val="Normal"/>
    <w:rsid w:val="0091339B"/>
    <w:pPr>
      <w:tabs>
        <w:tab w:val="left" w:pos="1701"/>
        <w:tab w:val="right" w:pos="9639"/>
      </w:tabs>
      <w:overflowPunct w:val="0"/>
      <w:autoSpaceDE w:val="0"/>
      <w:autoSpaceDN w:val="0"/>
      <w:adjustRightInd w:val="0"/>
      <w:spacing w:after="240" w:line="240" w:lineRule="auto"/>
      <w:jc w:val="both"/>
      <w:textAlignment w:val="baseline"/>
    </w:pPr>
    <w:rPr>
      <w:rFonts w:ascii="Times New Roman" w:eastAsia="Times New Roman" w:hAnsi="Times New Roman" w:cs="Times New Roman"/>
      <w:b/>
      <w:kern w:val="0"/>
      <w:szCs w:val="20"/>
      <w:lang w:eastAsia="zh-CN"/>
      <w14:cntxtAlts w14:val="0"/>
    </w:rPr>
  </w:style>
  <w:style w:type="paragraph" w:styleId="NoSpacing">
    <w:name w:val="No Spacing"/>
    <w:basedOn w:val="Normal"/>
    <w:uiPriority w:val="1"/>
    <w:qFormat/>
    <w:rsid w:val="00780DFE"/>
    <w:pPr>
      <w:spacing w:after="0" w:line="240" w:lineRule="auto"/>
    </w:pPr>
    <w:rPr>
      <w:rFonts w:ascii="Calibri" w:eastAsia="Calibri" w:hAnsi="Calibri" w:cs="Times New Roman"/>
      <w:kern w:val="0"/>
      <w:sz w:val="22"/>
      <w:lang w:eastAsia="en-GB"/>
      <w14:cntxtAlts w14:val="0"/>
    </w:rPr>
  </w:style>
  <w:style w:type="paragraph" w:styleId="Caption">
    <w:name w:val="caption"/>
    <w:basedOn w:val="Normal"/>
    <w:next w:val="Normal"/>
    <w:uiPriority w:val="35"/>
    <w:unhideWhenUsed/>
    <w:qFormat/>
    <w:rsid w:val="00ED37F3"/>
    <w:pPr>
      <w:spacing w:line="240" w:lineRule="auto"/>
    </w:pPr>
    <w:rPr>
      <w:i/>
      <w:iCs/>
      <w:color w:val="645C54" w:themeColor="text2"/>
      <w:sz w:val="20"/>
      <w:szCs w:val="18"/>
    </w:rPr>
  </w:style>
  <w:style w:type="character" w:styleId="FootnoteReference">
    <w:name w:val="footnote reference"/>
    <w:semiHidden/>
    <w:rsid w:val="00F33280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F33280"/>
    <w:pPr>
      <w:keepLines/>
      <w:spacing w:after="0" w:line="240" w:lineRule="auto"/>
      <w:ind w:left="454" w:hanging="454"/>
    </w:pPr>
    <w:rPr>
      <w:rFonts w:ascii="Times New Roman" w:eastAsia="MS Mincho" w:hAnsi="Times New Roman" w:cs="Times New Roman"/>
      <w:kern w:val="0"/>
      <w:sz w:val="16"/>
      <w:szCs w:val="20"/>
      <w14:cntxtAlts w14:val="0"/>
    </w:rPr>
  </w:style>
  <w:style w:type="character" w:customStyle="1" w:styleId="FootnoteTextChar">
    <w:name w:val="Footnote Text Char"/>
    <w:basedOn w:val="DefaultParagraphFont"/>
    <w:link w:val="FootnoteText"/>
    <w:semiHidden/>
    <w:rsid w:val="00F33280"/>
    <w:rPr>
      <w:rFonts w:ascii="Times New Roman" w:eastAsia="MS Mincho" w:hAnsi="Times New Roman" w:cs="Times New Roman"/>
      <w:sz w:val="16"/>
      <w:szCs w:val="20"/>
    </w:rPr>
  </w:style>
  <w:style w:type="paragraph" w:customStyle="1" w:styleId="TAL">
    <w:name w:val="TAL"/>
    <w:basedOn w:val="Normal"/>
    <w:rsid w:val="00F33280"/>
    <w:pPr>
      <w:keepNext/>
      <w:keepLines/>
      <w:spacing w:after="0" w:line="240" w:lineRule="auto"/>
    </w:pPr>
    <w:rPr>
      <w:rFonts w:ascii="Arial" w:eastAsia="MS Mincho" w:hAnsi="Arial" w:cs="Times New Roman"/>
      <w:kern w:val="0"/>
      <w:sz w:val="18"/>
      <w:szCs w:val="20"/>
      <w14:cntxtAlts w14:val="0"/>
    </w:rPr>
  </w:style>
  <w:style w:type="paragraph" w:customStyle="1" w:styleId="TAH">
    <w:name w:val="TAH"/>
    <w:basedOn w:val="Normal"/>
    <w:rsid w:val="00F33280"/>
    <w:pPr>
      <w:keepNext/>
      <w:keepLines/>
      <w:spacing w:after="0" w:line="240" w:lineRule="auto"/>
      <w:jc w:val="center"/>
    </w:pPr>
    <w:rPr>
      <w:rFonts w:ascii="Arial" w:eastAsia="MS Mincho" w:hAnsi="Arial" w:cs="Times New Roman"/>
      <w:b/>
      <w:kern w:val="0"/>
      <w:sz w:val="18"/>
      <w:szCs w:val="20"/>
      <w14:cntxtAlts w14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005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22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Vodafone">
      <a:dk1>
        <a:srgbClr val="000000"/>
      </a:dk1>
      <a:lt1>
        <a:srgbClr val="FFFFFF"/>
      </a:lt1>
      <a:dk2>
        <a:srgbClr val="645C54"/>
      </a:dk2>
      <a:lt2>
        <a:srgbClr val="E6E4E2"/>
      </a:lt2>
      <a:accent1>
        <a:srgbClr val="E60000"/>
      </a:accent1>
      <a:accent2>
        <a:srgbClr val="5E2750"/>
      </a:accent2>
      <a:accent3>
        <a:srgbClr val="00B0CA"/>
      </a:accent3>
      <a:accent4>
        <a:srgbClr val="A8B400"/>
      </a:accent4>
      <a:accent5>
        <a:srgbClr val="FECB00"/>
      </a:accent5>
      <a:accent6>
        <a:srgbClr val="EB9700"/>
      </a:accent6>
      <a:hlink>
        <a:srgbClr val="007C92"/>
      </a:hlink>
      <a:folHlink>
        <a:srgbClr val="9C2AA0"/>
      </a:folHlink>
    </a:clrScheme>
    <a:fontScheme name="Vodafone">
      <a:majorFont>
        <a:latin typeface="Vodafone Lt"/>
        <a:ea typeface=""/>
        <a:cs typeface=""/>
      </a:majorFont>
      <a:minorFont>
        <a:latin typeface="Vodafone Rg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EC2E48-5F6D-434C-A85F-E7D5A9AAB9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1215</Words>
  <Characters>6927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8126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2017-01-11T17:30:00Z</dcterms:created>
  <dcterms:modified xsi:type="dcterms:W3CDTF">2017-01-11T17:30:00Z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315108715</vt:i4>
  </property>
  <property fmtid="{D5CDD505-2E9C-101B-9397-08002B2CF9AE}" pid="3" name="_NewReviewCycle">
    <vt:lpwstr/>
  </property>
  <property fmtid="{D5CDD505-2E9C-101B-9397-08002B2CF9AE}" pid="4" name="_ReviewingToolsShownOnce">
    <vt:lpwstr/>
  </property>
</Properties>
</file>