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0DD24" w14:textId="7749BE73"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WG3 #99</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E03787" w:rsidRPr="0049755C">
        <w:rPr>
          <w:rFonts w:ascii="Arial" w:hAnsi="Arial" w:cs="Arial"/>
          <w:b/>
          <w:sz w:val="24"/>
          <w:lang w:val="en-GB"/>
        </w:rPr>
        <w:tab/>
      </w:r>
      <w:r>
        <w:rPr>
          <w:rFonts w:ascii="Arial" w:hAnsi="Arial" w:cs="Arial"/>
          <w:b/>
          <w:sz w:val="24"/>
          <w:lang w:val="en-GB"/>
        </w:rPr>
        <w:t>R3-18</w:t>
      </w:r>
      <w:r w:rsidR="00F85A4F">
        <w:rPr>
          <w:rFonts w:ascii="Arial" w:hAnsi="Arial" w:cs="Arial"/>
          <w:b/>
          <w:sz w:val="24"/>
          <w:lang w:val="en-GB"/>
        </w:rPr>
        <w:t>1345</w:t>
      </w:r>
    </w:p>
    <w:p w14:paraId="57673FA3" w14:textId="4596478B" w:rsidR="00616831" w:rsidRPr="0049755C" w:rsidRDefault="00D730DD" w:rsidP="00624F5C">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Athens, Greece, 26th February – 2nd March</w:t>
      </w:r>
      <w:r w:rsidR="009D3945" w:rsidRPr="009D3945">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6175D892"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D730DD">
        <w:rPr>
          <w:sz w:val="24"/>
        </w:rPr>
        <w:tab/>
      </w:r>
      <w:r w:rsidR="00D730DD" w:rsidRPr="00D730DD">
        <w:rPr>
          <w:sz w:val="24"/>
        </w:rPr>
        <w:t>L2-based multi-hop architecture to support IAB architecture requirements</w:t>
      </w:r>
    </w:p>
    <w:p w14:paraId="08AD6C06" w14:textId="45492125" w:rsidR="00D52BF3" w:rsidRPr="00B208AD" w:rsidRDefault="00D52BF3" w:rsidP="00700F24">
      <w:pPr>
        <w:pStyle w:val="TdocHeader2"/>
        <w:spacing w:after="120"/>
        <w:rPr>
          <w:sz w:val="24"/>
        </w:rPr>
      </w:pPr>
      <w:r w:rsidRPr="00B208AD">
        <w:rPr>
          <w:sz w:val="24"/>
        </w:rPr>
        <w:t>Agenda Item:</w:t>
      </w:r>
      <w:r w:rsidRPr="00B208AD">
        <w:rPr>
          <w:sz w:val="24"/>
        </w:rPr>
        <w:tab/>
      </w:r>
      <w:r w:rsidR="00D730DD">
        <w:rPr>
          <w:bCs/>
          <w:iCs/>
          <w:sz w:val="24"/>
        </w:rPr>
        <w:t>24</w:t>
      </w:r>
      <w:r w:rsidR="009D3945">
        <w:rPr>
          <w:bCs/>
          <w:iCs/>
          <w:sz w:val="24"/>
        </w:rPr>
        <w:t>.1</w:t>
      </w:r>
      <w:bookmarkStart w:id="3" w:name="_GoBack"/>
      <w:bookmarkEnd w:id="3"/>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33808E10"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D25060">
        <w:rPr>
          <w:lang w:val="en-GB"/>
        </w:rPr>
        <w:t xml:space="preserve">the </w:t>
      </w:r>
      <w:r w:rsidR="00AA7B2F">
        <w:rPr>
          <w:lang w:val="en-GB"/>
        </w:rPr>
        <w:t xml:space="preserve">following </w:t>
      </w:r>
      <w:r w:rsidRPr="00317DDA">
        <w:rPr>
          <w:lang w:val="en-GB"/>
        </w:rPr>
        <w:t>requirements and aspects associated with the efficient operation of integrated acce</w:t>
      </w:r>
      <w:r w:rsidR="00E05BED">
        <w:rPr>
          <w:lang w:val="en-GB"/>
        </w:rPr>
        <w:t>ss and wireless backhaul for NR [1].</w:t>
      </w:r>
      <w:r>
        <w:rPr>
          <w:lang w:val="en-GB"/>
        </w:rPr>
        <w:t xml:space="preserve"> </w:t>
      </w:r>
    </w:p>
    <w:p w14:paraId="08E222CA" w14:textId="77777777" w:rsidR="00AA7B2F" w:rsidRPr="00081E05" w:rsidRDefault="00AA7B2F" w:rsidP="00AA7B2F">
      <w:pPr>
        <w:numPr>
          <w:ilvl w:val="0"/>
          <w:numId w:val="40"/>
        </w:numPr>
        <w:spacing w:after="0"/>
        <w:rPr>
          <w:bCs/>
        </w:rPr>
      </w:pPr>
      <w:r>
        <w:rPr>
          <w:bCs/>
        </w:rPr>
        <w:t>Efficient and flexible operation for both i</w:t>
      </w:r>
      <w:r w:rsidRPr="00081E05">
        <w:rPr>
          <w:bCs/>
        </w:rPr>
        <w:t>nband and outband</w:t>
      </w:r>
      <w:r>
        <w:rPr>
          <w:bCs/>
        </w:rPr>
        <w:t xml:space="preserve"> relaying in indoor and outdoor scenarios </w:t>
      </w:r>
    </w:p>
    <w:p w14:paraId="665D4525" w14:textId="77777777" w:rsidR="00AA7B2F" w:rsidRDefault="00AA7B2F" w:rsidP="00AA7B2F">
      <w:pPr>
        <w:numPr>
          <w:ilvl w:val="0"/>
          <w:numId w:val="40"/>
        </w:numPr>
        <w:spacing w:after="0"/>
        <w:rPr>
          <w:bCs/>
        </w:rPr>
      </w:pPr>
      <w:r>
        <w:rPr>
          <w:bCs/>
        </w:rPr>
        <w:t>M</w:t>
      </w:r>
      <w:r w:rsidRPr="00081E05">
        <w:rPr>
          <w:bCs/>
        </w:rPr>
        <w:t>ulti-hop and redundant connectivity</w:t>
      </w:r>
    </w:p>
    <w:p w14:paraId="23328B43" w14:textId="77777777" w:rsidR="00AA7B2F" w:rsidRDefault="00AA7B2F" w:rsidP="00AA7B2F">
      <w:pPr>
        <w:numPr>
          <w:ilvl w:val="0"/>
          <w:numId w:val="40"/>
        </w:numPr>
        <w:spacing w:after="0"/>
        <w:rPr>
          <w:bCs/>
        </w:rPr>
      </w:pPr>
      <w:r>
        <w:rPr>
          <w:bCs/>
        </w:rPr>
        <w:t>End-to-end route selection and optimization</w:t>
      </w:r>
    </w:p>
    <w:p w14:paraId="6515559D" w14:textId="77777777" w:rsidR="00AA7B2F" w:rsidRDefault="00AA7B2F" w:rsidP="00AA7B2F">
      <w:pPr>
        <w:numPr>
          <w:ilvl w:val="0"/>
          <w:numId w:val="40"/>
        </w:numPr>
        <w:spacing w:after="0"/>
        <w:rPr>
          <w:bCs/>
        </w:rPr>
      </w:pPr>
      <w:r>
        <w:rPr>
          <w:bCs/>
        </w:rPr>
        <w:t>Support of backhaul links with high spectral efficiency</w:t>
      </w:r>
    </w:p>
    <w:p w14:paraId="017D6EF8" w14:textId="2CE1AB28" w:rsidR="00AA7B2F" w:rsidRDefault="00AA7B2F" w:rsidP="00D11AD9">
      <w:pPr>
        <w:numPr>
          <w:ilvl w:val="0"/>
          <w:numId w:val="40"/>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385E6D1B" w14:textId="6FF450C9" w:rsidR="00827431" w:rsidRDefault="00827431" w:rsidP="00D11AD9">
      <w:pPr>
        <w:rPr>
          <w:lang w:val="en-GB"/>
        </w:rPr>
      </w:pPr>
      <w:r>
        <w:rPr>
          <w:lang w:val="en-GB"/>
        </w:rPr>
        <w:t xml:space="preserve">At the RAN2 #AH_1801 meeting </w:t>
      </w:r>
      <w:r w:rsidR="00035EA3">
        <w:rPr>
          <w:lang w:val="en-GB"/>
        </w:rPr>
        <w:t>the following agreements were made regarding IAB SI:</w:t>
      </w:r>
    </w:p>
    <w:p w14:paraId="4DECDFB5"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Agreements</w:t>
      </w:r>
    </w:p>
    <w:p w14:paraId="134F01C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 xml:space="preserve">1: </w:t>
      </w:r>
      <w:r w:rsidRPr="00035EA3">
        <w:rPr>
          <w:rFonts w:ascii="Arial" w:eastAsia="MS Mincho" w:hAnsi="Arial"/>
          <w:sz w:val="20"/>
          <w:szCs w:val="24"/>
          <w:lang w:val="x-none" w:eastAsia="en-GB"/>
        </w:rPr>
        <w:tab/>
        <w:t>The Rel.15 study item focuses on IAB with physically fixed relays. Optimization for mobile relays in future releases is not precluded</w:t>
      </w:r>
    </w:p>
    <w:p w14:paraId="59037BF7"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w:t>
      </w:r>
      <w:r w:rsidRPr="00035EA3">
        <w:rPr>
          <w:rFonts w:ascii="Arial" w:eastAsia="MS Mincho" w:hAnsi="Arial"/>
          <w:sz w:val="20"/>
          <w:szCs w:val="24"/>
          <w:lang w:val="x-none" w:eastAsia="en-GB"/>
        </w:rPr>
        <w:tab/>
        <w:t xml:space="preserve">Common architecture supports both in-band and out-of-band IAB scenarios. </w:t>
      </w:r>
    </w:p>
    <w:p w14:paraId="75B7A2A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2i</w:t>
      </w:r>
      <w:r w:rsidRPr="00035EA3">
        <w:rPr>
          <w:rFonts w:ascii="Arial" w:eastAsia="MS Mincho" w:hAnsi="Arial"/>
          <w:sz w:val="20"/>
          <w:szCs w:val="24"/>
          <w:lang w:val="x-none" w:eastAsia="en-GB"/>
        </w:rPr>
        <w:tab/>
        <w:t>In-band IAB scenarios including (TDM/FDM/SDM) of access and backhaul links subject to half-duplex constraint at the IAB node are supported (This agreement does not exclude full duplex from being studied by RAN1)</w:t>
      </w:r>
    </w:p>
    <w:p w14:paraId="20E88890"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2ii</w:t>
      </w:r>
      <w:r w:rsidRPr="00035EA3">
        <w:rPr>
          <w:rFonts w:ascii="Arial" w:eastAsia="MS Mincho" w:hAnsi="Arial"/>
          <w:sz w:val="20"/>
          <w:szCs w:val="24"/>
          <w:lang w:val="x-none" w:eastAsia="en-GB"/>
        </w:rPr>
        <w:tab/>
        <w:t>Out-of-band IAB scenarios are also supported using the same set of RAN features designed for in-band scenarios.  Study whether additional RAN features are needed for out-of-band scenarios</w:t>
      </w:r>
    </w:p>
    <w:p w14:paraId="13CBBB55"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w:t>
      </w:r>
      <w:r w:rsidRPr="00035EA3">
        <w:rPr>
          <w:rFonts w:ascii="Arial" w:eastAsia="MS Mincho" w:hAnsi="Arial"/>
          <w:sz w:val="20"/>
          <w:szCs w:val="24"/>
          <w:lang w:val="x-none" w:eastAsia="en-GB"/>
        </w:rPr>
        <w:tab/>
        <w:t xml:space="preserve">NR access over NR backhaul is studied with highest priority </w:t>
      </w:r>
    </w:p>
    <w:p w14:paraId="09DE562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3i</w:t>
      </w:r>
      <w:r w:rsidRPr="00035EA3">
        <w:rPr>
          <w:rFonts w:ascii="Arial" w:eastAsia="MS Mincho" w:hAnsi="Arial"/>
          <w:sz w:val="20"/>
          <w:szCs w:val="24"/>
          <w:lang w:val="x-none" w:eastAsia="en-GB"/>
        </w:rPr>
        <w:tab/>
        <w:t>Identify the additional architecture solutions required for LTE access over NR backhaul</w:t>
      </w:r>
    </w:p>
    <w:p w14:paraId="319B67A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3ii</w:t>
      </w:r>
      <w:r w:rsidRPr="00035EA3">
        <w:rPr>
          <w:rFonts w:ascii="Arial" w:eastAsia="MS Mincho" w:hAnsi="Arial"/>
          <w:sz w:val="20"/>
          <w:szCs w:val="24"/>
          <w:lang w:val="x-none" w:eastAsia="en-GB"/>
        </w:rPr>
        <w:tab/>
        <w:t>The IAB design shall at least support the following UEs to connect to a node which is backhauled using IAB:</w:t>
      </w:r>
    </w:p>
    <w:p w14:paraId="31E3B9C6"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1/</w:t>
      </w:r>
      <w:r w:rsidRPr="00035EA3">
        <w:rPr>
          <w:rFonts w:ascii="Arial" w:eastAsia="MS Mincho" w:hAnsi="Arial"/>
          <w:sz w:val="20"/>
          <w:szCs w:val="24"/>
          <w:lang w:val="x-none" w:eastAsia="en-GB"/>
        </w:rPr>
        <w:tab/>
        <w:t>Rel. 15 NR UE</w:t>
      </w:r>
    </w:p>
    <w:p w14:paraId="085AA771"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2/</w:t>
      </w:r>
      <w:r w:rsidRPr="00035EA3">
        <w:rPr>
          <w:rFonts w:ascii="Arial" w:eastAsia="MS Mincho" w:hAnsi="Arial"/>
          <w:sz w:val="20"/>
          <w:szCs w:val="24"/>
          <w:lang w:val="x-none" w:eastAsia="en-GB"/>
        </w:rPr>
        <w:tab/>
        <w:t>Legacy LTE UE if IAB supports backhauling of LTE access</w:t>
      </w:r>
    </w:p>
    <w:p w14:paraId="18D64A9B"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w:t>
      </w:r>
      <w:r w:rsidRPr="00035EA3">
        <w:rPr>
          <w:rFonts w:ascii="Arial" w:eastAsia="MS Mincho" w:hAnsi="Arial"/>
          <w:sz w:val="20"/>
          <w:szCs w:val="24"/>
          <w:lang w:val="x-none" w:eastAsia="en-GB"/>
        </w:rPr>
        <w:tab/>
        <w:t>SA and NSA on the access link will be supported (For NSA on the access the relay is applied to the NR SCG path only)</w:t>
      </w:r>
    </w:p>
    <w:p w14:paraId="6FF8EAC2"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4ii</w:t>
      </w:r>
      <w:r w:rsidRPr="00035EA3">
        <w:rPr>
          <w:rFonts w:ascii="Arial" w:eastAsia="MS Mincho" w:hAnsi="Arial"/>
          <w:sz w:val="20"/>
          <w:szCs w:val="24"/>
          <w:lang w:val="x-none" w:eastAsia="en-GB"/>
        </w:rPr>
        <w:tab/>
        <w:t xml:space="preserve">Both NSA and SA for the backhaul links will be studied. (For both SA and NSA backhaul, we will not study backhaul traffic over the LTE radio interface). </w:t>
      </w:r>
    </w:p>
    <w:p w14:paraId="3B52F522"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4iii</w:t>
      </w:r>
      <w:r w:rsidRPr="00035EA3">
        <w:rPr>
          <w:rFonts w:ascii="Arial" w:eastAsia="MS Mincho" w:hAnsi="Arial"/>
          <w:sz w:val="20"/>
          <w:szCs w:val="24"/>
          <w:lang w:val="x-none" w:eastAsia="en-GB"/>
        </w:rPr>
        <w:tab/>
        <w:t>For both 4i and 4ii the priority within the NSA options will be to consider the EN-DC case but this does not preclude study for other NSA options.</w:t>
      </w:r>
    </w:p>
    <w:p w14:paraId="7892FF7A"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4iv Further study of the possible combinations of SA and NSA access and backhaul is needed to fully determine the scope of what will be studied.</w:t>
      </w:r>
    </w:p>
    <w:p w14:paraId="0ACC1DFE" w14:textId="3AC82D42" w:rsidR="00035EA3" w:rsidRDefault="00035EA3" w:rsidP="00035EA3">
      <w:pPr>
        <w:rPr>
          <w:lang w:val="en-GB"/>
        </w:rPr>
      </w:pPr>
    </w:p>
    <w:p w14:paraId="2C7D019D" w14:textId="77777777" w:rsidR="00035EA3" w:rsidRDefault="00035EA3" w:rsidP="00035EA3">
      <w:pPr>
        <w:rPr>
          <w:lang w:val="en-GB"/>
        </w:rPr>
      </w:pPr>
    </w:p>
    <w:p w14:paraId="3F8B1A63"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lastRenderedPageBreak/>
        <w:t>Agreements</w:t>
      </w:r>
    </w:p>
    <w:p w14:paraId="56801AFD"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1: IAB design shall support multiple backhaul hops</w:t>
      </w:r>
    </w:p>
    <w:p w14:paraId="0B983048"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w:t>
      </w:r>
      <w:r w:rsidRPr="00035EA3">
        <w:rPr>
          <w:rFonts w:ascii="Arial" w:eastAsia="MS Mincho" w:hAnsi="Arial"/>
          <w:sz w:val="20"/>
          <w:szCs w:val="24"/>
          <w:lang w:val="x-none" w:eastAsia="en-GB"/>
        </w:rPr>
        <w:tab/>
        <w:t>The architecture should not impose limits on the number of backhaul hops.</w:t>
      </w:r>
    </w:p>
    <w:p w14:paraId="688101D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w:t>
      </w:r>
      <w:r w:rsidRPr="00035EA3">
        <w:rPr>
          <w:rFonts w:ascii="Arial" w:eastAsia="MS Mincho" w:hAnsi="Arial"/>
          <w:sz w:val="20"/>
          <w:szCs w:val="24"/>
          <w:lang w:val="x-none" w:eastAsia="en-GB"/>
        </w:rPr>
        <w:tab/>
        <w:t>The study should consider scalability to hop-count an important KPI.</w:t>
      </w:r>
    </w:p>
    <w:p w14:paraId="38314E9B"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w:t>
      </w:r>
      <w:r w:rsidRPr="00035EA3">
        <w:rPr>
          <w:rFonts w:ascii="Arial" w:eastAsia="MS Mincho" w:hAnsi="Arial"/>
          <w:sz w:val="20"/>
          <w:szCs w:val="24"/>
          <w:lang w:val="x-none" w:eastAsia="en-GB"/>
        </w:rPr>
        <w:tab/>
        <w:t>Single hop is considered a special case of multiple backhaul hops.</w:t>
      </w:r>
    </w:p>
    <w:p w14:paraId="56A1698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 Topology adaptation for physically fixed relays is supported to enable robust operation, e.g., mitigate blockage and load variation on backhaul links</w:t>
      </w:r>
    </w:p>
    <w:p w14:paraId="095B068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 L2 and L3 relay architectures will be studied. Definitions of L2- and L3-relaying in the context of IAB is FFS</w:t>
      </w:r>
    </w:p>
    <w:p w14:paraId="0415A397"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 The IAB design should minimize the impact to core network specifications</w:t>
      </w:r>
    </w:p>
    <w:p w14:paraId="4D317CB8"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5: The study should consider the impact to the core network signalling load as an important KPI</w:t>
      </w:r>
    </w:p>
    <w:p w14:paraId="7E8A86C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6: Strive to maximize reuse of Rel-15 NR specifications for the design of the backhaul link. Enhancement can also be considered.</w:t>
      </w:r>
    </w:p>
    <w:p w14:paraId="76354284" w14:textId="1E3ED095" w:rsidR="00827431" w:rsidRDefault="00827431" w:rsidP="00D11AD9">
      <w:pPr>
        <w:rPr>
          <w:lang w:val="en-GB"/>
        </w:rPr>
      </w:pPr>
    </w:p>
    <w:p w14:paraId="2D4BD9B2" w14:textId="717A26F4" w:rsidR="001B07D0" w:rsidRDefault="00936573" w:rsidP="00D11AD9">
      <w:pPr>
        <w:rPr>
          <w:lang w:val="en-GB"/>
        </w:rPr>
      </w:pPr>
      <w:r>
        <w:rPr>
          <w:lang w:val="en-GB"/>
        </w:rPr>
        <w:t>While the specific use cases and scenarios to b</w:t>
      </w:r>
      <w:r w:rsidR="00F928B9">
        <w:rPr>
          <w:lang w:val="en-GB"/>
        </w:rPr>
        <w:t>e addressed in the study item are</w:t>
      </w:r>
      <w:r>
        <w:rPr>
          <w:lang w:val="en-GB"/>
        </w:rPr>
        <w:t xml:space="preserve"> being discussed, in </w:t>
      </w:r>
      <w:r w:rsidR="00F14D2B">
        <w:rPr>
          <w:lang w:val="en-GB"/>
        </w:rPr>
        <w:t>this contribution we</w:t>
      </w:r>
      <w:r>
        <w:rPr>
          <w:lang w:val="en-GB"/>
        </w:rPr>
        <w:t xml:space="preserve"> identify some key architecture requirements </w:t>
      </w:r>
      <w:r w:rsidR="00F928B9">
        <w:rPr>
          <w:lang w:val="en-GB"/>
        </w:rPr>
        <w:t xml:space="preserve">from an operator’s perspective </w:t>
      </w:r>
      <w:r>
        <w:rPr>
          <w:lang w:val="en-GB"/>
        </w:rPr>
        <w:t xml:space="preserve">that </w:t>
      </w:r>
      <w:r w:rsidR="00F928B9">
        <w:rPr>
          <w:lang w:val="en-GB"/>
        </w:rPr>
        <w:t xml:space="preserve">we believe </w:t>
      </w:r>
      <w:r w:rsidR="005C6FED">
        <w:rPr>
          <w:lang w:val="en-GB"/>
        </w:rPr>
        <w:t xml:space="preserve">any solution </w:t>
      </w:r>
      <w:r w:rsidR="00F14D2B">
        <w:rPr>
          <w:lang w:val="en-GB"/>
        </w:rPr>
        <w:t>developed for IAB</w:t>
      </w:r>
      <w:r w:rsidR="005C6FED">
        <w:rPr>
          <w:lang w:val="en-GB"/>
        </w:rPr>
        <w:t xml:space="preserve"> should satisfy</w:t>
      </w:r>
      <w:r w:rsidR="00FC2F10">
        <w:rPr>
          <w:lang w:val="en-GB"/>
        </w:rPr>
        <w:t xml:space="preserve">. </w:t>
      </w:r>
    </w:p>
    <w:p w14:paraId="48577913" w14:textId="06CC109B" w:rsidR="002C68F6" w:rsidRDefault="002C68F6" w:rsidP="00D11AD9">
      <w:pPr>
        <w:rPr>
          <w:lang w:val="en-GB"/>
        </w:rPr>
      </w:pPr>
      <w:r>
        <w:rPr>
          <w:lang w:val="en-GB"/>
        </w:rPr>
        <w:t xml:space="preserve">Following that, we also provide some aspects of a L2-based multi-hop relay architecture for IAB that has the potential to satisfy such key architecture requirements. </w:t>
      </w:r>
    </w:p>
    <w:p w14:paraId="7AEF2C38" w14:textId="77777777" w:rsidR="006F1AB8" w:rsidRDefault="006F1AB8" w:rsidP="00D11AD9">
      <w:pPr>
        <w:rPr>
          <w:lang w:val="en-GB"/>
        </w:rPr>
      </w:pPr>
    </w:p>
    <w:p w14:paraId="3910AB39" w14:textId="6C4CF87B" w:rsidR="006F1AB8" w:rsidRDefault="00C528CF" w:rsidP="00C26A7D">
      <w:pPr>
        <w:pStyle w:val="Heading1"/>
      </w:pPr>
      <w:r>
        <w:t xml:space="preserve">IAB </w:t>
      </w:r>
      <w:r w:rsidR="00F14D2B">
        <w:t>A</w:t>
      </w:r>
      <w:r w:rsidR="00343D0D">
        <w:t>rchitecture Requirements</w:t>
      </w:r>
    </w:p>
    <w:p w14:paraId="5B3AF51D" w14:textId="3AC61254" w:rsidR="00A411BA" w:rsidRDefault="00A411BA" w:rsidP="00C26A7D">
      <w:r w:rsidRPr="00A411BA">
        <w:t xml:space="preserve">3GPP NR-based 5G mobile networks will be deployed using a split RAN protocol </w:t>
      </w:r>
      <w:r w:rsidR="0025103A">
        <w:t>architecture such that</w:t>
      </w:r>
      <w:r w:rsidRPr="00A411BA">
        <w:t xml:space="preserve"> </w:t>
      </w:r>
      <w:r w:rsidR="00B92C1A">
        <w:t xml:space="preserve">the gNB may be functionally split between a </w:t>
      </w:r>
      <w:r w:rsidR="004A361B">
        <w:t>ce</w:t>
      </w:r>
      <w:r w:rsidR="004A361B" w:rsidRPr="00473B9E">
        <w:t>ntralized</w:t>
      </w:r>
      <w:r w:rsidR="005745E3" w:rsidRPr="00473B9E">
        <w:t xml:space="preserve"> </w:t>
      </w:r>
      <w:r w:rsidR="00E372EA">
        <w:t>gNB-</w:t>
      </w:r>
      <w:r>
        <w:t xml:space="preserve">CU (comprising SDAP/PDCP and RRC functionality) and </w:t>
      </w:r>
      <w:r w:rsidR="004A361B">
        <w:t>decentralized</w:t>
      </w:r>
      <w:r>
        <w:t xml:space="preserve"> </w:t>
      </w:r>
      <w:r w:rsidR="00E372EA">
        <w:t>gNB-</w:t>
      </w:r>
      <w:r>
        <w:t xml:space="preserve">DU (comprising RLC/MAC/PHY functionality) </w:t>
      </w:r>
      <w:r w:rsidR="00235F16" w:rsidRPr="005523E0">
        <w:t>[2],</w:t>
      </w:r>
      <w:r w:rsidR="00235F16">
        <w:t xml:space="preserve"> with</w:t>
      </w:r>
      <w:r w:rsidR="005745E3">
        <w:t xml:space="preserve"> </w:t>
      </w:r>
      <w:r w:rsidR="00CC37A0">
        <w:t xml:space="preserve">F1 </w:t>
      </w:r>
      <w:r w:rsidR="00B92C1A">
        <w:t xml:space="preserve">interface </w:t>
      </w:r>
      <w:r w:rsidR="005745E3">
        <w:t xml:space="preserve">between </w:t>
      </w:r>
      <w:r w:rsidR="00E372EA">
        <w:t>gNB-</w:t>
      </w:r>
      <w:r w:rsidR="005745E3">
        <w:t xml:space="preserve">CU and </w:t>
      </w:r>
      <w:r w:rsidR="00E372EA">
        <w:t>gNB-</w:t>
      </w:r>
      <w:r w:rsidR="005745E3">
        <w:t xml:space="preserve">DU. </w:t>
      </w:r>
      <w:r>
        <w:t xml:space="preserve">Such a split RAN protocol architecture allows operators to better take advantage of benefits offered by centralization and virtualization technologies. </w:t>
      </w:r>
    </w:p>
    <w:p w14:paraId="5DF40B23" w14:textId="629DFF48" w:rsidR="00C26A7D" w:rsidRDefault="0052789C" w:rsidP="00C26A7D">
      <w:r>
        <w:t>S</w:t>
      </w:r>
      <w:r w:rsidR="00A57378">
        <w:t>trictly speaking</w:t>
      </w:r>
      <w:r>
        <w:t>,</w:t>
      </w:r>
      <w:r w:rsidR="00574896">
        <w:t xml:space="preserve"> </w:t>
      </w:r>
      <w:r w:rsidR="00A605AD">
        <w:t xml:space="preserve">3GPP specifications do not prevent </w:t>
      </w:r>
      <w:r w:rsidR="001764C0">
        <w:t xml:space="preserve">a co-located </w:t>
      </w:r>
      <w:r w:rsidR="00A605AD">
        <w:t>gNB-</w:t>
      </w:r>
      <w:r w:rsidR="001764C0">
        <w:t>CU</w:t>
      </w:r>
      <w:r w:rsidR="00A605AD">
        <w:t xml:space="preserve"> </w:t>
      </w:r>
      <w:r w:rsidR="001764C0">
        <w:t>+</w:t>
      </w:r>
      <w:r w:rsidR="00A605AD">
        <w:t xml:space="preserve"> gNB-</w:t>
      </w:r>
      <w:r w:rsidR="001764C0">
        <w:t>DU</w:t>
      </w:r>
      <w:r w:rsidR="00377A07">
        <w:t>,</w:t>
      </w:r>
      <w:r w:rsidR="00A57378">
        <w:t xml:space="preserve"> </w:t>
      </w:r>
      <w:r>
        <w:t xml:space="preserve">so </w:t>
      </w:r>
      <w:r w:rsidR="00A57378">
        <w:t xml:space="preserve">conceptually it may be possible to design IAB </w:t>
      </w:r>
      <w:r w:rsidR="00377A07">
        <w:t>relay node</w:t>
      </w:r>
      <w:r w:rsidR="00A57378">
        <w:t>s</w:t>
      </w:r>
      <w:r w:rsidR="00377A07">
        <w:t xml:space="preserve"> or access node</w:t>
      </w:r>
      <w:r w:rsidR="00A57378">
        <w:t>s with co-located gNB-CU + gNB-DU functionality. However,</w:t>
      </w:r>
      <w:r w:rsidR="001764C0">
        <w:t xml:space="preserve"> from a practical deployment perspective</w:t>
      </w:r>
      <w:r w:rsidR="00556937">
        <w:t xml:space="preserve">, </w:t>
      </w:r>
      <w:r w:rsidR="00633A92">
        <w:t>to</w:t>
      </w:r>
      <w:r w:rsidR="00574896">
        <w:t xml:space="preserve"> have a consistent a</w:t>
      </w:r>
      <w:r w:rsidR="00F66B33">
        <w:t>rchitecture across all deployed NR nodes</w:t>
      </w:r>
      <w:r w:rsidR="00574896">
        <w:t xml:space="preserve">, any </w:t>
      </w:r>
      <w:r w:rsidR="00D672CA">
        <w:t xml:space="preserve">operator </w:t>
      </w:r>
      <w:r w:rsidR="00E30F1A">
        <w:t>w</w:t>
      </w:r>
      <w:r w:rsidR="00EC3BD4">
        <w:t>ith initial NR deployments based on</w:t>
      </w:r>
      <w:r w:rsidR="00D672CA">
        <w:t xml:space="preserve"> split RAN</w:t>
      </w:r>
      <w:r w:rsidR="00EC3BD4">
        <w:t xml:space="preserve"> protocol</w:t>
      </w:r>
      <w:r w:rsidR="00D672CA">
        <w:t xml:space="preserve"> architecture would prefer that the relaying solution </w:t>
      </w:r>
      <w:r w:rsidR="00574896">
        <w:t xml:space="preserve">for IAB </w:t>
      </w:r>
      <w:r w:rsidR="00D672CA">
        <w:t xml:space="preserve">must </w:t>
      </w:r>
      <w:r w:rsidR="00235F16">
        <w:t>be designed considering</w:t>
      </w:r>
      <w:r w:rsidR="00574896">
        <w:t xml:space="preserve"> a split RAN protocol architecture with centralized gNB-CU and decentralized gNB-DU</w:t>
      </w:r>
      <w:r w:rsidR="001C5C93">
        <w:t xml:space="preserve"> nodes</w:t>
      </w:r>
      <w:r w:rsidR="00574896">
        <w:t xml:space="preserve">. </w:t>
      </w:r>
    </w:p>
    <w:p w14:paraId="35D97BF7" w14:textId="66C1E307" w:rsidR="00574896" w:rsidRPr="00D672CA" w:rsidRDefault="00CD79AE" w:rsidP="00C26A7D">
      <w:pPr>
        <w:rPr>
          <w:b/>
        </w:rPr>
      </w:pPr>
      <w:r w:rsidRPr="00D672CA">
        <w:rPr>
          <w:b/>
        </w:rPr>
        <w:t xml:space="preserve">Proposal 1: </w:t>
      </w:r>
      <w:r>
        <w:rPr>
          <w:b/>
        </w:rPr>
        <w:t>T</w:t>
      </w:r>
      <w:r w:rsidRPr="00D672CA">
        <w:rPr>
          <w:b/>
        </w:rPr>
        <w:t xml:space="preserve">he </w:t>
      </w:r>
      <w:r>
        <w:rPr>
          <w:b/>
        </w:rPr>
        <w:t xml:space="preserve">relaying solution </w:t>
      </w:r>
      <w:r w:rsidRPr="00D672CA">
        <w:rPr>
          <w:b/>
        </w:rPr>
        <w:t xml:space="preserve">for IAB </w:t>
      </w:r>
      <w:r w:rsidR="00235F16">
        <w:rPr>
          <w:b/>
        </w:rPr>
        <w:t>must be designed considering</w:t>
      </w:r>
      <w:r w:rsidRPr="00D672CA">
        <w:rPr>
          <w:b/>
        </w:rPr>
        <w:t xml:space="preserve"> a split RAN protocol architecture with centralized gNB-CU and decentralized gNB-DU</w:t>
      </w:r>
      <w:r>
        <w:rPr>
          <w:b/>
        </w:rPr>
        <w:t xml:space="preserve"> nodes</w:t>
      </w:r>
      <w:r w:rsidR="00D672CA" w:rsidRPr="00D672CA">
        <w:rPr>
          <w:b/>
        </w:rPr>
        <w:t>.</w:t>
      </w:r>
    </w:p>
    <w:p w14:paraId="78B3E885" w14:textId="568AB256" w:rsidR="009A2943" w:rsidRDefault="00633A92" w:rsidP="008124BF">
      <w:r>
        <w:t>One major purpose of an IAB solution is to enable an operator to quickly deploy new RAN nodes in a dense network without having to provision wired/fiber access to every deployed node. In an initial deployment</w:t>
      </w:r>
      <w:r w:rsidR="00C1412D">
        <w:t>,</w:t>
      </w:r>
      <w:r>
        <w:t xml:space="preserve"> fiber access may be provided to 1 out of every N deployed nodes. However, as the network evolves and depending upon further build-out/availability of fiber access, growth of traffic, and other deployment issues, it is possible that more of th</w:t>
      </w:r>
      <w:r w:rsidR="00C1412D">
        <w:t>e already deployed nodes may</w:t>
      </w:r>
      <w:r>
        <w:t xml:space="preserve"> be equipped with fiber backhaul. In such a situation, an operator may want an already deployed </w:t>
      </w:r>
      <w:r w:rsidR="009A2943">
        <w:t>IAB relay node to be converted to a potential dono</w:t>
      </w:r>
      <w:r w:rsidR="00337FAE">
        <w:t>r node with fiber backhaul. An example</w:t>
      </w:r>
      <w:r w:rsidR="009A2943">
        <w:t xml:space="preserve"> is illustrated in Figure 1 below. </w:t>
      </w:r>
    </w:p>
    <w:p w14:paraId="6A913FDD" w14:textId="718A14A4" w:rsidR="009A2943" w:rsidRDefault="009504F2" w:rsidP="008124BF">
      <w:r>
        <w:rPr>
          <w:noProof/>
        </w:rPr>
        <w:lastRenderedPageBreak/>
        <mc:AlternateContent>
          <mc:Choice Requires="wps">
            <w:drawing>
              <wp:anchor distT="0" distB="0" distL="114300" distR="114300" simplePos="0" relativeHeight="251659264" behindDoc="0" locked="0" layoutInCell="1" allowOverlap="1" wp14:anchorId="2F27440E" wp14:editId="70D75DBE">
                <wp:simplePos x="0" y="0"/>
                <wp:positionH relativeFrom="margin">
                  <wp:align>center</wp:align>
                </wp:positionH>
                <wp:positionV relativeFrom="paragraph">
                  <wp:posOffset>536575</wp:posOffset>
                </wp:positionV>
                <wp:extent cx="361950" cy="323850"/>
                <wp:effectExtent l="0" t="19050" r="38100" b="38100"/>
                <wp:wrapNone/>
                <wp:docPr id="3" name="Arrow: Right 3"/>
                <wp:cNvGraphicFramePr/>
                <a:graphic xmlns:a="http://schemas.openxmlformats.org/drawingml/2006/main">
                  <a:graphicData uri="http://schemas.microsoft.com/office/word/2010/wordprocessingShape">
                    <wps:wsp>
                      <wps:cNvSpPr/>
                      <wps:spPr>
                        <a:xfrm>
                          <a:off x="0" y="0"/>
                          <a:ext cx="361950" cy="323850"/>
                        </a:xfrm>
                        <a:prstGeom prst="rightArrow">
                          <a:avLst/>
                        </a:prstGeom>
                        <a:solidFill>
                          <a:schemeClr val="tx2"/>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9549D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 o:spid="_x0000_s1026" type="#_x0000_t13" style="position:absolute;margin-left:0;margin-top:42.25pt;width:28.5pt;height:25.5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" adj="11937" fillcolor="#44546a [3215]" strokecolor="#44546a [3215]" strokeweight="1pt">
                <w10:wrap anchorx="margin"/>
              </v:shape>
            </w:pict>
          </mc:Fallback>
        </mc:AlternateContent>
      </w:r>
      <w:r w:rsidR="00955118">
        <w:rPr>
          <w:noProof/>
        </w:rPr>
        <w:drawing>
          <wp:inline distT="0" distB="0" distL="0" distR="0" wp14:anchorId="2C4B576E" wp14:editId="0E120FC8">
            <wp:extent cx="3062804" cy="1560636"/>
            <wp:effectExtent l="19050" t="19050" r="23495" b="209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9170" cy="1574071"/>
                    </a:xfrm>
                    <a:prstGeom prst="rect">
                      <a:avLst/>
                    </a:prstGeom>
                    <a:noFill/>
                    <a:ln>
                      <a:solidFill>
                        <a:schemeClr val="tx2"/>
                      </a:solidFill>
                    </a:ln>
                  </pic:spPr>
                </pic:pic>
              </a:graphicData>
            </a:graphic>
          </wp:inline>
        </w:drawing>
      </w:r>
      <w:r>
        <w:rPr>
          <w:noProof/>
        </w:rPr>
        <w:drawing>
          <wp:inline distT="0" distB="0" distL="0" distR="0" wp14:anchorId="2580513C" wp14:editId="5827AB4C">
            <wp:extent cx="3081880" cy="1570355"/>
            <wp:effectExtent l="19050" t="19050" r="23495" b="1079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0261" cy="1579721"/>
                    </a:xfrm>
                    <a:prstGeom prst="rect">
                      <a:avLst/>
                    </a:prstGeom>
                    <a:noFill/>
                    <a:ln>
                      <a:solidFill>
                        <a:schemeClr val="tx2"/>
                      </a:solidFill>
                    </a:ln>
                  </pic:spPr>
                </pic:pic>
              </a:graphicData>
            </a:graphic>
          </wp:inline>
        </w:drawing>
      </w:r>
    </w:p>
    <w:p w14:paraId="2F044A20" w14:textId="77777777" w:rsidR="00AF4C33" w:rsidRDefault="009504F2" w:rsidP="00AF4C33">
      <w:pPr>
        <w:jc w:val="center"/>
      </w:pPr>
      <w:r>
        <w:t>Figure 1: Converting Deployed Relay Nodes to Donor Nodes</w:t>
      </w:r>
    </w:p>
    <w:p w14:paraId="300F3ABE" w14:textId="7C45F0D9" w:rsidR="009504F2" w:rsidRDefault="00AF4C33" w:rsidP="00AF4C33">
      <w:r>
        <w:t>I</w:t>
      </w:r>
      <w:r w:rsidR="00337FAE">
        <w:t>n the above example</w:t>
      </w:r>
      <w:r w:rsidR="009504F2">
        <w:t>, Access Relay DU3, which was previously two hops away from Donor DU1</w:t>
      </w:r>
      <w:r w:rsidR="00DE0A17">
        <w:t>,</w:t>
      </w:r>
      <w:r w:rsidR="009504F2">
        <w:t xml:space="preserve"> is converted to Donor DU3. As a result, </w:t>
      </w:r>
      <w:r w:rsidR="001867C5">
        <w:t>the</w:t>
      </w:r>
      <w:r w:rsidR="00AD46D6">
        <w:t>re is a reduction in</w:t>
      </w:r>
      <w:r w:rsidR="001867C5">
        <w:t xml:space="preserve"> m</w:t>
      </w:r>
      <w:r w:rsidR="00AD46D6">
        <w:t xml:space="preserve">aximum number of IAB hops required to reach the CU, thereby improving latency performance in the network. Moreover, </w:t>
      </w:r>
      <w:r w:rsidR="009504F2">
        <w:t>the new Donor DU3 provides a redundant IAB link to Intermediate Relay DU2, thereby in</w:t>
      </w:r>
      <w:r w:rsidR="00AD46D6">
        <w:t xml:space="preserve">creasing robustness of the </w:t>
      </w:r>
      <w:r w:rsidR="009504F2">
        <w:t xml:space="preserve">network. </w:t>
      </w:r>
    </w:p>
    <w:p w14:paraId="08CD0A5F" w14:textId="1CCCA0C0" w:rsidR="00BE2BF0" w:rsidRDefault="001D4912" w:rsidP="008124BF">
      <w:r>
        <w:t>To</w:t>
      </w:r>
      <w:r w:rsidR="009A2943">
        <w:t xml:space="preserve"> allow </w:t>
      </w:r>
      <w:r w:rsidR="00585441">
        <w:t xml:space="preserve">the </w:t>
      </w:r>
      <w:r w:rsidR="009A2943">
        <w:t>above-described conversion of</w:t>
      </w:r>
      <w:r w:rsidR="006F67B2">
        <w:t xml:space="preserve"> already deployed</w:t>
      </w:r>
      <w:r w:rsidR="009A2943">
        <w:t xml:space="preserve"> relay nodes to potential donor nodes, the architecture of all relay nodes, including access relay nodes and intermediate relay nodes in a multi-hop network, and all donor nodes need t</w:t>
      </w:r>
      <w:r w:rsidR="006F67B2">
        <w:t>o be consistent</w:t>
      </w:r>
      <w:r w:rsidR="00FC3090">
        <w:t xml:space="preserve"> with each other</w:t>
      </w:r>
      <w:r w:rsidR="006F67B2">
        <w:t>. In other words</w:t>
      </w:r>
      <w:r w:rsidR="009504F2">
        <w:t>,</w:t>
      </w:r>
      <w:r w:rsidR="00D753BC">
        <w:t xml:space="preserve"> IAB solutions that require </w:t>
      </w:r>
      <w:r w:rsidR="003D2E6C">
        <w:t xml:space="preserve">very </w:t>
      </w:r>
      <w:r w:rsidR="006F67B2">
        <w:t>different architecture</w:t>
      </w:r>
      <w:r w:rsidR="00D753BC">
        <w:t>s</w:t>
      </w:r>
      <w:r w:rsidR="006F67B2">
        <w:t xml:space="preserve"> for access relay nodes, intermediate relay nodes, and donor nodes should be avoided. </w:t>
      </w:r>
    </w:p>
    <w:p w14:paraId="149C569D" w14:textId="2452E5EE" w:rsidR="006F67B2" w:rsidRPr="006F67B2" w:rsidRDefault="006F67B2" w:rsidP="008124BF">
      <w:pPr>
        <w:rPr>
          <w:b/>
        </w:rPr>
      </w:pPr>
      <w:r w:rsidRPr="006F67B2">
        <w:rPr>
          <w:b/>
        </w:rPr>
        <w:t xml:space="preserve">Proposal 2: </w:t>
      </w:r>
      <w:r w:rsidR="00D753BC">
        <w:rPr>
          <w:b/>
        </w:rPr>
        <w:t xml:space="preserve">IAB solutions that require </w:t>
      </w:r>
      <w:r w:rsidR="00B51D37">
        <w:rPr>
          <w:b/>
        </w:rPr>
        <w:t xml:space="preserve">very </w:t>
      </w:r>
      <w:r w:rsidRPr="006F67B2">
        <w:rPr>
          <w:b/>
        </w:rPr>
        <w:t>different architecture</w:t>
      </w:r>
      <w:r w:rsidR="00D753BC">
        <w:rPr>
          <w:b/>
        </w:rPr>
        <w:t>s</w:t>
      </w:r>
      <w:r w:rsidRPr="006F67B2">
        <w:rPr>
          <w:b/>
        </w:rPr>
        <w:t xml:space="preserve"> for access relay nodes, intermediate relay nodes, and donor nodes should be avoided</w:t>
      </w:r>
      <w:r w:rsidR="00446B9E">
        <w:rPr>
          <w:b/>
        </w:rPr>
        <w:t xml:space="preserve"> to allo</w:t>
      </w:r>
      <w:r w:rsidR="00220626">
        <w:rPr>
          <w:b/>
        </w:rPr>
        <w:t>w</w:t>
      </w:r>
      <w:r w:rsidR="00AC7E9D">
        <w:rPr>
          <w:b/>
        </w:rPr>
        <w:t xml:space="preserve"> relatively easy</w:t>
      </w:r>
      <w:r w:rsidR="00220626">
        <w:rPr>
          <w:b/>
        </w:rPr>
        <w:t xml:space="preserve"> conversion of one node type to</w:t>
      </w:r>
      <w:r w:rsidR="00446B9E">
        <w:rPr>
          <w:b/>
        </w:rPr>
        <w:t xml:space="preserve"> another after deployment dep</w:t>
      </w:r>
      <w:r w:rsidR="00F66B33">
        <w:rPr>
          <w:b/>
        </w:rPr>
        <w:t>ending upon network conditions</w:t>
      </w:r>
      <w:r w:rsidR="00446B9E">
        <w:rPr>
          <w:b/>
        </w:rPr>
        <w:t>.</w:t>
      </w:r>
    </w:p>
    <w:p w14:paraId="6C7BB1C5" w14:textId="1A7BABD8" w:rsidR="00B84308" w:rsidRDefault="00FB718D" w:rsidP="00D11AD9">
      <w:pPr>
        <w:rPr>
          <w:lang w:val="en-GB"/>
        </w:rPr>
      </w:pPr>
      <w:r>
        <w:t>Due to the expected larger bandwidths available for NR compared to LTE (e.g. in mmWave spectrum)</w:t>
      </w:r>
      <w:r w:rsidR="001D5464">
        <w:t>,</w:t>
      </w:r>
      <w:r>
        <w:t xml:space="preserve"> along with the native deployment of massive MIMO or multi-beam systems in NR, 3GPP has the opportunity to </w:t>
      </w:r>
      <w:r w:rsidR="00997526">
        <w:t xml:space="preserve">develop </w:t>
      </w:r>
      <w:r>
        <w:t xml:space="preserve">a relaying </w:t>
      </w:r>
      <w:r w:rsidRPr="00946F5B">
        <w:t>solution where the user access and backhaul links are integrated with e</w:t>
      </w:r>
      <w:r w:rsidR="00583324" w:rsidRPr="00946F5B">
        <w:t>ach other seamlessly using</w:t>
      </w:r>
      <w:r w:rsidR="00997526" w:rsidRPr="00946F5B">
        <w:t xml:space="preserve"> the same</w:t>
      </w:r>
      <w:r w:rsidRPr="00946F5B">
        <w:t xml:space="preserve"> air interface.</w:t>
      </w:r>
      <w:r>
        <w:t xml:space="preserve"> This makes it possible to dynamically share air interface resources between user access and backhaul links in response to traffic and network conditions. Such reuse of NR air interface for backhauling is also a </w:t>
      </w:r>
      <w:r w:rsidR="00C82538">
        <w:rPr>
          <w:lang w:val="en-GB"/>
        </w:rPr>
        <w:t xml:space="preserve">logical </w:t>
      </w:r>
      <w:r>
        <w:rPr>
          <w:lang w:val="en-GB"/>
        </w:rPr>
        <w:t xml:space="preserve">consequence of wanting to flexibly mix relay nodes with donor nodes in an NR network, as described in preceding paragraphs. </w:t>
      </w:r>
    </w:p>
    <w:p w14:paraId="2488D5EC" w14:textId="766F07F2" w:rsidR="00547465" w:rsidRDefault="00FB718D" w:rsidP="00D11AD9">
      <w:pPr>
        <w:rPr>
          <w:lang w:val="en-GB"/>
        </w:rPr>
      </w:pPr>
      <w:r>
        <w:rPr>
          <w:lang w:val="en-GB"/>
        </w:rPr>
        <w:t xml:space="preserve">Reuse of the NR access link for backhauling also has some architecture implications. </w:t>
      </w:r>
      <w:r w:rsidR="00FF3CC7">
        <w:rPr>
          <w:lang w:val="en-GB"/>
        </w:rPr>
        <w:t>The Release 15 NR network design is based on a hierarchical network design (just as it is in LTE, UMTS, and GSM before it). Hence, the NR air interface</w:t>
      </w:r>
      <w:r w:rsidR="00AB67F7">
        <w:rPr>
          <w:lang w:val="en-GB"/>
        </w:rPr>
        <w:t xml:space="preserve"> or access link is designed to operate</w:t>
      </w:r>
      <w:r w:rsidR="00FF3CC7">
        <w:rPr>
          <w:lang w:val="en-GB"/>
        </w:rPr>
        <w:t xml:space="preserve"> between</w:t>
      </w:r>
      <w:r w:rsidR="00027EBC">
        <w:rPr>
          <w:lang w:val="en-GB"/>
        </w:rPr>
        <w:t xml:space="preserve"> the network and device. T</w:t>
      </w:r>
      <w:r w:rsidR="00FF3CC7">
        <w:rPr>
          <w:lang w:val="en-GB"/>
        </w:rPr>
        <w:t>he reuse of this NR access link for backhauling naturally has the consequence of requiring the IAB relaying solution to be designed for a hierarchical network design, rather than a traditional peer-to-peer mesh network. Moreover, if a proposed IAB relaying solution is designed based on a peer-to-peer mesh network, it would require significantly more standardization work to develop. Hence, it is proposed that the solution designed for IAB must be based on a hierarchical network and not a peer-to-peer mesh network.</w:t>
      </w:r>
    </w:p>
    <w:p w14:paraId="62F20310" w14:textId="1BF032DD" w:rsidR="00FF3CC7" w:rsidRPr="00FF3CC7" w:rsidRDefault="00FF3CC7" w:rsidP="00D11AD9">
      <w:pPr>
        <w:rPr>
          <w:b/>
          <w:lang w:val="en-GB"/>
        </w:rPr>
      </w:pPr>
      <w:r w:rsidRPr="00FF3CC7">
        <w:rPr>
          <w:b/>
          <w:lang w:val="en-GB"/>
        </w:rPr>
        <w:t>Proposal 3: The solution designed for IAB must be based on a hierarchical network and not a peer-to-peer mesh network.</w:t>
      </w:r>
    </w:p>
    <w:p w14:paraId="0AFA5D20" w14:textId="6A7713B3" w:rsidR="00C0337D" w:rsidRDefault="00C528CF" w:rsidP="00D11AD9">
      <w:pPr>
        <w:rPr>
          <w:lang w:val="en-GB"/>
        </w:rPr>
      </w:pPr>
      <w:r>
        <w:rPr>
          <w:lang w:val="en-GB"/>
        </w:rPr>
        <w:t>When the designed IAB solution is deployed in a mmWave frequency based NR network, it needs to be able to operate in the presence of fast changing c</w:t>
      </w:r>
      <w:r w:rsidR="0001527B">
        <w:rPr>
          <w:lang w:val="en-GB"/>
        </w:rPr>
        <w:t>hannel conditions resulting from</w:t>
      </w:r>
      <w:r>
        <w:rPr>
          <w:lang w:val="en-GB"/>
        </w:rPr>
        <w:t xml:space="preserve"> blockage phenomenon in mmWave frequencies. This requires the abili</w:t>
      </w:r>
      <w:r w:rsidR="0001527B">
        <w:rPr>
          <w:lang w:val="en-GB"/>
        </w:rPr>
        <w:t>ty to change route/topology</w:t>
      </w:r>
      <w:r>
        <w:rPr>
          <w:lang w:val="en-GB"/>
        </w:rPr>
        <w:t xml:space="preserve"> quickly in response to network conditions. </w:t>
      </w:r>
      <w:r w:rsidR="002E026C">
        <w:rPr>
          <w:lang w:val="en-GB"/>
        </w:rPr>
        <w:t xml:space="preserve">Additionally, </w:t>
      </w:r>
      <w:r w:rsidR="00C0337D">
        <w:rPr>
          <w:lang w:val="en-GB"/>
        </w:rPr>
        <w:t xml:space="preserve">in deployment scenarios where there is frequent user mobility between deployed relay nodes, the </w:t>
      </w:r>
      <w:r w:rsidR="00C0337D">
        <w:rPr>
          <w:lang w:val="en-GB"/>
        </w:rPr>
        <w:lastRenderedPageBreak/>
        <w:t xml:space="preserve">IAB solution must also be able to support </w:t>
      </w:r>
      <w:r w:rsidR="006740BC">
        <w:rPr>
          <w:lang w:val="en-GB"/>
        </w:rPr>
        <w:t xml:space="preserve">lossless mobility and any </w:t>
      </w:r>
      <w:r w:rsidR="00C0337D">
        <w:rPr>
          <w:lang w:val="en-GB"/>
        </w:rPr>
        <w:t>mob</w:t>
      </w:r>
      <w:r w:rsidR="006740BC">
        <w:rPr>
          <w:lang w:val="en-GB"/>
        </w:rPr>
        <w:t>ility solutio</w:t>
      </w:r>
      <w:r w:rsidR="008E6C81">
        <w:rPr>
          <w:lang w:val="en-GB"/>
        </w:rPr>
        <w:t>n enhancements developed to support</w:t>
      </w:r>
      <w:r w:rsidR="00C0337D">
        <w:rPr>
          <w:lang w:val="en-GB"/>
        </w:rPr>
        <w:t xml:space="preserve"> 0 ms user plane inte</w:t>
      </w:r>
      <w:r w:rsidR="006740BC">
        <w:rPr>
          <w:lang w:val="en-GB"/>
        </w:rPr>
        <w:t>rruption.</w:t>
      </w:r>
    </w:p>
    <w:p w14:paraId="0BA884C3" w14:textId="3BF5F8F5" w:rsidR="00AB595D" w:rsidRPr="00C0337D" w:rsidRDefault="00FF3CC7" w:rsidP="00D11AD9">
      <w:pPr>
        <w:rPr>
          <w:b/>
          <w:lang w:val="en-GB"/>
        </w:rPr>
      </w:pPr>
      <w:r>
        <w:rPr>
          <w:b/>
          <w:lang w:val="en-GB"/>
        </w:rPr>
        <w:t>Proposal 4</w:t>
      </w:r>
      <w:r w:rsidR="00C0337D" w:rsidRPr="00C0337D">
        <w:rPr>
          <w:b/>
          <w:lang w:val="en-GB"/>
        </w:rPr>
        <w:t xml:space="preserve">: The relaying solution designed for IAB must be able to support fast route/topology changes in response to changing network conditions, and </w:t>
      </w:r>
      <w:r w:rsidR="006740BC">
        <w:rPr>
          <w:b/>
          <w:lang w:val="en-GB"/>
        </w:rPr>
        <w:t xml:space="preserve">must </w:t>
      </w:r>
      <w:r w:rsidR="00C0337D" w:rsidRPr="00C0337D">
        <w:rPr>
          <w:b/>
          <w:lang w:val="en-GB"/>
        </w:rPr>
        <w:t xml:space="preserve">support </w:t>
      </w:r>
      <w:r w:rsidR="006740BC">
        <w:rPr>
          <w:b/>
          <w:lang w:val="en-GB"/>
        </w:rPr>
        <w:t xml:space="preserve">lossless mobility and any </w:t>
      </w:r>
      <w:r w:rsidR="00C0337D" w:rsidRPr="00C0337D">
        <w:rPr>
          <w:b/>
          <w:lang w:val="en-GB"/>
        </w:rPr>
        <w:t>mobility so</w:t>
      </w:r>
      <w:r w:rsidR="008E6C81">
        <w:rPr>
          <w:b/>
          <w:lang w:val="en-GB"/>
        </w:rPr>
        <w:t>lution enhancements developed to support</w:t>
      </w:r>
      <w:r w:rsidR="00C0337D" w:rsidRPr="00C0337D">
        <w:rPr>
          <w:b/>
          <w:lang w:val="en-GB"/>
        </w:rPr>
        <w:t xml:space="preserve"> 0 ms user plane interruption</w:t>
      </w:r>
      <w:r w:rsidR="003F664D">
        <w:rPr>
          <w:b/>
          <w:lang w:val="en-GB"/>
        </w:rPr>
        <w:t>.</w:t>
      </w:r>
    </w:p>
    <w:p w14:paraId="63700713" w14:textId="7B9D1C72" w:rsidR="00F9037A" w:rsidRDefault="00416336" w:rsidP="00D11AD9">
      <w:pPr>
        <w:rPr>
          <w:lang w:val="en-GB"/>
        </w:rPr>
      </w:pPr>
      <w:r>
        <w:rPr>
          <w:lang w:val="en-GB"/>
        </w:rPr>
        <w:t>I</w:t>
      </w:r>
      <w:r w:rsidR="00C0337D">
        <w:rPr>
          <w:lang w:val="en-GB"/>
        </w:rPr>
        <w:t xml:space="preserve">nitial NR network deployments based on </w:t>
      </w:r>
      <w:r>
        <w:rPr>
          <w:lang w:val="en-GB"/>
        </w:rPr>
        <w:t xml:space="preserve">Phase 1 </w:t>
      </w:r>
      <w:r w:rsidR="00C0337D">
        <w:rPr>
          <w:lang w:val="en-GB"/>
        </w:rPr>
        <w:t>Release 15 3GPP specifications will be based on non-standalone (NSA) scenario</w:t>
      </w:r>
      <w:r>
        <w:rPr>
          <w:lang w:val="en-GB"/>
        </w:rPr>
        <w:t xml:space="preserve"> (Option 3x)</w:t>
      </w:r>
      <w:r w:rsidR="00C0337D">
        <w:rPr>
          <w:lang w:val="en-GB"/>
        </w:rPr>
        <w:t xml:space="preserve">, using existing EPC deployments for the core network. </w:t>
      </w:r>
      <w:r>
        <w:rPr>
          <w:lang w:val="en-GB"/>
        </w:rPr>
        <w:t>Additionally, some other NR network deployments based on the full Release 15 3GPP specifications may be based on standalone (SA) scenario (Option 2). Furthermore, in subsequent 3GPP Releases, as support for more deployment scenarios is developed, some networks deployed in Option 3x scenario using EPC could migrate to Option 7x or 4 using NGC. Hence, it is very conceivable that any IAB solutions potentially sta</w:t>
      </w:r>
      <w:r w:rsidR="00F9037A">
        <w:rPr>
          <w:lang w:val="en-GB"/>
        </w:rPr>
        <w:t xml:space="preserve">ndardized in </w:t>
      </w:r>
      <w:r>
        <w:rPr>
          <w:lang w:val="en-GB"/>
        </w:rPr>
        <w:t>Release 16 specifications, may need to operate with either EPC or NGC as the core network</w:t>
      </w:r>
      <w:r w:rsidR="00F9037A">
        <w:rPr>
          <w:lang w:val="en-GB"/>
        </w:rPr>
        <w:t>, and may also need to continue to operate efficiently in the event of a core network transition from EPC to NGC</w:t>
      </w:r>
      <w:r>
        <w:rPr>
          <w:lang w:val="en-GB"/>
        </w:rPr>
        <w:t>. If the designed IAB solution has very significant core network dependencies, this would put an operator’s IAB deploym</w:t>
      </w:r>
      <w:r w:rsidR="00F9037A">
        <w:rPr>
          <w:lang w:val="en-GB"/>
        </w:rPr>
        <w:t xml:space="preserve">ent at significant risk when migrating the core network from EPC to NGC after deployment of IAB. Furthermore, if the designed IAB solution has very significant core network dependencies, 3GPP would need to develop different solutions that work with EPC vs. NGC. In this case, there may be significant impacts to EPC specifications as well. Hence, </w:t>
      </w:r>
      <w:r w:rsidR="00723119">
        <w:rPr>
          <w:lang w:val="en-GB"/>
        </w:rPr>
        <w:t>IAB solutions with significant core network dependencies have the potential to cause significant complications for an operator</w:t>
      </w:r>
      <w:r w:rsidR="00523E5C">
        <w:rPr>
          <w:lang w:val="en-GB"/>
        </w:rPr>
        <w:t xml:space="preserve"> and for standardization</w:t>
      </w:r>
      <w:r w:rsidR="00723119">
        <w:rPr>
          <w:lang w:val="en-GB"/>
        </w:rPr>
        <w:t>, so it is proposed that the designed IAB solution should have minimal core network dependencies and specification impact.</w:t>
      </w:r>
    </w:p>
    <w:p w14:paraId="56ED744B" w14:textId="29358933" w:rsidR="00723119" w:rsidRPr="00723119" w:rsidRDefault="00FF3CC7" w:rsidP="00D11AD9">
      <w:pPr>
        <w:rPr>
          <w:b/>
          <w:lang w:val="en-GB"/>
        </w:rPr>
      </w:pPr>
      <w:r>
        <w:rPr>
          <w:b/>
          <w:lang w:val="en-GB"/>
        </w:rPr>
        <w:t>Proposal 5</w:t>
      </w:r>
      <w:r w:rsidR="00723119" w:rsidRPr="00723119">
        <w:rPr>
          <w:b/>
          <w:lang w:val="en-GB"/>
        </w:rPr>
        <w:t xml:space="preserve">: The designed IAB solution should have minimal core network dependencies and </w:t>
      </w:r>
      <w:r w:rsidR="00D4624A">
        <w:rPr>
          <w:b/>
          <w:lang w:val="en-GB"/>
        </w:rPr>
        <w:t xml:space="preserve">core network </w:t>
      </w:r>
      <w:r w:rsidR="00723119" w:rsidRPr="00723119">
        <w:rPr>
          <w:b/>
          <w:lang w:val="en-GB"/>
        </w:rPr>
        <w:t>specification impact.</w:t>
      </w:r>
    </w:p>
    <w:p w14:paraId="7F6FD332" w14:textId="3F7F6BBA" w:rsidR="00723119" w:rsidRDefault="00723119" w:rsidP="000C5F30">
      <w:pPr>
        <w:rPr>
          <w:b/>
          <w:lang w:val="en-GB"/>
        </w:rPr>
      </w:pPr>
    </w:p>
    <w:p w14:paraId="77EDA316" w14:textId="7FDE42CA" w:rsidR="002D52C3" w:rsidRDefault="00782F4C" w:rsidP="002D52C3">
      <w:pPr>
        <w:pStyle w:val="Heading1"/>
      </w:pPr>
      <w:r>
        <w:t>L2-based Multi-H</w:t>
      </w:r>
      <w:r w:rsidR="002D52C3">
        <w:t>op Relay Architecture</w:t>
      </w:r>
    </w:p>
    <w:p w14:paraId="72967B79" w14:textId="36A34AC6" w:rsidR="002D52C3" w:rsidRDefault="00782F4C" w:rsidP="002D52C3">
      <w:pPr>
        <w:rPr>
          <w:lang w:val="en-GB"/>
        </w:rPr>
      </w:pPr>
      <w:r>
        <w:rPr>
          <w:lang w:val="en-GB"/>
        </w:rPr>
        <w:t xml:space="preserve">This section describes a Layer 2 based multi-hop relay architecture </w:t>
      </w:r>
      <w:r w:rsidR="00870B70">
        <w:rPr>
          <w:lang w:val="en-GB"/>
        </w:rPr>
        <w:t>for a standalone NR network deployed with CU-DU split architecture</w:t>
      </w:r>
      <w:r w:rsidR="00795488">
        <w:rPr>
          <w:lang w:val="en-GB"/>
        </w:rPr>
        <w:t xml:space="preserve"> </w:t>
      </w:r>
      <w:r>
        <w:rPr>
          <w:lang w:val="en-GB"/>
        </w:rPr>
        <w:t xml:space="preserve">that attempts to satisfy the above described IAB architecture requirements. </w:t>
      </w:r>
      <w:r w:rsidR="00AB06E7">
        <w:rPr>
          <w:lang w:val="en-GB"/>
        </w:rPr>
        <w:t xml:space="preserve">Since some of the terms related to IAB relay architecture have not yet been agreed in 3GPP, we first describe some terms below to make the subsequent architecture description clearer. </w:t>
      </w:r>
    </w:p>
    <w:p w14:paraId="032C2C20" w14:textId="4E778E92" w:rsidR="00B17D90" w:rsidRDefault="00B17D90" w:rsidP="00AB06E7">
      <w:pPr>
        <w:jc w:val="center"/>
        <w:rPr>
          <w:lang w:val="en-GB"/>
        </w:rPr>
      </w:pPr>
      <w:r>
        <w:rPr>
          <w:noProof/>
        </w:rPr>
        <w:drawing>
          <wp:inline distT="0" distB="0" distL="0" distR="0" wp14:anchorId="2F91488B" wp14:editId="58F4CB21">
            <wp:extent cx="6115685" cy="1003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21514" cy="1037099"/>
                    </a:xfrm>
                    <a:prstGeom prst="rect">
                      <a:avLst/>
                    </a:prstGeom>
                    <a:noFill/>
                  </pic:spPr>
                </pic:pic>
              </a:graphicData>
            </a:graphic>
          </wp:inline>
        </w:drawing>
      </w:r>
    </w:p>
    <w:p w14:paraId="6009134E" w14:textId="2C50CB33" w:rsidR="00782F4C" w:rsidRDefault="00AB06E7" w:rsidP="00AB06E7">
      <w:pPr>
        <w:jc w:val="center"/>
        <w:rPr>
          <w:lang w:val="en-GB"/>
        </w:rPr>
      </w:pPr>
      <w:r>
        <w:rPr>
          <w:lang w:val="en-GB"/>
        </w:rPr>
        <w:t>Figure 2: L2-based Multi-Hop Relay Architecture</w:t>
      </w:r>
    </w:p>
    <w:p w14:paraId="51F9072B" w14:textId="6477D450" w:rsidR="00ED75DE" w:rsidRPr="00ED75DE" w:rsidRDefault="00ED75DE" w:rsidP="00ED75DE">
      <w:pPr>
        <w:spacing w:after="0"/>
        <w:rPr>
          <w:lang w:val="en-GB"/>
        </w:rPr>
      </w:pPr>
      <w:r w:rsidRPr="00ED75DE">
        <w:rPr>
          <w:lang w:val="en-GB"/>
        </w:rPr>
        <w:t>Donor Node</w:t>
      </w:r>
      <w:r w:rsidR="006B20AF">
        <w:rPr>
          <w:lang w:val="en-GB"/>
        </w:rPr>
        <w:t>:</w:t>
      </w:r>
    </w:p>
    <w:p w14:paraId="5994EF1C" w14:textId="1E7E3D0E" w:rsidR="00ED75DE" w:rsidRPr="00ED75DE" w:rsidRDefault="00ED75DE" w:rsidP="00ED75DE">
      <w:pPr>
        <w:pStyle w:val="ListParagraph"/>
        <w:numPr>
          <w:ilvl w:val="0"/>
          <w:numId w:val="41"/>
        </w:numPr>
        <w:rPr>
          <w:lang w:val="en-GB"/>
        </w:rPr>
      </w:pPr>
      <w:r w:rsidRPr="00ED75DE">
        <w:rPr>
          <w:lang w:val="en-GB"/>
        </w:rPr>
        <w:t>The network node that terminates the core network connection (S1/</w:t>
      </w:r>
      <w:r w:rsidRPr="00DE0754">
        <w:rPr>
          <w:lang w:val="en-GB"/>
        </w:rPr>
        <w:t>N</w:t>
      </w:r>
      <w:r w:rsidR="00DE0754" w:rsidRPr="00A82F9A">
        <w:rPr>
          <w:lang w:val="en-GB"/>
        </w:rPr>
        <w:t>G-C/NG-U)</w:t>
      </w:r>
      <w:r w:rsidRPr="00DE0754">
        <w:rPr>
          <w:lang w:val="en-GB"/>
        </w:rPr>
        <w:t>.</w:t>
      </w:r>
      <w:r w:rsidRPr="00ED75DE">
        <w:rPr>
          <w:lang w:val="en-GB"/>
        </w:rPr>
        <w:t xml:space="preserve"> In the case of CU-DU split the Donor Node will be split into a Donor CU and Donor DU, where the Donor DU has a wire/fiber connection to the Donor CU.</w:t>
      </w:r>
    </w:p>
    <w:p w14:paraId="41A5F3FE" w14:textId="5F540627" w:rsidR="00ED75DE" w:rsidRPr="00ED75DE" w:rsidRDefault="00ED75DE" w:rsidP="00ED75DE">
      <w:pPr>
        <w:spacing w:before="120" w:after="0"/>
        <w:rPr>
          <w:lang w:val="en-GB"/>
        </w:rPr>
      </w:pPr>
      <w:r w:rsidRPr="00ED75DE">
        <w:rPr>
          <w:lang w:val="en-GB"/>
        </w:rPr>
        <w:t>Access Relay Node</w:t>
      </w:r>
      <w:r w:rsidR="006B20AF">
        <w:rPr>
          <w:lang w:val="en-GB"/>
        </w:rPr>
        <w:t>:</w:t>
      </w:r>
    </w:p>
    <w:p w14:paraId="168E238E" w14:textId="77777777" w:rsidR="00ED75DE" w:rsidRPr="00ED75DE" w:rsidRDefault="00ED75DE" w:rsidP="00ED75DE">
      <w:pPr>
        <w:pStyle w:val="ListParagraph"/>
        <w:numPr>
          <w:ilvl w:val="0"/>
          <w:numId w:val="41"/>
        </w:numPr>
        <w:rPr>
          <w:lang w:val="en-GB"/>
        </w:rPr>
      </w:pPr>
      <w:r w:rsidRPr="00ED75DE">
        <w:rPr>
          <w:lang w:val="en-GB"/>
        </w:rPr>
        <w:t>The relay node that is used by the UE to access the network. In case of a CU-DU split architecture, the access relay node may be an access relay DU.</w:t>
      </w:r>
    </w:p>
    <w:p w14:paraId="65F6AE9D" w14:textId="7005C558" w:rsidR="00ED75DE" w:rsidRPr="00ED75DE" w:rsidRDefault="00ED75DE" w:rsidP="00ED75DE">
      <w:pPr>
        <w:spacing w:before="120" w:after="0"/>
        <w:rPr>
          <w:lang w:val="en-GB"/>
        </w:rPr>
      </w:pPr>
      <w:r w:rsidRPr="00ED75DE">
        <w:rPr>
          <w:lang w:val="en-GB"/>
        </w:rPr>
        <w:lastRenderedPageBreak/>
        <w:t>Intermediate Relay Node</w:t>
      </w:r>
      <w:r w:rsidR="006B20AF">
        <w:rPr>
          <w:lang w:val="en-GB"/>
        </w:rPr>
        <w:t>:</w:t>
      </w:r>
    </w:p>
    <w:p w14:paraId="32901F9F" w14:textId="4395A76F" w:rsidR="00AB06E7" w:rsidRPr="00ED75DE" w:rsidRDefault="00ED75DE" w:rsidP="00ED75DE">
      <w:pPr>
        <w:pStyle w:val="ListParagraph"/>
        <w:numPr>
          <w:ilvl w:val="0"/>
          <w:numId w:val="41"/>
        </w:numPr>
        <w:rPr>
          <w:lang w:val="en-GB"/>
        </w:rPr>
      </w:pPr>
      <w:r w:rsidRPr="00ED75DE">
        <w:rPr>
          <w:lang w:val="en-GB"/>
        </w:rPr>
        <w:t>In a multi-hop relay scenario, the relay node that is in between the Donor Relay Node and the Access Relay Node, and serves as a pass-through for traffic to/from a UE connected to an Access Relay Node.  In case of a CU-DU split architecture, the Intermediate Relay Node may be an Intermediate Relay DU.</w:t>
      </w:r>
    </w:p>
    <w:p w14:paraId="0FC94BF2" w14:textId="3443CD7D" w:rsidR="00782F4C" w:rsidRDefault="00782F4C" w:rsidP="002D52C3">
      <w:pPr>
        <w:rPr>
          <w:lang w:val="en-GB"/>
        </w:rPr>
      </w:pPr>
    </w:p>
    <w:p w14:paraId="282F0B54" w14:textId="29476F8D" w:rsidR="0033264B" w:rsidRDefault="00BE540A" w:rsidP="002D52C3">
      <w:pPr>
        <w:rPr>
          <w:lang w:val="en-GB"/>
        </w:rPr>
      </w:pPr>
      <w:r>
        <w:rPr>
          <w:lang w:val="en-GB"/>
        </w:rPr>
        <w:t>Below we discuss some of the characteristics of the multi-hop relay architecture that help satisfy the architecture requirements described in the previous section.</w:t>
      </w:r>
    </w:p>
    <w:p w14:paraId="348F42F9" w14:textId="16170E34" w:rsidR="00BE540A" w:rsidRPr="006B20AF" w:rsidRDefault="003B3634" w:rsidP="002D52C3">
      <w:pPr>
        <w:rPr>
          <w:u w:val="single"/>
          <w:lang w:val="en-GB"/>
        </w:rPr>
      </w:pPr>
      <w:r w:rsidRPr="006B20AF">
        <w:rPr>
          <w:u w:val="single"/>
          <w:lang w:val="en-GB"/>
        </w:rPr>
        <w:t>Relay Node Architecture</w:t>
      </w:r>
    </w:p>
    <w:p w14:paraId="0D88A168" w14:textId="022437EF" w:rsidR="003B3634" w:rsidRDefault="00782137" w:rsidP="002D52C3">
      <w:pPr>
        <w:rPr>
          <w:lang w:val="en-GB"/>
        </w:rPr>
      </w:pPr>
      <w:r>
        <w:rPr>
          <w:lang w:val="en-GB"/>
        </w:rPr>
        <w:t>An IAB relay node (access relay node or intermediate relay node) may be based on either a traditional CU-DU split architecture, or have partial DU functionality, or could be equipped with the full gNB protocol stack. We believe that in an NR network deployed based on the CU-DU split architecture, the IAB relay nodes must also be based on the CU-DU architecture split. Below table summarizes some key points of difference.</w:t>
      </w:r>
    </w:p>
    <w:tbl>
      <w:tblPr>
        <w:tblW w:w="10368" w:type="dxa"/>
        <w:tblCellMar>
          <w:left w:w="0" w:type="dxa"/>
          <w:right w:w="0" w:type="dxa"/>
        </w:tblCellMar>
        <w:tblLook w:val="0420" w:firstRow="1" w:lastRow="0" w:firstColumn="0" w:lastColumn="0" w:noHBand="0" w:noVBand="1"/>
      </w:tblPr>
      <w:tblGrid>
        <w:gridCol w:w="3456"/>
        <w:gridCol w:w="3456"/>
        <w:gridCol w:w="3456"/>
      </w:tblGrid>
      <w:tr w:rsidR="00782137" w:rsidRPr="00782137" w14:paraId="4A9E238A" w14:textId="77777777" w:rsidTr="00782137">
        <w:trPr>
          <w:trHeight w:val="362"/>
        </w:trPr>
        <w:tc>
          <w:tcPr>
            <w:tcW w:w="34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vAlign w:val="center"/>
            <w:hideMark/>
          </w:tcPr>
          <w:p w14:paraId="22AE41B0" w14:textId="77777777" w:rsidR="00782137" w:rsidRPr="00782137" w:rsidRDefault="00782137" w:rsidP="00782137">
            <w:pPr>
              <w:spacing w:after="0"/>
              <w:jc w:val="center"/>
            </w:pPr>
            <w:r w:rsidRPr="00782137">
              <w:rPr>
                <w:b/>
                <w:bCs/>
              </w:rPr>
              <w:t>Relay Nodes as gNB-DU</w:t>
            </w:r>
          </w:p>
        </w:tc>
        <w:tc>
          <w:tcPr>
            <w:tcW w:w="34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vAlign w:val="center"/>
            <w:hideMark/>
          </w:tcPr>
          <w:p w14:paraId="121AB4E9" w14:textId="77777777" w:rsidR="00782137" w:rsidRPr="00782137" w:rsidRDefault="00782137" w:rsidP="00782137">
            <w:pPr>
              <w:spacing w:after="0"/>
              <w:jc w:val="center"/>
            </w:pPr>
            <w:r w:rsidRPr="00782137">
              <w:rPr>
                <w:b/>
                <w:bCs/>
              </w:rPr>
              <w:t>Relay Nodes as Partial DU</w:t>
            </w:r>
          </w:p>
        </w:tc>
        <w:tc>
          <w:tcPr>
            <w:tcW w:w="34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vAlign w:val="center"/>
            <w:hideMark/>
          </w:tcPr>
          <w:p w14:paraId="259B1C6C" w14:textId="77777777" w:rsidR="00782137" w:rsidRPr="00782137" w:rsidRDefault="00782137" w:rsidP="00782137">
            <w:pPr>
              <w:spacing w:after="0"/>
              <w:jc w:val="center"/>
            </w:pPr>
            <w:r w:rsidRPr="00782137">
              <w:rPr>
                <w:b/>
                <w:bCs/>
              </w:rPr>
              <w:t>Relay Node as full gNB (CU+DU)</w:t>
            </w:r>
          </w:p>
        </w:tc>
      </w:tr>
      <w:tr w:rsidR="00782137" w:rsidRPr="00782137" w14:paraId="17B36BDE" w14:textId="77777777" w:rsidTr="00782137">
        <w:trPr>
          <w:trHeight w:val="877"/>
        </w:trPr>
        <w:tc>
          <w:tcPr>
            <w:tcW w:w="3456"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14:paraId="2FC649D6" w14:textId="77777777" w:rsidR="00782137" w:rsidRPr="00782137" w:rsidRDefault="00782137" w:rsidP="00782137">
            <w:pPr>
              <w:spacing w:after="0"/>
            </w:pPr>
            <w:r w:rsidRPr="00782137">
              <w:t>Compliant with a network that is already deployed based on a CU-DU split architecture</w:t>
            </w:r>
          </w:p>
        </w:tc>
        <w:tc>
          <w:tcPr>
            <w:tcW w:w="3456"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14:paraId="650B7560" w14:textId="77777777" w:rsidR="00782137" w:rsidRPr="00782137" w:rsidRDefault="00782137" w:rsidP="00782137">
            <w:pPr>
              <w:spacing w:after="0"/>
            </w:pPr>
            <w:r w:rsidRPr="00782137">
              <w:t>Not compliant with standard CU-DU split, so may require proprietary interface implementation</w:t>
            </w:r>
          </w:p>
        </w:tc>
        <w:tc>
          <w:tcPr>
            <w:tcW w:w="3456"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14:paraId="03A2CD87" w14:textId="77777777" w:rsidR="00782137" w:rsidRPr="00782137" w:rsidRDefault="00782137" w:rsidP="00782137">
            <w:pPr>
              <w:spacing w:after="0"/>
            </w:pPr>
            <w:r w:rsidRPr="00782137">
              <w:t>Decentralization of CU functions for relay nodes is inconsistent with a network that is already deployed based on a CU-DU split architecture</w:t>
            </w:r>
          </w:p>
        </w:tc>
      </w:tr>
      <w:tr w:rsidR="00782137" w:rsidRPr="00782137" w14:paraId="540320AE" w14:textId="77777777" w:rsidTr="00782137">
        <w:trPr>
          <w:trHeight w:val="877"/>
        </w:trPr>
        <w:tc>
          <w:tcPr>
            <w:tcW w:w="3456"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14:paraId="593DE37C" w14:textId="77777777" w:rsidR="00782137" w:rsidRPr="00782137" w:rsidRDefault="00782137" w:rsidP="00782137">
            <w:pPr>
              <w:spacing w:after="0"/>
            </w:pPr>
            <w:r w:rsidRPr="00782137">
              <w:t>More readily allows conversion of relay nodes to donor nodes upon better availability of fiber</w:t>
            </w:r>
          </w:p>
        </w:tc>
        <w:tc>
          <w:tcPr>
            <w:tcW w:w="3456"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14:paraId="364D02F6" w14:textId="77777777" w:rsidR="00782137" w:rsidRPr="00782137" w:rsidRDefault="00782137" w:rsidP="00782137">
            <w:pPr>
              <w:spacing w:after="0"/>
            </w:pPr>
            <w:r w:rsidRPr="00782137">
              <w:t>Requires adding significantly more functionality to convert a relay node to donor node</w:t>
            </w:r>
          </w:p>
        </w:tc>
        <w:tc>
          <w:tcPr>
            <w:tcW w:w="3456"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14:paraId="437754F5" w14:textId="77777777" w:rsidR="00782137" w:rsidRPr="00782137" w:rsidRDefault="00782137" w:rsidP="00782137">
            <w:pPr>
              <w:spacing w:after="0"/>
            </w:pPr>
            <w:r w:rsidRPr="00782137">
              <w:t>May require significant changes to convert to a donor DU (depends on architecture of deployed network)</w:t>
            </w:r>
          </w:p>
        </w:tc>
      </w:tr>
      <w:tr w:rsidR="00782137" w:rsidRPr="00782137" w14:paraId="52802758" w14:textId="77777777" w:rsidTr="00782137">
        <w:trPr>
          <w:trHeight w:val="877"/>
        </w:trPr>
        <w:tc>
          <w:tcPr>
            <w:tcW w:w="3456"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14:paraId="17099FB6" w14:textId="77777777" w:rsidR="00782137" w:rsidRPr="00782137" w:rsidRDefault="00782137" w:rsidP="00782137">
            <w:pPr>
              <w:spacing w:after="0"/>
            </w:pPr>
            <w:r w:rsidRPr="00782137">
              <w:t xml:space="preserve">Similar relay and donor nodes simplifies network management </w:t>
            </w:r>
          </w:p>
        </w:tc>
        <w:tc>
          <w:tcPr>
            <w:tcW w:w="3456"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14:paraId="6740BD31" w14:textId="77777777" w:rsidR="00782137" w:rsidRPr="00782137" w:rsidRDefault="00782137" w:rsidP="00782137">
            <w:pPr>
              <w:spacing w:after="0"/>
            </w:pPr>
            <w:r w:rsidRPr="00782137">
              <w:t>Network management more complex due to different node architectures</w:t>
            </w:r>
          </w:p>
        </w:tc>
        <w:tc>
          <w:tcPr>
            <w:tcW w:w="3456"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14:paraId="39A6E3DB" w14:textId="77777777" w:rsidR="00782137" w:rsidRPr="00782137" w:rsidRDefault="00782137" w:rsidP="00782137">
            <w:pPr>
              <w:spacing w:after="0"/>
            </w:pPr>
            <w:r w:rsidRPr="00782137">
              <w:t>Network management more complex due to different node architectures</w:t>
            </w:r>
          </w:p>
        </w:tc>
      </w:tr>
    </w:tbl>
    <w:p w14:paraId="42827F00" w14:textId="77777777" w:rsidR="00782137" w:rsidRDefault="00782137" w:rsidP="002D52C3">
      <w:pPr>
        <w:rPr>
          <w:lang w:val="en-GB"/>
        </w:rPr>
      </w:pPr>
    </w:p>
    <w:p w14:paraId="7BAED0D7" w14:textId="45211161" w:rsidR="00782137" w:rsidRDefault="00782137" w:rsidP="00782137">
      <w:pPr>
        <w:rPr>
          <w:b/>
          <w:lang w:val="en-GB"/>
        </w:rPr>
      </w:pPr>
      <w:r>
        <w:rPr>
          <w:b/>
          <w:lang w:val="en-GB"/>
        </w:rPr>
        <w:t xml:space="preserve">Proposal 6: </w:t>
      </w:r>
      <w:r w:rsidR="00A0043A">
        <w:rPr>
          <w:b/>
          <w:lang w:val="en-GB"/>
        </w:rPr>
        <w:t>In CU-DU split-based IAB network, the</w:t>
      </w:r>
      <w:r>
        <w:rPr>
          <w:b/>
          <w:lang w:val="en-GB"/>
        </w:rPr>
        <w:t xml:space="preserve"> IAB relay node</w:t>
      </w:r>
      <w:r w:rsidR="00901CEB">
        <w:rPr>
          <w:b/>
          <w:lang w:val="en-GB"/>
        </w:rPr>
        <w:t xml:space="preserve"> should</w:t>
      </w:r>
      <w:r>
        <w:rPr>
          <w:b/>
          <w:lang w:val="en-GB"/>
        </w:rPr>
        <w:t xml:space="preserve"> be functionally equivalent to a gNB-DU</w:t>
      </w:r>
      <w:r w:rsidRPr="00723119">
        <w:rPr>
          <w:b/>
          <w:lang w:val="en-GB"/>
        </w:rPr>
        <w:t>.</w:t>
      </w:r>
    </w:p>
    <w:p w14:paraId="71821D4D" w14:textId="0FFBCF32" w:rsidR="006B20AF" w:rsidRPr="006B20AF" w:rsidRDefault="006B20AF" w:rsidP="002D52C3">
      <w:pPr>
        <w:rPr>
          <w:u w:val="single"/>
          <w:lang w:val="en-GB"/>
        </w:rPr>
      </w:pPr>
      <w:r w:rsidRPr="006B20AF">
        <w:rPr>
          <w:u w:val="single"/>
          <w:lang w:val="en-GB"/>
        </w:rPr>
        <w:t>F1 Interface Termination</w:t>
      </w:r>
    </w:p>
    <w:p w14:paraId="2EF9CE3F" w14:textId="7FD6E0FC" w:rsidR="00782F4C" w:rsidRDefault="00E33EF2" w:rsidP="002D52C3">
      <w:pPr>
        <w:rPr>
          <w:lang w:val="en-GB"/>
        </w:rPr>
      </w:pPr>
      <w:r>
        <w:rPr>
          <w:lang w:val="en-GB"/>
        </w:rPr>
        <w:t xml:space="preserve">In a CU-DU split-based NR network, the F1 interface is terminated at the gNB-DU. In an IAB network, the logical F1 interface for an Access Relay gNB-DU should also be terminated at the Access Relay gNB-DU. This makes it much easier to covert an Access Relay gNB-DU to a Donor gNB-DU when fiber connectivity is available subsequent to initial deployment. Theoretically, it may be possible to terminate the logical F1 interface for the Access Relay gNB-DU at the Donor gNB-DU and then carry the F1 information via newly developed control messages to the Access Relay gNB-DU, but we think this unnecessarily adds to the standardization work, and may not necessarily have any significant benefits over logically terminating the F1 interface at the Access Relay gNB-DU. </w:t>
      </w:r>
    </w:p>
    <w:p w14:paraId="4F78A6F0" w14:textId="6525CA58" w:rsidR="00E33EF2" w:rsidRPr="00E33EF2" w:rsidRDefault="00E33EF2" w:rsidP="002D52C3">
      <w:pPr>
        <w:rPr>
          <w:b/>
          <w:lang w:val="en-GB"/>
        </w:rPr>
      </w:pPr>
      <w:r w:rsidRPr="00E33EF2">
        <w:rPr>
          <w:b/>
          <w:lang w:val="en-GB"/>
        </w:rPr>
        <w:t xml:space="preserve">Proposal 7: </w:t>
      </w:r>
      <w:r w:rsidR="00A0043A">
        <w:rPr>
          <w:b/>
          <w:lang w:val="en-GB"/>
        </w:rPr>
        <w:t>In a CU-DU split-based IAB network, t</w:t>
      </w:r>
      <w:r w:rsidRPr="00E33EF2">
        <w:rPr>
          <w:b/>
          <w:lang w:val="en-GB"/>
        </w:rPr>
        <w:t>he F1 interface for an Access Relay gNB-DU</w:t>
      </w:r>
      <w:r w:rsidR="00901CEB">
        <w:rPr>
          <w:b/>
          <w:lang w:val="en-GB"/>
        </w:rPr>
        <w:t xml:space="preserve"> should </w:t>
      </w:r>
      <w:r w:rsidRPr="00E33EF2">
        <w:rPr>
          <w:b/>
          <w:lang w:val="en-GB"/>
        </w:rPr>
        <w:t>be logically terminated at the Access Relay gNB-DU.</w:t>
      </w:r>
    </w:p>
    <w:p w14:paraId="7C4FFED0" w14:textId="2D7EB30B" w:rsidR="00782F4C" w:rsidRPr="003E516B" w:rsidRDefault="00A0043A" w:rsidP="002D52C3">
      <w:pPr>
        <w:rPr>
          <w:u w:val="single"/>
          <w:lang w:val="en-GB"/>
        </w:rPr>
      </w:pPr>
      <w:r>
        <w:rPr>
          <w:u w:val="single"/>
          <w:lang w:val="en-GB"/>
        </w:rPr>
        <w:t>Packet Forwarding/Routing and Aggregation Solution</w:t>
      </w:r>
    </w:p>
    <w:p w14:paraId="65FA81DF" w14:textId="33583AC7" w:rsidR="003E516B" w:rsidRDefault="003E516B" w:rsidP="002D52C3">
      <w:pPr>
        <w:rPr>
          <w:lang w:val="en-GB"/>
        </w:rPr>
      </w:pPr>
      <w:r>
        <w:rPr>
          <w:lang w:val="en-GB"/>
        </w:rPr>
        <w:lastRenderedPageBreak/>
        <w:t xml:space="preserve">In a multi-hop IAB relay network, packets must be forwarded from one relay node to another relay node. In an L2-based relay architecture, this forwarding can be performed at various places in the protocol stack. We believe that to be most compatible with an Option 2 CU-DU split-based network deployment, the packet forwarding should be done above the RLC layer. This allows PDCP PDUs to be routed much more efficiently across different relay paths, and more readily enables to the use of PDCP-based features such a dual-connectivity and packet duplication. We envision that an RLC adaptation layer may need to be defined to performs the functions related to packet forwarding, aggregation/disaggregation of different flows into/from relay bearers, and route switching. </w:t>
      </w:r>
      <w:r w:rsidR="00A0043A">
        <w:rPr>
          <w:lang w:val="en-GB"/>
        </w:rPr>
        <w:t xml:space="preserve">Such an RLC-adaptation layer-based solution may allow address-based forwarding schemes that are much more efficient in terms of overhead compared to other solutions that may perform forwarding/routing at a much higher layer in the protocol stack. Moreover, an RLC adaptation layer-based forwarding/routing solution may also support fast route changes, which may be needed especially in the case of mmWave NR deployments that can experience sudden and severe path blockage. </w:t>
      </w:r>
    </w:p>
    <w:p w14:paraId="5AD3A8BD" w14:textId="633BB693" w:rsidR="00A0043A" w:rsidRPr="00A0043A" w:rsidRDefault="00A0043A" w:rsidP="002D52C3">
      <w:pPr>
        <w:rPr>
          <w:b/>
          <w:lang w:val="en-GB"/>
        </w:rPr>
      </w:pPr>
      <w:r w:rsidRPr="00A0043A">
        <w:rPr>
          <w:b/>
          <w:lang w:val="en-GB"/>
        </w:rPr>
        <w:t xml:space="preserve">Proposal 8: </w:t>
      </w:r>
      <w:r>
        <w:rPr>
          <w:b/>
          <w:lang w:val="en-GB"/>
        </w:rPr>
        <w:t>In a CU-DU split-based IAB network, a</w:t>
      </w:r>
      <w:r w:rsidRPr="00A0043A">
        <w:rPr>
          <w:b/>
          <w:lang w:val="en-GB"/>
        </w:rPr>
        <w:t xml:space="preserve">n RLC adaptation layer-based solution should be </w:t>
      </w:r>
      <w:r>
        <w:rPr>
          <w:b/>
          <w:lang w:val="en-GB"/>
        </w:rPr>
        <w:t xml:space="preserve">studied </w:t>
      </w:r>
      <w:r w:rsidRPr="00A0043A">
        <w:rPr>
          <w:b/>
          <w:lang w:val="en-GB"/>
        </w:rPr>
        <w:t>to perform packet forwarding/routing and aggregation in the IAB relay network.</w:t>
      </w:r>
    </w:p>
    <w:p w14:paraId="10D157A3" w14:textId="70D6FEC5" w:rsidR="003E516B" w:rsidRDefault="00AC2C80" w:rsidP="002D52C3">
      <w:pPr>
        <w:rPr>
          <w:lang w:val="en-GB"/>
        </w:rPr>
      </w:pPr>
      <w:r>
        <w:rPr>
          <w:lang w:val="en-GB"/>
        </w:rPr>
        <w:t>RN-RN Interface</w:t>
      </w:r>
    </w:p>
    <w:p w14:paraId="02F8CB06" w14:textId="6EE9D530" w:rsidR="00AC2C80" w:rsidRDefault="00AC2C80" w:rsidP="002D52C3">
      <w:pPr>
        <w:rPr>
          <w:lang w:val="en-GB"/>
        </w:rPr>
      </w:pPr>
      <w:r>
        <w:rPr>
          <w:lang w:val="en-GB"/>
        </w:rPr>
        <w:t xml:space="preserve">The interface between two relay nodes must be decided in </w:t>
      </w:r>
    </w:p>
    <w:p w14:paraId="501F4F0D" w14:textId="271BF10B" w:rsidR="003E516B" w:rsidRPr="0039198A" w:rsidRDefault="0039198A" w:rsidP="002D52C3">
      <w:pPr>
        <w:rPr>
          <w:b/>
          <w:lang w:val="en-GB"/>
        </w:rPr>
      </w:pPr>
      <w:r w:rsidRPr="0039198A">
        <w:rPr>
          <w:b/>
          <w:lang w:val="en-GB"/>
        </w:rPr>
        <w:t>Proposal 9: The relay no</w:t>
      </w:r>
      <w:r w:rsidR="00901CEB">
        <w:rPr>
          <w:b/>
          <w:lang w:val="en-GB"/>
        </w:rPr>
        <w:t>de to relay node interface should</w:t>
      </w:r>
      <w:r w:rsidRPr="0039198A">
        <w:rPr>
          <w:b/>
          <w:lang w:val="en-GB"/>
        </w:rPr>
        <w:t xml:space="preserve"> be based on the Uu interface </w:t>
      </w:r>
      <w:r w:rsidR="00045958" w:rsidRPr="0039198A">
        <w:rPr>
          <w:b/>
          <w:lang w:val="en-GB"/>
        </w:rPr>
        <w:t>to</w:t>
      </w:r>
      <w:r w:rsidRPr="0039198A">
        <w:rPr>
          <w:b/>
          <w:lang w:val="en-GB"/>
        </w:rPr>
        <w:t xml:space="preserve"> maximize reuse of existing NR specifications.</w:t>
      </w:r>
    </w:p>
    <w:p w14:paraId="12C429CF" w14:textId="3633DDFE" w:rsidR="003E516B" w:rsidRPr="00A44E2F" w:rsidRDefault="00BF3B8F" w:rsidP="002D52C3">
      <w:pPr>
        <w:rPr>
          <w:u w:val="single"/>
          <w:lang w:val="en-GB"/>
        </w:rPr>
      </w:pPr>
      <w:r w:rsidRPr="00A44E2F">
        <w:rPr>
          <w:u w:val="single"/>
          <w:lang w:val="en-GB"/>
        </w:rPr>
        <w:t>User Plane Protocol Stack</w:t>
      </w:r>
    </w:p>
    <w:p w14:paraId="1DEF5E1C" w14:textId="010AEC34" w:rsidR="00BF3B8F" w:rsidRDefault="00A44E2F" w:rsidP="002D52C3">
      <w:pPr>
        <w:rPr>
          <w:lang w:val="en-GB"/>
        </w:rPr>
      </w:pPr>
      <w:r>
        <w:rPr>
          <w:lang w:val="en-GB"/>
        </w:rPr>
        <w:t xml:space="preserve">Based on the </w:t>
      </w:r>
      <w:r w:rsidR="00D112AD">
        <w:rPr>
          <w:lang w:val="en-GB"/>
        </w:rPr>
        <w:t>above discussion the following F</w:t>
      </w:r>
      <w:r>
        <w:rPr>
          <w:lang w:val="en-GB"/>
        </w:rPr>
        <w:t>igure</w:t>
      </w:r>
      <w:r w:rsidR="00D112AD">
        <w:rPr>
          <w:lang w:val="en-GB"/>
        </w:rPr>
        <w:t xml:space="preserve"> 3</w:t>
      </w:r>
      <w:r>
        <w:rPr>
          <w:lang w:val="en-GB"/>
        </w:rPr>
        <w:t xml:space="preserve"> shows a user plane protocol stack for a 2-hop relay case.</w:t>
      </w:r>
      <w:r w:rsidR="00D112AD">
        <w:rPr>
          <w:lang w:val="en-GB"/>
        </w:rPr>
        <w:t xml:space="preserve"> Figure 4 shows an example of a route change where a change in Intermediate Relay DU may be accomplished completely at the RLC adaptation layer.</w:t>
      </w:r>
    </w:p>
    <w:p w14:paraId="79DE4D1F" w14:textId="6139D579" w:rsidR="00BF3B8F" w:rsidRDefault="00BF3B8F" w:rsidP="002D52C3">
      <w:pPr>
        <w:rPr>
          <w:lang w:val="en-GB"/>
        </w:rPr>
      </w:pPr>
      <w:r>
        <w:rPr>
          <w:noProof/>
        </w:rPr>
        <w:drawing>
          <wp:inline distT="0" distB="0" distL="0" distR="0" wp14:anchorId="68ABB4EA" wp14:editId="2100E12B">
            <wp:extent cx="6152155" cy="292417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8216" cy="2927056"/>
                    </a:xfrm>
                    <a:prstGeom prst="rect">
                      <a:avLst/>
                    </a:prstGeom>
                    <a:noFill/>
                  </pic:spPr>
                </pic:pic>
              </a:graphicData>
            </a:graphic>
          </wp:inline>
        </w:drawing>
      </w:r>
    </w:p>
    <w:p w14:paraId="6AC1FAAB" w14:textId="20BC996C" w:rsidR="00782F4C" w:rsidRPr="00B11FEC" w:rsidRDefault="00BF3B8F" w:rsidP="00B11FEC">
      <w:pPr>
        <w:jc w:val="center"/>
        <w:rPr>
          <w:lang w:val="en-GB"/>
        </w:rPr>
      </w:pPr>
      <w:r>
        <w:rPr>
          <w:lang w:val="en-GB"/>
        </w:rPr>
        <w:t>Figure 3: RLC Adaptation Layer</w:t>
      </w:r>
      <w:r w:rsidRPr="00BF3B8F">
        <w:rPr>
          <w:lang w:val="en-GB"/>
        </w:rPr>
        <w:t xml:space="preserve"> Based IAB Relaying Solution – </w:t>
      </w:r>
      <w:r>
        <w:rPr>
          <w:lang w:val="en-GB"/>
        </w:rPr>
        <w:t xml:space="preserve">User </w:t>
      </w:r>
      <w:r w:rsidRPr="00BF3B8F">
        <w:rPr>
          <w:lang w:val="en-GB"/>
        </w:rPr>
        <w:t>Protocol Stack for 2-Hop Case</w:t>
      </w:r>
    </w:p>
    <w:p w14:paraId="481AD05F" w14:textId="77777777" w:rsidR="00D112AD" w:rsidRDefault="00D112AD" w:rsidP="00B11FEC">
      <w:pPr>
        <w:rPr>
          <w:lang w:val="en-GB"/>
        </w:rPr>
      </w:pPr>
    </w:p>
    <w:p w14:paraId="228267B9" w14:textId="77777777" w:rsidR="00D112AD" w:rsidRDefault="00D112AD" w:rsidP="00B11FEC">
      <w:pPr>
        <w:rPr>
          <w:lang w:val="en-GB"/>
        </w:rPr>
      </w:pPr>
    </w:p>
    <w:p w14:paraId="093BD869" w14:textId="0201966A" w:rsidR="00D112AD" w:rsidRDefault="00D112AD" w:rsidP="00D112AD">
      <w:pPr>
        <w:jc w:val="center"/>
        <w:rPr>
          <w:lang w:val="en-GB"/>
        </w:rPr>
      </w:pPr>
      <w:r>
        <w:rPr>
          <w:noProof/>
        </w:rPr>
        <w:lastRenderedPageBreak/>
        <w:drawing>
          <wp:inline distT="0" distB="0" distL="0" distR="0" wp14:anchorId="4ED36ED6" wp14:editId="403C94FE">
            <wp:extent cx="6238630" cy="37134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44935" cy="3717233"/>
                    </a:xfrm>
                    <a:prstGeom prst="rect">
                      <a:avLst/>
                    </a:prstGeom>
                    <a:noFill/>
                  </pic:spPr>
                </pic:pic>
              </a:graphicData>
            </a:graphic>
          </wp:inline>
        </w:drawing>
      </w:r>
    </w:p>
    <w:p w14:paraId="11F41735" w14:textId="5C65548E" w:rsidR="00D112AD" w:rsidRDefault="00D112AD" w:rsidP="00D112AD">
      <w:pPr>
        <w:jc w:val="center"/>
        <w:rPr>
          <w:lang w:val="en-GB"/>
        </w:rPr>
      </w:pPr>
      <w:r>
        <w:rPr>
          <w:lang w:val="en-GB"/>
        </w:rPr>
        <w:t xml:space="preserve">Figure 4: </w:t>
      </w:r>
      <w:r w:rsidRPr="00D112AD">
        <w:rPr>
          <w:lang w:val="en-GB"/>
        </w:rPr>
        <w:t>RLC Adaptation Layer Based IAB Relaying Solution – User Protocol Stack for 2-Hop Case</w:t>
      </w:r>
      <w:r>
        <w:rPr>
          <w:lang w:val="en-GB"/>
        </w:rPr>
        <w:t xml:space="preserve"> with Change in Intermediate gNB-DU Handled at the RLC Adaptation Layer</w:t>
      </w:r>
    </w:p>
    <w:p w14:paraId="6140CF2D" w14:textId="77777777" w:rsidR="00D112AD" w:rsidRDefault="00D112AD" w:rsidP="00B11FEC">
      <w:pPr>
        <w:rPr>
          <w:lang w:val="en-GB"/>
        </w:rPr>
      </w:pPr>
    </w:p>
    <w:p w14:paraId="6BAEC1FF" w14:textId="05B11560" w:rsidR="00B11FEC" w:rsidRPr="003F6345" w:rsidRDefault="00D112AD" w:rsidP="00B11FEC">
      <w:pPr>
        <w:rPr>
          <w:lang w:val="en-GB"/>
        </w:rPr>
      </w:pPr>
      <w:r>
        <w:rPr>
          <w:lang w:val="en-GB"/>
        </w:rPr>
        <w:t>The a</w:t>
      </w:r>
      <w:r w:rsidR="00A44E2F">
        <w:rPr>
          <w:lang w:val="en-GB"/>
        </w:rPr>
        <w:t>bove described</w:t>
      </w:r>
      <w:r w:rsidR="00B11FEC">
        <w:rPr>
          <w:lang w:val="en-GB"/>
        </w:rPr>
        <w:t xml:space="preserve"> RLC adaptation layer-based IAB relaying architecture </w:t>
      </w:r>
      <w:r w:rsidR="00B11FEC" w:rsidRPr="003F6345">
        <w:rPr>
          <w:lang w:val="en-GB"/>
        </w:rPr>
        <w:t>has</w:t>
      </w:r>
      <w:r w:rsidR="00B11FEC">
        <w:rPr>
          <w:lang w:val="en-GB"/>
        </w:rPr>
        <w:t xml:space="preserve"> the potential to meet all requirements described in Section 2</w:t>
      </w:r>
      <w:r w:rsidR="00B11FEC" w:rsidRPr="003F6345">
        <w:rPr>
          <w:lang w:val="en-GB"/>
        </w:rPr>
        <w:t>. The solution has the following characteristics:</w:t>
      </w:r>
    </w:p>
    <w:p w14:paraId="2A554B60" w14:textId="77777777" w:rsidR="00B11FEC" w:rsidRPr="00B11FEC" w:rsidRDefault="00B11FEC" w:rsidP="00B11FEC">
      <w:pPr>
        <w:pStyle w:val="ListParagraph"/>
        <w:numPr>
          <w:ilvl w:val="0"/>
          <w:numId w:val="41"/>
        </w:numPr>
        <w:rPr>
          <w:lang w:val="en-GB"/>
        </w:rPr>
      </w:pPr>
      <w:r>
        <w:rPr>
          <w:lang w:val="en-GB"/>
        </w:rPr>
        <w:t>It is b</w:t>
      </w:r>
      <w:r w:rsidRPr="00B11FEC">
        <w:rPr>
          <w:lang w:val="en-GB"/>
        </w:rPr>
        <w:t>ased on CU-DU split architecture with logical F1 termination at Access Relay gNB-DU</w:t>
      </w:r>
    </w:p>
    <w:p w14:paraId="25395F8B" w14:textId="77777777" w:rsidR="00B11FEC" w:rsidRPr="00B11FEC" w:rsidRDefault="00B11FEC" w:rsidP="00B11FEC">
      <w:pPr>
        <w:pStyle w:val="ListParagraph"/>
        <w:numPr>
          <w:ilvl w:val="0"/>
          <w:numId w:val="41"/>
        </w:numPr>
        <w:rPr>
          <w:lang w:val="en-GB"/>
        </w:rPr>
      </w:pPr>
      <w:r w:rsidRPr="00B11FEC">
        <w:rPr>
          <w:lang w:val="en-GB"/>
        </w:rPr>
        <w:t xml:space="preserve">Donor gNB-DU, Access Relay gNB-DU, and Intermediate gNB-DU have same architecture. For example, a gNB-DU could be an Intermediate gNB-DU for a UE served by another Access Relay gNB-DU, but could also simultaneously serve as the Access Relay gNB-DU for some UEs. </w:t>
      </w:r>
    </w:p>
    <w:p w14:paraId="25131DC8" w14:textId="77777777" w:rsidR="00B11FEC" w:rsidRPr="00B11FEC" w:rsidRDefault="00B11FEC" w:rsidP="00B11FEC">
      <w:pPr>
        <w:pStyle w:val="ListParagraph"/>
        <w:numPr>
          <w:ilvl w:val="0"/>
          <w:numId w:val="41"/>
        </w:numPr>
        <w:rPr>
          <w:lang w:val="en-GB"/>
        </w:rPr>
      </w:pPr>
      <w:r>
        <w:rPr>
          <w:lang w:val="en-GB"/>
        </w:rPr>
        <w:t xml:space="preserve">Ability to </w:t>
      </w:r>
      <w:r w:rsidRPr="00B11FEC">
        <w:rPr>
          <w:lang w:val="en-GB"/>
        </w:rPr>
        <w:t>readily convert any relay gNB-DU to donor gNB-DU</w:t>
      </w:r>
    </w:p>
    <w:p w14:paraId="696A43AA" w14:textId="77777777" w:rsidR="00B11FEC" w:rsidRPr="00B11FEC" w:rsidRDefault="00B11FEC" w:rsidP="00B11FEC">
      <w:pPr>
        <w:pStyle w:val="ListParagraph"/>
        <w:numPr>
          <w:ilvl w:val="0"/>
          <w:numId w:val="41"/>
        </w:numPr>
        <w:rPr>
          <w:lang w:val="en-GB"/>
        </w:rPr>
      </w:pPr>
      <w:r w:rsidRPr="00B11FEC">
        <w:rPr>
          <w:lang w:val="en-GB"/>
        </w:rPr>
        <w:t>Full reuse of Uu interface for IAB links and access links to maximize reuse of existing NR specs</w:t>
      </w:r>
    </w:p>
    <w:p w14:paraId="2CB2D1F0" w14:textId="77777777" w:rsidR="00B11FEC" w:rsidRPr="00B11FEC" w:rsidRDefault="00B11FEC" w:rsidP="00B11FEC">
      <w:pPr>
        <w:pStyle w:val="ListParagraph"/>
        <w:numPr>
          <w:ilvl w:val="0"/>
          <w:numId w:val="41"/>
        </w:numPr>
        <w:rPr>
          <w:lang w:val="en-GB"/>
        </w:rPr>
      </w:pPr>
      <w:r w:rsidRPr="00B11FEC">
        <w:rPr>
          <w:lang w:val="en-GB"/>
        </w:rPr>
        <w:t xml:space="preserve">Fully backward compatible with Release 15 UEs, and minimal core network dependency </w:t>
      </w:r>
    </w:p>
    <w:p w14:paraId="632C9D5B" w14:textId="77777777" w:rsidR="00B11FEC" w:rsidRPr="00B11FEC" w:rsidRDefault="00B11FEC" w:rsidP="00B11FEC">
      <w:pPr>
        <w:pStyle w:val="ListParagraph"/>
        <w:numPr>
          <w:ilvl w:val="0"/>
          <w:numId w:val="41"/>
        </w:numPr>
        <w:rPr>
          <w:lang w:val="en-GB"/>
        </w:rPr>
      </w:pPr>
      <w:r w:rsidRPr="00B11FEC">
        <w:rPr>
          <w:lang w:val="en-GB"/>
        </w:rPr>
        <w:t>Ability to use NR-NR DC/multi-connectivity and packet duplication for bearers serving UE</w:t>
      </w:r>
    </w:p>
    <w:p w14:paraId="419D9C9A" w14:textId="77777777" w:rsidR="00B11FEC" w:rsidRPr="00B11FEC" w:rsidRDefault="00B11FEC" w:rsidP="00B11FEC">
      <w:pPr>
        <w:pStyle w:val="ListParagraph"/>
        <w:numPr>
          <w:ilvl w:val="0"/>
          <w:numId w:val="41"/>
        </w:numPr>
        <w:rPr>
          <w:lang w:val="en-GB"/>
        </w:rPr>
      </w:pPr>
      <w:r w:rsidRPr="00B11FEC">
        <w:rPr>
          <w:lang w:val="en-GB"/>
        </w:rPr>
        <w:t>L2 routing/aggregation of PDCP PDUs at RLC Adaptation Layer at relay gNB-DU, with fast route changes</w:t>
      </w:r>
    </w:p>
    <w:p w14:paraId="0A1D689E" w14:textId="77777777" w:rsidR="009E04BB" w:rsidRDefault="009E04BB" w:rsidP="002D52C3">
      <w:pPr>
        <w:rPr>
          <w:b/>
          <w:lang w:val="en-GB"/>
        </w:rPr>
      </w:pPr>
    </w:p>
    <w:p w14:paraId="3A18B9A0" w14:textId="19F77852" w:rsidR="00782F4C" w:rsidRDefault="00782F4C" w:rsidP="00782F4C">
      <w:pPr>
        <w:rPr>
          <w:b/>
          <w:lang w:val="en-GB"/>
        </w:rPr>
      </w:pPr>
      <w:r>
        <w:rPr>
          <w:b/>
          <w:lang w:val="en-GB"/>
        </w:rPr>
        <w:t xml:space="preserve">Proposal </w:t>
      </w:r>
      <w:r w:rsidR="0039198A">
        <w:rPr>
          <w:b/>
          <w:lang w:val="en-GB"/>
        </w:rPr>
        <w:t>10</w:t>
      </w:r>
      <w:r>
        <w:rPr>
          <w:b/>
          <w:lang w:val="en-GB"/>
        </w:rPr>
        <w:t>: Th</w:t>
      </w:r>
      <w:r w:rsidR="0039198A">
        <w:rPr>
          <w:b/>
          <w:lang w:val="en-GB"/>
        </w:rPr>
        <w:t>e proposed RLC adaptation layer-</w:t>
      </w:r>
      <w:r>
        <w:rPr>
          <w:b/>
          <w:lang w:val="en-GB"/>
        </w:rPr>
        <w:t>based multi-hop relay architecture should be included for evaluation in the IAB SI</w:t>
      </w:r>
      <w:r w:rsidRPr="00723119">
        <w:rPr>
          <w:b/>
          <w:lang w:val="en-GB"/>
        </w:rPr>
        <w:t>.</w:t>
      </w:r>
    </w:p>
    <w:p w14:paraId="16549B8F" w14:textId="35325F2C" w:rsidR="002D52C3" w:rsidRDefault="002D52C3" w:rsidP="000C5F30">
      <w:pPr>
        <w:rPr>
          <w:b/>
          <w:lang w:val="en-GB"/>
        </w:rPr>
      </w:pPr>
    </w:p>
    <w:p w14:paraId="6879EC81" w14:textId="77777777" w:rsidR="002D52C3" w:rsidRDefault="002D52C3" w:rsidP="000C5F30">
      <w:pPr>
        <w:rPr>
          <w:b/>
          <w:lang w:val="en-GB"/>
        </w:rPr>
      </w:pPr>
    </w:p>
    <w:p w14:paraId="70C82586" w14:textId="6A5BE23B" w:rsidR="008D04DC" w:rsidRDefault="007C3145" w:rsidP="008D04DC">
      <w:pPr>
        <w:pStyle w:val="Heading1"/>
      </w:pPr>
      <w:r>
        <w:lastRenderedPageBreak/>
        <w:t>Conclusion</w:t>
      </w:r>
    </w:p>
    <w:p w14:paraId="5D3F33F4" w14:textId="06BB2A3C" w:rsidR="00F35C83" w:rsidRDefault="00A7768F" w:rsidP="00F35C83">
      <w:pPr>
        <w:rPr>
          <w:b/>
          <w:lang w:val="en-GB"/>
        </w:rPr>
      </w:pPr>
      <w:r>
        <w:rPr>
          <w:lang w:val="en-GB"/>
        </w:rPr>
        <w:t xml:space="preserve">In this </w:t>
      </w:r>
      <w:r w:rsidR="00D43FA6">
        <w:rPr>
          <w:lang w:val="en-GB"/>
        </w:rPr>
        <w:t>contribution,</w:t>
      </w:r>
      <w:r w:rsidR="00F91EE0">
        <w:rPr>
          <w:lang w:val="en-GB"/>
        </w:rPr>
        <w:t xml:space="preserve"> </w:t>
      </w:r>
      <w:r w:rsidR="00A63066">
        <w:rPr>
          <w:lang w:val="en-GB"/>
        </w:rPr>
        <w:t xml:space="preserve">some key architecture requirements </w:t>
      </w:r>
      <w:r w:rsidR="00F91EE0">
        <w:rPr>
          <w:lang w:val="en-GB"/>
        </w:rPr>
        <w:t xml:space="preserve">were identified </w:t>
      </w:r>
      <w:r w:rsidR="00A63066">
        <w:rPr>
          <w:lang w:val="en-GB"/>
        </w:rPr>
        <w:t>from an operator’s perspecti</w:t>
      </w:r>
      <w:r w:rsidR="00F91EE0">
        <w:rPr>
          <w:lang w:val="en-GB"/>
        </w:rPr>
        <w:t>ve</w:t>
      </w:r>
      <w:r w:rsidR="004373B3">
        <w:rPr>
          <w:lang w:val="en-GB"/>
        </w:rPr>
        <w:t>.</w:t>
      </w:r>
      <w:r>
        <w:rPr>
          <w:lang w:val="en-GB"/>
        </w:rPr>
        <w:t xml:space="preserve"> The following </w:t>
      </w:r>
      <w:r w:rsidR="00BF3B8F">
        <w:rPr>
          <w:lang w:val="en-GB"/>
        </w:rPr>
        <w:t xml:space="preserve">general relay architecture related </w:t>
      </w:r>
      <w:r w:rsidR="0055311C">
        <w:rPr>
          <w:lang w:val="en-GB"/>
        </w:rPr>
        <w:t>proposal</w:t>
      </w:r>
      <w:r w:rsidR="004373B3">
        <w:rPr>
          <w:lang w:val="en-GB"/>
        </w:rPr>
        <w:t>s</w:t>
      </w:r>
      <w:r w:rsidR="00F91EE0">
        <w:rPr>
          <w:lang w:val="en-GB"/>
        </w:rPr>
        <w:t xml:space="preserve"> we</w:t>
      </w:r>
      <w:r w:rsidR="00684402">
        <w:rPr>
          <w:lang w:val="en-GB"/>
        </w:rPr>
        <w:t>re offered for consideration</w:t>
      </w:r>
      <w:r w:rsidR="00EF3B5D">
        <w:rPr>
          <w:lang w:val="en-GB"/>
        </w:rPr>
        <w:t>:</w:t>
      </w:r>
    </w:p>
    <w:p w14:paraId="0EC0C66A" w14:textId="5743BBAA" w:rsidR="000303D7" w:rsidRPr="00D672CA" w:rsidRDefault="000303D7" w:rsidP="000303D7">
      <w:pPr>
        <w:rPr>
          <w:b/>
        </w:rPr>
      </w:pPr>
      <w:r w:rsidRPr="00D672CA">
        <w:rPr>
          <w:b/>
        </w:rPr>
        <w:t xml:space="preserve">Proposal 1: </w:t>
      </w:r>
      <w:r>
        <w:rPr>
          <w:b/>
        </w:rPr>
        <w:t>T</w:t>
      </w:r>
      <w:r w:rsidRPr="00D672CA">
        <w:rPr>
          <w:b/>
        </w:rPr>
        <w:t xml:space="preserve">he </w:t>
      </w:r>
      <w:r>
        <w:rPr>
          <w:b/>
        </w:rPr>
        <w:t xml:space="preserve">relaying solution </w:t>
      </w:r>
      <w:r w:rsidRPr="00D672CA">
        <w:rPr>
          <w:b/>
        </w:rPr>
        <w:t xml:space="preserve">for IAB </w:t>
      </w:r>
      <w:r>
        <w:rPr>
          <w:b/>
        </w:rPr>
        <w:t>must</w:t>
      </w:r>
      <w:r w:rsidR="00235F16">
        <w:rPr>
          <w:b/>
        </w:rPr>
        <w:t xml:space="preserve"> be designed considering</w:t>
      </w:r>
      <w:r w:rsidRPr="00D672CA">
        <w:rPr>
          <w:b/>
        </w:rPr>
        <w:t xml:space="preserve"> a split RAN protocol architecture with centralized gNB-CU and decentralized gNB-DU</w:t>
      </w:r>
      <w:r>
        <w:rPr>
          <w:b/>
        </w:rPr>
        <w:t xml:space="preserve"> nodes</w:t>
      </w:r>
      <w:r w:rsidRPr="00D672CA">
        <w:rPr>
          <w:b/>
        </w:rPr>
        <w:t>.</w:t>
      </w:r>
    </w:p>
    <w:p w14:paraId="533066FF" w14:textId="1CB49FFD" w:rsidR="000303D7" w:rsidRDefault="000303D7" w:rsidP="000303D7">
      <w:pPr>
        <w:rPr>
          <w:b/>
        </w:rPr>
      </w:pPr>
      <w:r w:rsidRPr="006F67B2">
        <w:rPr>
          <w:b/>
        </w:rPr>
        <w:t xml:space="preserve">Proposal 2: </w:t>
      </w:r>
      <w:r>
        <w:rPr>
          <w:b/>
        </w:rPr>
        <w:t xml:space="preserve">IAB solutions that require very </w:t>
      </w:r>
      <w:r w:rsidRPr="006F67B2">
        <w:rPr>
          <w:b/>
        </w:rPr>
        <w:t>different architecture</w:t>
      </w:r>
      <w:r>
        <w:rPr>
          <w:b/>
        </w:rPr>
        <w:t>s</w:t>
      </w:r>
      <w:r w:rsidRPr="006F67B2">
        <w:rPr>
          <w:b/>
        </w:rPr>
        <w:t xml:space="preserve"> for access relay nodes, intermediate relay nodes, and donor nodes should be avoided</w:t>
      </w:r>
      <w:r>
        <w:rPr>
          <w:b/>
        </w:rPr>
        <w:t xml:space="preserve"> to allow </w:t>
      </w:r>
      <w:r w:rsidR="00AC7E9D">
        <w:rPr>
          <w:b/>
        </w:rPr>
        <w:t xml:space="preserve">relatively easy </w:t>
      </w:r>
      <w:r>
        <w:rPr>
          <w:b/>
        </w:rPr>
        <w:t>conversion of one node type to another after deployment de</w:t>
      </w:r>
      <w:r w:rsidR="007854CB">
        <w:rPr>
          <w:b/>
        </w:rPr>
        <w:t>pending upon network condition</w:t>
      </w:r>
      <w:r>
        <w:rPr>
          <w:b/>
        </w:rPr>
        <w:t>s.</w:t>
      </w:r>
    </w:p>
    <w:p w14:paraId="39AEBE10" w14:textId="77777777" w:rsidR="00FF3CC7" w:rsidRPr="00FF3CC7" w:rsidRDefault="00FF3CC7" w:rsidP="00FF3CC7">
      <w:pPr>
        <w:rPr>
          <w:b/>
          <w:lang w:val="en-GB"/>
        </w:rPr>
      </w:pPr>
      <w:r w:rsidRPr="00FF3CC7">
        <w:rPr>
          <w:b/>
          <w:lang w:val="en-GB"/>
        </w:rPr>
        <w:t>Proposal 3: The solution designed for IAB must be based on a hierarchical network and not a peer-to-peer mesh network.</w:t>
      </w:r>
    </w:p>
    <w:p w14:paraId="536B017C" w14:textId="77777777" w:rsidR="008E6C81" w:rsidRPr="00C0337D" w:rsidRDefault="008E6C81" w:rsidP="008E6C81">
      <w:pPr>
        <w:rPr>
          <w:b/>
          <w:lang w:val="en-GB"/>
        </w:rPr>
      </w:pPr>
      <w:r>
        <w:rPr>
          <w:b/>
          <w:lang w:val="en-GB"/>
        </w:rPr>
        <w:t>Proposal 4</w:t>
      </w:r>
      <w:r w:rsidRPr="00C0337D">
        <w:rPr>
          <w:b/>
          <w:lang w:val="en-GB"/>
        </w:rPr>
        <w:t xml:space="preserve">: The relaying solution designed for IAB must be able to support fast route/topology changes in response to changing network conditions, and </w:t>
      </w:r>
      <w:r>
        <w:rPr>
          <w:b/>
          <w:lang w:val="en-GB"/>
        </w:rPr>
        <w:t xml:space="preserve">must </w:t>
      </w:r>
      <w:r w:rsidRPr="00C0337D">
        <w:rPr>
          <w:b/>
          <w:lang w:val="en-GB"/>
        </w:rPr>
        <w:t xml:space="preserve">support </w:t>
      </w:r>
      <w:r>
        <w:rPr>
          <w:b/>
          <w:lang w:val="en-GB"/>
        </w:rPr>
        <w:t xml:space="preserve">lossless mobility and any </w:t>
      </w:r>
      <w:r w:rsidRPr="00C0337D">
        <w:rPr>
          <w:b/>
          <w:lang w:val="en-GB"/>
        </w:rPr>
        <w:t>mobility so</w:t>
      </w:r>
      <w:r>
        <w:rPr>
          <w:b/>
          <w:lang w:val="en-GB"/>
        </w:rPr>
        <w:t>lution enhancements developed to support</w:t>
      </w:r>
      <w:r w:rsidRPr="00C0337D">
        <w:rPr>
          <w:b/>
          <w:lang w:val="en-GB"/>
        </w:rPr>
        <w:t xml:space="preserve"> 0 ms user plane interruption</w:t>
      </w:r>
      <w:r>
        <w:rPr>
          <w:b/>
          <w:lang w:val="en-GB"/>
        </w:rPr>
        <w:t>.</w:t>
      </w:r>
    </w:p>
    <w:p w14:paraId="0A79C3D5" w14:textId="1C3D93F3" w:rsidR="000303D7" w:rsidRDefault="00FF3CC7" w:rsidP="000303D7">
      <w:pPr>
        <w:rPr>
          <w:b/>
          <w:lang w:val="en-GB"/>
        </w:rPr>
      </w:pPr>
      <w:r>
        <w:rPr>
          <w:b/>
          <w:lang w:val="en-GB"/>
        </w:rPr>
        <w:t>Proposal 5</w:t>
      </w:r>
      <w:r w:rsidR="00F420E7" w:rsidRPr="00723119">
        <w:rPr>
          <w:b/>
          <w:lang w:val="en-GB"/>
        </w:rPr>
        <w:t xml:space="preserve">: The designed IAB solution should have minimal core network dependencies and </w:t>
      </w:r>
      <w:r w:rsidR="00F420E7">
        <w:rPr>
          <w:b/>
          <w:lang w:val="en-GB"/>
        </w:rPr>
        <w:t xml:space="preserve">core network </w:t>
      </w:r>
      <w:r w:rsidR="00F420E7" w:rsidRPr="00723119">
        <w:rPr>
          <w:b/>
          <w:lang w:val="en-GB"/>
        </w:rPr>
        <w:t>specification impact</w:t>
      </w:r>
      <w:r w:rsidR="000303D7" w:rsidRPr="00723119">
        <w:rPr>
          <w:b/>
          <w:lang w:val="en-GB"/>
        </w:rPr>
        <w:t>.</w:t>
      </w:r>
    </w:p>
    <w:p w14:paraId="4360D728" w14:textId="2F34F84D" w:rsidR="000303D7" w:rsidRDefault="00BF3B8F" w:rsidP="000303D7">
      <w:pPr>
        <w:rPr>
          <w:lang w:val="en-GB"/>
        </w:rPr>
      </w:pPr>
      <w:r>
        <w:rPr>
          <w:lang w:val="en-GB"/>
        </w:rPr>
        <w:t>Moreover,</w:t>
      </w:r>
      <w:r w:rsidR="00045958">
        <w:rPr>
          <w:lang w:val="en-GB"/>
        </w:rPr>
        <w:t xml:space="preserve"> </w:t>
      </w:r>
      <w:r>
        <w:rPr>
          <w:lang w:val="en-GB"/>
        </w:rPr>
        <w:t>to satisfy above proposed IAB architecture related requirements, in a CU-DU split-based IAB network, the following proposals were made</w:t>
      </w:r>
      <w:r w:rsidR="00AA4B8E">
        <w:rPr>
          <w:lang w:val="en-GB"/>
        </w:rPr>
        <w:t>:</w:t>
      </w:r>
    </w:p>
    <w:p w14:paraId="58E0621A" w14:textId="1D6BB2B9" w:rsidR="00AA4B8E" w:rsidRDefault="00AA4B8E" w:rsidP="00AA4B8E">
      <w:pPr>
        <w:rPr>
          <w:b/>
          <w:lang w:val="en-GB"/>
        </w:rPr>
      </w:pPr>
      <w:r>
        <w:rPr>
          <w:b/>
          <w:lang w:val="en-GB"/>
        </w:rPr>
        <w:t>Proposal 6: In CU-DU split-based IAB network, the IAB relay node</w:t>
      </w:r>
      <w:r w:rsidR="00901CEB">
        <w:rPr>
          <w:b/>
          <w:lang w:val="en-GB"/>
        </w:rPr>
        <w:t xml:space="preserve"> should</w:t>
      </w:r>
      <w:r>
        <w:rPr>
          <w:b/>
          <w:lang w:val="en-GB"/>
        </w:rPr>
        <w:t xml:space="preserve"> be functionally equivalent to a gNB-DU</w:t>
      </w:r>
      <w:r w:rsidRPr="00723119">
        <w:rPr>
          <w:b/>
          <w:lang w:val="en-GB"/>
        </w:rPr>
        <w:t>.</w:t>
      </w:r>
    </w:p>
    <w:p w14:paraId="5775EE3F" w14:textId="088DE273" w:rsidR="00AA4B8E" w:rsidRPr="00E33EF2" w:rsidRDefault="00AA4B8E" w:rsidP="00AA4B8E">
      <w:pPr>
        <w:rPr>
          <w:b/>
          <w:lang w:val="en-GB"/>
        </w:rPr>
      </w:pPr>
      <w:r w:rsidRPr="00E33EF2">
        <w:rPr>
          <w:b/>
          <w:lang w:val="en-GB"/>
        </w:rPr>
        <w:t xml:space="preserve">Proposal 7: </w:t>
      </w:r>
      <w:r>
        <w:rPr>
          <w:b/>
          <w:lang w:val="en-GB"/>
        </w:rPr>
        <w:t>In a CU-DU split-based IAB network, t</w:t>
      </w:r>
      <w:r w:rsidRPr="00E33EF2">
        <w:rPr>
          <w:b/>
          <w:lang w:val="en-GB"/>
        </w:rPr>
        <w:t>he F1 interface for an Access Relay gNB-DU</w:t>
      </w:r>
      <w:r w:rsidR="00901CEB">
        <w:rPr>
          <w:b/>
          <w:lang w:val="en-GB"/>
        </w:rPr>
        <w:t xml:space="preserve"> should</w:t>
      </w:r>
      <w:r w:rsidRPr="00E33EF2">
        <w:rPr>
          <w:b/>
          <w:lang w:val="en-GB"/>
        </w:rPr>
        <w:t xml:space="preserve"> be logically terminated at the Access Relay gNB-DU.</w:t>
      </w:r>
    </w:p>
    <w:p w14:paraId="619221AA" w14:textId="77777777" w:rsidR="00AA4B8E" w:rsidRPr="00A0043A" w:rsidRDefault="00AA4B8E" w:rsidP="00AA4B8E">
      <w:pPr>
        <w:rPr>
          <w:b/>
          <w:lang w:val="en-GB"/>
        </w:rPr>
      </w:pPr>
      <w:r w:rsidRPr="00A0043A">
        <w:rPr>
          <w:b/>
          <w:lang w:val="en-GB"/>
        </w:rPr>
        <w:t xml:space="preserve">Proposal 8: </w:t>
      </w:r>
      <w:r>
        <w:rPr>
          <w:b/>
          <w:lang w:val="en-GB"/>
        </w:rPr>
        <w:t>In a CU-DU split-based IAB network, a</w:t>
      </w:r>
      <w:r w:rsidRPr="00A0043A">
        <w:rPr>
          <w:b/>
          <w:lang w:val="en-GB"/>
        </w:rPr>
        <w:t xml:space="preserve">n RLC adaptation layer-based solution should be </w:t>
      </w:r>
      <w:r>
        <w:rPr>
          <w:b/>
          <w:lang w:val="en-GB"/>
        </w:rPr>
        <w:t xml:space="preserve">studied </w:t>
      </w:r>
      <w:r w:rsidRPr="00A0043A">
        <w:rPr>
          <w:b/>
          <w:lang w:val="en-GB"/>
        </w:rPr>
        <w:t>to perform packet forwarding/routing and aggregation in the IAB relay network.</w:t>
      </w:r>
    </w:p>
    <w:p w14:paraId="31132F6D" w14:textId="6A7BF8FB" w:rsidR="00AA4B8E" w:rsidRPr="0039198A" w:rsidRDefault="00AA4B8E" w:rsidP="00AA4B8E">
      <w:pPr>
        <w:rPr>
          <w:b/>
          <w:lang w:val="en-GB"/>
        </w:rPr>
      </w:pPr>
      <w:r w:rsidRPr="0039198A">
        <w:rPr>
          <w:b/>
          <w:lang w:val="en-GB"/>
        </w:rPr>
        <w:t>Proposal 9: The relay no</w:t>
      </w:r>
      <w:r w:rsidR="00901CEB">
        <w:rPr>
          <w:b/>
          <w:lang w:val="en-GB"/>
        </w:rPr>
        <w:t>de to relay node interface should</w:t>
      </w:r>
      <w:r w:rsidRPr="0039198A">
        <w:rPr>
          <w:b/>
          <w:lang w:val="en-GB"/>
        </w:rPr>
        <w:t xml:space="preserve"> be based on the Uu interface to maximize reuse of existing NR specifications.</w:t>
      </w:r>
    </w:p>
    <w:p w14:paraId="711898FC" w14:textId="77777777" w:rsidR="00AA4B8E" w:rsidRDefault="00AA4B8E" w:rsidP="00AA4B8E">
      <w:pPr>
        <w:rPr>
          <w:b/>
          <w:lang w:val="en-GB"/>
        </w:rPr>
      </w:pPr>
      <w:r>
        <w:rPr>
          <w:b/>
          <w:lang w:val="en-GB"/>
        </w:rPr>
        <w:t>Proposal 10: The proposed RLC adaptation layer-based multi-hop relay architecture should be included for evaluation in the IAB SI</w:t>
      </w:r>
      <w:r w:rsidRPr="00723119">
        <w:rPr>
          <w:b/>
          <w:lang w:val="en-GB"/>
        </w:rPr>
        <w:t>.</w:t>
      </w:r>
    </w:p>
    <w:p w14:paraId="1E265CDE" w14:textId="77777777" w:rsidR="00AA4B8E" w:rsidRPr="00BF3B8F" w:rsidRDefault="00AA4B8E" w:rsidP="000303D7">
      <w:pPr>
        <w:rPr>
          <w:lang w:val="en-GB"/>
        </w:rPr>
      </w:pPr>
    </w:p>
    <w:p w14:paraId="3C099C76" w14:textId="7DA372BD" w:rsidR="00AF2C72" w:rsidRPr="006B13A0" w:rsidRDefault="00AF2C72" w:rsidP="006B13A0">
      <w:pPr>
        <w:pStyle w:val="Heading1"/>
      </w:pPr>
      <w:r>
        <w:t>Reference</w:t>
      </w:r>
    </w:p>
    <w:p w14:paraId="5908A04B" w14:textId="49FCB289" w:rsidR="00195FC3" w:rsidRDefault="0064521D" w:rsidP="00AF2C72">
      <w:pPr>
        <w:pStyle w:val="2222"/>
        <w:numPr>
          <w:ilvl w:val="0"/>
          <w:numId w:val="36"/>
        </w:numPr>
        <w:spacing w:after="120" w:line="288" w:lineRule="auto"/>
        <w:ind w:left="360" w:firstLineChars="0"/>
        <w:jc w:val="left"/>
        <w:rPr>
          <w:rFonts w:cs="Times New Roman"/>
          <w:lang w:eastAsia="ko-KR"/>
        </w:rPr>
      </w:pPr>
      <w:r>
        <w:rPr>
          <w:rFonts w:cs="Times New Roman"/>
          <w:lang w:eastAsia="ko-KR"/>
        </w:rPr>
        <w:t>RP-17</w:t>
      </w:r>
      <w:r w:rsidR="00D25060">
        <w:rPr>
          <w:rFonts w:cs="Times New Roman"/>
          <w:lang w:eastAsia="ko-KR"/>
        </w:rPr>
        <w:t>2290</w:t>
      </w:r>
      <w:r>
        <w:rPr>
          <w:rFonts w:cs="Times New Roman"/>
          <w:lang w:eastAsia="ko-KR"/>
        </w:rPr>
        <w:t>, Study on Integrated Access and Backhaul for NR, AT&amp;T, Qualcomm, Samsung.</w:t>
      </w:r>
    </w:p>
    <w:p w14:paraId="5E026F60" w14:textId="408F3182" w:rsidR="00226F8B" w:rsidRPr="00195FC3" w:rsidRDefault="00195FC3">
      <w:pPr>
        <w:pStyle w:val="2222"/>
        <w:numPr>
          <w:ilvl w:val="0"/>
          <w:numId w:val="36"/>
        </w:numPr>
        <w:spacing w:after="120" w:line="288" w:lineRule="auto"/>
        <w:ind w:left="360" w:firstLineChars="0"/>
        <w:jc w:val="left"/>
        <w:rPr>
          <w:rFonts w:cs="Times New Roman"/>
          <w:lang w:eastAsia="ko-KR"/>
        </w:rPr>
      </w:pPr>
      <w:r>
        <w:rPr>
          <w:rFonts w:cs="Times New Roman"/>
          <w:lang w:eastAsia="ko-KR"/>
        </w:rPr>
        <w:t>3GPP TS 38.401 V15.0.0 (2017-12), NG-RAN Architecture description (Release 15)</w:t>
      </w:r>
      <w:r w:rsidR="00F1194D">
        <w:rPr>
          <w:rFonts w:cs="Times New Roman"/>
          <w:lang w:eastAsia="ko-KR"/>
        </w:rPr>
        <w:t>.</w:t>
      </w:r>
    </w:p>
    <w:sectPr w:rsidR="00226F8B" w:rsidRPr="00195FC3" w:rsidSect="001D737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31E524" w16cid:durableId="1E3173A8"/>
  <w16cid:commentId w16cid:paraId="1FEF6CD6" w16cid:durableId="1E317539"/>
  <w16cid:commentId w16cid:paraId="529FF4A9" w16cid:durableId="1E3173A9"/>
  <w16cid:commentId w16cid:paraId="5E7C2B55" w16cid:durableId="1E31751A"/>
  <w16cid:commentId w16cid:paraId="7364E45B" w16cid:durableId="1E3173AA"/>
  <w16cid:commentId w16cid:paraId="33F33C29" w16cid:durableId="1E3174BD"/>
  <w16cid:commentId w16cid:paraId="26B2CB55" w16cid:durableId="1E3173AB"/>
  <w16cid:commentId w16cid:paraId="6C75B183" w16cid:durableId="1E3175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F058C" w14:textId="77777777" w:rsidR="00357B90" w:rsidRDefault="00357B90" w:rsidP="00A03DF3">
      <w:pPr>
        <w:spacing w:after="0"/>
      </w:pPr>
      <w:r>
        <w:separator/>
      </w:r>
    </w:p>
  </w:endnote>
  <w:endnote w:type="continuationSeparator" w:id="0">
    <w:p w14:paraId="7FA226D4" w14:textId="77777777" w:rsidR="00357B90" w:rsidRDefault="00357B9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49A0E404"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B3C8E">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3C8E">
      <w:rPr>
        <w:rStyle w:val="PageNumber"/>
      </w:rPr>
      <w:t>8</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C706C" w14:textId="77777777" w:rsidR="000B3C8E" w:rsidRDefault="000B3C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13676" w14:textId="77777777" w:rsidR="00357B90" w:rsidRDefault="00357B90" w:rsidP="00A03DF3">
      <w:pPr>
        <w:spacing w:after="0"/>
      </w:pPr>
      <w:r>
        <w:separator/>
      </w:r>
    </w:p>
  </w:footnote>
  <w:footnote w:type="continuationSeparator" w:id="0">
    <w:p w14:paraId="6D7A2808" w14:textId="77777777" w:rsidR="00357B90" w:rsidRDefault="00357B9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D2359" w14:textId="77777777" w:rsidR="000B3C8E" w:rsidRDefault="000B3C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372AA" w14:textId="77777777" w:rsidR="000B3C8E" w:rsidRDefault="000B3C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817B8D"/>
    <w:multiLevelType w:val="hybridMultilevel"/>
    <w:tmpl w:val="C54A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8"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5"/>
  </w:num>
  <w:num w:numId="4">
    <w:abstractNumId w:val="5"/>
  </w:num>
  <w:num w:numId="5">
    <w:abstractNumId w:val="14"/>
  </w:num>
  <w:num w:numId="6">
    <w:abstractNumId w:val="7"/>
  </w:num>
  <w:num w:numId="7">
    <w:abstractNumId w:val="39"/>
  </w:num>
  <w:num w:numId="8">
    <w:abstractNumId w:val="22"/>
  </w:num>
  <w:num w:numId="9">
    <w:abstractNumId w:val="32"/>
  </w:num>
  <w:num w:numId="10">
    <w:abstractNumId w:val="3"/>
  </w:num>
  <w:num w:numId="11">
    <w:abstractNumId w:val="10"/>
  </w:num>
  <w:num w:numId="12">
    <w:abstractNumId w:val="31"/>
  </w:num>
  <w:num w:numId="13">
    <w:abstractNumId w:val="13"/>
  </w:num>
  <w:num w:numId="14">
    <w:abstractNumId w:val="19"/>
  </w:num>
  <w:num w:numId="15">
    <w:abstractNumId w:val="21"/>
  </w:num>
  <w:num w:numId="16">
    <w:abstractNumId w:val="33"/>
  </w:num>
  <w:num w:numId="17">
    <w:abstractNumId w:val="37"/>
  </w:num>
  <w:num w:numId="18">
    <w:abstractNumId w:val="1"/>
  </w:num>
  <w:num w:numId="19">
    <w:abstractNumId w:val="4"/>
  </w:num>
  <w:num w:numId="20">
    <w:abstractNumId w:val="30"/>
  </w:num>
  <w:num w:numId="21">
    <w:abstractNumId w:val="18"/>
  </w:num>
  <w:num w:numId="22">
    <w:abstractNumId w:val="20"/>
  </w:num>
  <w:num w:numId="23">
    <w:abstractNumId w:val="28"/>
  </w:num>
  <w:num w:numId="24">
    <w:abstractNumId w:val="23"/>
  </w:num>
  <w:num w:numId="25">
    <w:abstractNumId w:val="17"/>
  </w:num>
  <w:num w:numId="26">
    <w:abstractNumId w:val="38"/>
  </w:num>
  <w:num w:numId="27">
    <w:abstractNumId w:val="9"/>
  </w:num>
  <w:num w:numId="28">
    <w:abstractNumId w:val="36"/>
  </w:num>
  <w:num w:numId="29">
    <w:abstractNumId w:val="29"/>
  </w:num>
  <w:num w:numId="30">
    <w:abstractNumId w:val="6"/>
  </w:num>
  <w:num w:numId="31">
    <w:abstractNumId w:val="24"/>
  </w:num>
  <w:num w:numId="32">
    <w:abstractNumId w:val="26"/>
  </w:num>
  <w:num w:numId="33">
    <w:abstractNumId w:val="35"/>
  </w:num>
  <w:num w:numId="34">
    <w:abstractNumId w:val="34"/>
  </w:num>
  <w:num w:numId="35">
    <w:abstractNumId w:val="1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6"/>
  </w:num>
  <w:num w:numId="39">
    <w:abstractNumId w:val="25"/>
  </w:num>
  <w:num w:numId="40">
    <w:abstractNumId w:val="8"/>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595"/>
    <w:rsid w:val="00001FDA"/>
    <w:rsid w:val="00010AD5"/>
    <w:rsid w:val="00011622"/>
    <w:rsid w:val="0001527B"/>
    <w:rsid w:val="00015895"/>
    <w:rsid w:val="000159A3"/>
    <w:rsid w:val="00016C91"/>
    <w:rsid w:val="00027C22"/>
    <w:rsid w:val="00027EBC"/>
    <w:rsid w:val="000303D7"/>
    <w:rsid w:val="00030C32"/>
    <w:rsid w:val="00030F70"/>
    <w:rsid w:val="00033AB4"/>
    <w:rsid w:val="00035544"/>
    <w:rsid w:val="00035EA3"/>
    <w:rsid w:val="00036CD9"/>
    <w:rsid w:val="00043BFA"/>
    <w:rsid w:val="0004589F"/>
    <w:rsid w:val="00045958"/>
    <w:rsid w:val="00045CDA"/>
    <w:rsid w:val="00051B99"/>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3C8E"/>
    <w:rsid w:val="000B4387"/>
    <w:rsid w:val="000B5342"/>
    <w:rsid w:val="000C2AB2"/>
    <w:rsid w:val="000C3241"/>
    <w:rsid w:val="000C54D1"/>
    <w:rsid w:val="000C5F30"/>
    <w:rsid w:val="000D0DED"/>
    <w:rsid w:val="000D0F48"/>
    <w:rsid w:val="000D44F3"/>
    <w:rsid w:val="000D7B19"/>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2D46"/>
    <w:rsid w:val="00183B2D"/>
    <w:rsid w:val="00184167"/>
    <w:rsid w:val="001867C5"/>
    <w:rsid w:val="0019306E"/>
    <w:rsid w:val="00195FC3"/>
    <w:rsid w:val="001968DB"/>
    <w:rsid w:val="001974D0"/>
    <w:rsid w:val="001A059E"/>
    <w:rsid w:val="001A0BC6"/>
    <w:rsid w:val="001A73F9"/>
    <w:rsid w:val="001B07D0"/>
    <w:rsid w:val="001B148E"/>
    <w:rsid w:val="001B1ED0"/>
    <w:rsid w:val="001B60A9"/>
    <w:rsid w:val="001B6C4D"/>
    <w:rsid w:val="001C3C25"/>
    <w:rsid w:val="001C5C93"/>
    <w:rsid w:val="001D1411"/>
    <w:rsid w:val="001D4912"/>
    <w:rsid w:val="001D502E"/>
    <w:rsid w:val="001D5464"/>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26F8B"/>
    <w:rsid w:val="0023027D"/>
    <w:rsid w:val="002329AE"/>
    <w:rsid w:val="002343BE"/>
    <w:rsid w:val="00235F16"/>
    <w:rsid w:val="00235F95"/>
    <w:rsid w:val="00236601"/>
    <w:rsid w:val="00243337"/>
    <w:rsid w:val="00243B4D"/>
    <w:rsid w:val="00245D97"/>
    <w:rsid w:val="00247ECD"/>
    <w:rsid w:val="00250A2F"/>
    <w:rsid w:val="00250CF1"/>
    <w:rsid w:val="00250D87"/>
    <w:rsid w:val="0025103A"/>
    <w:rsid w:val="00251768"/>
    <w:rsid w:val="00252548"/>
    <w:rsid w:val="002525D1"/>
    <w:rsid w:val="00253CE0"/>
    <w:rsid w:val="0025521A"/>
    <w:rsid w:val="002632D5"/>
    <w:rsid w:val="002639F5"/>
    <w:rsid w:val="00264F59"/>
    <w:rsid w:val="0026628D"/>
    <w:rsid w:val="002665E9"/>
    <w:rsid w:val="00270E7D"/>
    <w:rsid w:val="00273449"/>
    <w:rsid w:val="00273B90"/>
    <w:rsid w:val="00276192"/>
    <w:rsid w:val="00276AAD"/>
    <w:rsid w:val="00277131"/>
    <w:rsid w:val="00280D6A"/>
    <w:rsid w:val="00282243"/>
    <w:rsid w:val="002947BA"/>
    <w:rsid w:val="00294E72"/>
    <w:rsid w:val="002A443F"/>
    <w:rsid w:val="002B113B"/>
    <w:rsid w:val="002B26F8"/>
    <w:rsid w:val="002B6ADF"/>
    <w:rsid w:val="002C49F0"/>
    <w:rsid w:val="002C68F6"/>
    <w:rsid w:val="002D0E77"/>
    <w:rsid w:val="002D1D49"/>
    <w:rsid w:val="002D52C3"/>
    <w:rsid w:val="002D566F"/>
    <w:rsid w:val="002D6FB7"/>
    <w:rsid w:val="002E026C"/>
    <w:rsid w:val="002E3614"/>
    <w:rsid w:val="002E37DE"/>
    <w:rsid w:val="002F0C46"/>
    <w:rsid w:val="002F1B33"/>
    <w:rsid w:val="002F3FC4"/>
    <w:rsid w:val="00301F11"/>
    <w:rsid w:val="00303721"/>
    <w:rsid w:val="00304012"/>
    <w:rsid w:val="00305BD0"/>
    <w:rsid w:val="0031220B"/>
    <w:rsid w:val="00312297"/>
    <w:rsid w:val="00316619"/>
    <w:rsid w:val="00317DDA"/>
    <w:rsid w:val="00320BD0"/>
    <w:rsid w:val="00323D1C"/>
    <w:rsid w:val="003246F3"/>
    <w:rsid w:val="003266DD"/>
    <w:rsid w:val="0033045D"/>
    <w:rsid w:val="00331DD7"/>
    <w:rsid w:val="0033264B"/>
    <w:rsid w:val="00332CC0"/>
    <w:rsid w:val="003336FC"/>
    <w:rsid w:val="003346E4"/>
    <w:rsid w:val="00337899"/>
    <w:rsid w:val="00337FAE"/>
    <w:rsid w:val="00340D03"/>
    <w:rsid w:val="0034274F"/>
    <w:rsid w:val="00343D0D"/>
    <w:rsid w:val="003547D5"/>
    <w:rsid w:val="003572C1"/>
    <w:rsid w:val="00357B90"/>
    <w:rsid w:val="00363E20"/>
    <w:rsid w:val="0036606A"/>
    <w:rsid w:val="0037404F"/>
    <w:rsid w:val="00374EB9"/>
    <w:rsid w:val="00375AB6"/>
    <w:rsid w:val="00376A4C"/>
    <w:rsid w:val="003778D9"/>
    <w:rsid w:val="00377A07"/>
    <w:rsid w:val="00382B8E"/>
    <w:rsid w:val="00387A55"/>
    <w:rsid w:val="00390188"/>
    <w:rsid w:val="0039198A"/>
    <w:rsid w:val="00393F89"/>
    <w:rsid w:val="0039473D"/>
    <w:rsid w:val="003957DD"/>
    <w:rsid w:val="00395A22"/>
    <w:rsid w:val="003A157A"/>
    <w:rsid w:val="003A17F8"/>
    <w:rsid w:val="003A1BE3"/>
    <w:rsid w:val="003A1CDB"/>
    <w:rsid w:val="003A3C47"/>
    <w:rsid w:val="003A6195"/>
    <w:rsid w:val="003A78B4"/>
    <w:rsid w:val="003A79ED"/>
    <w:rsid w:val="003B28E2"/>
    <w:rsid w:val="003B3634"/>
    <w:rsid w:val="003B4545"/>
    <w:rsid w:val="003B5826"/>
    <w:rsid w:val="003B5C49"/>
    <w:rsid w:val="003C04C9"/>
    <w:rsid w:val="003C0E79"/>
    <w:rsid w:val="003C7444"/>
    <w:rsid w:val="003D19EF"/>
    <w:rsid w:val="003D2E6C"/>
    <w:rsid w:val="003D359A"/>
    <w:rsid w:val="003D41DA"/>
    <w:rsid w:val="003D53F0"/>
    <w:rsid w:val="003D6E67"/>
    <w:rsid w:val="003D7039"/>
    <w:rsid w:val="003E3239"/>
    <w:rsid w:val="003E3522"/>
    <w:rsid w:val="003E516B"/>
    <w:rsid w:val="003E6804"/>
    <w:rsid w:val="003E78B6"/>
    <w:rsid w:val="003E7DEE"/>
    <w:rsid w:val="003F18D4"/>
    <w:rsid w:val="003F1A54"/>
    <w:rsid w:val="003F6345"/>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78E8"/>
    <w:rsid w:val="00470821"/>
    <w:rsid w:val="00477A4A"/>
    <w:rsid w:val="00484322"/>
    <w:rsid w:val="00487D79"/>
    <w:rsid w:val="00491CAF"/>
    <w:rsid w:val="00492AF8"/>
    <w:rsid w:val="004934E6"/>
    <w:rsid w:val="0049755C"/>
    <w:rsid w:val="004A361B"/>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E24E6"/>
    <w:rsid w:val="004E2B12"/>
    <w:rsid w:val="004F14EC"/>
    <w:rsid w:val="005005DC"/>
    <w:rsid w:val="00502F81"/>
    <w:rsid w:val="00507616"/>
    <w:rsid w:val="00512C66"/>
    <w:rsid w:val="005132EB"/>
    <w:rsid w:val="00515991"/>
    <w:rsid w:val="00520D3A"/>
    <w:rsid w:val="00523E5C"/>
    <w:rsid w:val="00526E57"/>
    <w:rsid w:val="0052789C"/>
    <w:rsid w:val="00530A7F"/>
    <w:rsid w:val="00534474"/>
    <w:rsid w:val="00542900"/>
    <w:rsid w:val="00546C64"/>
    <w:rsid w:val="00547465"/>
    <w:rsid w:val="00550D62"/>
    <w:rsid w:val="005523E0"/>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3324"/>
    <w:rsid w:val="00585441"/>
    <w:rsid w:val="0058635D"/>
    <w:rsid w:val="0058748B"/>
    <w:rsid w:val="00591605"/>
    <w:rsid w:val="00594E1F"/>
    <w:rsid w:val="005A13B6"/>
    <w:rsid w:val="005B4A31"/>
    <w:rsid w:val="005C17F4"/>
    <w:rsid w:val="005C1BF7"/>
    <w:rsid w:val="005C1CAB"/>
    <w:rsid w:val="005C5F6F"/>
    <w:rsid w:val="005C6FED"/>
    <w:rsid w:val="005D4158"/>
    <w:rsid w:val="005D693B"/>
    <w:rsid w:val="005E303C"/>
    <w:rsid w:val="005E394B"/>
    <w:rsid w:val="005E617B"/>
    <w:rsid w:val="005E6E5E"/>
    <w:rsid w:val="005F2BEE"/>
    <w:rsid w:val="005F352C"/>
    <w:rsid w:val="005F49BE"/>
    <w:rsid w:val="005F78B3"/>
    <w:rsid w:val="006126DD"/>
    <w:rsid w:val="00614A69"/>
    <w:rsid w:val="0061677A"/>
    <w:rsid w:val="00616831"/>
    <w:rsid w:val="00620B9B"/>
    <w:rsid w:val="00622E16"/>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05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7235"/>
    <w:rsid w:val="00697CB2"/>
    <w:rsid w:val="006B13A0"/>
    <w:rsid w:val="006B20AF"/>
    <w:rsid w:val="006D06BF"/>
    <w:rsid w:val="006D4F51"/>
    <w:rsid w:val="006D71C6"/>
    <w:rsid w:val="006E3876"/>
    <w:rsid w:val="006E49A9"/>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2137"/>
    <w:rsid w:val="00782F4C"/>
    <w:rsid w:val="007842E3"/>
    <w:rsid w:val="007854CB"/>
    <w:rsid w:val="00785FC0"/>
    <w:rsid w:val="00787355"/>
    <w:rsid w:val="00787DC9"/>
    <w:rsid w:val="007933F1"/>
    <w:rsid w:val="00794BEE"/>
    <w:rsid w:val="00795488"/>
    <w:rsid w:val="00795D96"/>
    <w:rsid w:val="007A4702"/>
    <w:rsid w:val="007A5533"/>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36D0"/>
    <w:rsid w:val="008255CA"/>
    <w:rsid w:val="00825EC8"/>
    <w:rsid w:val="00827431"/>
    <w:rsid w:val="008307E3"/>
    <w:rsid w:val="00832D6D"/>
    <w:rsid w:val="00835340"/>
    <w:rsid w:val="00840100"/>
    <w:rsid w:val="00841D9F"/>
    <w:rsid w:val="00842CAE"/>
    <w:rsid w:val="00846200"/>
    <w:rsid w:val="00847215"/>
    <w:rsid w:val="0085091F"/>
    <w:rsid w:val="00853B77"/>
    <w:rsid w:val="0086141D"/>
    <w:rsid w:val="008640DB"/>
    <w:rsid w:val="008645B9"/>
    <w:rsid w:val="00870B70"/>
    <w:rsid w:val="00872C91"/>
    <w:rsid w:val="00874247"/>
    <w:rsid w:val="0088025E"/>
    <w:rsid w:val="0088342F"/>
    <w:rsid w:val="00884757"/>
    <w:rsid w:val="008866D5"/>
    <w:rsid w:val="00886C69"/>
    <w:rsid w:val="00886FAA"/>
    <w:rsid w:val="00896357"/>
    <w:rsid w:val="00896ED9"/>
    <w:rsid w:val="008A0593"/>
    <w:rsid w:val="008A1B5D"/>
    <w:rsid w:val="008A5CC4"/>
    <w:rsid w:val="008A7C64"/>
    <w:rsid w:val="008B2785"/>
    <w:rsid w:val="008B3683"/>
    <w:rsid w:val="008B4956"/>
    <w:rsid w:val="008C3161"/>
    <w:rsid w:val="008C7323"/>
    <w:rsid w:val="008D04DC"/>
    <w:rsid w:val="008D098B"/>
    <w:rsid w:val="008D2A8E"/>
    <w:rsid w:val="008D3301"/>
    <w:rsid w:val="008D5128"/>
    <w:rsid w:val="008E0C3B"/>
    <w:rsid w:val="008E1849"/>
    <w:rsid w:val="008E332B"/>
    <w:rsid w:val="008E4630"/>
    <w:rsid w:val="008E4A25"/>
    <w:rsid w:val="008E5AEC"/>
    <w:rsid w:val="008E6C81"/>
    <w:rsid w:val="008F1068"/>
    <w:rsid w:val="008F4B86"/>
    <w:rsid w:val="00901CEB"/>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46F5B"/>
    <w:rsid w:val="009504F2"/>
    <w:rsid w:val="00952338"/>
    <w:rsid w:val="0095273F"/>
    <w:rsid w:val="009535EE"/>
    <w:rsid w:val="00955118"/>
    <w:rsid w:val="00956E72"/>
    <w:rsid w:val="00957370"/>
    <w:rsid w:val="00961690"/>
    <w:rsid w:val="0097289C"/>
    <w:rsid w:val="009739C0"/>
    <w:rsid w:val="00982817"/>
    <w:rsid w:val="00983362"/>
    <w:rsid w:val="009854DF"/>
    <w:rsid w:val="009867D6"/>
    <w:rsid w:val="00986E49"/>
    <w:rsid w:val="00990685"/>
    <w:rsid w:val="00990A43"/>
    <w:rsid w:val="00997526"/>
    <w:rsid w:val="009A0E1B"/>
    <w:rsid w:val="009A2943"/>
    <w:rsid w:val="009A3908"/>
    <w:rsid w:val="009A5C07"/>
    <w:rsid w:val="009B34F4"/>
    <w:rsid w:val="009B3ABB"/>
    <w:rsid w:val="009B3CC5"/>
    <w:rsid w:val="009B63FE"/>
    <w:rsid w:val="009B6715"/>
    <w:rsid w:val="009C4798"/>
    <w:rsid w:val="009C7667"/>
    <w:rsid w:val="009C7C90"/>
    <w:rsid w:val="009D3945"/>
    <w:rsid w:val="009D3D65"/>
    <w:rsid w:val="009E04BB"/>
    <w:rsid w:val="009E3171"/>
    <w:rsid w:val="009E6668"/>
    <w:rsid w:val="009E7909"/>
    <w:rsid w:val="009F225B"/>
    <w:rsid w:val="009F4239"/>
    <w:rsid w:val="009F6A8B"/>
    <w:rsid w:val="00A0043A"/>
    <w:rsid w:val="00A03B18"/>
    <w:rsid w:val="00A03DF3"/>
    <w:rsid w:val="00A04D00"/>
    <w:rsid w:val="00A126DF"/>
    <w:rsid w:val="00A17E1C"/>
    <w:rsid w:val="00A22287"/>
    <w:rsid w:val="00A24FFD"/>
    <w:rsid w:val="00A27BFE"/>
    <w:rsid w:val="00A35A20"/>
    <w:rsid w:val="00A36F7A"/>
    <w:rsid w:val="00A40933"/>
    <w:rsid w:val="00A411BA"/>
    <w:rsid w:val="00A42970"/>
    <w:rsid w:val="00A442F2"/>
    <w:rsid w:val="00A44E2F"/>
    <w:rsid w:val="00A45CAD"/>
    <w:rsid w:val="00A462B3"/>
    <w:rsid w:val="00A46AA0"/>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2F9A"/>
    <w:rsid w:val="00A94718"/>
    <w:rsid w:val="00A96350"/>
    <w:rsid w:val="00AA02EB"/>
    <w:rsid w:val="00AA3049"/>
    <w:rsid w:val="00AA4B8E"/>
    <w:rsid w:val="00AA5ED1"/>
    <w:rsid w:val="00AA7889"/>
    <w:rsid w:val="00AA7B2F"/>
    <w:rsid w:val="00AB06E7"/>
    <w:rsid w:val="00AB2709"/>
    <w:rsid w:val="00AB397A"/>
    <w:rsid w:val="00AB595D"/>
    <w:rsid w:val="00AB67F7"/>
    <w:rsid w:val="00AC2C80"/>
    <w:rsid w:val="00AC7E9D"/>
    <w:rsid w:val="00AD46D6"/>
    <w:rsid w:val="00AD476B"/>
    <w:rsid w:val="00AD4E2E"/>
    <w:rsid w:val="00AE1C31"/>
    <w:rsid w:val="00AE2549"/>
    <w:rsid w:val="00AE5E33"/>
    <w:rsid w:val="00AE5F35"/>
    <w:rsid w:val="00AE6679"/>
    <w:rsid w:val="00AE7311"/>
    <w:rsid w:val="00AE7D6E"/>
    <w:rsid w:val="00AF2C72"/>
    <w:rsid w:val="00AF32DD"/>
    <w:rsid w:val="00AF4C33"/>
    <w:rsid w:val="00AF4E20"/>
    <w:rsid w:val="00B0220C"/>
    <w:rsid w:val="00B10448"/>
    <w:rsid w:val="00B11FEC"/>
    <w:rsid w:val="00B1573B"/>
    <w:rsid w:val="00B15EE5"/>
    <w:rsid w:val="00B161CA"/>
    <w:rsid w:val="00B16D19"/>
    <w:rsid w:val="00B17D90"/>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4959"/>
    <w:rsid w:val="00B66C83"/>
    <w:rsid w:val="00B7005D"/>
    <w:rsid w:val="00B70289"/>
    <w:rsid w:val="00B70845"/>
    <w:rsid w:val="00B71769"/>
    <w:rsid w:val="00B75BAE"/>
    <w:rsid w:val="00B8083F"/>
    <w:rsid w:val="00B84308"/>
    <w:rsid w:val="00B86C48"/>
    <w:rsid w:val="00B86D5E"/>
    <w:rsid w:val="00B86DDF"/>
    <w:rsid w:val="00B92C1A"/>
    <w:rsid w:val="00B9328C"/>
    <w:rsid w:val="00B940DF"/>
    <w:rsid w:val="00B973D0"/>
    <w:rsid w:val="00BA6439"/>
    <w:rsid w:val="00BB7132"/>
    <w:rsid w:val="00BC2552"/>
    <w:rsid w:val="00BC622B"/>
    <w:rsid w:val="00BC6517"/>
    <w:rsid w:val="00BC66E7"/>
    <w:rsid w:val="00BC7F02"/>
    <w:rsid w:val="00BD2690"/>
    <w:rsid w:val="00BD5423"/>
    <w:rsid w:val="00BE0B73"/>
    <w:rsid w:val="00BE119E"/>
    <w:rsid w:val="00BE2BF0"/>
    <w:rsid w:val="00BE3275"/>
    <w:rsid w:val="00BE4FED"/>
    <w:rsid w:val="00BE540A"/>
    <w:rsid w:val="00BF3706"/>
    <w:rsid w:val="00BF3B8F"/>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211"/>
    <w:rsid w:val="00C26A7D"/>
    <w:rsid w:val="00C26EEA"/>
    <w:rsid w:val="00C30AC5"/>
    <w:rsid w:val="00C31268"/>
    <w:rsid w:val="00C32ABF"/>
    <w:rsid w:val="00C32E9D"/>
    <w:rsid w:val="00C3611F"/>
    <w:rsid w:val="00C366CB"/>
    <w:rsid w:val="00C414EE"/>
    <w:rsid w:val="00C50D06"/>
    <w:rsid w:val="00C50F1D"/>
    <w:rsid w:val="00C528CF"/>
    <w:rsid w:val="00C532A5"/>
    <w:rsid w:val="00C542D0"/>
    <w:rsid w:val="00C609A1"/>
    <w:rsid w:val="00C61851"/>
    <w:rsid w:val="00C63851"/>
    <w:rsid w:val="00C63E31"/>
    <w:rsid w:val="00C66201"/>
    <w:rsid w:val="00C74074"/>
    <w:rsid w:val="00C76A03"/>
    <w:rsid w:val="00C7787C"/>
    <w:rsid w:val="00C8028F"/>
    <w:rsid w:val="00C815AD"/>
    <w:rsid w:val="00C82538"/>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1615"/>
    <w:rsid w:val="00D07A78"/>
    <w:rsid w:val="00D1087A"/>
    <w:rsid w:val="00D112AD"/>
    <w:rsid w:val="00D11AD9"/>
    <w:rsid w:val="00D11E75"/>
    <w:rsid w:val="00D21F62"/>
    <w:rsid w:val="00D25060"/>
    <w:rsid w:val="00D25618"/>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57A1"/>
    <w:rsid w:val="00D56CE1"/>
    <w:rsid w:val="00D6196D"/>
    <w:rsid w:val="00D62193"/>
    <w:rsid w:val="00D670B6"/>
    <w:rsid w:val="00D672CA"/>
    <w:rsid w:val="00D679A2"/>
    <w:rsid w:val="00D70BDF"/>
    <w:rsid w:val="00D730DD"/>
    <w:rsid w:val="00D753BC"/>
    <w:rsid w:val="00D757D5"/>
    <w:rsid w:val="00D773F5"/>
    <w:rsid w:val="00D844CD"/>
    <w:rsid w:val="00D86C0A"/>
    <w:rsid w:val="00D86CDE"/>
    <w:rsid w:val="00D91B82"/>
    <w:rsid w:val="00D923F2"/>
    <w:rsid w:val="00DA1B9A"/>
    <w:rsid w:val="00DA53F3"/>
    <w:rsid w:val="00DA60BB"/>
    <w:rsid w:val="00DA7B6D"/>
    <w:rsid w:val="00DB2528"/>
    <w:rsid w:val="00DB32D0"/>
    <w:rsid w:val="00DB7753"/>
    <w:rsid w:val="00DC5457"/>
    <w:rsid w:val="00DC69F1"/>
    <w:rsid w:val="00DE0754"/>
    <w:rsid w:val="00DE093B"/>
    <w:rsid w:val="00DE0A17"/>
    <w:rsid w:val="00DE1D60"/>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3EF2"/>
    <w:rsid w:val="00E372EA"/>
    <w:rsid w:val="00E42515"/>
    <w:rsid w:val="00E44770"/>
    <w:rsid w:val="00E513A1"/>
    <w:rsid w:val="00E522FE"/>
    <w:rsid w:val="00E543B1"/>
    <w:rsid w:val="00E57FF6"/>
    <w:rsid w:val="00E6533C"/>
    <w:rsid w:val="00E6667E"/>
    <w:rsid w:val="00E72CE0"/>
    <w:rsid w:val="00E77A0D"/>
    <w:rsid w:val="00E77AC4"/>
    <w:rsid w:val="00E77F83"/>
    <w:rsid w:val="00E80422"/>
    <w:rsid w:val="00E8069D"/>
    <w:rsid w:val="00E82924"/>
    <w:rsid w:val="00E83A3A"/>
    <w:rsid w:val="00E857F7"/>
    <w:rsid w:val="00E85983"/>
    <w:rsid w:val="00E9695C"/>
    <w:rsid w:val="00E9755B"/>
    <w:rsid w:val="00EA4F7C"/>
    <w:rsid w:val="00EB3933"/>
    <w:rsid w:val="00EB3C1A"/>
    <w:rsid w:val="00EB3E74"/>
    <w:rsid w:val="00EB6F52"/>
    <w:rsid w:val="00EC0809"/>
    <w:rsid w:val="00EC3BD4"/>
    <w:rsid w:val="00EC4C97"/>
    <w:rsid w:val="00EC4E5C"/>
    <w:rsid w:val="00ED0713"/>
    <w:rsid w:val="00ED0E87"/>
    <w:rsid w:val="00ED75DE"/>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194D"/>
    <w:rsid w:val="00F120E1"/>
    <w:rsid w:val="00F13188"/>
    <w:rsid w:val="00F13661"/>
    <w:rsid w:val="00F14D2B"/>
    <w:rsid w:val="00F15B55"/>
    <w:rsid w:val="00F16067"/>
    <w:rsid w:val="00F176BB"/>
    <w:rsid w:val="00F23797"/>
    <w:rsid w:val="00F249A4"/>
    <w:rsid w:val="00F307ED"/>
    <w:rsid w:val="00F31548"/>
    <w:rsid w:val="00F33E4A"/>
    <w:rsid w:val="00F35B9A"/>
    <w:rsid w:val="00F35C83"/>
    <w:rsid w:val="00F420E7"/>
    <w:rsid w:val="00F42D8E"/>
    <w:rsid w:val="00F46DA6"/>
    <w:rsid w:val="00F51112"/>
    <w:rsid w:val="00F53F7C"/>
    <w:rsid w:val="00F558E7"/>
    <w:rsid w:val="00F62D70"/>
    <w:rsid w:val="00F66B33"/>
    <w:rsid w:val="00F670FA"/>
    <w:rsid w:val="00F67A74"/>
    <w:rsid w:val="00F71D1D"/>
    <w:rsid w:val="00F8398C"/>
    <w:rsid w:val="00F85A4F"/>
    <w:rsid w:val="00F873FA"/>
    <w:rsid w:val="00F9037A"/>
    <w:rsid w:val="00F91EE0"/>
    <w:rsid w:val="00F92065"/>
    <w:rsid w:val="00F928B9"/>
    <w:rsid w:val="00F93A5B"/>
    <w:rsid w:val="00F93AB4"/>
    <w:rsid w:val="00F93C84"/>
    <w:rsid w:val="00FA0325"/>
    <w:rsid w:val="00FA3B6B"/>
    <w:rsid w:val="00FB0A2A"/>
    <w:rsid w:val="00FB10A8"/>
    <w:rsid w:val="00FB1B76"/>
    <w:rsid w:val="00FB1D13"/>
    <w:rsid w:val="00FB3296"/>
    <w:rsid w:val="00FB3504"/>
    <w:rsid w:val="00FB5080"/>
    <w:rsid w:val="00FB718D"/>
    <w:rsid w:val="00FC2F10"/>
    <w:rsid w:val="00FC3090"/>
    <w:rsid w:val="00FC3430"/>
    <w:rsid w:val="00FC5AE2"/>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22BC3-0826-488F-AAAA-DDC797D1A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3023</Words>
  <Characters>17233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SPATAFORA, VINCE A</cp:lastModifiedBy>
  <cp:revision>3</cp:revision>
  <dcterms:created xsi:type="dcterms:W3CDTF">2018-02-16T22:43:00Z</dcterms:created>
  <dcterms:modified xsi:type="dcterms:W3CDTF">2018-02-16T22:44:00Z</dcterms:modified>
</cp:coreProperties>
</file>