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441" w:rsidRDefault="008B0441" w:rsidP="008B0441">
      <w:pPr>
        <w:pStyle w:val="CRCoverPage"/>
        <w:tabs>
          <w:tab w:val="right" w:pos="9638"/>
        </w:tabs>
        <w:spacing w:after="0"/>
        <w:outlineLvl w:val="0"/>
        <w:rPr>
          <w:b/>
          <w:noProof/>
          <w:sz w:val="28"/>
        </w:rPr>
      </w:pPr>
      <w:r>
        <w:rPr>
          <w:b/>
          <w:noProof/>
          <w:sz w:val="28"/>
        </w:rPr>
        <w:t>3GPP TSG-RAN WG3</w:t>
      </w:r>
      <w:r w:rsidRPr="00351208">
        <w:rPr>
          <w:b/>
          <w:noProof/>
          <w:sz w:val="28"/>
        </w:rPr>
        <w:t>#</w:t>
      </w:r>
      <w:r>
        <w:rPr>
          <w:b/>
          <w:noProof/>
          <w:sz w:val="28"/>
        </w:rPr>
        <w:t>98</w:t>
      </w:r>
      <w:r>
        <w:rPr>
          <w:b/>
          <w:noProof/>
          <w:sz w:val="28"/>
        </w:rPr>
        <w:tab/>
        <w:t>R3-174291</w:t>
      </w:r>
    </w:p>
    <w:p w:rsidR="008B0441" w:rsidRDefault="008B0441" w:rsidP="008B0441">
      <w:pPr>
        <w:pStyle w:val="CRCoverPage"/>
        <w:tabs>
          <w:tab w:val="right" w:pos="9638"/>
        </w:tabs>
        <w:spacing w:after="0"/>
        <w:outlineLvl w:val="0"/>
        <w:rPr>
          <w:b/>
          <w:noProof/>
          <w:sz w:val="28"/>
        </w:rPr>
      </w:pPr>
      <w:r w:rsidRPr="00522CD7">
        <w:rPr>
          <w:b/>
          <w:noProof/>
          <w:sz w:val="28"/>
        </w:rPr>
        <w:t>Reno, NV, USA, 27 November-1 December 2017</w:t>
      </w:r>
    </w:p>
    <w:p w:rsidR="008B0441" w:rsidRDefault="008B0441" w:rsidP="008B0441"/>
    <w:p w:rsidR="00630189" w:rsidRDefault="00630189" w:rsidP="000344A6">
      <w:pPr>
        <w:pBdr>
          <w:top w:val="single" w:sz="4" w:space="1" w:color="auto"/>
        </w:pBd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1345E6">
        <w:rPr>
          <w:rFonts w:ascii="Arial" w:hAnsi="Arial" w:cs="Arial"/>
          <w:b/>
          <w:bCs/>
          <w:sz w:val="24"/>
        </w:rPr>
        <w:t>3</w:t>
      </w:r>
      <w:r>
        <w:rPr>
          <w:rFonts w:ascii="Arial" w:hAnsi="Arial" w:cs="Arial"/>
          <w:b/>
          <w:bCs/>
          <w:sz w:val="24"/>
        </w:rPr>
        <w:tab/>
        <w:t>S2-17</w:t>
      </w:r>
      <w:r w:rsidR="000344A6">
        <w:rPr>
          <w:rFonts w:ascii="Arial" w:hAnsi="Arial" w:cs="Arial"/>
          <w:b/>
          <w:bCs/>
          <w:sz w:val="24"/>
        </w:rPr>
        <w:t>8192</w:t>
      </w:r>
    </w:p>
    <w:p w:rsidR="00630189" w:rsidRDefault="00630189" w:rsidP="00630189">
      <w:pPr>
        <w:pBdr>
          <w:bottom w:val="single" w:sz="6" w:space="0" w:color="auto"/>
        </w:pBdr>
        <w:tabs>
          <w:tab w:val="right" w:pos="9638"/>
        </w:tabs>
        <w:rPr>
          <w:rFonts w:ascii="Arial" w:hAnsi="Arial" w:cs="Arial"/>
          <w:b/>
          <w:bCs/>
          <w:sz w:val="24"/>
        </w:rPr>
      </w:pPr>
      <w:r>
        <w:rPr>
          <w:rFonts w:ascii="Arial" w:hAnsi="Arial" w:cs="Arial"/>
          <w:b/>
          <w:bCs/>
          <w:sz w:val="24"/>
          <w:szCs w:val="24"/>
        </w:rPr>
        <w:t>2</w:t>
      </w:r>
      <w:r w:rsidR="001345E6">
        <w:rPr>
          <w:rFonts w:ascii="Arial" w:hAnsi="Arial" w:cs="Arial"/>
          <w:b/>
          <w:bCs/>
          <w:sz w:val="24"/>
          <w:szCs w:val="24"/>
        </w:rPr>
        <w:t>3</w:t>
      </w:r>
      <w:r>
        <w:rPr>
          <w:rFonts w:ascii="Arial" w:hAnsi="Arial" w:cs="Arial"/>
          <w:b/>
          <w:bCs/>
          <w:sz w:val="24"/>
          <w:szCs w:val="24"/>
        </w:rPr>
        <w:t xml:space="preserve"> - 2</w:t>
      </w:r>
      <w:r w:rsidR="001345E6">
        <w:rPr>
          <w:rFonts w:ascii="Arial" w:hAnsi="Arial" w:cs="Arial"/>
          <w:b/>
          <w:bCs/>
          <w:sz w:val="24"/>
          <w:szCs w:val="24"/>
        </w:rPr>
        <w:t>7</w:t>
      </w:r>
      <w:r>
        <w:rPr>
          <w:rFonts w:ascii="Arial" w:hAnsi="Arial" w:cs="Arial"/>
          <w:b/>
          <w:bCs/>
          <w:sz w:val="24"/>
          <w:szCs w:val="24"/>
        </w:rPr>
        <w:t xml:space="preserve"> </w:t>
      </w:r>
      <w:r w:rsidR="001345E6">
        <w:rPr>
          <w:rFonts w:ascii="Arial" w:hAnsi="Arial" w:cs="Arial"/>
          <w:b/>
          <w:bCs/>
          <w:sz w:val="24"/>
          <w:szCs w:val="24"/>
        </w:rPr>
        <w:t>October</w:t>
      </w:r>
      <w:r>
        <w:rPr>
          <w:rFonts w:ascii="Arial" w:hAnsi="Arial" w:cs="Arial"/>
          <w:b/>
          <w:bCs/>
          <w:sz w:val="24"/>
          <w:szCs w:val="24"/>
        </w:rPr>
        <w:t xml:space="preserve"> 2017, </w:t>
      </w:r>
      <w:r w:rsidR="001345E6">
        <w:rPr>
          <w:rFonts w:ascii="Arial" w:hAnsi="Arial" w:cs="Arial"/>
          <w:b/>
          <w:bCs/>
          <w:sz w:val="24"/>
          <w:szCs w:val="24"/>
        </w:rPr>
        <w:t>Ljubljana, Slovenia</w:t>
      </w:r>
      <w:r>
        <w:rPr>
          <w:rFonts w:ascii="Arial" w:hAnsi="Arial" w:cs="Arial"/>
          <w:b/>
          <w:bCs/>
          <w:color w:val="0000FF"/>
        </w:rPr>
        <w:tab/>
        <w:t>(</w:t>
      </w:r>
      <w:r w:rsidR="000344A6">
        <w:rPr>
          <w:rFonts w:ascii="Arial" w:hAnsi="Arial" w:cs="Arial"/>
          <w:b/>
          <w:bCs/>
          <w:color w:val="0000FF"/>
        </w:rPr>
        <w:t>e-mail r</w:t>
      </w:r>
      <w:r>
        <w:rPr>
          <w:rFonts w:ascii="Arial" w:hAnsi="Arial" w:cs="Arial"/>
          <w:b/>
          <w:bCs/>
          <w:color w:val="0000FF"/>
        </w:rPr>
        <w:t xml:space="preserve">evision </w:t>
      </w:r>
      <w:r w:rsidR="000344A6">
        <w:rPr>
          <w:rFonts w:ascii="Arial" w:hAnsi="Arial" w:cs="Arial"/>
          <w:b/>
          <w:bCs/>
          <w:color w:val="0000FF"/>
        </w:rPr>
        <w:t xml:space="preserve">3 </w:t>
      </w:r>
      <w:r>
        <w:rPr>
          <w:rFonts w:ascii="Arial" w:hAnsi="Arial" w:cs="Arial"/>
          <w:b/>
          <w:bCs/>
          <w:color w:val="0000FF"/>
        </w:rPr>
        <w:t>of S2-17</w:t>
      </w:r>
      <w:r w:rsidR="000344A6">
        <w:rPr>
          <w:rFonts w:ascii="Arial" w:hAnsi="Arial" w:cs="Arial"/>
          <w:b/>
          <w:bCs/>
          <w:color w:val="0000FF"/>
        </w:rPr>
        <w:t>7790</w:t>
      </w:r>
      <w:r w:rsidRPr="001E3906">
        <w:rPr>
          <w:rFonts w:ascii="Arial" w:hAnsi="Arial" w:cs="Arial"/>
          <w:b/>
          <w:bCs/>
          <w:color w:val="0000FF"/>
        </w:rPr>
        <w:t>)</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Title:</w:t>
      </w:r>
      <w:r w:rsidRPr="004E3939">
        <w:rPr>
          <w:rFonts w:ascii="Arial" w:hAnsi="Arial" w:cs="Arial"/>
          <w:b/>
          <w:bCs/>
          <w:sz w:val="22"/>
          <w:szCs w:val="22"/>
        </w:rPr>
        <w:tab/>
      </w:r>
      <w:r w:rsidR="00ED098D" w:rsidRPr="00D90ED9">
        <w:rPr>
          <w:rFonts w:ascii="Arial" w:hAnsi="Arial" w:cs="Arial"/>
          <w:b/>
        </w:rPr>
        <w:t xml:space="preserve">LS </w:t>
      </w:r>
      <w:r w:rsidR="001345E6">
        <w:rPr>
          <w:rFonts w:ascii="Arial" w:hAnsi="Arial" w:cs="Arial"/>
          <w:b/>
        </w:rPr>
        <w:t>reply</w:t>
      </w:r>
      <w:r w:rsidR="00795D31">
        <w:rPr>
          <w:rFonts w:ascii="Arial" w:hAnsi="Arial" w:cs="Arial"/>
          <w:b/>
        </w:rPr>
        <w:t xml:space="preserve"> </w:t>
      </w:r>
      <w:r w:rsidR="00ED098D" w:rsidRPr="00F343F3">
        <w:rPr>
          <w:rFonts w:ascii="Arial" w:hAnsi="Arial" w:cs="Arial"/>
          <w:b/>
        </w:rPr>
        <w:t xml:space="preserve">on </w:t>
      </w:r>
      <w:r w:rsidR="002F53BD">
        <w:rPr>
          <w:rFonts w:ascii="Arial" w:hAnsi="Arial" w:cs="Arial"/>
          <w:b/>
          <w:bCs/>
        </w:rPr>
        <w:t>N2 requirements and procedures</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r w:rsidR="002F53BD">
        <w:rPr>
          <w:rFonts w:ascii="Arial" w:hAnsi="Arial" w:cs="Arial"/>
          <w:b/>
          <w:bCs/>
          <w:sz w:val="22"/>
          <w:szCs w:val="22"/>
        </w:rPr>
        <w:t>S2-176875 / R3-173420</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sidR="00930500">
        <w:rPr>
          <w:rFonts w:ascii="Arial" w:hAnsi="Arial" w:cs="Arial"/>
          <w:b/>
          <w:bCs/>
          <w:sz w:val="22"/>
          <w:szCs w:val="22"/>
        </w:rPr>
        <w:t>Rel-15</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00930500">
        <w:rPr>
          <w:rFonts w:ascii="Arial" w:hAnsi="Arial" w:cs="Arial"/>
          <w:b/>
          <w:bCs/>
          <w:sz w:val="22"/>
          <w:szCs w:val="22"/>
        </w:rPr>
        <w:t xml:space="preserve">5GS_Ph1 / </w:t>
      </w:r>
      <w:r w:rsidR="00930500" w:rsidRPr="000344A6">
        <w:rPr>
          <w:rFonts w:ascii="Arial" w:hAnsi="Arial" w:cs="Arial"/>
          <w:b/>
          <w:bCs/>
          <w:noProof/>
        </w:rPr>
        <w:t>NR_newRAT</w:t>
      </w:r>
    </w:p>
    <w:p w:rsidR="00EF79C6" w:rsidRPr="004E3939" w:rsidRDefault="00EF79C6" w:rsidP="0001218C">
      <w:pPr>
        <w:spacing w:after="60"/>
        <w:ind w:left="1985" w:hanging="1985"/>
        <w:rPr>
          <w:rFonts w:ascii="Arial" w:hAnsi="Arial" w:cs="Arial"/>
          <w:b/>
          <w:bCs/>
          <w:sz w:val="22"/>
          <w:szCs w:val="22"/>
        </w:rPr>
      </w:pPr>
    </w:p>
    <w:p w:rsidR="00EF79C6" w:rsidRPr="004E3939" w:rsidRDefault="00EF79C6" w:rsidP="0001218C">
      <w:pPr>
        <w:spacing w:after="60"/>
        <w:ind w:left="1985" w:hanging="1985"/>
        <w:rPr>
          <w:rFonts w:ascii="Arial" w:hAnsi="Arial" w:cs="Arial"/>
          <w:b/>
          <w:bCs/>
          <w:sz w:val="22"/>
          <w:szCs w:val="22"/>
        </w:rPr>
      </w:pPr>
      <w:r w:rsidRPr="00DA53A0">
        <w:rPr>
          <w:rFonts w:ascii="Arial" w:hAnsi="Arial" w:cs="Arial"/>
          <w:b/>
          <w:bCs/>
          <w:sz w:val="22"/>
          <w:szCs w:val="22"/>
        </w:rPr>
        <w:t>Source:</w:t>
      </w:r>
      <w:r w:rsidRPr="00DA53A0">
        <w:rPr>
          <w:rFonts w:ascii="Arial" w:hAnsi="Arial" w:cs="Arial"/>
          <w:b/>
          <w:bCs/>
          <w:sz w:val="22"/>
          <w:szCs w:val="22"/>
        </w:rPr>
        <w:tab/>
      </w:r>
      <w:r w:rsidR="00102E10">
        <w:rPr>
          <w:rFonts w:ascii="Arial" w:hAnsi="Arial" w:cs="Arial"/>
          <w:b/>
          <w:bCs/>
          <w:sz w:val="22"/>
          <w:szCs w:val="22"/>
        </w:rPr>
        <w:t>SA2</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To:</w:t>
      </w:r>
      <w:r w:rsidRPr="004E3939">
        <w:rPr>
          <w:rFonts w:ascii="Arial" w:hAnsi="Arial" w:cs="Arial"/>
          <w:b/>
          <w:bCs/>
          <w:sz w:val="22"/>
          <w:szCs w:val="22"/>
        </w:rPr>
        <w:tab/>
      </w:r>
      <w:r w:rsidR="00ED098D">
        <w:rPr>
          <w:rFonts w:ascii="Arial" w:hAnsi="Arial" w:cs="Arial"/>
          <w:b/>
          <w:bCs/>
          <w:sz w:val="22"/>
          <w:szCs w:val="22"/>
        </w:rPr>
        <w:t>RAN</w:t>
      </w:r>
      <w:r w:rsidR="001345E6">
        <w:rPr>
          <w:rFonts w:ascii="Arial" w:hAnsi="Arial" w:cs="Arial"/>
          <w:b/>
          <w:bCs/>
          <w:sz w:val="22"/>
          <w:szCs w:val="22"/>
        </w:rPr>
        <w:t>3</w:t>
      </w:r>
      <w:bookmarkStart w:id="0" w:name="_GoBack"/>
      <w:bookmarkEnd w:id="0"/>
    </w:p>
    <w:p w:rsidR="00EF79C6" w:rsidRPr="003542DB" w:rsidRDefault="00EF79C6" w:rsidP="0001218C">
      <w:pPr>
        <w:spacing w:after="60"/>
        <w:ind w:left="1985" w:hanging="1985"/>
        <w:rPr>
          <w:rFonts w:ascii="Arial" w:hAnsi="Arial" w:cs="Arial"/>
          <w:b/>
          <w:bCs/>
          <w:sz w:val="22"/>
          <w:szCs w:val="22"/>
          <w:lang w:val="en-US"/>
        </w:rPr>
      </w:pPr>
      <w:r w:rsidRPr="003542DB">
        <w:rPr>
          <w:rFonts w:ascii="Arial" w:hAnsi="Arial" w:cs="Arial"/>
          <w:b/>
          <w:bCs/>
          <w:sz w:val="22"/>
          <w:szCs w:val="22"/>
          <w:lang w:val="en-US"/>
        </w:rPr>
        <w:t>Cc:</w:t>
      </w:r>
      <w:r w:rsidRPr="003542DB">
        <w:rPr>
          <w:rFonts w:ascii="Arial" w:hAnsi="Arial" w:cs="Arial"/>
          <w:b/>
          <w:bCs/>
          <w:sz w:val="22"/>
          <w:szCs w:val="22"/>
          <w:lang w:val="en-US"/>
        </w:rPr>
        <w:tab/>
      </w:r>
    </w:p>
    <w:p w:rsidR="00EF79C6" w:rsidRPr="003542DB" w:rsidRDefault="00EF79C6" w:rsidP="0001218C">
      <w:pPr>
        <w:spacing w:after="60"/>
        <w:ind w:left="1985" w:hanging="1985"/>
        <w:rPr>
          <w:rFonts w:ascii="Arial" w:hAnsi="Arial" w:cs="Arial"/>
          <w:lang w:val="en-US"/>
        </w:rPr>
      </w:pPr>
    </w:p>
    <w:p w:rsidR="00EF79C6" w:rsidRPr="000344A6" w:rsidRDefault="00EF79C6" w:rsidP="0001218C">
      <w:pPr>
        <w:spacing w:after="60"/>
        <w:ind w:left="1985" w:hanging="1985"/>
        <w:rPr>
          <w:rFonts w:ascii="Arial" w:hAnsi="Arial" w:cs="Arial"/>
          <w:b/>
          <w:bCs/>
          <w:noProof/>
          <w:sz w:val="22"/>
          <w:szCs w:val="22"/>
        </w:rPr>
      </w:pPr>
      <w:r w:rsidRPr="000344A6">
        <w:rPr>
          <w:rFonts w:ascii="Arial" w:hAnsi="Arial" w:cs="Arial"/>
          <w:b/>
          <w:bCs/>
          <w:noProof/>
          <w:sz w:val="22"/>
          <w:szCs w:val="22"/>
        </w:rPr>
        <w:t>Contact person:</w:t>
      </w:r>
      <w:r w:rsidRPr="000344A6">
        <w:rPr>
          <w:rFonts w:ascii="Arial" w:hAnsi="Arial" w:cs="Arial"/>
          <w:b/>
          <w:bCs/>
          <w:noProof/>
          <w:sz w:val="22"/>
          <w:szCs w:val="22"/>
        </w:rPr>
        <w:tab/>
      </w:r>
      <w:r w:rsidR="00E222DD" w:rsidRPr="000344A6">
        <w:rPr>
          <w:rFonts w:ascii="Arial" w:hAnsi="Arial" w:cs="Arial"/>
          <w:b/>
          <w:bCs/>
          <w:noProof/>
          <w:sz w:val="22"/>
          <w:szCs w:val="22"/>
        </w:rPr>
        <w:t>Sašo Stojanovski</w:t>
      </w:r>
    </w:p>
    <w:p w:rsidR="00EF79C6" w:rsidRPr="000344A6" w:rsidRDefault="00EF79C6" w:rsidP="0001218C">
      <w:pPr>
        <w:spacing w:after="60"/>
        <w:ind w:left="1985" w:hanging="1985"/>
        <w:rPr>
          <w:rFonts w:ascii="Arial" w:hAnsi="Arial" w:cs="Arial"/>
          <w:b/>
          <w:bCs/>
          <w:noProof/>
          <w:sz w:val="22"/>
          <w:szCs w:val="22"/>
        </w:rPr>
      </w:pPr>
      <w:r w:rsidRPr="000344A6">
        <w:rPr>
          <w:rFonts w:ascii="Arial" w:hAnsi="Arial" w:cs="Arial"/>
          <w:b/>
          <w:bCs/>
          <w:noProof/>
          <w:sz w:val="22"/>
          <w:szCs w:val="22"/>
        </w:rPr>
        <w:tab/>
      </w:r>
      <w:r w:rsidR="00E222DD" w:rsidRPr="000344A6">
        <w:rPr>
          <w:rFonts w:ascii="Arial" w:hAnsi="Arial" w:cs="Arial"/>
          <w:b/>
          <w:bCs/>
          <w:noProof/>
          <w:sz w:val="22"/>
          <w:szCs w:val="22"/>
        </w:rPr>
        <w:t>(saso stojanovski intel</w:t>
      </w:r>
      <w:r w:rsidRPr="000344A6">
        <w:rPr>
          <w:rFonts w:ascii="Arial" w:hAnsi="Arial" w:cs="Arial"/>
          <w:b/>
          <w:bCs/>
          <w:noProof/>
          <w:sz w:val="22"/>
          <w:szCs w:val="22"/>
        </w:rPr>
        <w:t xml:space="preserve"> com</w:t>
      </w:r>
      <w:r w:rsidR="00E222DD" w:rsidRPr="000344A6">
        <w:rPr>
          <w:rFonts w:ascii="Arial" w:hAnsi="Arial" w:cs="Arial"/>
          <w:b/>
          <w:bCs/>
          <w:noProof/>
          <w:sz w:val="22"/>
          <w:szCs w:val="22"/>
        </w:rPr>
        <w:t>)</w:t>
      </w:r>
    </w:p>
    <w:p w:rsidR="00EF79C6" w:rsidRPr="003423FA" w:rsidRDefault="00EF79C6" w:rsidP="0001218C">
      <w:pPr>
        <w:spacing w:after="60"/>
        <w:ind w:left="1985" w:hanging="1985"/>
        <w:rPr>
          <w:rFonts w:ascii="Arial" w:hAnsi="Arial" w:cs="Arial"/>
          <w:b/>
          <w:bCs/>
          <w:sz w:val="22"/>
          <w:szCs w:val="22"/>
        </w:rPr>
      </w:pPr>
      <w:r w:rsidRPr="003423FA">
        <w:rPr>
          <w:rFonts w:ascii="Arial" w:hAnsi="Arial" w:cs="Arial"/>
          <w:b/>
          <w:bCs/>
          <w:sz w:val="22"/>
          <w:szCs w:val="22"/>
        </w:rPr>
        <w:t>Send any reply LS to:</w:t>
      </w:r>
      <w:r w:rsidRPr="003423FA">
        <w:rPr>
          <w:rFonts w:ascii="Arial" w:hAnsi="Arial" w:cs="Arial"/>
          <w:b/>
          <w:bCs/>
          <w:sz w:val="22"/>
          <w:szCs w:val="22"/>
        </w:rPr>
        <w:tab/>
        <w:t xml:space="preserve">3GPP Liaisons Coordinator, </w:t>
      </w:r>
      <w:hyperlink r:id="rId7" w:history="1">
        <w:r w:rsidRPr="003423FA">
          <w:rPr>
            <w:rStyle w:val="Hyperlink"/>
            <w:rFonts w:ascii="Arial" w:hAnsi="Arial" w:cs="Arial"/>
            <w:b/>
            <w:bCs/>
            <w:sz w:val="22"/>
            <w:szCs w:val="22"/>
          </w:rPr>
          <w:t>mailto:3GPPLiaison@etsi.org</w:t>
        </w:r>
      </w:hyperlink>
    </w:p>
    <w:p w:rsidR="00EF79C6" w:rsidRPr="003423FA" w:rsidRDefault="00EF79C6" w:rsidP="0001218C">
      <w:pPr>
        <w:spacing w:after="60"/>
        <w:ind w:left="1985" w:hanging="1985"/>
        <w:rPr>
          <w:rFonts w:ascii="Arial" w:hAnsi="Arial" w:cs="Arial"/>
          <w:b/>
          <w:bCs/>
        </w:rPr>
      </w:pPr>
    </w:p>
    <w:p w:rsidR="00EF79C6" w:rsidRPr="003423FA" w:rsidRDefault="00EF79C6" w:rsidP="0001218C">
      <w:pPr>
        <w:spacing w:after="60"/>
        <w:ind w:left="1985" w:hanging="1985"/>
        <w:rPr>
          <w:rFonts w:ascii="Arial" w:hAnsi="Arial" w:cs="Arial"/>
        </w:rPr>
      </w:pPr>
      <w:r w:rsidRPr="003423FA">
        <w:rPr>
          <w:rFonts w:ascii="Arial" w:hAnsi="Arial" w:cs="Arial"/>
          <w:b/>
          <w:bCs/>
        </w:rPr>
        <w:t>Attachments:</w:t>
      </w:r>
      <w:r w:rsidR="007B0FCA" w:rsidRPr="003423FA">
        <w:rPr>
          <w:rFonts w:ascii="Arial" w:hAnsi="Arial" w:cs="Arial"/>
          <w:b/>
          <w:bCs/>
        </w:rPr>
        <w:tab/>
      </w:r>
      <w:hyperlink r:id="rId8" w:history="1">
        <w:r w:rsidR="007B0FCA" w:rsidRPr="003423FA">
          <w:rPr>
            <w:rStyle w:val="Hyperlink"/>
            <w:rFonts w:ascii="Arial" w:hAnsi="Arial" w:cs="Arial"/>
            <w:b/>
            <w:bCs/>
          </w:rPr>
          <w:t>S2-</w:t>
        </w:r>
        <w:r w:rsidR="00CC0DE8" w:rsidRPr="003423FA">
          <w:rPr>
            <w:rStyle w:val="Hyperlink"/>
            <w:rFonts w:ascii="Arial" w:hAnsi="Arial" w:cs="Arial"/>
            <w:b/>
            <w:bCs/>
          </w:rPr>
          <w:t>178062</w:t>
        </w:r>
      </w:hyperlink>
      <w:r w:rsidR="00163C9A" w:rsidRPr="003423FA">
        <w:rPr>
          <w:rFonts w:ascii="Arial" w:hAnsi="Arial" w:cs="Arial"/>
          <w:b/>
          <w:bCs/>
        </w:rPr>
        <w:t xml:space="preserve">; </w:t>
      </w:r>
      <w:hyperlink r:id="rId9" w:history="1">
        <w:r w:rsidR="00163C9A" w:rsidRPr="003423FA">
          <w:rPr>
            <w:rStyle w:val="Hyperlink"/>
            <w:rFonts w:ascii="Arial" w:hAnsi="Arial" w:cs="Arial"/>
            <w:b/>
            <w:bCs/>
          </w:rPr>
          <w:t>S2-</w:t>
        </w:r>
        <w:r w:rsidR="00CC0DE8" w:rsidRPr="003423FA">
          <w:rPr>
            <w:rStyle w:val="Hyperlink"/>
            <w:rFonts w:ascii="Arial" w:hAnsi="Arial" w:cs="Arial"/>
            <w:b/>
            <w:bCs/>
          </w:rPr>
          <w:t>17</w:t>
        </w:r>
        <w:r w:rsidR="00336110" w:rsidRPr="003423FA">
          <w:rPr>
            <w:rStyle w:val="Hyperlink"/>
            <w:rFonts w:ascii="Arial" w:hAnsi="Arial" w:cs="Arial"/>
            <w:b/>
            <w:bCs/>
          </w:rPr>
          <w:t>8063</w:t>
        </w:r>
      </w:hyperlink>
    </w:p>
    <w:p w:rsidR="00EF79C6" w:rsidRPr="003423FA" w:rsidRDefault="00EF79C6">
      <w:pPr>
        <w:rPr>
          <w:rFonts w:ascii="Arial" w:hAnsi="Arial" w:cs="Arial"/>
        </w:rPr>
      </w:pPr>
    </w:p>
    <w:p w:rsidR="00EF79C6" w:rsidRPr="003423FA" w:rsidRDefault="00EF79C6" w:rsidP="00B97703">
      <w:pPr>
        <w:pStyle w:val="Heading1"/>
      </w:pPr>
      <w:r w:rsidRPr="003423FA">
        <w:t>1</w:t>
      </w:r>
      <w:r w:rsidRPr="003423FA">
        <w:tab/>
        <w:t>Overall description</w:t>
      </w:r>
    </w:p>
    <w:p w:rsidR="00ED098D" w:rsidRPr="003423FA" w:rsidRDefault="00ED098D" w:rsidP="00ED098D">
      <w:pPr>
        <w:rPr>
          <w:rFonts w:ascii="Arial" w:eastAsia="DengXian" w:hAnsi="Arial" w:cs="Arial"/>
          <w:lang w:eastAsia="zh-CN"/>
        </w:rPr>
      </w:pPr>
      <w:r w:rsidRPr="003423FA">
        <w:rPr>
          <w:rFonts w:ascii="Arial" w:eastAsia="DengXian" w:hAnsi="Arial" w:cs="Arial" w:hint="eastAsia"/>
          <w:lang w:eastAsia="zh-CN"/>
        </w:rPr>
        <w:t xml:space="preserve">SA2 </w:t>
      </w:r>
      <w:r w:rsidR="007B0FCA" w:rsidRPr="003423FA">
        <w:rPr>
          <w:rFonts w:ascii="Arial" w:eastAsia="DengXian" w:hAnsi="Arial" w:cs="Arial"/>
          <w:lang w:eastAsia="zh-CN"/>
        </w:rPr>
        <w:t xml:space="preserve">would like to thank RAN3 for their LS on </w:t>
      </w:r>
      <w:r w:rsidR="002F3E27" w:rsidRPr="003423FA">
        <w:rPr>
          <w:rFonts w:ascii="Arial" w:eastAsia="DengXian" w:hAnsi="Arial" w:cs="Arial"/>
          <w:lang w:eastAsia="zh-CN"/>
        </w:rPr>
        <w:t>N2 requirements and procedures</w:t>
      </w:r>
      <w:r w:rsidR="007B0FCA" w:rsidRPr="003423FA">
        <w:rPr>
          <w:rFonts w:ascii="Arial" w:eastAsia="DengXian" w:hAnsi="Arial" w:cs="Arial"/>
          <w:lang w:eastAsia="zh-CN"/>
        </w:rPr>
        <w:t xml:space="preserve"> in R3-174228</w:t>
      </w:r>
      <w:r w:rsidR="002F3E27" w:rsidRPr="003423FA">
        <w:rPr>
          <w:rFonts w:ascii="Arial" w:eastAsia="DengXian" w:hAnsi="Arial" w:cs="Arial"/>
          <w:lang w:eastAsia="zh-CN"/>
        </w:rPr>
        <w:t xml:space="preserve"> / S2-176875</w:t>
      </w:r>
      <w:r w:rsidRPr="003423FA">
        <w:rPr>
          <w:rFonts w:ascii="Arial" w:eastAsia="DengXian" w:hAnsi="Arial" w:cs="Arial" w:hint="eastAsia"/>
          <w:lang w:eastAsia="zh-CN"/>
        </w:rPr>
        <w:t>.</w:t>
      </w:r>
    </w:p>
    <w:p w:rsidR="00D11315" w:rsidRPr="003423FA" w:rsidRDefault="007B0FCA" w:rsidP="00ED098D">
      <w:pPr>
        <w:rPr>
          <w:rFonts w:ascii="Arial" w:eastAsia="DengXian" w:hAnsi="Arial" w:cs="Arial"/>
          <w:lang w:eastAsia="zh-CN"/>
        </w:rPr>
      </w:pPr>
      <w:r w:rsidRPr="003423FA">
        <w:rPr>
          <w:rFonts w:ascii="Arial" w:eastAsia="DengXian" w:hAnsi="Arial" w:cs="Arial"/>
          <w:lang w:eastAsia="zh-CN"/>
        </w:rPr>
        <w:t xml:space="preserve">SA2 have discussed the </w:t>
      </w:r>
      <w:r w:rsidR="00D11315" w:rsidRPr="003423FA">
        <w:rPr>
          <w:rFonts w:ascii="Arial" w:eastAsia="DengXian" w:hAnsi="Arial" w:cs="Arial"/>
          <w:lang w:eastAsia="zh-CN"/>
        </w:rPr>
        <w:t>feedback and requests for further clarifications in the LS and agreed the following answers.</w:t>
      </w:r>
    </w:p>
    <w:p w:rsidR="00EA45AF" w:rsidRPr="003423FA" w:rsidRDefault="00266B1A" w:rsidP="00EA45AF">
      <w:pPr>
        <w:rPr>
          <w:rFonts w:ascii="Arial" w:eastAsia="DengXian" w:hAnsi="Arial" w:cs="Arial"/>
          <w:lang w:eastAsia="zh-CN"/>
        </w:rPr>
      </w:pPr>
      <w:r w:rsidRPr="003423FA">
        <w:rPr>
          <w:rFonts w:ascii="Arial" w:eastAsia="DengXian" w:hAnsi="Arial" w:cs="Arial"/>
          <w:lang w:eastAsia="zh-CN"/>
        </w:rPr>
        <w:t xml:space="preserve">a) </w:t>
      </w:r>
      <w:r w:rsidR="00EA45AF" w:rsidRPr="003423FA">
        <w:rPr>
          <w:rFonts w:ascii="Arial" w:eastAsia="DengXian" w:hAnsi="Arial" w:cs="Arial"/>
          <w:lang w:eastAsia="zh-CN"/>
        </w:rPr>
        <w:t>Regarding the following excerpt in the RAN3 LS:</w:t>
      </w:r>
    </w:p>
    <w:p w:rsidR="00EA45AF" w:rsidRPr="003423FA" w:rsidRDefault="00EA45AF" w:rsidP="00EA45AF">
      <w:pPr>
        <w:pStyle w:val="B1"/>
        <w:rPr>
          <w:rFonts w:eastAsia="DengXian"/>
          <w:i/>
        </w:rPr>
      </w:pPr>
      <w:r w:rsidRPr="003423FA">
        <w:rPr>
          <w:rFonts w:eastAsia="DengXian"/>
          <w:b/>
        </w:rPr>
        <w:tab/>
        <w:t>SA2:</w:t>
      </w:r>
      <w:r w:rsidRPr="003423FA">
        <w:rPr>
          <w:rFonts w:eastAsia="DengXian"/>
        </w:rPr>
        <w:t xml:space="preserve"> </w:t>
      </w:r>
      <w:r w:rsidRPr="003423FA">
        <w:rPr>
          <w:rFonts w:eastAsia="DengXian"/>
          <w:i/>
        </w:rPr>
        <w:t xml:space="preserve">The ability of the NG-RAN to support the case where the AMF releases the N2AP UE-TNLA-binding for a UE in CM-Connected mode at any time. </w:t>
      </w:r>
    </w:p>
    <w:p w:rsidR="00EA45AF" w:rsidRPr="003423FA" w:rsidRDefault="00EA45AF" w:rsidP="00EA45AF">
      <w:pPr>
        <w:pStyle w:val="B1"/>
        <w:ind w:firstLine="0"/>
        <w:rPr>
          <w:rFonts w:eastAsia="DengXian"/>
        </w:rPr>
      </w:pPr>
      <w:r w:rsidRPr="003423FA">
        <w:rPr>
          <w:rFonts w:eastAsia="DengXian"/>
        </w:rPr>
        <w:t xml:space="preserve">RAN3 would respectfully ask SA2 to clarify the scenario when the AMF releases the N2AP UE-TNLA-binding for one (or several) CM-Connected UEs, but not for all CM-Connected UEs related to a specific TNL association. </w:t>
      </w:r>
    </w:p>
    <w:p w:rsidR="001052C7" w:rsidRPr="003423FA" w:rsidRDefault="001052C7" w:rsidP="001052C7">
      <w:pPr>
        <w:rPr>
          <w:rFonts w:ascii="Arial" w:eastAsia="DengXian" w:hAnsi="Arial" w:cs="Arial"/>
          <w:lang w:eastAsia="zh-CN"/>
        </w:rPr>
      </w:pPr>
      <w:r w:rsidRPr="003423FA">
        <w:rPr>
          <w:rFonts w:ascii="Arial" w:eastAsia="DengXian" w:hAnsi="Arial" w:cs="Arial"/>
          <w:lang w:eastAsia="zh-CN"/>
        </w:rPr>
        <w:t xml:space="preserve">SA2 would like to clarify that the </w:t>
      </w:r>
      <w:r w:rsidR="00266B1A" w:rsidRPr="003423FA">
        <w:rPr>
          <w:rFonts w:ascii="Arial" w:eastAsia="DengXian" w:hAnsi="Arial" w:cs="Arial"/>
          <w:lang w:eastAsia="zh-CN"/>
        </w:rPr>
        <w:t xml:space="preserve">serving </w:t>
      </w:r>
      <w:r w:rsidRPr="003423FA">
        <w:rPr>
          <w:rFonts w:ascii="Arial" w:eastAsia="DengXian" w:hAnsi="Arial" w:cs="Arial"/>
          <w:lang w:eastAsia="zh-CN"/>
        </w:rPr>
        <w:t>AMF can release the N</w:t>
      </w:r>
      <w:r w:rsidR="00AC0DE7" w:rsidRPr="003423FA">
        <w:rPr>
          <w:rFonts w:ascii="Arial" w:eastAsia="DengXian" w:hAnsi="Arial" w:cs="Arial"/>
          <w:lang w:eastAsia="zh-CN"/>
        </w:rPr>
        <w:t>G</w:t>
      </w:r>
      <w:r w:rsidRPr="003423FA">
        <w:rPr>
          <w:rFonts w:ascii="Arial" w:eastAsia="DengXian" w:hAnsi="Arial" w:cs="Arial"/>
          <w:lang w:eastAsia="zh-CN"/>
        </w:rPr>
        <w:t>AP UE-TNLA-binding for only a subset of the served UE</w:t>
      </w:r>
      <w:r w:rsidR="00AC0DE7" w:rsidRPr="003423FA">
        <w:rPr>
          <w:rFonts w:ascii="Arial" w:eastAsia="DengXian" w:hAnsi="Arial" w:cs="Arial"/>
          <w:lang w:eastAsia="zh-CN"/>
        </w:rPr>
        <w:t>(</w:t>
      </w:r>
      <w:r w:rsidRPr="003423FA">
        <w:rPr>
          <w:rFonts w:ascii="Arial" w:eastAsia="DengXian" w:hAnsi="Arial" w:cs="Arial"/>
          <w:lang w:eastAsia="zh-CN"/>
        </w:rPr>
        <w:t>s</w:t>
      </w:r>
      <w:r w:rsidR="00AC0DE7" w:rsidRPr="003423FA">
        <w:rPr>
          <w:rFonts w:ascii="Arial" w:eastAsia="DengXian" w:hAnsi="Arial" w:cs="Arial"/>
          <w:lang w:eastAsia="zh-CN"/>
        </w:rPr>
        <w:t>)</w:t>
      </w:r>
      <w:r w:rsidR="00266B1A" w:rsidRPr="003423FA">
        <w:rPr>
          <w:rFonts w:ascii="Arial" w:eastAsia="DengXian" w:hAnsi="Arial" w:cs="Arial"/>
          <w:lang w:eastAsia="zh-CN"/>
        </w:rPr>
        <w:t xml:space="preserve"> when it needs to perform balancing of the UE population across the TNL association</w:t>
      </w:r>
      <w:r w:rsidR="00AC0DE7" w:rsidRPr="003423FA">
        <w:rPr>
          <w:rFonts w:ascii="Arial" w:eastAsia="DengXian" w:hAnsi="Arial" w:cs="Arial"/>
          <w:lang w:eastAsia="zh-CN"/>
        </w:rPr>
        <w:t>s</w:t>
      </w:r>
      <w:r w:rsidR="00266B1A" w:rsidRPr="003423FA">
        <w:rPr>
          <w:rFonts w:ascii="Arial" w:eastAsia="DengXian" w:hAnsi="Arial" w:cs="Arial"/>
          <w:lang w:eastAsia="zh-CN"/>
        </w:rPr>
        <w:t>.</w:t>
      </w:r>
      <w:r w:rsidR="00AC0DE7" w:rsidRPr="003423FA">
        <w:rPr>
          <w:rFonts w:ascii="Arial" w:eastAsia="DengXian" w:hAnsi="Arial" w:cs="Arial"/>
          <w:lang w:eastAsia="zh-CN"/>
        </w:rPr>
        <w:t xml:space="preserve"> In addition, SA2 would like to </w:t>
      </w:r>
      <w:r w:rsidR="00B04F41" w:rsidRPr="003423FA">
        <w:rPr>
          <w:rFonts w:ascii="Arial" w:eastAsia="DengXian" w:hAnsi="Arial" w:cs="Arial"/>
          <w:lang w:eastAsia="zh-CN"/>
        </w:rPr>
        <w:t>point out</w:t>
      </w:r>
      <w:r w:rsidR="00AC0DE7" w:rsidRPr="003423FA">
        <w:rPr>
          <w:rFonts w:ascii="Arial" w:eastAsia="DengXian" w:hAnsi="Arial" w:cs="Arial"/>
          <w:lang w:eastAsia="zh-CN"/>
        </w:rPr>
        <w:t xml:space="preserve"> </w:t>
      </w:r>
      <w:r w:rsidR="00B04F41" w:rsidRPr="003423FA">
        <w:rPr>
          <w:rFonts w:ascii="Arial" w:eastAsia="DengXian" w:hAnsi="Arial" w:cs="Arial"/>
          <w:lang w:eastAsia="zh-CN"/>
        </w:rPr>
        <w:t xml:space="preserve">another scenario - </w:t>
      </w:r>
      <w:r w:rsidR="00AC0DE7" w:rsidRPr="003423FA">
        <w:rPr>
          <w:rFonts w:ascii="Arial" w:eastAsia="DengXian" w:hAnsi="Arial" w:cs="Arial"/>
          <w:lang w:eastAsia="zh-CN"/>
        </w:rPr>
        <w:t>the serving AMF can release the NGAP</w:t>
      </w:r>
      <w:r w:rsidR="003423FA">
        <w:rPr>
          <w:rFonts w:ascii="Arial" w:eastAsia="DengXian" w:hAnsi="Arial" w:cs="Arial"/>
          <w:lang w:eastAsia="zh-CN"/>
        </w:rPr>
        <w:t xml:space="preserve"> </w:t>
      </w:r>
      <w:r w:rsidR="00B04F41" w:rsidRPr="003423FA">
        <w:rPr>
          <w:rFonts w:ascii="Arial" w:eastAsia="DengXian" w:hAnsi="Arial" w:cs="Arial"/>
          <w:lang w:eastAsia="zh-CN"/>
        </w:rPr>
        <w:t xml:space="preserve">UE-TNLA-binding on a per UE basis when </w:t>
      </w:r>
      <w:r w:rsidR="003423FA">
        <w:rPr>
          <w:rFonts w:ascii="Arial" w:eastAsia="DengXian" w:hAnsi="Arial" w:cs="Arial"/>
          <w:lang w:eastAsia="zh-CN"/>
        </w:rPr>
        <w:t xml:space="preserve">the </w:t>
      </w:r>
      <w:r w:rsidR="00B04F41" w:rsidRPr="003423FA">
        <w:rPr>
          <w:rFonts w:ascii="Arial" w:eastAsia="DengXian" w:hAnsi="Arial" w:cs="Arial"/>
          <w:lang w:eastAsia="zh-CN"/>
        </w:rPr>
        <w:t xml:space="preserve">old AMF becomes unavailable (i.e. due to planned maintenance). In this scenario, the NGAP UE-TNLA-binding is released with the old AMF and NGAP UE-TNLA-binding is re-activated with the new AMF. This agreement has also been implemented in the attached TS 23.502 </w:t>
      </w:r>
      <w:proofErr w:type="spellStart"/>
      <w:r w:rsidR="00B04F41" w:rsidRPr="003423FA">
        <w:rPr>
          <w:rFonts w:ascii="Arial" w:eastAsia="DengXian" w:hAnsi="Arial" w:cs="Arial"/>
          <w:lang w:eastAsia="zh-CN"/>
        </w:rPr>
        <w:t>pCR</w:t>
      </w:r>
      <w:proofErr w:type="spellEnd"/>
      <w:r w:rsidR="00B04F41" w:rsidRPr="003423FA">
        <w:rPr>
          <w:rFonts w:ascii="Arial" w:eastAsia="DengXian" w:hAnsi="Arial" w:cs="Arial"/>
          <w:lang w:eastAsia="zh-CN"/>
        </w:rPr>
        <w:t>.</w:t>
      </w:r>
    </w:p>
    <w:p w:rsidR="00EA45AF" w:rsidRPr="003423FA" w:rsidRDefault="00266B1A" w:rsidP="00EA45AF">
      <w:pPr>
        <w:rPr>
          <w:rFonts w:ascii="Arial" w:eastAsia="DengXian" w:hAnsi="Arial" w:cs="Arial"/>
          <w:lang w:eastAsia="zh-CN"/>
        </w:rPr>
      </w:pPr>
      <w:r w:rsidRPr="003423FA">
        <w:rPr>
          <w:rFonts w:ascii="Arial" w:eastAsia="DengXian" w:hAnsi="Arial" w:cs="Arial"/>
          <w:lang w:eastAsia="zh-CN"/>
        </w:rPr>
        <w:t xml:space="preserve">b) </w:t>
      </w:r>
      <w:r w:rsidR="00EA45AF" w:rsidRPr="003423FA">
        <w:rPr>
          <w:rFonts w:ascii="Arial" w:eastAsia="DengXian" w:hAnsi="Arial" w:cs="Arial"/>
          <w:lang w:eastAsia="zh-CN"/>
        </w:rPr>
        <w:t>Regarding the following excerpt in the RAN3 LS:</w:t>
      </w:r>
    </w:p>
    <w:p w:rsidR="00EA45AF" w:rsidRPr="003423FA" w:rsidRDefault="00EA45AF" w:rsidP="00EA45AF">
      <w:pPr>
        <w:pStyle w:val="B1"/>
        <w:ind w:firstLine="0"/>
        <w:rPr>
          <w:rFonts w:eastAsia="DengXian"/>
          <w:i/>
        </w:rPr>
      </w:pPr>
      <w:r w:rsidRPr="003423FA">
        <w:rPr>
          <w:rFonts w:eastAsia="DengXian"/>
          <w:b/>
        </w:rPr>
        <w:t>SA2:</w:t>
      </w:r>
      <w:r w:rsidRPr="003423FA">
        <w:rPr>
          <w:rFonts w:eastAsia="DengXian" w:hint="eastAsia"/>
        </w:rPr>
        <w:t xml:space="preserve"> </w:t>
      </w:r>
      <w:r w:rsidRPr="003423FA">
        <w:rPr>
          <w:rFonts w:eastAsia="DengXian"/>
          <w:i/>
        </w:rPr>
        <w:t>The ability of the NG-RAN to support the case where the AMF updates the N2AP UE-TNLA-binding for a UE by means of triangular redirection (e.g. by responding to the RAN using a different TNL association)</w:t>
      </w:r>
    </w:p>
    <w:p w:rsidR="00EA45AF" w:rsidRPr="003423FA" w:rsidRDefault="00EA45AF" w:rsidP="00EA45AF">
      <w:pPr>
        <w:pStyle w:val="B1"/>
        <w:ind w:firstLine="0"/>
        <w:rPr>
          <w:rFonts w:eastAsia="DengXian"/>
        </w:rPr>
      </w:pPr>
      <w:r w:rsidRPr="003423FA">
        <w:rPr>
          <w:rFonts w:eastAsia="DengXian"/>
        </w:rPr>
        <w:t>RAN3 concluded that triangular redirection can be supported. RAN3 noticed that SA2 also defines redirection via RAN. RAN3 would like SA2 to clarify whether there is a need to support both types of redirection. RAN3 would prefer to specify a single method only.</w:t>
      </w:r>
    </w:p>
    <w:p w:rsidR="00EA45AF" w:rsidRPr="003423FA" w:rsidRDefault="00EF62AF" w:rsidP="00EA45AF">
      <w:pPr>
        <w:rPr>
          <w:rFonts w:ascii="Arial" w:eastAsia="DengXian" w:hAnsi="Arial" w:cs="Arial"/>
          <w:lang w:eastAsia="zh-CN"/>
        </w:rPr>
      </w:pPr>
      <w:r w:rsidRPr="003423FA">
        <w:rPr>
          <w:rFonts w:ascii="Arial" w:eastAsia="DengXian" w:hAnsi="Arial" w:cs="Arial"/>
          <w:lang w:eastAsia="zh-CN"/>
        </w:rPr>
        <w:t xml:space="preserve">SA2 agreed to remove the option with TNL redirection via RAN, as suggested by RAN3. The agreement has been implemented in the attached 23.502 </w:t>
      </w:r>
      <w:proofErr w:type="spellStart"/>
      <w:r w:rsidRPr="003423FA">
        <w:rPr>
          <w:rFonts w:ascii="Arial" w:eastAsia="DengXian" w:hAnsi="Arial" w:cs="Arial"/>
          <w:lang w:eastAsia="zh-CN"/>
        </w:rPr>
        <w:t>pCR</w:t>
      </w:r>
      <w:proofErr w:type="spellEnd"/>
      <w:r w:rsidRPr="003423FA">
        <w:rPr>
          <w:rFonts w:ascii="Arial" w:eastAsia="DengXian" w:hAnsi="Arial" w:cs="Arial"/>
          <w:lang w:eastAsia="zh-CN"/>
        </w:rPr>
        <w:t>.</w:t>
      </w:r>
    </w:p>
    <w:p w:rsidR="00EA45AF" w:rsidRPr="003423FA" w:rsidRDefault="00266B1A" w:rsidP="00EA45AF">
      <w:pPr>
        <w:rPr>
          <w:rFonts w:ascii="Arial" w:eastAsia="DengXian" w:hAnsi="Arial" w:cs="Arial"/>
          <w:lang w:eastAsia="zh-CN"/>
        </w:rPr>
      </w:pPr>
      <w:r w:rsidRPr="003423FA">
        <w:rPr>
          <w:rFonts w:ascii="Arial" w:eastAsia="DengXian" w:hAnsi="Arial" w:cs="Arial"/>
          <w:lang w:eastAsia="zh-CN"/>
        </w:rPr>
        <w:t xml:space="preserve">c) </w:t>
      </w:r>
      <w:r w:rsidR="00EA45AF" w:rsidRPr="003423FA">
        <w:rPr>
          <w:rFonts w:ascii="Arial" w:eastAsia="DengXian" w:hAnsi="Arial" w:cs="Arial"/>
          <w:lang w:eastAsia="zh-CN"/>
        </w:rPr>
        <w:t>Regarding the following excerpt in the RAN3 LS:</w:t>
      </w:r>
    </w:p>
    <w:p w:rsidR="00EA45AF" w:rsidRPr="003423FA" w:rsidRDefault="00EA45AF" w:rsidP="00EA45AF">
      <w:pPr>
        <w:pStyle w:val="B1"/>
        <w:ind w:firstLine="0"/>
        <w:rPr>
          <w:rFonts w:eastAsia="DengXian"/>
        </w:rPr>
      </w:pPr>
      <w:r w:rsidRPr="003423FA">
        <w:rPr>
          <w:rFonts w:eastAsia="DengXian"/>
          <w:b/>
        </w:rPr>
        <w:lastRenderedPageBreak/>
        <w:t>SA2:</w:t>
      </w:r>
      <w:r w:rsidRPr="003423FA">
        <w:rPr>
          <w:rFonts w:eastAsia="DengXian"/>
        </w:rPr>
        <w:t xml:space="preserve"> </w:t>
      </w:r>
      <w:r w:rsidRPr="003423FA">
        <w:rPr>
          <w:rFonts w:eastAsia="DengXian"/>
          <w:i/>
        </w:rPr>
        <w:t xml:space="preserve">The ability of a target NG-RAN node to establish a TNL association towards a TNL address of the AMF received from a source NG-RAN node and to create an N2AP UE-TNLA-binding to this TNL association for a UE during an </w:t>
      </w:r>
      <w:proofErr w:type="spellStart"/>
      <w:r w:rsidRPr="003423FA">
        <w:rPr>
          <w:rFonts w:eastAsia="DengXian"/>
          <w:i/>
        </w:rPr>
        <w:t>Xn</w:t>
      </w:r>
      <w:proofErr w:type="spellEnd"/>
      <w:r w:rsidRPr="003423FA">
        <w:rPr>
          <w:rFonts w:eastAsia="DengXian"/>
          <w:i/>
        </w:rPr>
        <w:t>-based inter NG-RAN node handover.</w:t>
      </w:r>
    </w:p>
    <w:p w:rsidR="00EA45AF" w:rsidRPr="003423FA" w:rsidRDefault="00EA45AF" w:rsidP="00EA45AF">
      <w:pPr>
        <w:pStyle w:val="B1"/>
        <w:ind w:firstLine="0"/>
        <w:rPr>
          <w:lang w:eastAsia="zh-CN"/>
        </w:rPr>
      </w:pPr>
      <w:r w:rsidRPr="003423FA">
        <w:rPr>
          <w:rFonts w:eastAsia="DengXian"/>
        </w:rPr>
        <w:t xml:space="preserve">Considering that the AMF can inform the NG-RAN node to add/remove a SCTP association (as per assumptions below), the scenario where a specific TNL address of the AMF is known to source NG-RAN node, but not target NG-RAN node, seems unclear. In addition, the AMF can modify the N2AP UE TNLA-binding by triangular redirection or by redirection via the RAN during </w:t>
      </w:r>
      <w:proofErr w:type="spellStart"/>
      <w:r w:rsidRPr="003423FA">
        <w:rPr>
          <w:rFonts w:eastAsia="DengXian"/>
        </w:rPr>
        <w:t>Xn</w:t>
      </w:r>
      <w:proofErr w:type="spellEnd"/>
      <w:r w:rsidRPr="003423FA">
        <w:rPr>
          <w:rFonts w:eastAsia="DengXian"/>
        </w:rPr>
        <w:t xml:space="preserve">-HO. Transferring AMF’s TNL address to target NG-RAN node during </w:t>
      </w:r>
      <w:proofErr w:type="spellStart"/>
      <w:r w:rsidRPr="003423FA">
        <w:rPr>
          <w:rFonts w:eastAsia="DengXian"/>
        </w:rPr>
        <w:t>Xn</w:t>
      </w:r>
      <w:proofErr w:type="spellEnd"/>
      <w:r w:rsidRPr="003423FA">
        <w:rPr>
          <w:rFonts w:eastAsia="DengXian"/>
        </w:rPr>
        <w:t xml:space="preserve">-HO preparation procedure may only save one UE-TNLA-Binding modification. </w:t>
      </w:r>
      <w:r w:rsidRPr="003423FA">
        <w:rPr>
          <w:rFonts w:hint="eastAsia"/>
          <w:lang w:eastAsia="zh-CN"/>
        </w:rPr>
        <w:t xml:space="preserve">RAN3 would like SA2 to clarify </w:t>
      </w:r>
      <w:r w:rsidRPr="003423FA">
        <w:rPr>
          <w:lang w:eastAsia="zh-CN"/>
        </w:rPr>
        <w:t xml:space="preserve">the scenario, and the necessity to transfer the AMF’s TNL address from source NG-RAN node to target NG-RAN node during </w:t>
      </w:r>
      <w:proofErr w:type="spellStart"/>
      <w:r w:rsidRPr="003423FA">
        <w:rPr>
          <w:lang w:eastAsia="zh-CN"/>
        </w:rPr>
        <w:t>Xn</w:t>
      </w:r>
      <w:proofErr w:type="spellEnd"/>
      <w:r w:rsidRPr="003423FA">
        <w:rPr>
          <w:lang w:eastAsia="zh-CN"/>
        </w:rPr>
        <w:t>-HO preparation procedure. In any case, RAN3 believe the HO should not fail and the AMF may update the binding subsequently.</w:t>
      </w:r>
    </w:p>
    <w:p w:rsidR="00D12C55" w:rsidRPr="003423FA" w:rsidRDefault="002C5F71" w:rsidP="00E114D5">
      <w:pPr>
        <w:rPr>
          <w:rFonts w:ascii="Arial" w:eastAsia="DengXian" w:hAnsi="Arial" w:cs="Arial"/>
          <w:lang w:eastAsia="zh-CN"/>
        </w:rPr>
      </w:pPr>
      <w:r w:rsidRPr="003423FA">
        <w:rPr>
          <w:rFonts w:ascii="Arial" w:eastAsia="DengXian" w:hAnsi="Arial" w:cs="Arial"/>
          <w:lang w:eastAsia="zh-CN"/>
        </w:rPr>
        <w:t xml:space="preserve">SA2 is of the opinion that saving one UE-TNLA-Binding modification upon </w:t>
      </w:r>
      <w:proofErr w:type="spellStart"/>
      <w:r w:rsidRPr="003423FA">
        <w:rPr>
          <w:rFonts w:ascii="Arial" w:eastAsia="DengXian" w:hAnsi="Arial" w:cs="Arial"/>
          <w:lang w:eastAsia="zh-CN"/>
        </w:rPr>
        <w:t>Xn</w:t>
      </w:r>
      <w:proofErr w:type="spellEnd"/>
      <w:r w:rsidRPr="003423FA">
        <w:rPr>
          <w:rFonts w:ascii="Arial" w:eastAsia="DengXian" w:hAnsi="Arial" w:cs="Arial"/>
          <w:lang w:eastAsia="zh-CN"/>
        </w:rPr>
        <w:t xml:space="preserve">-based handover is important for the </w:t>
      </w:r>
      <w:r w:rsidR="00D12C55" w:rsidRPr="003423FA">
        <w:rPr>
          <w:rFonts w:ascii="Arial" w:eastAsia="DengXian" w:hAnsi="Arial" w:cs="Arial"/>
          <w:lang w:eastAsia="zh-CN"/>
        </w:rPr>
        <w:t xml:space="preserve">overall </w:t>
      </w:r>
      <w:r w:rsidRPr="003423FA">
        <w:rPr>
          <w:rFonts w:ascii="Arial" w:eastAsia="DengXian" w:hAnsi="Arial" w:cs="Arial"/>
          <w:lang w:eastAsia="zh-CN"/>
        </w:rPr>
        <w:t>5GC network performance in virtualised environments</w:t>
      </w:r>
      <w:r w:rsidR="007A048B" w:rsidRPr="003423FA">
        <w:rPr>
          <w:rFonts w:ascii="Arial" w:eastAsia="DengXian" w:hAnsi="Arial" w:cs="Arial"/>
          <w:lang w:eastAsia="zh-CN"/>
        </w:rPr>
        <w:t xml:space="preserve">, and, in general keeping use </w:t>
      </w:r>
      <w:r w:rsidR="00493A45" w:rsidRPr="003423FA">
        <w:rPr>
          <w:rFonts w:ascii="Arial" w:eastAsia="DengXian" w:hAnsi="Arial" w:cs="Arial"/>
          <w:lang w:eastAsia="zh-CN"/>
        </w:rPr>
        <w:t xml:space="preserve">of </w:t>
      </w:r>
      <w:r w:rsidR="007A048B" w:rsidRPr="003423FA">
        <w:rPr>
          <w:rFonts w:ascii="Arial" w:eastAsia="DengXian" w:hAnsi="Arial" w:cs="Arial"/>
          <w:lang w:eastAsia="zh-CN"/>
        </w:rPr>
        <w:t>the same resource within the AMF, before and after handover, is important</w:t>
      </w:r>
      <w:r w:rsidR="00D12C55" w:rsidRPr="003423FA">
        <w:rPr>
          <w:rFonts w:ascii="Arial" w:eastAsia="DengXian" w:hAnsi="Arial" w:cs="Arial"/>
          <w:lang w:eastAsia="zh-CN"/>
        </w:rPr>
        <w:t>.</w:t>
      </w:r>
    </w:p>
    <w:p w:rsidR="007A048B" w:rsidRPr="003423FA" w:rsidRDefault="002C5F71" w:rsidP="00E114D5">
      <w:pPr>
        <w:rPr>
          <w:rFonts w:ascii="Arial" w:eastAsia="DengXian" w:hAnsi="Arial" w:cs="Arial"/>
          <w:lang w:eastAsia="zh-CN"/>
        </w:rPr>
      </w:pPr>
      <w:r w:rsidRPr="003423FA">
        <w:rPr>
          <w:rFonts w:ascii="Arial" w:eastAsia="DengXian" w:hAnsi="Arial" w:cs="Arial"/>
          <w:lang w:eastAsia="zh-CN"/>
        </w:rPr>
        <w:t>Therefore</w:t>
      </w:r>
      <w:r w:rsidR="00AC0DE7" w:rsidRPr="003423FA">
        <w:rPr>
          <w:rFonts w:ascii="Arial" w:eastAsia="DengXian" w:hAnsi="Arial" w:cs="Arial"/>
          <w:lang w:eastAsia="zh-CN"/>
        </w:rPr>
        <w:t>,</w:t>
      </w:r>
      <w:r w:rsidRPr="003423FA">
        <w:rPr>
          <w:rFonts w:ascii="Arial" w:eastAsia="DengXian" w:hAnsi="Arial" w:cs="Arial"/>
          <w:lang w:eastAsia="zh-CN"/>
        </w:rPr>
        <w:t xml:space="preserve"> SA2 would like to </w:t>
      </w:r>
      <w:r w:rsidR="00D12C55" w:rsidRPr="003423FA">
        <w:rPr>
          <w:rFonts w:ascii="Arial" w:eastAsia="DengXian" w:hAnsi="Arial" w:cs="Arial"/>
          <w:lang w:eastAsia="zh-CN"/>
        </w:rPr>
        <w:t xml:space="preserve">ask RAN3 to </w:t>
      </w:r>
      <w:r w:rsidR="007A048B" w:rsidRPr="003423FA">
        <w:rPr>
          <w:rFonts w:ascii="Arial" w:eastAsia="DengXian" w:hAnsi="Arial" w:cs="Arial"/>
          <w:lang w:eastAsia="zh-CN"/>
        </w:rPr>
        <w:t xml:space="preserve">support </w:t>
      </w:r>
      <w:r w:rsidRPr="003423FA">
        <w:rPr>
          <w:rFonts w:ascii="Arial" w:eastAsia="DengXian" w:hAnsi="Arial" w:cs="Arial"/>
          <w:lang w:eastAsia="zh-CN"/>
        </w:rPr>
        <w:t xml:space="preserve">the </w:t>
      </w:r>
      <w:r w:rsidR="007A048B" w:rsidRPr="003423FA">
        <w:rPr>
          <w:rFonts w:ascii="Arial" w:eastAsia="DengXian" w:hAnsi="Arial" w:cs="Arial"/>
          <w:lang w:eastAsia="zh-CN"/>
        </w:rPr>
        <w:t xml:space="preserve">current specification </w:t>
      </w:r>
      <w:r w:rsidR="003423FA">
        <w:rPr>
          <w:rFonts w:ascii="Arial" w:eastAsia="DengXian" w:hAnsi="Arial" w:cs="Arial"/>
          <w:lang w:eastAsia="zh-CN"/>
        </w:rPr>
        <w:t xml:space="preserve">text in TS 23.502 </w:t>
      </w:r>
      <w:r w:rsidR="007A048B" w:rsidRPr="003423FA">
        <w:rPr>
          <w:rFonts w:ascii="Arial" w:eastAsia="DengXian" w:hAnsi="Arial" w:cs="Arial"/>
          <w:lang w:eastAsia="zh-CN"/>
        </w:rPr>
        <w:t>that:</w:t>
      </w:r>
    </w:p>
    <w:p w:rsidR="00E114D5" w:rsidRPr="003423FA" w:rsidRDefault="007A048B" w:rsidP="003423FA">
      <w:pPr>
        <w:pStyle w:val="B1"/>
        <w:rPr>
          <w:rFonts w:ascii="Arial" w:eastAsia="DengXian" w:hAnsi="Arial" w:cs="Arial"/>
          <w:lang w:eastAsia="zh-CN"/>
        </w:rPr>
      </w:pPr>
      <w:r w:rsidRPr="003423FA">
        <w:rPr>
          <w:rFonts w:ascii="Arial" w:eastAsia="DengXian" w:hAnsi="Arial" w:cs="Arial"/>
          <w:lang w:eastAsia="zh-CN"/>
        </w:rPr>
        <w:t xml:space="preserve"> </w:t>
      </w:r>
      <w:r w:rsidR="000344A6">
        <w:rPr>
          <w:rFonts w:ascii="Arial" w:eastAsia="DengXian" w:hAnsi="Arial" w:cs="Arial"/>
          <w:lang w:eastAsia="zh-CN"/>
        </w:rPr>
        <w:t>"</w:t>
      </w:r>
      <w:r w:rsidRPr="003423FA">
        <w:t>If an N</w:t>
      </w:r>
      <w:r w:rsidRPr="003423FA">
        <w:rPr>
          <w:lang w:val="en-US"/>
        </w:rPr>
        <w:t>G</w:t>
      </w:r>
      <w:r w:rsidRPr="003423FA">
        <w:t xml:space="preserve">AP UE-TNLA-binding exists for a UE, the source 5G-AN </w:t>
      </w:r>
      <w:r w:rsidRPr="003423FA">
        <w:rPr>
          <w:bCs/>
        </w:rPr>
        <w:t>node</w:t>
      </w:r>
      <w:r w:rsidRPr="003423FA">
        <w:t xml:space="preserve"> supplies the target 5G-AN </w:t>
      </w:r>
      <w:r w:rsidRPr="003423FA">
        <w:rPr>
          <w:bCs/>
        </w:rPr>
        <w:t>node</w:t>
      </w:r>
      <w:r w:rsidRPr="003423FA">
        <w:t xml:space="preserve"> with the corresponding TNL address of the AMF for the currently used TNL association</w:t>
      </w:r>
      <w:r w:rsidR="000344A6">
        <w:t>"</w:t>
      </w:r>
      <w:r w:rsidR="00516981">
        <w:rPr>
          <w:rFonts w:ascii="Arial" w:eastAsia="DengXian" w:hAnsi="Arial" w:cs="Arial"/>
          <w:lang w:eastAsia="zh-CN"/>
        </w:rPr>
        <w:t>.</w:t>
      </w:r>
    </w:p>
    <w:p w:rsidR="0015579B" w:rsidRPr="003423FA" w:rsidRDefault="0015579B" w:rsidP="00E114D5">
      <w:pPr>
        <w:rPr>
          <w:rFonts w:ascii="Arial" w:eastAsia="DengXian" w:hAnsi="Arial" w:cs="Arial"/>
          <w:lang w:eastAsia="zh-CN"/>
        </w:rPr>
      </w:pPr>
      <w:r w:rsidRPr="003423FA">
        <w:rPr>
          <w:rFonts w:ascii="Arial" w:eastAsia="DengXian" w:hAnsi="Arial" w:cs="Arial"/>
          <w:lang w:eastAsia="zh-CN"/>
        </w:rPr>
        <w:t xml:space="preserve">SA2 confirms RAN3’s understanding that the handover will not fail if the AMF’s TNL address is not provided from source NG-RAN node to target NG-RAN node during </w:t>
      </w:r>
      <w:proofErr w:type="spellStart"/>
      <w:r w:rsidRPr="003423FA">
        <w:rPr>
          <w:rFonts w:ascii="Arial" w:eastAsia="DengXian" w:hAnsi="Arial" w:cs="Arial"/>
          <w:lang w:eastAsia="zh-CN"/>
        </w:rPr>
        <w:t>Xn</w:t>
      </w:r>
      <w:proofErr w:type="spellEnd"/>
      <w:r w:rsidRPr="003423FA">
        <w:rPr>
          <w:rFonts w:ascii="Arial" w:eastAsia="DengXian" w:hAnsi="Arial" w:cs="Arial"/>
          <w:lang w:eastAsia="zh-CN"/>
        </w:rPr>
        <w:t xml:space="preserve"> handover preparation</w:t>
      </w:r>
      <w:r w:rsidR="007A048B" w:rsidRPr="003423FA">
        <w:rPr>
          <w:rFonts w:ascii="Arial" w:eastAsia="DengXian" w:hAnsi="Arial" w:cs="Arial"/>
          <w:lang w:eastAsia="zh-CN"/>
        </w:rPr>
        <w:t xml:space="preserve"> provided that the target </w:t>
      </w:r>
      <w:r w:rsidR="003423FA">
        <w:rPr>
          <w:rFonts w:ascii="Arial" w:eastAsia="DengXian" w:hAnsi="Arial" w:cs="Arial"/>
          <w:lang w:eastAsia="zh-CN"/>
        </w:rPr>
        <w:t>NG-</w:t>
      </w:r>
      <w:r w:rsidR="007A048B" w:rsidRPr="003423FA">
        <w:rPr>
          <w:rFonts w:ascii="Arial" w:eastAsia="DengXian" w:hAnsi="Arial" w:cs="Arial"/>
          <w:lang w:eastAsia="zh-CN"/>
        </w:rPr>
        <w:t>RAN</w:t>
      </w:r>
      <w:r w:rsidR="003423FA">
        <w:rPr>
          <w:rFonts w:ascii="Arial" w:eastAsia="DengXian" w:hAnsi="Arial" w:cs="Arial"/>
          <w:lang w:eastAsia="zh-CN"/>
        </w:rPr>
        <w:t xml:space="preserve"> </w:t>
      </w:r>
      <w:r w:rsidR="007A048B" w:rsidRPr="003423FA">
        <w:rPr>
          <w:rFonts w:ascii="Arial" w:eastAsia="DengXian" w:hAnsi="Arial" w:cs="Arial"/>
          <w:lang w:eastAsia="zh-CN"/>
        </w:rPr>
        <w:t>node uses a TNL address that is permitted for use with the Initial UE message</w:t>
      </w:r>
    </w:p>
    <w:p w:rsidR="00EA45AF" w:rsidRPr="003423FA" w:rsidRDefault="00266B1A" w:rsidP="00EA45AF">
      <w:pPr>
        <w:rPr>
          <w:rFonts w:ascii="Arial" w:eastAsia="DengXian" w:hAnsi="Arial" w:cs="Arial"/>
          <w:lang w:eastAsia="zh-CN"/>
        </w:rPr>
      </w:pPr>
      <w:r w:rsidRPr="003423FA">
        <w:rPr>
          <w:rFonts w:ascii="Arial" w:eastAsia="DengXian" w:hAnsi="Arial" w:cs="Arial"/>
          <w:lang w:eastAsia="zh-CN"/>
        </w:rPr>
        <w:t xml:space="preserve">d) </w:t>
      </w:r>
      <w:r w:rsidR="00EA45AF" w:rsidRPr="003423FA">
        <w:rPr>
          <w:rFonts w:ascii="Arial" w:eastAsia="DengXian" w:hAnsi="Arial" w:cs="Arial"/>
          <w:lang w:eastAsia="zh-CN"/>
        </w:rPr>
        <w:t>Regarding the following excerpt in the RAN3 LS:</w:t>
      </w:r>
    </w:p>
    <w:p w:rsidR="00EA45AF" w:rsidRPr="003423FA" w:rsidRDefault="00EA45AF" w:rsidP="00EA45AF">
      <w:pPr>
        <w:ind w:left="460"/>
        <w:rPr>
          <w:rFonts w:ascii="Arial" w:eastAsia="DengXian" w:hAnsi="Arial" w:cs="Arial"/>
          <w:lang w:eastAsia="zh-CN"/>
        </w:rPr>
      </w:pPr>
      <w:r w:rsidRPr="003423FA">
        <w:rPr>
          <w:rFonts w:ascii="Arial" w:eastAsia="DengXian" w:hAnsi="Arial" w:cs="Arial"/>
          <w:lang w:eastAsia="zh-CN"/>
        </w:rPr>
        <w:t xml:space="preserve">RAN3 agreed that a single pair of SCTP streams within the SCTP association selected by the NG-RAN node is used for non-UE associated </w:t>
      </w:r>
      <w:proofErr w:type="spellStart"/>
      <w:r w:rsidRPr="003423FA">
        <w:rPr>
          <w:rFonts w:ascii="Arial" w:eastAsia="DengXian" w:hAnsi="Arial" w:cs="Arial"/>
          <w:lang w:eastAsia="zh-CN"/>
        </w:rPr>
        <w:t>signaling</w:t>
      </w:r>
      <w:proofErr w:type="spellEnd"/>
      <w:r w:rsidRPr="003423FA">
        <w:rPr>
          <w:rFonts w:ascii="Arial" w:eastAsia="DengXian" w:hAnsi="Arial" w:cs="Arial"/>
          <w:lang w:eastAsia="zh-CN"/>
        </w:rPr>
        <w:t xml:space="preserve">. Further, a Working Assumption was agreed, that </w:t>
      </w:r>
      <w:r w:rsidR="000344A6">
        <w:rPr>
          <w:rFonts w:ascii="Arial" w:eastAsia="DengXian" w:hAnsi="Arial" w:cs="Arial"/>
          <w:lang w:eastAsia="zh-CN"/>
        </w:rPr>
        <w:t>"</w:t>
      </w:r>
      <w:r w:rsidRPr="003423FA">
        <w:rPr>
          <w:rFonts w:ascii="Arial" w:eastAsia="DengXian" w:hAnsi="Arial" w:cs="Arial"/>
          <w:lang w:eastAsia="zh-CN"/>
        </w:rPr>
        <w:t>it is under the NG-RAN node’s control which of the SCTP associations shall be used for non-UE associated NGAP procedures.</w:t>
      </w:r>
      <w:r w:rsidR="000344A6">
        <w:rPr>
          <w:rFonts w:ascii="Arial" w:eastAsia="DengXian" w:hAnsi="Arial" w:cs="Arial"/>
          <w:lang w:eastAsia="zh-CN"/>
        </w:rPr>
        <w:t>"</w:t>
      </w:r>
      <w:r w:rsidRPr="003423FA">
        <w:rPr>
          <w:rFonts w:ascii="Arial" w:eastAsia="DengXian" w:hAnsi="Arial" w:cs="Arial"/>
          <w:lang w:eastAsia="zh-CN"/>
        </w:rPr>
        <w:t xml:space="preserve"> RAN3 did not conclude on whether AMF can request to switch the SCTP association in case of the SCTP association failure, and whether the AMF can remove the SCTP association used for non-UE associated NGAP procedures.</w:t>
      </w:r>
    </w:p>
    <w:p w:rsidR="002C0A33" w:rsidRPr="003423FA" w:rsidRDefault="00D12C55" w:rsidP="00EA45AF">
      <w:pPr>
        <w:rPr>
          <w:rFonts w:ascii="Arial" w:eastAsia="DengXian" w:hAnsi="Arial" w:cs="Arial"/>
          <w:lang w:eastAsia="zh-CN"/>
        </w:rPr>
      </w:pPr>
      <w:r w:rsidRPr="003423FA">
        <w:rPr>
          <w:rFonts w:ascii="Arial" w:eastAsia="DengXian" w:hAnsi="Arial" w:cs="Arial"/>
          <w:lang w:eastAsia="zh-CN"/>
        </w:rPr>
        <w:t>SA2 has discussed the topic of non-UE associated signalling and agreed that the following principles would be useful in virtualised 5GC environment:</w:t>
      </w:r>
    </w:p>
    <w:p w:rsidR="00D12C55" w:rsidRPr="003423FA" w:rsidRDefault="00D12C55" w:rsidP="00D12C55">
      <w:pPr>
        <w:pStyle w:val="B1"/>
        <w:rPr>
          <w:rFonts w:ascii="Arial" w:hAnsi="Arial" w:cs="Arial"/>
          <w:lang w:val="en-US" w:eastAsia="zh-CN"/>
        </w:rPr>
      </w:pPr>
      <w:r w:rsidRPr="003423FA">
        <w:rPr>
          <w:rFonts w:ascii="Arial" w:hAnsi="Arial" w:cs="Arial"/>
          <w:lang w:eastAsia="zh-CN"/>
        </w:rPr>
        <w:t>a)</w:t>
      </w:r>
      <w:r w:rsidRPr="003423FA">
        <w:rPr>
          <w:rFonts w:ascii="Arial" w:hAnsi="Arial" w:cs="Arial"/>
          <w:lang w:eastAsia="zh-CN"/>
        </w:rPr>
        <w:tab/>
        <w:t>More than one TNLAs can be used for non-UE associated signalling.</w:t>
      </w:r>
    </w:p>
    <w:p w:rsidR="00D12C55" w:rsidRPr="003423FA" w:rsidRDefault="00D12C55" w:rsidP="00D12C55">
      <w:pPr>
        <w:pStyle w:val="B1"/>
        <w:rPr>
          <w:rFonts w:ascii="Arial" w:hAnsi="Arial" w:cs="Arial"/>
          <w:lang w:val="en-US" w:eastAsia="zh-CN"/>
        </w:rPr>
      </w:pPr>
      <w:r w:rsidRPr="003423FA">
        <w:rPr>
          <w:rFonts w:ascii="Arial" w:hAnsi="Arial" w:cs="Arial"/>
          <w:lang w:eastAsia="zh-CN"/>
        </w:rPr>
        <w:t>b)</w:t>
      </w:r>
      <w:r w:rsidRPr="003423FA">
        <w:rPr>
          <w:rFonts w:ascii="Arial" w:hAnsi="Arial" w:cs="Arial"/>
          <w:lang w:eastAsia="zh-CN"/>
        </w:rPr>
        <w:tab/>
        <w:t xml:space="preserve">AMF </w:t>
      </w:r>
      <w:r w:rsidR="00AC0DE7" w:rsidRPr="003423FA">
        <w:rPr>
          <w:rFonts w:ascii="Arial" w:hAnsi="Arial" w:cs="Arial"/>
          <w:lang w:eastAsia="zh-CN"/>
        </w:rPr>
        <w:t xml:space="preserve">shall be able to </w:t>
      </w:r>
      <w:r w:rsidRPr="003423FA">
        <w:rPr>
          <w:rFonts w:ascii="Arial" w:hAnsi="Arial" w:cs="Arial"/>
          <w:lang w:eastAsia="zh-CN"/>
        </w:rPr>
        <w:t xml:space="preserve">select which TNLA(s) </w:t>
      </w:r>
      <w:r w:rsidR="00AC0DE7" w:rsidRPr="003423FA">
        <w:rPr>
          <w:rFonts w:ascii="Arial" w:hAnsi="Arial" w:cs="Arial"/>
          <w:lang w:eastAsia="zh-CN"/>
        </w:rPr>
        <w:t>are</w:t>
      </w:r>
      <w:r w:rsidRPr="003423FA">
        <w:rPr>
          <w:rFonts w:ascii="Arial" w:hAnsi="Arial" w:cs="Arial"/>
          <w:lang w:eastAsia="zh-CN"/>
        </w:rPr>
        <w:t xml:space="preserve"> used for non-UE associated signalling.</w:t>
      </w:r>
    </w:p>
    <w:p w:rsidR="00D12C55" w:rsidRPr="003423FA" w:rsidRDefault="00D12C55" w:rsidP="00D12C55">
      <w:pPr>
        <w:pStyle w:val="B1"/>
        <w:rPr>
          <w:rFonts w:ascii="Arial" w:hAnsi="Arial" w:cs="Arial"/>
          <w:lang w:val="en-US" w:eastAsia="zh-CN"/>
        </w:rPr>
      </w:pPr>
      <w:r w:rsidRPr="003423FA">
        <w:rPr>
          <w:rFonts w:ascii="Arial" w:hAnsi="Arial" w:cs="Arial"/>
          <w:lang w:eastAsia="zh-CN"/>
        </w:rPr>
        <w:t xml:space="preserve">c) The sets for </w:t>
      </w:r>
      <w:r w:rsidR="00AC0DE7" w:rsidRPr="003423FA">
        <w:rPr>
          <w:rFonts w:ascii="Arial" w:hAnsi="Arial" w:cs="Arial"/>
          <w:lang w:eastAsia="zh-CN"/>
        </w:rPr>
        <w:t xml:space="preserve">TNLA associations used for </w:t>
      </w:r>
      <w:r w:rsidRPr="003423FA">
        <w:rPr>
          <w:rFonts w:ascii="Arial" w:hAnsi="Arial" w:cs="Arial"/>
          <w:lang w:eastAsia="zh-CN"/>
        </w:rPr>
        <w:t>UE-associated and non-UE associated signalling can be disjoint.</w:t>
      </w:r>
    </w:p>
    <w:p w:rsidR="00D12C55" w:rsidRPr="003423FA" w:rsidRDefault="00364E9F" w:rsidP="00D12C55">
      <w:pPr>
        <w:pStyle w:val="B1"/>
        <w:rPr>
          <w:rFonts w:ascii="Arial" w:hAnsi="Arial" w:cs="Arial"/>
          <w:lang w:val="en-US" w:eastAsia="zh-CN"/>
        </w:rPr>
      </w:pPr>
      <w:r w:rsidRPr="003423FA">
        <w:rPr>
          <w:rFonts w:ascii="Arial" w:hAnsi="Arial" w:cs="Arial"/>
          <w:lang w:eastAsia="zh-CN"/>
        </w:rPr>
        <w:t xml:space="preserve">d) </w:t>
      </w:r>
      <w:r w:rsidR="00D12C55" w:rsidRPr="003423FA">
        <w:rPr>
          <w:rFonts w:ascii="Arial" w:hAnsi="Arial" w:cs="Arial"/>
          <w:lang w:eastAsia="zh-CN"/>
        </w:rPr>
        <w:t>The N2 Paging procedure can be initiated on any TNLA.</w:t>
      </w:r>
    </w:p>
    <w:p w:rsidR="002C0A33" w:rsidRPr="003423FA" w:rsidRDefault="002C0A33" w:rsidP="00EA45AF">
      <w:pPr>
        <w:rPr>
          <w:rFonts w:ascii="Arial" w:eastAsia="DengXian" w:hAnsi="Arial" w:cs="Arial"/>
          <w:lang w:eastAsia="zh-CN"/>
        </w:rPr>
      </w:pPr>
      <w:r w:rsidRPr="003423FA">
        <w:rPr>
          <w:rFonts w:ascii="Arial" w:eastAsia="DengXian" w:hAnsi="Arial" w:cs="Arial"/>
          <w:lang w:eastAsia="zh-CN"/>
        </w:rPr>
        <w:t xml:space="preserve">SA2 understands that </w:t>
      </w:r>
      <w:r w:rsidR="00364E9F" w:rsidRPr="003423FA">
        <w:rPr>
          <w:rFonts w:ascii="Arial" w:eastAsia="DengXian" w:hAnsi="Arial" w:cs="Arial"/>
          <w:lang w:eastAsia="zh-CN"/>
        </w:rPr>
        <w:t>these principles are not aligned with the current RAN3 working assumption and</w:t>
      </w:r>
      <w:r w:rsidRPr="003423FA">
        <w:rPr>
          <w:rFonts w:ascii="Arial" w:eastAsia="DengXian" w:hAnsi="Arial" w:cs="Arial"/>
          <w:lang w:eastAsia="zh-CN"/>
        </w:rPr>
        <w:t xml:space="preserve"> would like to ask RAN3 to reconsider their working assumption as suggested in the </w:t>
      </w:r>
      <w:r w:rsidR="00015B59" w:rsidRPr="003423FA">
        <w:rPr>
          <w:rFonts w:ascii="Arial" w:eastAsia="DengXian" w:hAnsi="Arial" w:cs="Arial"/>
          <w:lang w:eastAsia="zh-CN"/>
        </w:rPr>
        <w:t>bullets above</w:t>
      </w:r>
      <w:r w:rsidRPr="003423FA">
        <w:rPr>
          <w:rFonts w:ascii="Arial" w:eastAsia="DengXian" w:hAnsi="Arial" w:cs="Arial"/>
          <w:lang w:eastAsia="zh-CN"/>
        </w:rPr>
        <w:t xml:space="preserve">. This proposal has been </w:t>
      </w:r>
      <w:r w:rsidR="006E6500" w:rsidRPr="003423FA">
        <w:rPr>
          <w:rFonts w:ascii="Arial" w:eastAsia="DengXian" w:hAnsi="Arial" w:cs="Arial"/>
          <w:lang w:eastAsia="zh-CN"/>
        </w:rPr>
        <w:t xml:space="preserve">partly </w:t>
      </w:r>
      <w:r w:rsidRPr="003423FA">
        <w:rPr>
          <w:rFonts w:ascii="Arial" w:eastAsia="DengXian" w:hAnsi="Arial" w:cs="Arial"/>
          <w:lang w:eastAsia="zh-CN"/>
        </w:rPr>
        <w:t xml:space="preserve">implemented in the attached </w:t>
      </w:r>
      <w:r w:rsidR="006E6500" w:rsidRPr="003423FA">
        <w:rPr>
          <w:rFonts w:ascii="Arial" w:eastAsia="DengXian" w:hAnsi="Arial" w:cs="Arial"/>
          <w:lang w:eastAsia="zh-CN"/>
        </w:rPr>
        <w:t xml:space="preserve">23.501 </w:t>
      </w:r>
      <w:proofErr w:type="spellStart"/>
      <w:r w:rsidRPr="003423FA">
        <w:rPr>
          <w:rFonts w:ascii="Arial" w:eastAsia="DengXian" w:hAnsi="Arial" w:cs="Arial"/>
          <w:lang w:eastAsia="zh-CN"/>
        </w:rPr>
        <w:t>pCR</w:t>
      </w:r>
      <w:proofErr w:type="spellEnd"/>
      <w:r w:rsidRPr="003423FA">
        <w:rPr>
          <w:rFonts w:ascii="Arial" w:eastAsia="DengXian" w:hAnsi="Arial" w:cs="Arial"/>
          <w:lang w:eastAsia="zh-CN"/>
        </w:rPr>
        <w:t>.</w:t>
      </w:r>
    </w:p>
    <w:p w:rsidR="00EA45AF" w:rsidRPr="003423FA" w:rsidRDefault="00266B1A" w:rsidP="00EA45AF">
      <w:pPr>
        <w:rPr>
          <w:rFonts w:ascii="Arial" w:eastAsia="DengXian" w:hAnsi="Arial" w:cs="Arial"/>
          <w:lang w:eastAsia="zh-CN"/>
        </w:rPr>
      </w:pPr>
      <w:r w:rsidRPr="003423FA">
        <w:rPr>
          <w:rFonts w:ascii="Arial" w:eastAsia="DengXian" w:hAnsi="Arial" w:cs="Arial"/>
          <w:lang w:eastAsia="zh-CN"/>
        </w:rPr>
        <w:t xml:space="preserve">e) </w:t>
      </w:r>
      <w:r w:rsidR="00EA45AF" w:rsidRPr="003423FA">
        <w:rPr>
          <w:rFonts w:ascii="Arial" w:eastAsia="DengXian" w:hAnsi="Arial" w:cs="Arial"/>
          <w:lang w:eastAsia="zh-CN"/>
        </w:rPr>
        <w:t>Regarding the following excerpt in the RAN3 LS:</w:t>
      </w:r>
    </w:p>
    <w:p w:rsidR="000344A6" w:rsidRPr="000344A6" w:rsidRDefault="000344A6" w:rsidP="00EA45AF">
      <w:pPr>
        <w:ind w:left="460"/>
        <w:rPr>
          <w:rFonts w:ascii="Arial" w:eastAsia="DengXian" w:hAnsi="Arial" w:cs="Arial"/>
          <w:b/>
          <w:lang w:eastAsia="zh-CN"/>
        </w:rPr>
      </w:pPr>
      <w:r w:rsidRPr="000344A6">
        <w:rPr>
          <w:rFonts w:ascii="Arial" w:eastAsia="DengXian" w:hAnsi="Arial" w:cs="Arial"/>
          <w:b/>
          <w:lang w:eastAsia="zh-CN"/>
        </w:rPr>
        <w:t>-</w:t>
      </w:r>
      <w:r w:rsidRPr="000344A6">
        <w:rPr>
          <w:rFonts w:ascii="Arial" w:eastAsia="DengXian" w:hAnsi="Arial" w:cs="Arial"/>
          <w:b/>
          <w:lang w:eastAsia="zh-CN"/>
        </w:rPr>
        <w:tab/>
        <w:t>TNL association for Paging</w:t>
      </w:r>
    </w:p>
    <w:p w:rsidR="00EA45AF" w:rsidRPr="003423FA" w:rsidRDefault="00EA45AF" w:rsidP="00EA45AF">
      <w:pPr>
        <w:ind w:left="460"/>
        <w:rPr>
          <w:rFonts w:ascii="Arial" w:eastAsia="DengXian" w:hAnsi="Arial" w:cs="Arial"/>
          <w:lang w:eastAsia="zh-CN"/>
        </w:rPr>
      </w:pPr>
      <w:r w:rsidRPr="003423FA">
        <w:rPr>
          <w:rFonts w:ascii="Arial" w:eastAsia="DengXian" w:hAnsi="Arial" w:cs="Arial"/>
          <w:lang w:eastAsia="zh-CN"/>
        </w:rPr>
        <w:t>RAN3 did not conclude on whether the Paging message is allowed to send over any SCTP association, or only over a specific SCTP association (just like other non-UE associated procedures as mentioned above). RAN3 would welcome SA2’s feedback on this topic.</w:t>
      </w:r>
    </w:p>
    <w:p w:rsidR="00EA45AF" w:rsidRPr="003423FA" w:rsidRDefault="00015B59" w:rsidP="00EA45AF">
      <w:pPr>
        <w:rPr>
          <w:rFonts w:ascii="Arial" w:eastAsia="DengXian" w:hAnsi="Arial" w:cs="Arial"/>
          <w:lang w:eastAsia="zh-CN"/>
        </w:rPr>
      </w:pPr>
      <w:r w:rsidRPr="003423FA">
        <w:rPr>
          <w:rFonts w:ascii="Arial" w:eastAsia="DengXian" w:hAnsi="Arial" w:cs="Arial"/>
          <w:lang w:eastAsia="zh-CN"/>
        </w:rPr>
        <w:t>Please refer to the item d) above.</w:t>
      </w:r>
    </w:p>
    <w:p w:rsidR="00EF79C6" w:rsidRPr="001F2080" w:rsidRDefault="00EF79C6" w:rsidP="000F6242">
      <w:pPr>
        <w:pStyle w:val="Heading1"/>
      </w:pPr>
      <w:r w:rsidRPr="003423FA">
        <w:t>2</w:t>
      </w:r>
      <w:r w:rsidRPr="003423FA">
        <w:tab/>
        <w:t>Actions</w:t>
      </w:r>
    </w:p>
    <w:p w:rsidR="00EF79C6" w:rsidRDefault="00EF79C6" w:rsidP="0001218C">
      <w:pPr>
        <w:spacing w:after="120"/>
        <w:ind w:left="1985" w:hanging="1985"/>
        <w:rPr>
          <w:rFonts w:ascii="Arial" w:hAnsi="Arial" w:cs="Arial"/>
          <w:b/>
          <w:bCs/>
        </w:rPr>
      </w:pPr>
      <w:r w:rsidRPr="001F2080">
        <w:rPr>
          <w:rFonts w:ascii="Arial" w:hAnsi="Arial" w:cs="Arial"/>
          <w:b/>
          <w:bCs/>
        </w:rPr>
        <w:t xml:space="preserve">To </w:t>
      </w:r>
      <w:r w:rsidR="00ED098D">
        <w:rPr>
          <w:rFonts w:ascii="Arial" w:hAnsi="Arial" w:cs="Arial"/>
          <w:b/>
          <w:bCs/>
        </w:rPr>
        <w:t>RAN</w:t>
      </w:r>
      <w:r w:rsidR="001345E6">
        <w:rPr>
          <w:rFonts w:ascii="Arial" w:hAnsi="Arial" w:cs="Arial"/>
          <w:b/>
          <w:bCs/>
        </w:rPr>
        <w:t>3</w:t>
      </w:r>
      <w:r w:rsidRPr="001F2080">
        <w:rPr>
          <w:rFonts w:ascii="Arial" w:hAnsi="Arial" w:cs="Arial"/>
          <w:b/>
          <w:bCs/>
        </w:rPr>
        <w:t>:</w:t>
      </w:r>
    </w:p>
    <w:p w:rsidR="00EF79C6" w:rsidRDefault="00EF79C6" w:rsidP="008568A4">
      <w:pPr>
        <w:spacing w:after="120"/>
        <w:ind w:left="851" w:hanging="851"/>
        <w:rPr>
          <w:rFonts w:ascii="Arial" w:hAnsi="Arial" w:cs="Arial"/>
          <w:lang w:eastAsia="zh-CN"/>
        </w:rPr>
      </w:pPr>
      <w:r>
        <w:rPr>
          <w:rFonts w:ascii="Arial" w:hAnsi="Arial" w:cs="Arial"/>
          <w:b/>
          <w:bCs/>
        </w:rPr>
        <w:t xml:space="preserve">ACTION: </w:t>
      </w:r>
      <w:r w:rsidR="00ED098D" w:rsidRPr="007C5E27">
        <w:rPr>
          <w:rFonts w:ascii="Arial" w:hAnsi="Arial" w:cs="Arial"/>
        </w:rPr>
        <w:t xml:space="preserve">SA2 </w:t>
      </w:r>
      <w:r w:rsidR="00ED098D" w:rsidRPr="008F00F7">
        <w:rPr>
          <w:rFonts w:ascii="Arial" w:hAnsi="Arial" w:cs="Arial"/>
        </w:rPr>
        <w:t xml:space="preserve">kindly </w:t>
      </w:r>
      <w:r w:rsidR="00ED098D" w:rsidRPr="007C5E27">
        <w:rPr>
          <w:rFonts w:ascii="Arial" w:hAnsi="Arial" w:cs="Arial"/>
        </w:rPr>
        <w:t xml:space="preserve">asks </w:t>
      </w:r>
      <w:r w:rsidR="00517239">
        <w:rPr>
          <w:rFonts w:ascii="Arial" w:hAnsi="Arial" w:cs="Arial"/>
          <w:lang w:eastAsia="ko-KR"/>
        </w:rPr>
        <w:t>TSG RAN</w:t>
      </w:r>
      <w:r w:rsidR="001345E6">
        <w:rPr>
          <w:rFonts w:ascii="Arial" w:hAnsi="Arial" w:cs="Arial"/>
          <w:lang w:eastAsia="ko-KR"/>
        </w:rPr>
        <w:t>3 to take the information above into account.</w:t>
      </w:r>
    </w:p>
    <w:p w:rsidR="00EF79C6" w:rsidRDefault="00EF79C6" w:rsidP="000F6242">
      <w:pPr>
        <w:pStyle w:val="Heading1"/>
        <w:rPr>
          <w:rFonts w:cs="Times New Roman"/>
        </w:rPr>
      </w:pPr>
      <w:r w:rsidRPr="000F6242">
        <w:lastRenderedPageBreak/>
        <w:t>3</w:t>
      </w:r>
      <w:r>
        <w:rPr>
          <w:rFonts w:cs="Times New Roman"/>
        </w:rPr>
        <w:tab/>
      </w:r>
      <w:r w:rsidRPr="000F6242">
        <w:t>Date</w:t>
      </w:r>
      <w:r>
        <w:t>s</w:t>
      </w:r>
      <w:r w:rsidRPr="000F6242">
        <w:t xml:space="preserve"> of next TSG </w:t>
      </w:r>
      <w:r w:rsidR="004C0CAB">
        <w:t>SA</w:t>
      </w:r>
      <w:r>
        <w:t xml:space="preserve"> WG</w:t>
      </w:r>
      <w:r w:rsidR="004C0CAB">
        <w:t>2</w:t>
      </w:r>
      <w:r>
        <w:t xml:space="preserve"> m</w:t>
      </w:r>
      <w:r w:rsidRPr="000F6242">
        <w:t>eetings</w:t>
      </w:r>
    </w:p>
    <w:p w:rsidR="00154D70" w:rsidRPr="00966940" w:rsidRDefault="00154D70" w:rsidP="00B814A2">
      <w:pPr>
        <w:tabs>
          <w:tab w:val="left" w:pos="5103"/>
        </w:tabs>
        <w:spacing w:after="120"/>
        <w:ind w:left="2268" w:hanging="2268"/>
        <w:rPr>
          <w:rFonts w:ascii="Arial" w:hAnsi="Arial" w:cs="Arial"/>
          <w:vertAlign w:val="subscript"/>
        </w:rPr>
      </w:pPr>
      <w:r>
        <w:rPr>
          <w:rFonts w:ascii="Arial" w:hAnsi="Arial" w:cs="Arial"/>
        </w:rPr>
        <w:t>TSG SA WG2 Meeting 124</w:t>
      </w:r>
      <w:r>
        <w:rPr>
          <w:rFonts w:ascii="Arial" w:hAnsi="Arial" w:cs="Arial"/>
        </w:rPr>
        <w:tab/>
        <w:t>27 Nov – 1 Dec 2017</w:t>
      </w:r>
      <w:r>
        <w:rPr>
          <w:rFonts w:ascii="Arial" w:hAnsi="Arial" w:cs="Arial"/>
        </w:rPr>
        <w:tab/>
        <w:t>Reno, NV, US</w:t>
      </w:r>
    </w:p>
    <w:sectPr w:rsidR="00154D70" w:rsidRPr="00966940" w:rsidSect="0038349C">
      <w:pgSz w:w="11907" w:h="16840" w:code="9"/>
      <w:pgMar w:top="1021" w:right="1021" w:bottom="1021" w:left="1021" w:header="720" w:footer="578" w:gutter="0"/>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79B" w:rsidRDefault="002E679B">
      <w:pPr>
        <w:spacing w:after="0"/>
      </w:pPr>
      <w:r>
        <w:separator/>
      </w:r>
    </w:p>
  </w:endnote>
  <w:endnote w:type="continuationSeparator" w:id="0">
    <w:p w:rsidR="002E679B" w:rsidRDefault="002E679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79B" w:rsidRDefault="002E679B">
      <w:pPr>
        <w:spacing w:after="0"/>
      </w:pPr>
      <w:r>
        <w:separator/>
      </w:r>
    </w:p>
  </w:footnote>
  <w:footnote w:type="continuationSeparator" w:id="0">
    <w:p w:rsidR="002E679B" w:rsidRDefault="002E679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27A67982"/>
    <w:lvl w:ilvl="0">
      <w:start w:val="1"/>
      <w:numFmt w:val="decimal"/>
      <w:lvlText w:val="%1."/>
      <w:lvlJc w:val="left"/>
      <w:pPr>
        <w:tabs>
          <w:tab w:val="num" w:pos="720"/>
        </w:tabs>
        <w:ind w:left="720" w:hanging="360"/>
      </w:pPr>
    </w:lvl>
  </w:abstractNum>
  <w:abstractNum w:abstractNumId="1">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nsid w:val="FFFFFF88"/>
    <w:multiLevelType w:val="singleLevel"/>
    <w:tmpl w:val="522E1E00"/>
    <w:lvl w:ilvl="0">
      <w:start w:val="1"/>
      <w:numFmt w:val="decimal"/>
      <w:lvlText w:val="%1."/>
      <w:lvlJc w:val="left"/>
      <w:pPr>
        <w:tabs>
          <w:tab w:val="num" w:pos="360"/>
        </w:tabs>
        <w:ind w:left="360" w:hanging="360"/>
      </w:pPr>
    </w:lvl>
  </w:abstractNum>
  <w:abstractNum w:abstractNumId="6">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2D652BF5"/>
    <w:multiLevelType w:val="hybridMultilevel"/>
    <w:tmpl w:val="F53203C8"/>
    <w:lvl w:ilvl="0" w:tplc="69BA6BE0">
      <w:start w:val="2"/>
      <w:numFmt w:val="bullet"/>
      <w:lvlText w:val=""/>
      <w:lvlJc w:val="left"/>
      <w:pPr>
        <w:ind w:left="820" w:hanging="360"/>
      </w:pPr>
      <w:rPr>
        <w:rFonts w:ascii="Wingdings" w:eastAsia="DengXian" w:hAnsi="Wingdings"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2">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6">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5"/>
  </w:num>
  <w:num w:numId="16">
    <w:abstractNumId w:val="14"/>
  </w:num>
  <w:num w:numId="17">
    <w:abstractNumId w:val="11"/>
  </w:num>
  <w:num w:numId="18">
    <w:abstractNumId w:val="7"/>
  </w:num>
  <w:num w:numId="19">
    <w:abstractNumId w:val="8"/>
  </w:num>
  <w:num w:numId="20">
    <w:abstractNumId w:val="12"/>
  </w:num>
  <w:num w:numId="21">
    <w:abstractNumId w:val="9"/>
  </w:num>
  <w:num w:numId="22">
    <w:abstractNumId w:val="13"/>
  </w:num>
  <w:num w:numId="23">
    <w:abstractNumId w:val="16"/>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v2">
    <w15:presenceInfo w15:providerId="None" w15:userId="intel user v2"/>
  </w15:person>
  <w15:person w15:author="Pudney, Chris, 4">
    <w15:presenceInfo w15:providerId="None" w15:userId="Pudney, Chris, 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8194"/>
  </w:hdrShapeDefaults>
  <w:footnotePr>
    <w:footnote w:id="-1"/>
    <w:footnote w:id="0"/>
  </w:footnotePr>
  <w:endnotePr>
    <w:endnote w:id="-1"/>
    <w:endnote w:id="0"/>
  </w:endnotePr>
  <w:compat>
    <w:useFELayout/>
  </w:compat>
  <w:rsids>
    <w:rsidRoot w:val="004E3939"/>
    <w:rsid w:val="00002AD4"/>
    <w:rsid w:val="0001218C"/>
    <w:rsid w:val="00012CB5"/>
    <w:rsid w:val="00013E60"/>
    <w:rsid w:val="00015B59"/>
    <w:rsid w:val="00017F23"/>
    <w:rsid w:val="00031EA5"/>
    <w:rsid w:val="000344A6"/>
    <w:rsid w:val="000352E6"/>
    <w:rsid w:val="00052481"/>
    <w:rsid w:val="000531D5"/>
    <w:rsid w:val="00055A9B"/>
    <w:rsid w:val="00055AE4"/>
    <w:rsid w:val="00065163"/>
    <w:rsid w:val="00070511"/>
    <w:rsid w:val="00073A06"/>
    <w:rsid w:val="00085097"/>
    <w:rsid w:val="00087D27"/>
    <w:rsid w:val="00093CA8"/>
    <w:rsid w:val="000D79FE"/>
    <w:rsid w:val="000E072E"/>
    <w:rsid w:val="000F6242"/>
    <w:rsid w:val="00102E10"/>
    <w:rsid w:val="001052C7"/>
    <w:rsid w:val="001345E4"/>
    <w:rsid w:val="001345E6"/>
    <w:rsid w:val="001376A1"/>
    <w:rsid w:val="00141325"/>
    <w:rsid w:val="0014580C"/>
    <w:rsid w:val="00154D70"/>
    <w:rsid w:val="0015579B"/>
    <w:rsid w:val="00156A7B"/>
    <w:rsid w:val="00162610"/>
    <w:rsid w:val="00163C9A"/>
    <w:rsid w:val="00171219"/>
    <w:rsid w:val="0017784F"/>
    <w:rsid w:val="00186AB8"/>
    <w:rsid w:val="001921F5"/>
    <w:rsid w:val="001A1D26"/>
    <w:rsid w:val="001B2063"/>
    <w:rsid w:val="001B275B"/>
    <w:rsid w:val="001B7D59"/>
    <w:rsid w:val="001C7218"/>
    <w:rsid w:val="001D663B"/>
    <w:rsid w:val="001D797D"/>
    <w:rsid w:val="001D7BC0"/>
    <w:rsid w:val="001E09CA"/>
    <w:rsid w:val="001E2003"/>
    <w:rsid w:val="001F2080"/>
    <w:rsid w:val="00200ADA"/>
    <w:rsid w:val="00203A17"/>
    <w:rsid w:val="0020424A"/>
    <w:rsid w:val="0020535E"/>
    <w:rsid w:val="0024578E"/>
    <w:rsid w:val="00252F4D"/>
    <w:rsid w:val="002601C6"/>
    <w:rsid w:val="00261B87"/>
    <w:rsid w:val="00261ED1"/>
    <w:rsid w:val="002620CE"/>
    <w:rsid w:val="0026238C"/>
    <w:rsid w:val="00264C04"/>
    <w:rsid w:val="002661A6"/>
    <w:rsid w:val="00266B1A"/>
    <w:rsid w:val="00271778"/>
    <w:rsid w:val="002732EC"/>
    <w:rsid w:val="00273C86"/>
    <w:rsid w:val="00275D82"/>
    <w:rsid w:val="002767D7"/>
    <w:rsid w:val="00283449"/>
    <w:rsid w:val="002927FC"/>
    <w:rsid w:val="002A34A4"/>
    <w:rsid w:val="002A6E64"/>
    <w:rsid w:val="002B0F3C"/>
    <w:rsid w:val="002B1376"/>
    <w:rsid w:val="002C0A33"/>
    <w:rsid w:val="002C5F71"/>
    <w:rsid w:val="002C737A"/>
    <w:rsid w:val="002D0251"/>
    <w:rsid w:val="002D3C38"/>
    <w:rsid w:val="002D4E85"/>
    <w:rsid w:val="002D5E8C"/>
    <w:rsid w:val="002E679B"/>
    <w:rsid w:val="002F0DEA"/>
    <w:rsid w:val="002F17B8"/>
    <w:rsid w:val="002F1940"/>
    <w:rsid w:val="002F24A9"/>
    <w:rsid w:val="002F3E27"/>
    <w:rsid w:val="002F5314"/>
    <w:rsid w:val="002F53BD"/>
    <w:rsid w:val="002F775A"/>
    <w:rsid w:val="002F7882"/>
    <w:rsid w:val="00312078"/>
    <w:rsid w:val="00313DED"/>
    <w:rsid w:val="0031495C"/>
    <w:rsid w:val="00322430"/>
    <w:rsid w:val="00322BAE"/>
    <w:rsid w:val="00323AE5"/>
    <w:rsid w:val="00326B4A"/>
    <w:rsid w:val="00326F8D"/>
    <w:rsid w:val="003305B8"/>
    <w:rsid w:val="003306C7"/>
    <w:rsid w:val="00332A1F"/>
    <w:rsid w:val="00334139"/>
    <w:rsid w:val="00336110"/>
    <w:rsid w:val="003423FA"/>
    <w:rsid w:val="003448C4"/>
    <w:rsid w:val="00344CD0"/>
    <w:rsid w:val="00351EB9"/>
    <w:rsid w:val="003542DB"/>
    <w:rsid w:val="00360638"/>
    <w:rsid w:val="00364E9F"/>
    <w:rsid w:val="0038349C"/>
    <w:rsid w:val="00383545"/>
    <w:rsid w:val="00385BEC"/>
    <w:rsid w:val="003878CA"/>
    <w:rsid w:val="00390786"/>
    <w:rsid w:val="003A46E7"/>
    <w:rsid w:val="003C06BE"/>
    <w:rsid w:val="003C1396"/>
    <w:rsid w:val="003D3B37"/>
    <w:rsid w:val="003E1262"/>
    <w:rsid w:val="003E4C52"/>
    <w:rsid w:val="003E65C3"/>
    <w:rsid w:val="003E67A1"/>
    <w:rsid w:val="003F157F"/>
    <w:rsid w:val="003F2AC0"/>
    <w:rsid w:val="003F4CE2"/>
    <w:rsid w:val="00400B9D"/>
    <w:rsid w:val="00400FFF"/>
    <w:rsid w:val="004061F4"/>
    <w:rsid w:val="00410410"/>
    <w:rsid w:val="00414A5E"/>
    <w:rsid w:val="00420CA3"/>
    <w:rsid w:val="00425F2C"/>
    <w:rsid w:val="0043215F"/>
    <w:rsid w:val="004332F7"/>
    <w:rsid w:val="00433500"/>
    <w:rsid w:val="00433F71"/>
    <w:rsid w:val="00434FA7"/>
    <w:rsid w:val="00435216"/>
    <w:rsid w:val="00436544"/>
    <w:rsid w:val="0044192B"/>
    <w:rsid w:val="00441BAC"/>
    <w:rsid w:val="00444933"/>
    <w:rsid w:val="00455041"/>
    <w:rsid w:val="00461A49"/>
    <w:rsid w:val="0046511B"/>
    <w:rsid w:val="00467F13"/>
    <w:rsid w:val="0047053B"/>
    <w:rsid w:val="004861B4"/>
    <w:rsid w:val="00486D1C"/>
    <w:rsid w:val="004879BE"/>
    <w:rsid w:val="00487E8F"/>
    <w:rsid w:val="004924AE"/>
    <w:rsid w:val="00493A45"/>
    <w:rsid w:val="004A03F0"/>
    <w:rsid w:val="004A2A87"/>
    <w:rsid w:val="004A749B"/>
    <w:rsid w:val="004B6E4F"/>
    <w:rsid w:val="004B7335"/>
    <w:rsid w:val="004C0CAB"/>
    <w:rsid w:val="004C24BC"/>
    <w:rsid w:val="004C6A2A"/>
    <w:rsid w:val="004E3939"/>
    <w:rsid w:val="004F0A76"/>
    <w:rsid w:val="004F2402"/>
    <w:rsid w:val="004F7292"/>
    <w:rsid w:val="005038C4"/>
    <w:rsid w:val="00506C24"/>
    <w:rsid w:val="00513135"/>
    <w:rsid w:val="00513A0C"/>
    <w:rsid w:val="00516981"/>
    <w:rsid w:val="00517239"/>
    <w:rsid w:val="00522796"/>
    <w:rsid w:val="00534D6D"/>
    <w:rsid w:val="0053577A"/>
    <w:rsid w:val="00536CAF"/>
    <w:rsid w:val="00550477"/>
    <w:rsid w:val="00553D61"/>
    <w:rsid w:val="00560AEF"/>
    <w:rsid w:val="00564520"/>
    <w:rsid w:val="0058050D"/>
    <w:rsid w:val="00581084"/>
    <w:rsid w:val="00585ACB"/>
    <w:rsid w:val="00585C21"/>
    <w:rsid w:val="00592936"/>
    <w:rsid w:val="005939C5"/>
    <w:rsid w:val="0059509D"/>
    <w:rsid w:val="005960F5"/>
    <w:rsid w:val="005B32F9"/>
    <w:rsid w:val="005C3BBF"/>
    <w:rsid w:val="005C7B0C"/>
    <w:rsid w:val="005C7C73"/>
    <w:rsid w:val="005D507A"/>
    <w:rsid w:val="005E38E0"/>
    <w:rsid w:val="005F07FC"/>
    <w:rsid w:val="005F510F"/>
    <w:rsid w:val="005F6655"/>
    <w:rsid w:val="00622A26"/>
    <w:rsid w:val="00630189"/>
    <w:rsid w:val="00663D52"/>
    <w:rsid w:val="006658DC"/>
    <w:rsid w:val="00665BE3"/>
    <w:rsid w:val="0067350B"/>
    <w:rsid w:val="00673D67"/>
    <w:rsid w:val="00677A9B"/>
    <w:rsid w:val="00680C50"/>
    <w:rsid w:val="006958DA"/>
    <w:rsid w:val="006A26AE"/>
    <w:rsid w:val="006B023C"/>
    <w:rsid w:val="006B352F"/>
    <w:rsid w:val="006C047A"/>
    <w:rsid w:val="006C309B"/>
    <w:rsid w:val="006C4C38"/>
    <w:rsid w:val="006D671E"/>
    <w:rsid w:val="006E07A9"/>
    <w:rsid w:val="006E1F8E"/>
    <w:rsid w:val="006E2C80"/>
    <w:rsid w:val="006E6500"/>
    <w:rsid w:val="00713CE2"/>
    <w:rsid w:val="00717A41"/>
    <w:rsid w:val="00720021"/>
    <w:rsid w:val="00724FB5"/>
    <w:rsid w:val="00732986"/>
    <w:rsid w:val="00737449"/>
    <w:rsid w:val="00752E6C"/>
    <w:rsid w:val="00753F87"/>
    <w:rsid w:val="007735A3"/>
    <w:rsid w:val="00780857"/>
    <w:rsid w:val="0078153A"/>
    <w:rsid w:val="00782A0E"/>
    <w:rsid w:val="007933D8"/>
    <w:rsid w:val="00795C08"/>
    <w:rsid w:val="00795D31"/>
    <w:rsid w:val="007976F8"/>
    <w:rsid w:val="007A048B"/>
    <w:rsid w:val="007A2E51"/>
    <w:rsid w:val="007A77A0"/>
    <w:rsid w:val="007A7B38"/>
    <w:rsid w:val="007B0FCA"/>
    <w:rsid w:val="007B19F4"/>
    <w:rsid w:val="007C5737"/>
    <w:rsid w:val="007C715D"/>
    <w:rsid w:val="007C7E01"/>
    <w:rsid w:val="007D0284"/>
    <w:rsid w:val="007D45AD"/>
    <w:rsid w:val="007E3CB4"/>
    <w:rsid w:val="007F4F92"/>
    <w:rsid w:val="007F62F9"/>
    <w:rsid w:val="0080697B"/>
    <w:rsid w:val="00807697"/>
    <w:rsid w:val="00821A10"/>
    <w:rsid w:val="008241B8"/>
    <w:rsid w:val="00827449"/>
    <w:rsid w:val="0083250E"/>
    <w:rsid w:val="0084056B"/>
    <w:rsid w:val="00842860"/>
    <w:rsid w:val="008568A4"/>
    <w:rsid w:val="00862BE3"/>
    <w:rsid w:val="0086401D"/>
    <w:rsid w:val="008678F8"/>
    <w:rsid w:val="00872802"/>
    <w:rsid w:val="008765F6"/>
    <w:rsid w:val="008767B8"/>
    <w:rsid w:val="0088765E"/>
    <w:rsid w:val="008B0441"/>
    <w:rsid w:val="008B1307"/>
    <w:rsid w:val="008B4F1B"/>
    <w:rsid w:val="008B6234"/>
    <w:rsid w:val="008B6A88"/>
    <w:rsid w:val="008B79DC"/>
    <w:rsid w:val="008C2016"/>
    <w:rsid w:val="008C28C6"/>
    <w:rsid w:val="008D6C74"/>
    <w:rsid w:val="008D772F"/>
    <w:rsid w:val="008E1CCD"/>
    <w:rsid w:val="008E4C51"/>
    <w:rsid w:val="008E5AE3"/>
    <w:rsid w:val="008F3078"/>
    <w:rsid w:val="008F339D"/>
    <w:rsid w:val="009016FE"/>
    <w:rsid w:val="009045B0"/>
    <w:rsid w:val="00911BC6"/>
    <w:rsid w:val="00914B62"/>
    <w:rsid w:val="0091772A"/>
    <w:rsid w:val="009228A6"/>
    <w:rsid w:val="0092371F"/>
    <w:rsid w:val="00926A45"/>
    <w:rsid w:val="00930500"/>
    <w:rsid w:val="00935C89"/>
    <w:rsid w:val="00941941"/>
    <w:rsid w:val="00941E64"/>
    <w:rsid w:val="00942E70"/>
    <w:rsid w:val="00944D67"/>
    <w:rsid w:val="00945D2A"/>
    <w:rsid w:val="00961BC8"/>
    <w:rsid w:val="00966940"/>
    <w:rsid w:val="00982C46"/>
    <w:rsid w:val="009832B5"/>
    <w:rsid w:val="0098582A"/>
    <w:rsid w:val="00986D3A"/>
    <w:rsid w:val="0099764C"/>
    <w:rsid w:val="009A1024"/>
    <w:rsid w:val="009A69D0"/>
    <w:rsid w:val="009A7150"/>
    <w:rsid w:val="009B0ECD"/>
    <w:rsid w:val="009B5E73"/>
    <w:rsid w:val="009B6D64"/>
    <w:rsid w:val="009B7B50"/>
    <w:rsid w:val="009D646A"/>
    <w:rsid w:val="009D795B"/>
    <w:rsid w:val="009E545B"/>
    <w:rsid w:val="009F0B2A"/>
    <w:rsid w:val="009F4860"/>
    <w:rsid w:val="00A038D4"/>
    <w:rsid w:val="00A107B5"/>
    <w:rsid w:val="00A3257D"/>
    <w:rsid w:val="00A35BFC"/>
    <w:rsid w:val="00A4219E"/>
    <w:rsid w:val="00A4239E"/>
    <w:rsid w:val="00A508F1"/>
    <w:rsid w:val="00A62241"/>
    <w:rsid w:val="00A72791"/>
    <w:rsid w:val="00A82688"/>
    <w:rsid w:val="00A85229"/>
    <w:rsid w:val="00A92389"/>
    <w:rsid w:val="00A97E1E"/>
    <w:rsid w:val="00A97F30"/>
    <w:rsid w:val="00AA4539"/>
    <w:rsid w:val="00AA49DA"/>
    <w:rsid w:val="00AB6558"/>
    <w:rsid w:val="00AB6C5C"/>
    <w:rsid w:val="00AC063C"/>
    <w:rsid w:val="00AC0DE7"/>
    <w:rsid w:val="00AD2601"/>
    <w:rsid w:val="00AD361F"/>
    <w:rsid w:val="00AE073B"/>
    <w:rsid w:val="00AE5E6B"/>
    <w:rsid w:val="00AF1BEF"/>
    <w:rsid w:val="00B04F41"/>
    <w:rsid w:val="00B05368"/>
    <w:rsid w:val="00B120F5"/>
    <w:rsid w:val="00B151AB"/>
    <w:rsid w:val="00B30A56"/>
    <w:rsid w:val="00B329B5"/>
    <w:rsid w:val="00B34EEA"/>
    <w:rsid w:val="00B42ACB"/>
    <w:rsid w:val="00B43759"/>
    <w:rsid w:val="00B46763"/>
    <w:rsid w:val="00B47C1F"/>
    <w:rsid w:val="00B57448"/>
    <w:rsid w:val="00B77751"/>
    <w:rsid w:val="00B77992"/>
    <w:rsid w:val="00B814A2"/>
    <w:rsid w:val="00B838A3"/>
    <w:rsid w:val="00B90FB2"/>
    <w:rsid w:val="00B97703"/>
    <w:rsid w:val="00BA627A"/>
    <w:rsid w:val="00BB0895"/>
    <w:rsid w:val="00BB2D98"/>
    <w:rsid w:val="00BC660A"/>
    <w:rsid w:val="00BD0AA3"/>
    <w:rsid w:val="00BE0F48"/>
    <w:rsid w:val="00BE6058"/>
    <w:rsid w:val="00BE6F9B"/>
    <w:rsid w:val="00BF633B"/>
    <w:rsid w:val="00C056F3"/>
    <w:rsid w:val="00C24A6A"/>
    <w:rsid w:val="00C26AA8"/>
    <w:rsid w:val="00C3323A"/>
    <w:rsid w:val="00C37C16"/>
    <w:rsid w:val="00C40DEE"/>
    <w:rsid w:val="00C41A02"/>
    <w:rsid w:val="00C4551D"/>
    <w:rsid w:val="00C45BCA"/>
    <w:rsid w:val="00C47033"/>
    <w:rsid w:val="00C607FC"/>
    <w:rsid w:val="00C64C57"/>
    <w:rsid w:val="00C753D6"/>
    <w:rsid w:val="00C75F6E"/>
    <w:rsid w:val="00C82985"/>
    <w:rsid w:val="00C86777"/>
    <w:rsid w:val="00C914A2"/>
    <w:rsid w:val="00CC0DE8"/>
    <w:rsid w:val="00CC25F3"/>
    <w:rsid w:val="00CC6B2B"/>
    <w:rsid w:val="00CC6EA3"/>
    <w:rsid w:val="00CD2669"/>
    <w:rsid w:val="00CD3040"/>
    <w:rsid w:val="00CE08DF"/>
    <w:rsid w:val="00CE549C"/>
    <w:rsid w:val="00CF1C44"/>
    <w:rsid w:val="00CF3070"/>
    <w:rsid w:val="00CF4009"/>
    <w:rsid w:val="00CF5F2B"/>
    <w:rsid w:val="00CF7E7B"/>
    <w:rsid w:val="00D02EF7"/>
    <w:rsid w:val="00D11315"/>
    <w:rsid w:val="00D1231F"/>
    <w:rsid w:val="00D12C55"/>
    <w:rsid w:val="00D143C5"/>
    <w:rsid w:val="00D37774"/>
    <w:rsid w:val="00D41176"/>
    <w:rsid w:val="00D4254C"/>
    <w:rsid w:val="00D520A6"/>
    <w:rsid w:val="00D67C76"/>
    <w:rsid w:val="00D71057"/>
    <w:rsid w:val="00D71DDB"/>
    <w:rsid w:val="00D83EB9"/>
    <w:rsid w:val="00D841D9"/>
    <w:rsid w:val="00D87FA9"/>
    <w:rsid w:val="00D90EAB"/>
    <w:rsid w:val="00D936FD"/>
    <w:rsid w:val="00DA43E6"/>
    <w:rsid w:val="00DA46AB"/>
    <w:rsid w:val="00DA53A0"/>
    <w:rsid w:val="00DA7C83"/>
    <w:rsid w:val="00DB427A"/>
    <w:rsid w:val="00DC3C29"/>
    <w:rsid w:val="00DC6635"/>
    <w:rsid w:val="00DD2F14"/>
    <w:rsid w:val="00DE665C"/>
    <w:rsid w:val="00E02991"/>
    <w:rsid w:val="00E054CF"/>
    <w:rsid w:val="00E05E94"/>
    <w:rsid w:val="00E114D5"/>
    <w:rsid w:val="00E143BA"/>
    <w:rsid w:val="00E150D1"/>
    <w:rsid w:val="00E1590E"/>
    <w:rsid w:val="00E20EB6"/>
    <w:rsid w:val="00E222DD"/>
    <w:rsid w:val="00E2536E"/>
    <w:rsid w:val="00E345FE"/>
    <w:rsid w:val="00E35E23"/>
    <w:rsid w:val="00E4285F"/>
    <w:rsid w:val="00E44254"/>
    <w:rsid w:val="00E51A35"/>
    <w:rsid w:val="00E523BD"/>
    <w:rsid w:val="00E52A05"/>
    <w:rsid w:val="00E55757"/>
    <w:rsid w:val="00E61604"/>
    <w:rsid w:val="00E705C4"/>
    <w:rsid w:val="00E70734"/>
    <w:rsid w:val="00E9669E"/>
    <w:rsid w:val="00EA45AF"/>
    <w:rsid w:val="00EA6F11"/>
    <w:rsid w:val="00EB02F3"/>
    <w:rsid w:val="00EB3ABE"/>
    <w:rsid w:val="00EC61EE"/>
    <w:rsid w:val="00ED098D"/>
    <w:rsid w:val="00EF0230"/>
    <w:rsid w:val="00EF2C39"/>
    <w:rsid w:val="00EF62AF"/>
    <w:rsid w:val="00EF79C6"/>
    <w:rsid w:val="00F00D26"/>
    <w:rsid w:val="00F06256"/>
    <w:rsid w:val="00F0715A"/>
    <w:rsid w:val="00F14076"/>
    <w:rsid w:val="00F20B3E"/>
    <w:rsid w:val="00F22084"/>
    <w:rsid w:val="00F2636A"/>
    <w:rsid w:val="00F343F3"/>
    <w:rsid w:val="00F40B8A"/>
    <w:rsid w:val="00F53275"/>
    <w:rsid w:val="00F55B19"/>
    <w:rsid w:val="00F57FAB"/>
    <w:rsid w:val="00F64CC4"/>
    <w:rsid w:val="00F67AAC"/>
    <w:rsid w:val="00F736EC"/>
    <w:rsid w:val="00F73C4A"/>
    <w:rsid w:val="00F932D7"/>
    <w:rsid w:val="00FB3F22"/>
    <w:rsid w:val="00FC02F9"/>
    <w:rsid w:val="00FC461F"/>
    <w:rsid w:val="00FC68A8"/>
    <w:rsid w:val="00FE3F0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index 1" w:locked="1" w:uiPriority="0"/>
    <w:lsdException w:name="index 2"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footer" w:locked="1" w:uiPriority="0"/>
    <w:lsdException w:name="caption" w:locked="1" w:uiPriority="0" w:qFormat="1"/>
    <w:lsdException w:name="footnote reference" w:locked="1" w:uiPriority="0"/>
    <w:lsdException w:name="List" w:locked="1" w:uiPriority="0"/>
    <w:lsdException w:name="List Bullet" w:locked="1" w:uiPriority="0"/>
    <w:lsdException w:name="List Number" w:locked="1" w:semiHidden="0" w:uiPriority="0" w:unhideWhenUsed="0"/>
    <w:lsdException w:name="List 2" w:locked="1" w:uiPriority="0"/>
    <w:lsdException w:name="List 3" w:locked="1" w:uiPriority="0"/>
    <w:lsdException w:name="List 4" w:locked="1" w:semiHidden="0" w:uiPriority="0" w:unhideWhenUsed="0"/>
    <w:lsdException w:name="List 5" w:locked="1" w:semiHidden="0" w:uiPriority="0" w:unhideWhenUsed="0"/>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link w:val="B1Char"/>
    <w:qFormat/>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uiPriority w:val="99"/>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link w:val="CRCoverPageZchn"/>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 w:type="character" w:customStyle="1" w:styleId="B1Char">
    <w:name w:val="B1 Char"/>
    <w:link w:val="B1"/>
    <w:rsid w:val="00EA45AF"/>
    <w:rPr>
      <w:lang w:val="en-GB" w:eastAsia="en-US"/>
    </w:rPr>
  </w:style>
  <w:style w:type="character" w:customStyle="1" w:styleId="CRCoverPageZchn">
    <w:name w:val="CR Cover Page Zchn"/>
    <w:link w:val="CRCoverPage"/>
    <w:rsid w:val="008B0441"/>
    <w:rPr>
      <w:rFonts w:ascii="Arial" w:hAnsi="Arial" w:cs="Arial"/>
      <w:lang w:val="en-GB" w:eastAsia="en-US"/>
    </w:rPr>
  </w:style>
</w:styles>
</file>

<file path=word/webSettings.xml><?xml version="1.0" encoding="utf-8"?>
<w:webSettings xmlns:r="http://schemas.openxmlformats.org/officeDocument/2006/relationships" xmlns:w="http://schemas.openxmlformats.org/wordprocessingml/2006/main">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1420760621">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23_Ljubljana/Docs/S2-178062.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sa/WG2_Arch/TSGS2_123_Ljubljana/Docs/S2-17806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969</Words>
  <Characters>5528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cp:keywords>
  <cp:lastModifiedBy>CR0102r1</cp:lastModifiedBy>
  <cp:revision>5</cp:revision>
  <cp:lastPrinted>2002-04-23T07:10:00Z</cp:lastPrinted>
  <dcterms:created xsi:type="dcterms:W3CDTF">2017-11-01T13:52:00Z</dcterms:created>
  <dcterms:modified xsi:type="dcterms:W3CDTF">2017-11-13T06:15:00Z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1479487071</vt:lpwstr>
  </property>
  <property fmtid="{D5CDD505-2E9C-101B-9397-08002B2CF9AE}" pid="9" name="TitusGUID">
    <vt:lpwstr>01ddc5fb-8868-416e-b310-5f9bc35e94c2</vt:lpwstr>
  </property>
  <property fmtid="{D5CDD505-2E9C-101B-9397-08002B2CF9AE}" pid="10" name="CTP_TimeStamp">
    <vt:lpwstr>2017-11-01 14:01:18Z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ies>
</file>