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74D9" w:rsidRPr="00F35525" w:rsidRDefault="00A474D9" w:rsidP="00A474D9">
      <w:pPr>
        <w:pStyle w:val="NoSpacing"/>
        <w:rPr>
          <w:rFonts w:cs="Arial"/>
          <w:i/>
          <w:sz w:val="24"/>
          <w:szCs w:val="24"/>
          <w:lang w:val="de-DE"/>
        </w:rPr>
      </w:pPr>
      <w:r w:rsidRPr="00F35525">
        <w:rPr>
          <w:rFonts w:cs="Arial"/>
          <w:sz w:val="24"/>
          <w:szCs w:val="24"/>
          <w:lang w:val="de-DE"/>
        </w:rPr>
        <w:t>3GPP TSG-RAN WG3 #95bis</w:t>
      </w:r>
      <w:r w:rsidRPr="00F35525">
        <w:rPr>
          <w:rFonts w:cs="Arial"/>
          <w:sz w:val="24"/>
          <w:szCs w:val="24"/>
          <w:lang w:val="de-DE"/>
        </w:rPr>
        <w:tab/>
      </w:r>
      <w:r w:rsidRPr="00F35525">
        <w:rPr>
          <w:rFonts w:cs="Arial"/>
          <w:sz w:val="24"/>
          <w:szCs w:val="24"/>
          <w:lang w:val="de-DE"/>
        </w:rPr>
        <w:tab/>
      </w:r>
      <w:r w:rsidRPr="00F35525">
        <w:rPr>
          <w:rFonts w:cs="Arial"/>
          <w:sz w:val="24"/>
          <w:szCs w:val="24"/>
          <w:lang w:val="de-DE"/>
        </w:rPr>
        <w:tab/>
      </w:r>
      <w:r w:rsidRPr="00F35525">
        <w:rPr>
          <w:rFonts w:cs="Arial"/>
          <w:sz w:val="24"/>
          <w:szCs w:val="24"/>
          <w:lang w:val="de-DE"/>
        </w:rPr>
        <w:tab/>
      </w:r>
      <w:r w:rsidRPr="00F35525">
        <w:rPr>
          <w:rFonts w:cs="Arial"/>
          <w:sz w:val="24"/>
          <w:szCs w:val="24"/>
          <w:lang w:val="de-DE"/>
        </w:rPr>
        <w:tab/>
      </w:r>
      <w:r w:rsidR="00B9332C" w:rsidRPr="00F35525">
        <w:rPr>
          <w:rFonts w:cs="Arial"/>
          <w:sz w:val="24"/>
          <w:szCs w:val="24"/>
          <w:lang w:val="de-DE"/>
        </w:rPr>
        <w:tab/>
      </w:r>
      <w:r w:rsidRPr="00F35525">
        <w:rPr>
          <w:rFonts w:cs="Arial"/>
          <w:iCs/>
          <w:sz w:val="24"/>
          <w:szCs w:val="24"/>
          <w:lang w:val="de-DE"/>
        </w:rPr>
        <w:t>R3-17</w:t>
      </w:r>
      <w:r w:rsidR="003F2DB3">
        <w:rPr>
          <w:rFonts w:cs="Arial"/>
          <w:iCs/>
          <w:sz w:val="24"/>
          <w:szCs w:val="24"/>
          <w:lang w:val="de-DE"/>
        </w:rPr>
        <w:t>1133</w:t>
      </w:r>
    </w:p>
    <w:p w:rsidR="00A474D9" w:rsidRPr="00F35525" w:rsidRDefault="00A474D9" w:rsidP="00A474D9">
      <w:pPr>
        <w:overflowPunct w:val="0"/>
        <w:autoSpaceDE w:val="0"/>
        <w:autoSpaceDN w:val="0"/>
        <w:adjustRightInd w:val="0"/>
        <w:spacing w:after="0" w:line="240" w:lineRule="auto"/>
        <w:textAlignment w:val="baseline"/>
        <w:rPr>
          <w:rFonts w:eastAsia="Batang" w:cs="Arial"/>
          <w:color w:val="000000"/>
          <w:sz w:val="24"/>
          <w:szCs w:val="24"/>
          <w:lang w:eastAsia="ja-JP"/>
        </w:rPr>
      </w:pPr>
      <w:r w:rsidRPr="00F35525">
        <w:rPr>
          <w:rFonts w:eastAsia="Batang" w:cs="Arial"/>
          <w:color w:val="000000"/>
          <w:sz w:val="24"/>
          <w:szCs w:val="24"/>
          <w:lang w:eastAsia="ja-JP"/>
        </w:rPr>
        <w:t>Spokane, Washington, USA, 3</w:t>
      </w:r>
      <w:r w:rsidRPr="00F35525">
        <w:rPr>
          <w:rFonts w:eastAsia="Batang" w:cs="Arial"/>
          <w:color w:val="000000"/>
          <w:sz w:val="24"/>
          <w:szCs w:val="24"/>
          <w:vertAlign w:val="superscript"/>
          <w:lang w:eastAsia="ja-JP"/>
        </w:rPr>
        <w:t>rd</w:t>
      </w:r>
      <w:r w:rsidRPr="00F35525">
        <w:rPr>
          <w:rFonts w:eastAsia="Batang" w:cs="Arial"/>
          <w:color w:val="000000"/>
          <w:sz w:val="24"/>
          <w:szCs w:val="24"/>
          <w:lang w:eastAsia="ja-JP"/>
        </w:rPr>
        <w:t xml:space="preserve"> – 7</w:t>
      </w:r>
      <w:r w:rsidRPr="00F35525">
        <w:rPr>
          <w:rFonts w:eastAsia="Batang" w:cs="Arial"/>
          <w:color w:val="000000"/>
          <w:sz w:val="24"/>
          <w:szCs w:val="24"/>
          <w:vertAlign w:val="superscript"/>
          <w:lang w:eastAsia="ja-JP"/>
        </w:rPr>
        <w:t>th</w:t>
      </w:r>
      <w:r w:rsidRPr="00F35525">
        <w:rPr>
          <w:rFonts w:eastAsia="Batang" w:cs="Arial"/>
          <w:color w:val="000000"/>
          <w:sz w:val="24"/>
          <w:szCs w:val="24"/>
          <w:lang w:eastAsia="ja-JP"/>
        </w:rPr>
        <w:t xml:space="preserve"> April 2017</w:t>
      </w:r>
    </w:p>
    <w:p w:rsidR="00A474D9" w:rsidRPr="00F35525" w:rsidRDefault="00A474D9" w:rsidP="00A474D9">
      <w:pPr>
        <w:overflowPunct w:val="0"/>
        <w:autoSpaceDE w:val="0"/>
        <w:autoSpaceDN w:val="0"/>
        <w:adjustRightInd w:val="0"/>
        <w:spacing w:after="0" w:line="240" w:lineRule="auto"/>
        <w:textAlignment w:val="baseline"/>
        <w:rPr>
          <w:rFonts w:eastAsia="Batang" w:cs="Arial"/>
          <w:color w:val="000000"/>
          <w:sz w:val="24"/>
          <w:szCs w:val="24"/>
          <w:lang w:eastAsia="ja-JP"/>
        </w:rPr>
      </w:pPr>
    </w:p>
    <w:p w:rsidR="00A474D9" w:rsidRPr="00F35525" w:rsidRDefault="00A474D9" w:rsidP="00A474D9">
      <w:pPr>
        <w:tabs>
          <w:tab w:val="left" w:pos="1985"/>
        </w:tabs>
        <w:spacing w:after="120"/>
        <w:rPr>
          <w:sz w:val="24"/>
          <w:szCs w:val="24"/>
        </w:rPr>
      </w:pPr>
      <w:r w:rsidRPr="00F35525">
        <w:rPr>
          <w:b/>
          <w:sz w:val="24"/>
          <w:szCs w:val="24"/>
        </w:rPr>
        <w:t>Agenda Item:</w:t>
      </w:r>
      <w:r w:rsidRPr="00F35525">
        <w:rPr>
          <w:sz w:val="24"/>
          <w:szCs w:val="24"/>
        </w:rPr>
        <w:tab/>
      </w:r>
      <w:bookmarkStart w:id="0" w:name="Source"/>
      <w:bookmarkEnd w:id="0"/>
      <w:r w:rsidR="009833F5">
        <w:rPr>
          <w:sz w:val="24"/>
          <w:szCs w:val="24"/>
        </w:rPr>
        <w:tab/>
      </w:r>
      <w:r w:rsidR="009833F5" w:rsidRPr="00F35525">
        <w:rPr>
          <w:sz w:val="24"/>
          <w:szCs w:val="24"/>
        </w:rPr>
        <w:t xml:space="preserve">10.14.2 </w:t>
      </w:r>
    </w:p>
    <w:p w:rsidR="00A474D9" w:rsidRPr="00F35525" w:rsidRDefault="00A474D9" w:rsidP="00A474D9">
      <w:pPr>
        <w:tabs>
          <w:tab w:val="left" w:pos="1985"/>
        </w:tabs>
        <w:spacing w:after="120"/>
        <w:rPr>
          <w:color w:val="000000" w:themeColor="text1"/>
          <w:sz w:val="24"/>
          <w:szCs w:val="24"/>
        </w:rPr>
      </w:pPr>
      <w:r w:rsidRPr="00F35525">
        <w:rPr>
          <w:b/>
          <w:sz w:val="24"/>
          <w:szCs w:val="24"/>
        </w:rPr>
        <w:t xml:space="preserve">Source: </w:t>
      </w:r>
      <w:r w:rsidRPr="00F35525">
        <w:rPr>
          <w:b/>
          <w:sz w:val="24"/>
          <w:szCs w:val="24"/>
        </w:rPr>
        <w:tab/>
      </w:r>
      <w:r w:rsidR="009833F5">
        <w:rPr>
          <w:b/>
          <w:sz w:val="24"/>
          <w:szCs w:val="24"/>
        </w:rPr>
        <w:tab/>
      </w:r>
      <w:r w:rsidRPr="00F35525">
        <w:rPr>
          <w:b/>
          <w:sz w:val="24"/>
          <w:szCs w:val="24"/>
        </w:rPr>
        <w:t xml:space="preserve">Vodafone </w:t>
      </w:r>
    </w:p>
    <w:p w:rsidR="00BC3CCC" w:rsidRPr="00F35525" w:rsidRDefault="00A474D9" w:rsidP="00F35525">
      <w:pPr>
        <w:pStyle w:val="Title"/>
        <w:rPr>
          <w:rFonts w:asciiTheme="minorHAnsi" w:hAnsiTheme="minorHAnsi"/>
          <w:b/>
          <w:color w:val="000000" w:themeColor="text1"/>
          <w:sz w:val="24"/>
          <w:szCs w:val="24"/>
        </w:rPr>
      </w:pPr>
      <w:r w:rsidRPr="00F35525">
        <w:rPr>
          <w:rFonts w:asciiTheme="minorHAnsi" w:hAnsiTheme="minorHAnsi"/>
          <w:b/>
          <w:color w:val="000000" w:themeColor="text1"/>
          <w:sz w:val="24"/>
          <w:szCs w:val="24"/>
        </w:rPr>
        <w:t>Title:</w:t>
      </w:r>
      <w:r w:rsidRPr="00F35525">
        <w:rPr>
          <w:rFonts w:asciiTheme="minorHAnsi" w:hAnsiTheme="minorHAnsi"/>
          <w:color w:val="000000" w:themeColor="text1"/>
          <w:sz w:val="24"/>
          <w:szCs w:val="24"/>
        </w:rPr>
        <w:t xml:space="preserve"> </w:t>
      </w:r>
      <w:r w:rsidRPr="00F35525">
        <w:rPr>
          <w:rFonts w:asciiTheme="minorHAnsi" w:hAnsiTheme="minorHAnsi"/>
          <w:color w:val="000000" w:themeColor="text1"/>
          <w:sz w:val="24"/>
          <w:szCs w:val="24"/>
        </w:rPr>
        <w:tab/>
      </w:r>
      <w:r w:rsidR="00BC3CCC" w:rsidRPr="00F35525">
        <w:rPr>
          <w:rFonts w:asciiTheme="minorHAnsi" w:hAnsiTheme="minorHAnsi"/>
          <w:color w:val="000000" w:themeColor="text1"/>
          <w:sz w:val="24"/>
          <w:szCs w:val="24"/>
        </w:rPr>
        <w:tab/>
      </w:r>
      <w:r w:rsidR="009833F5">
        <w:rPr>
          <w:rFonts w:asciiTheme="minorHAnsi" w:hAnsiTheme="minorHAnsi"/>
          <w:color w:val="000000" w:themeColor="text1"/>
          <w:sz w:val="24"/>
          <w:szCs w:val="24"/>
        </w:rPr>
        <w:tab/>
      </w:r>
      <w:r w:rsidR="00BC3CCC" w:rsidRPr="00F35525">
        <w:rPr>
          <w:rFonts w:asciiTheme="minorHAnsi" w:hAnsiTheme="minorHAnsi"/>
          <w:b/>
          <w:color w:val="000000" w:themeColor="text1"/>
          <w:sz w:val="24"/>
          <w:szCs w:val="24"/>
        </w:rPr>
        <w:t>The Disadvantages of Option 3-1 for High Layer Functional Split</w:t>
      </w:r>
    </w:p>
    <w:p w:rsidR="00BC3CCC" w:rsidRPr="00F35525" w:rsidRDefault="00BC3CCC" w:rsidP="00F35525">
      <w:pPr>
        <w:pStyle w:val="Title"/>
        <w:rPr>
          <w:rFonts w:asciiTheme="minorHAnsi" w:hAnsiTheme="minorHAnsi"/>
          <w:b/>
          <w:color w:val="000000" w:themeColor="text1"/>
          <w:sz w:val="24"/>
          <w:szCs w:val="24"/>
        </w:rPr>
      </w:pPr>
    </w:p>
    <w:p w:rsidR="00A474D9" w:rsidRPr="00F35525" w:rsidRDefault="00A474D9" w:rsidP="00F35525">
      <w:pPr>
        <w:pStyle w:val="Title"/>
        <w:rPr>
          <w:rFonts w:asciiTheme="minorHAnsi" w:hAnsiTheme="minorHAnsi"/>
          <w:color w:val="000000" w:themeColor="text1"/>
          <w:sz w:val="24"/>
          <w:szCs w:val="24"/>
        </w:rPr>
      </w:pPr>
      <w:r w:rsidRPr="00F35525">
        <w:rPr>
          <w:rFonts w:asciiTheme="minorHAnsi" w:hAnsiTheme="minorHAnsi"/>
          <w:b/>
          <w:color w:val="000000" w:themeColor="text1"/>
          <w:sz w:val="24"/>
          <w:szCs w:val="24"/>
        </w:rPr>
        <w:t>Document for:</w:t>
      </w:r>
      <w:r w:rsidRPr="00F35525">
        <w:rPr>
          <w:rFonts w:asciiTheme="minorHAnsi" w:hAnsiTheme="minorHAnsi"/>
          <w:color w:val="000000" w:themeColor="text1"/>
          <w:sz w:val="24"/>
          <w:szCs w:val="24"/>
        </w:rPr>
        <w:tab/>
      </w:r>
      <w:bookmarkStart w:id="1" w:name="DocumentFor"/>
      <w:bookmarkEnd w:id="1"/>
      <w:r w:rsidRPr="00F35525">
        <w:rPr>
          <w:rFonts w:asciiTheme="minorHAnsi" w:hAnsiTheme="minorHAnsi"/>
          <w:color w:val="000000" w:themeColor="text1"/>
          <w:sz w:val="24"/>
          <w:szCs w:val="24"/>
        </w:rPr>
        <w:t xml:space="preserve">Discussion and Decision </w:t>
      </w:r>
    </w:p>
    <w:p w:rsidR="00A474D9" w:rsidRPr="00F35525" w:rsidRDefault="00A474D9" w:rsidP="00A474D9">
      <w:pPr>
        <w:tabs>
          <w:tab w:val="left" w:pos="1985"/>
        </w:tabs>
        <w:spacing w:after="120"/>
        <w:ind w:right="-446"/>
      </w:pPr>
      <w:r w:rsidRPr="00F35525">
        <w:rPr>
          <w:noProof/>
          <w:lang w:eastAsia="en-GB"/>
        </w:rPr>
        <mc:AlternateContent>
          <mc:Choice Requires="wps">
            <w:drawing>
              <wp:anchor distT="0" distB="0" distL="114300" distR="114300" simplePos="0" relativeHeight="251658240" behindDoc="0" locked="0" layoutInCell="1" allowOverlap="1">
                <wp:simplePos x="0" y="0"/>
                <wp:positionH relativeFrom="column">
                  <wp:posOffset>-487680</wp:posOffset>
                </wp:positionH>
                <wp:positionV relativeFrom="paragraph">
                  <wp:posOffset>180975</wp:posOffset>
                </wp:positionV>
                <wp:extent cx="6720840" cy="30480"/>
                <wp:effectExtent l="0" t="0" r="22860" b="26670"/>
                <wp:wrapNone/>
                <wp:docPr id="3" name="Straight Connector 3"/>
                <wp:cNvGraphicFramePr/>
                <a:graphic xmlns:a="http://schemas.openxmlformats.org/drawingml/2006/main">
                  <a:graphicData uri="http://schemas.microsoft.com/office/word/2010/wordprocessingShape">
                    <wps:wsp>
                      <wps:cNvCnPr/>
                      <wps:spPr>
                        <a:xfrm flipV="1">
                          <a:off x="0" y="0"/>
                          <a:ext cx="6720840" cy="304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4A9484" id="Straight Connector 3" o:spid="_x0000_s1026" style="position:absolute;flip:y;z-index:251658240;visibility:visible;mso-wrap-style:square;mso-wrap-distance-left:9pt;mso-wrap-distance-top:0;mso-wrap-distance-right:9pt;mso-wrap-distance-bottom:0;mso-position-horizontal:absolute;mso-position-horizontal-relative:text;mso-position-vertical:absolute;mso-position-vertical-relative:text" from="-38.4pt,14.25pt" to="490.8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" strokecolor="#da0000 [3044]"/>
            </w:pict>
          </mc:Fallback>
        </mc:AlternateContent>
      </w:r>
    </w:p>
    <w:p w:rsidR="00867D2F" w:rsidRPr="00F35525" w:rsidRDefault="00867D2F" w:rsidP="00867D2F">
      <w:pPr>
        <w:pStyle w:val="Heading1"/>
        <w:rPr>
          <w:rFonts w:asciiTheme="minorHAnsi" w:hAnsiTheme="minorHAnsi"/>
        </w:rPr>
      </w:pPr>
      <w:r w:rsidRPr="00F35525">
        <w:rPr>
          <w:rFonts w:asciiTheme="minorHAnsi" w:hAnsiTheme="minorHAnsi"/>
        </w:rPr>
        <w:t xml:space="preserve">Introduction </w:t>
      </w:r>
    </w:p>
    <w:p w:rsidR="000F59A0" w:rsidRPr="00F35525" w:rsidRDefault="000C4801" w:rsidP="000C4801">
      <w:r w:rsidRPr="00F35525">
        <w:t xml:space="preserve">Following on from last RAN3 </w:t>
      </w:r>
      <w:r w:rsidR="000F59A0" w:rsidRPr="00F35525">
        <w:t xml:space="preserve">#95 </w:t>
      </w:r>
      <w:r w:rsidRPr="00F35525">
        <w:t xml:space="preserve">meeting </w:t>
      </w:r>
      <w:r w:rsidR="000F59A0" w:rsidRPr="00F35525">
        <w:t xml:space="preserve">in Athens </w:t>
      </w:r>
      <w:r w:rsidRPr="00F35525">
        <w:t>and discussions on CU-DU High Layer Split</w:t>
      </w:r>
      <w:r w:rsidR="005275E8" w:rsidRPr="00F35525">
        <w:t xml:space="preserve"> </w:t>
      </w:r>
      <w:r w:rsidR="000F59A0" w:rsidRPr="00F35525">
        <w:t xml:space="preserve">we provide a brief analysis of a few </w:t>
      </w:r>
      <w:r w:rsidR="00FB7C14" w:rsidRPr="00F35525">
        <w:t xml:space="preserve">of the </w:t>
      </w:r>
      <w:r w:rsidR="000F59A0" w:rsidRPr="00F35525">
        <w:t xml:space="preserve">disadvantages of </w:t>
      </w:r>
      <w:r w:rsidR="00FB7C14" w:rsidRPr="00F35525">
        <w:t xml:space="preserve">the </w:t>
      </w:r>
      <w:r w:rsidR="00CB0150" w:rsidRPr="00F35525">
        <w:t>O</w:t>
      </w:r>
      <w:r w:rsidR="000F59A0" w:rsidRPr="00F35525">
        <w:t>ption 3-1</w:t>
      </w:r>
      <w:r w:rsidR="00CB0150" w:rsidRPr="00F35525">
        <w:t xml:space="preserve"> </w:t>
      </w:r>
      <w:r w:rsidR="00FB7C14" w:rsidRPr="00F35525">
        <w:t xml:space="preserve">CU/DU </w:t>
      </w:r>
      <w:r w:rsidR="00CB0150" w:rsidRPr="00F35525">
        <w:t>Functional S</w:t>
      </w:r>
      <w:r w:rsidR="000F59A0" w:rsidRPr="00F35525">
        <w:t>plit</w:t>
      </w:r>
      <w:r w:rsidR="00FB7C14" w:rsidRPr="00F35525">
        <w:t>. These factors influence or preference for the Option 2 CU/DU functional split.</w:t>
      </w:r>
    </w:p>
    <w:p w:rsidR="000F59A0" w:rsidRPr="00F35525" w:rsidRDefault="000F59A0" w:rsidP="000C4801">
      <w:r w:rsidRPr="00F35525">
        <w:t>In this contribution we briefly discuss the following:</w:t>
      </w:r>
    </w:p>
    <w:p w:rsidR="00857DFA" w:rsidRPr="00F35525" w:rsidRDefault="00857DFA" w:rsidP="000F59A0">
      <w:pPr>
        <w:pStyle w:val="ListParagraph"/>
        <w:numPr>
          <w:ilvl w:val="0"/>
          <w:numId w:val="6"/>
        </w:numPr>
      </w:pPr>
      <w:r w:rsidRPr="00F35525">
        <w:t>Architectural aspects</w:t>
      </w:r>
      <w:r w:rsidR="00FB7C14" w:rsidRPr="00F35525">
        <w:t xml:space="preserve"> for simplified network operation</w:t>
      </w:r>
    </w:p>
    <w:p w:rsidR="000F59A0" w:rsidRPr="00F35525" w:rsidRDefault="00857DFA" w:rsidP="000F59A0">
      <w:pPr>
        <w:pStyle w:val="ListParagraph"/>
        <w:numPr>
          <w:ilvl w:val="0"/>
          <w:numId w:val="6"/>
        </w:numPr>
      </w:pPr>
      <w:r w:rsidRPr="00F35525">
        <w:t>Network latencies</w:t>
      </w:r>
    </w:p>
    <w:p w:rsidR="000F59A0" w:rsidRPr="00F35525" w:rsidRDefault="00CB0150" w:rsidP="000F59A0">
      <w:pPr>
        <w:pStyle w:val="ListParagraph"/>
        <w:numPr>
          <w:ilvl w:val="0"/>
          <w:numId w:val="6"/>
        </w:numPr>
      </w:pPr>
      <w:r w:rsidRPr="00F35525">
        <w:t>Security I</w:t>
      </w:r>
      <w:r w:rsidR="000F59A0" w:rsidRPr="00F35525">
        <w:t xml:space="preserve">mplementation </w:t>
      </w:r>
    </w:p>
    <w:p w:rsidR="000F59A0" w:rsidRPr="00F35525" w:rsidRDefault="00857DFA" w:rsidP="000F59A0">
      <w:pPr>
        <w:pStyle w:val="ListParagraph"/>
        <w:numPr>
          <w:ilvl w:val="0"/>
          <w:numId w:val="6"/>
        </w:numPr>
      </w:pPr>
      <w:r w:rsidRPr="00F35525">
        <w:t>Support for low latency services</w:t>
      </w:r>
    </w:p>
    <w:p w:rsidR="000F59A0" w:rsidRPr="00F35525" w:rsidRDefault="00857DFA" w:rsidP="000F59A0">
      <w:pPr>
        <w:pStyle w:val="ListParagraph"/>
        <w:numPr>
          <w:ilvl w:val="0"/>
          <w:numId w:val="6"/>
        </w:numPr>
      </w:pPr>
      <w:r w:rsidRPr="00F35525">
        <w:t xml:space="preserve">RLC Uplink buffer size requirements </w:t>
      </w:r>
    </w:p>
    <w:p w:rsidR="00CB0150" w:rsidRPr="00F35525" w:rsidRDefault="00690B97" w:rsidP="00041B61">
      <w:pPr>
        <w:pStyle w:val="Heading1"/>
        <w:rPr>
          <w:rFonts w:asciiTheme="minorHAnsi" w:hAnsiTheme="minorHAnsi"/>
        </w:rPr>
      </w:pPr>
      <w:r w:rsidRPr="00F35525">
        <w:rPr>
          <w:rFonts w:asciiTheme="minorHAnsi" w:hAnsiTheme="minorHAnsi"/>
        </w:rPr>
        <w:t>Architecture</w:t>
      </w:r>
      <w:r w:rsidR="00C72E05" w:rsidRPr="00F35525">
        <w:rPr>
          <w:rFonts w:asciiTheme="minorHAnsi" w:hAnsiTheme="minorHAnsi"/>
        </w:rPr>
        <w:t>s</w:t>
      </w:r>
      <w:r w:rsidR="00CB0150" w:rsidRPr="00F35525">
        <w:rPr>
          <w:rFonts w:asciiTheme="minorHAnsi" w:hAnsiTheme="minorHAnsi"/>
        </w:rPr>
        <w:t xml:space="preserve"> </w:t>
      </w:r>
      <w:r w:rsidR="00A864C7" w:rsidRPr="00F35525">
        <w:rPr>
          <w:rFonts w:asciiTheme="minorHAnsi" w:hAnsiTheme="minorHAnsi"/>
        </w:rPr>
        <w:t>for Simple Network O</w:t>
      </w:r>
      <w:r w:rsidR="00B96233" w:rsidRPr="00F35525">
        <w:rPr>
          <w:rFonts w:asciiTheme="minorHAnsi" w:hAnsiTheme="minorHAnsi"/>
        </w:rPr>
        <w:t xml:space="preserve">peration </w:t>
      </w:r>
    </w:p>
    <w:p w:rsidR="00FB7C14" w:rsidRPr="00F35525" w:rsidRDefault="003D2166" w:rsidP="00CB0150">
      <w:r w:rsidRPr="00F35525">
        <w:t xml:space="preserve">Mobile network operators are driven to simplify the network and to drive down the operational (OPEX) cost of the network. The drive </w:t>
      </w:r>
      <w:r w:rsidR="00FB7C14" w:rsidRPr="00F35525">
        <w:t>involves the</w:t>
      </w:r>
      <w:r w:rsidRPr="00F35525">
        <w:t xml:space="preserve"> </w:t>
      </w:r>
      <w:r w:rsidR="003F2DB3" w:rsidRPr="00F35525">
        <w:t>virtualisation</w:t>
      </w:r>
      <w:r w:rsidR="00FB7C14" w:rsidRPr="00F35525">
        <w:t xml:space="preserve"> of</w:t>
      </w:r>
      <w:r w:rsidRPr="00F35525">
        <w:t xml:space="preserve"> </w:t>
      </w:r>
      <w:r w:rsidR="00FB7C14" w:rsidRPr="00F35525">
        <w:t xml:space="preserve">user data handling, </w:t>
      </w:r>
      <w:r w:rsidRPr="00F35525">
        <w:t xml:space="preserve">signalling and applications on commodity hardware in </w:t>
      </w:r>
      <w:r w:rsidR="00FB7C14" w:rsidRPr="00F35525">
        <w:t>a</w:t>
      </w:r>
      <w:r w:rsidR="00C72E05" w:rsidRPr="00F35525">
        <w:t>s</w:t>
      </w:r>
      <w:r w:rsidR="00FB7C14" w:rsidRPr="00F35525">
        <w:t xml:space="preserve"> few </w:t>
      </w:r>
      <w:r w:rsidR="00C72E05" w:rsidRPr="00F35525">
        <w:t xml:space="preserve">as possible (probably less than 10) </w:t>
      </w:r>
      <w:r w:rsidRPr="00F35525">
        <w:t xml:space="preserve">data centres, where hardware can be maintained inexpensively. </w:t>
      </w:r>
    </w:p>
    <w:p w:rsidR="00E10460" w:rsidRPr="00F35525" w:rsidRDefault="00FB7C14" w:rsidP="00CB0150">
      <w:r w:rsidRPr="00F35525">
        <w:t xml:space="preserve">This trend results in the desire to only have “cellular network aware” functionality in the base station site, and, </w:t>
      </w:r>
      <w:r w:rsidR="00352B95" w:rsidRPr="00F35525">
        <w:t>the</w:t>
      </w:r>
      <w:r w:rsidR="003F2DB3">
        <w:t xml:space="preserve"> </w:t>
      </w:r>
      <w:r w:rsidR="00352B95" w:rsidRPr="00F35525">
        <w:t>data</w:t>
      </w:r>
      <w:r w:rsidRPr="00F35525">
        <w:t xml:space="preserve">centres. In between these entities, “cellular </w:t>
      </w:r>
      <w:proofErr w:type="spellStart"/>
      <w:r w:rsidRPr="00F35525">
        <w:t>UNaware</w:t>
      </w:r>
      <w:proofErr w:type="spellEnd"/>
      <w:r w:rsidRPr="00F35525">
        <w:t xml:space="preserve">” transport networks can use the latest </w:t>
      </w:r>
      <w:r w:rsidR="003D2166" w:rsidRPr="00F35525">
        <w:t xml:space="preserve">Software </w:t>
      </w:r>
      <w:r w:rsidRPr="00F35525">
        <w:t>D</w:t>
      </w:r>
      <w:r w:rsidR="003D2166" w:rsidRPr="00F35525">
        <w:t xml:space="preserve">efined </w:t>
      </w:r>
      <w:r w:rsidRPr="00F35525">
        <w:t>N</w:t>
      </w:r>
      <w:r w:rsidR="003D2166" w:rsidRPr="00F35525">
        <w:t>etwork</w:t>
      </w:r>
      <w:r w:rsidRPr="00F35525">
        <w:t xml:space="preserve"> mechanisms to provide reliable and resilient, cost effective connections</w:t>
      </w:r>
      <w:r w:rsidR="003D2166" w:rsidRPr="00F35525">
        <w:t xml:space="preserve">. </w:t>
      </w:r>
    </w:p>
    <w:p w:rsidR="00CB0150" w:rsidRPr="00F35525" w:rsidRDefault="00CB0150" w:rsidP="00CB0150">
      <w:r w:rsidRPr="00F35525">
        <w:t xml:space="preserve">The following </w:t>
      </w:r>
      <w:r w:rsidR="003D2166" w:rsidRPr="00F35525">
        <w:fldChar w:fldCharType="begin"/>
      </w:r>
      <w:r w:rsidR="003D2166" w:rsidRPr="00F35525">
        <w:instrText xml:space="preserve"> REF _Ref478045781 \h </w:instrText>
      </w:r>
      <w:r w:rsidR="009833F5" w:rsidRPr="00F35525">
        <w:instrText xml:space="preserve"> \* MERGEFORMAT </w:instrText>
      </w:r>
      <w:r w:rsidR="003D2166" w:rsidRPr="00F35525">
        <w:fldChar w:fldCharType="separate"/>
      </w:r>
      <w:r w:rsidR="003F2DB3" w:rsidRPr="00F35525">
        <w:t xml:space="preserve">Figure </w:t>
      </w:r>
      <w:r w:rsidR="003F2DB3">
        <w:rPr>
          <w:noProof/>
        </w:rPr>
        <w:t>1</w:t>
      </w:r>
      <w:r w:rsidR="003D2166" w:rsidRPr="00F35525">
        <w:fldChar w:fldCharType="end"/>
      </w:r>
      <w:r w:rsidR="008644FF" w:rsidRPr="00F35525">
        <w:t xml:space="preserve"> </w:t>
      </w:r>
      <w:r w:rsidRPr="00F35525">
        <w:t xml:space="preserve">which is an extract from </w:t>
      </w:r>
      <w:r w:rsidR="00E10460" w:rsidRPr="00F35525">
        <w:t>S</w:t>
      </w:r>
      <w:r w:rsidR="006B60A7" w:rsidRPr="00F35525">
        <w:t>2-172289</w:t>
      </w:r>
      <w:r w:rsidR="009833F5" w:rsidRPr="00F35525">
        <w:t xml:space="preserve"> [1] </w:t>
      </w:r>
      <w:r w:rsidR="006B60A7" w:rsidRPr="00F35525">
        <w:t>,</w:t>
      </w:r>
      <w:r w:rsidRPr="00F35525">
        <w:t xml:space="preserve"> illustrates </w:t>
      </w:r>
      <w:r w:rsidR="00352B95" w:rsidRPr="00F35525">
        <w:t xml:space="preserve">a </w:t>
      </w:r>
      <w:r w:rsidR="003D2166" w:rsidRPr="00F35525">
        <w:t>network</w:t>
      </w:r>
      <w:r w:rsidRPr="00F35525">
        <w:t xml:space="preserve"> architecture for 5G RAN and Core</w:t>
      </w:r>
      <w:r w:rsidR="00352B95" w:rsidRPr="00F35525">
        <w:t xml:space="preserve"> for an evolved mobile broadband connection to </w:t>
      </w:r>
      <w:proofErr w:type="spellStart"/>
      <w:r w:rsidR="00352B95" w:rsidRPr="00F35525">
        <w:t>intERnet</w:t>
      </w:r>
      <w:proofErr w:type="spellEnd"/>
      <w:r w:rsidRPr="00F35525">
        <w:t>.</w:t>
      </w:r>
      <w:r w:rsidR="00352B95" w:rsidRPr="00F35525">
        <w:t xml:space="preserve"> </w:t>
      </w:r>
    </w:p>
    <w:p w:rsidR="00374159" w:rsidRPr="00F35525" w:rsidRDefault="00374159" w:rsidP="00374159">
      <w:pPr>
        <w:keepNext/>
        <w:jc w:val="center"/>
      </w:pPr>
      <w:r w:rsidRPr="00F35525">
        <w:rPr>
          <w:noProof/>
          <w:lang w:eastAsia="en-GB"/>
        </w:rPr>
        <w:lastRenderedPageBreak/>
        <w:drawing>
          <wp:inline distT="0" distB="0" distL="0" distR="0">
            <wp:extent cx="5731510" cy="307040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070407"/>
                    </a:xfrm>
                    <a:prstGeom prst="rect">
                      <a:avLst/>
                    </a:prstGeom>
                    <a:noFill/>
                    <a:ln>
                      <a:noFill/>
                    </a:ln>
                  </pic:spPr>
                </pic:pic>
              </a:graphicData>
            </a:graphic>
          </wp:inline>
        </w:drawing>
      </w:r>
    </w:p>
    <w:p w:rsidR="00374159" w:rsidRPr="00F35525" w:rsidRDefault="00374159" w:rsidP="00374159">
      <w:pPr>
        <w:pStyle w:val="Caption"/>
        <w:jc w:val="center"/>
      </w:pPr>
      <w:bookmarkStart w:id="2" w:name="_Ref478045781"/>
      <w:r w:rsidRPr="00F35525">
        <w:t xml:space="preserve">Figure </w:t>
      </w:r>
      <w:r w:rsidR="00EE035E" w:rsidRPr="00F35525">
        <w:fldChar w:fldCharType="begin"/>
      </w:r>
      <w:r w:rsidR="00EE035E" w:rsidRPr="00F35525">
        <w:instrText xml:space="preserve"> SEQ Figure \* ARABIC </w:instrText>
      </w:r>
      <w:r w:rsidR="00EE035E" w:rsidRPr="00F35525">
        <w:fldChar w:fldCharType="separate"/>
      </w:r>
      <w:r w:rsidR="003F2DB3">
        <w:rPr>
          <w:noProof/>
        </w:rPr>
        <w:t>1</w:t>
      </w:r>
      <w:r w:rsidR="00EE035E" w:rsidRPr="00F35525">
        <w:rPr>
          <w:noProof/>
        </w:rPr>
        <w:fldChar w:fldCharType="end"/>
      </w:r>
      <w:bookmarkEnd w:id="2"/>
      <w:r w:rsidRPr="00F35525">
        <w:t xml:space="preserve"> Deployment scenario example where control and user planes are separated [S2-172289]</w:t>
      </w:r>
    </w:p>
    <w:p w:rsidR="00352B95" w:rsidRPr="00F35525" w:rsidRDefault="00352B95" w:rsidP="00CB0150">
      <w:r w:rsidRPr="00F35525">
        <w:t>Note that locating the PDCP-U in the data centre does not add latency compared to locating PDCP closer to the DU. This is because the increase in CU-DU latency is compensated for by a corresponding reduction in latency on the N3 interface.</w:t>
      </w:r>
    </w:p>
    <w:p w:rsidR="00352B95" w:rsidRPr="00F35525" w:rsidRDefault="00352B95" w:rsidP="00CB0150">
      <w:r w:rsidRPr="00F35525">
        <w:t>Also note that locating the CU in any 3</w:t>
      </w:r>
      <w:r w:rsidRPr="00F35525">
        <w:rPr>
          <w:vertAlign w:val="superscript"/>
        </w:rPr>
        <w:t>rd</w:t>
      </w:r>
      <w:r w:rsidRPr="00F35525">
        <w:t xml:space="preserve"> geographic location in between the User Plane Function and DU, will increase latency as it stops the transport network selecting the optimum route from DU site to UPF site. This effect will get worse when transmission links fail and the underlying transmission network self-heals by selecting second or third c</w:t>
      </w:r>
      <w:r w:rsidR="00C72E05" w:rsidRPr="00F35525">
        <w:t>h</w:t>
      </w:r>
      <w:r w:rsidRPr="00F35525">
        <w:t xml:space="preserve">oice routes. </w:t>
      </w:r>
    </w:p>
    <w:p w:rsidR="00352B95" w:rsidRPr="00F35525" w:rsidRDefault="00D954C3" w:rsidP="0092120F">
      <w:r w:rsidRPr="0092120F">
        <w:t xml:space="preserve">Providing support for </w:t>
      </w:r>
      <w:r w:rsidR="009833F5" w:rsidRPr="0092120F">
        <w:t>ultra-low</w:t>
      </w:r>
      <w:r w:rsidRPr="0092120F">
        <w:t xml:space="preserve"> latency is one of the key 5G objectives. </w:t>
      </w:r>
      <w:r w:rsidR="008644FF" w:rsidRPr="0092120F">
        <w:t xml:space="preserve">For </w:t>
      </w:r>
      <w:r w:rsidR="0092120F">
        <w:t xml:space="preserve">ultra-low latency services, the </w:t>
      </w:r>
      <w:r w:rsidR="008644FF" w:rsidRPr="0092120F">
        <w:t>local</w:t>
      </w:r>
      <w:r w:rsidR="00352B95" w:rsidRPr="0092120F">
        <w:t xml:space="preserve"> (or remote)</w:t>
      </w:r>
      <w:r w:rsidR="008644FF" w:rsidRPr="0092120F">
        <w:t xml:space="preserve"> RRM application can </w:t>
      </w:r>
      <w:r w:rsidR="00352B95" w:rsidRPr="0092120F">
        <w:t xml:space="preserve">be instructed by the Core Network to use </w:t>
      </w:r>
      <w:r w:rsidR="008644FF" w:rsidRPr="0092120F">
        <w:t>local break-out</w:t>
      </w:r>
      <w:r w:rsidR="00352B95" w:rsidRPr="0092120F">
        <w:t>, e.g.</w:t>
      </w:r>
      <w:r w:rsidR="008644FF" w:rsidRPr="0092120F">
        <w:t xml:space="preserve"> </w:t>
      </w:r>
      <w:r w:rsidR="00352B95" w:rsidRPr="0092120F">
        <w:t>to</w:t>
      </w:r>
      <w:r w:rsidR="003F2DB3" w:rsidRPr="0092120F">
        <w:t xml:space="preserve"> </w:t>
      </w:r>
      <w:r w:rsidR="00352B95" w:rsidRPr="0092120F">
        <w:t xml:space="preserve">intranet based </w:t>
      </w:r>
      <w:r w:rsidR="008644FF" w:rsidRPr="0092120F">
        <w:t>application server</w:t>
      </w:r>
      <w:r w:rsidR="00352B95" w:rsidRPr="0092120F">
        <w:t>s</w:t>
      </w:r>
      <w:r w:rsidR="008644FF" w:rsidRPr="0092120F">
        <w:t xml:space="preserve">. </w:t>
      </w:r>
      <w:r w:rsidR="00352B95" w:rsidRPr="0092120F">
        <w:t xml:space="preserve">An example </w:t>
      </w:r>
      <w:r w:rsidR="008644FF" w:rsidRPr="0092120F">
        <w:t>architectur</w:t>
      </w:r>
      <w:r w:rsidR="00A864C7" w:rsidRPr="0092120F">
        <w:t>e is shown in the following</w:t>
      </w:r>
      <w:r w:rsidR="003F2DB3" w:rsidRPr="0092120F">
        <w:t xml:space="preserve"> </w:t>
      </w:r>
      <w:r w:rsidR="003F2DB3" w:rsidRPr="0092120F">
        <w:fldChar w:fldCharType="begin"/>
      </w:r>
      <w:r w:rsidR="003F2DB3" w:rsidRPr="0092120F">
        <w:instrText xml:space="preserve"> REF _Ref478135480 \h </w:instrText>
      </w:r>
      <w:r w:rsidR="0092120F">
        <w:instrText xml:space="preserve"> \* MERGEFORMAT </w:instrText>
      </w:r>
      <w:r w:rsidR="003F2DB3" w:rsidRPr="0092120F">
        <w:fldChar w:fldCharType="separate"/>
      </w:r>
      <w:r w:rsidR="003F2DB3" w:rsidRPr="0092120F">
        <w:t xml:space="preserve">Figure </w:t>
      </w:r>
      <w:r w:rsidR="003F2DB3" w:rsidRPr="0092120F">
        <w:t>2</w:t>
      </w:r>
      <w:r w:rsidR="003F2DB3" w:rsidRPr="0092120F">
        <w:fldChar w:fldCharType="end"/>
      </w:r>
      <w:bookmarkStart w:id="3" w:name="_Ref478046570"/>
      <w:r w:rsidR="0092120F">
        <w:t>.</w:t>
      </w:r>
      <w:bookmarkStart w:id="4" w:name="_GoBack"/>
      <w:bookmarkEnd w:id="4"/>
      <w:r w:rsidR="00352B95" w:rsidRPr="00F35525">
        <w:rPr>
          <w:noProof/>
          <w:lang w:eastAsia="en-GB"/>
        </w:rPr>
        <w:drawing>
          <wp:inline distT="0" distB="0" distL="0" distR="0" wp14:anchorId="543E9A0C" wp14:editId="00A8A29E">
            <wp:extent cx="4571999" cy="2672443"/>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t="22064"/>
                    <a:stretch/>
                  </pic:blipFill>
                  <pic:spPr bwMode="auto">
                    <a:xfrm>
                      <a:off x="0" y="0"/>
                      <a:ext cx="4572638" cy="2672816"/>
                    </a:xfrm>
                    <a:prstGeom prst="rect">
                      <a:avLst/>
                    </a:prstGeom>
                    <a:ln>
                      <a:noFill/>
                    </a:ln>
                    <a:extLst>
                      <a:ext uri="{53640926-AAD7-44D8-BBD7-CCE9431645EC}">
                        <a14:shadowObscured xmlns:a14="http://schemas.microsoft.com/office/drawing/2010/main"/>
                      </a:ext>
                    </a:extLst>
                  </pic:spPr>
                </pic:pic>
              </a:graphicData>
            </a:graphic>
          </wp:inline>
        </w:drawing>
      </w:r>
    </w:p>
    <w:p w:rsidR="008644FF" w:rsidRPr="00F35525" w:rsidRDefault="008644FF" w:rsidP="008644FF">
      <w:pPr>
        <w:pStyle w:val="Caption"/>
      </w:pPr>
      <w:bookmarkStart w:id="5" w:name="_Ref478135480"/>
      <w:r w:rsidRPr="00F35525">
        <w:t xml:space="preserve">Figure </w:t>
      </w:r>
      <w:r w:rsidR="00EE035E" w:rsidRPr="00F35525">
        <w:fldChar w:fldCharType="begin"/>
      </w:r>
      <w:r w:rsidR="00EE035E" w:rsidRPr="00F35525">
        <w:instrText xml:space="preserve"> SEQ Figure \* ARABIC </w:instrText>
      </w:r>
      <w:r w:rsidR="00EE035E" w:rsidRPr="00F35525">
        <w:fldChar w:fldCharType="separate"/>
      </w:r>
      <w:r w:rsidR="003F2DB3">
        <w:rPr>
          <w:noProof/>
        </w:rPr>
        <w:t>2</w:t>
      </w:r>
      <w:r w:rsidR="00EE035E" w:rsidRPr="00F35525">
        <w:rPr>
          <w:noProof/>
        </w:rPr>
        <w:fldChar w:fldCharType="end"/>
      </w:r>
      <w:bookmarkEnd w:id="3"/>
      <w:bookmarkEnd w:id="5"/>
      <w:r w:rsidRPr="00F35525">
        <w:t xml:space="preserve"> Evolved Architecture, illustrating Local Break-out</w:t>
      </w:r>
    </w:p>
    <w:p w:rsidR="00D954C3" w:rsidRPr="00F35525" w:rsidRDefault="00A864C7" w:rsidP="00CB0150">
      <w:r w:rsidRPr="00F35525">
        <w:lastRenderedPageBreak/>
        <w:t>B</w:t>
      </w:r>
      <w:r w:rsidR="00374159" w:rsidRPr="00F35525">
        <w:t xml:space="preserve">y using the </w:t>
      </w:r>
      <w:r w:rsidRPr="00F35525">
        <w:t xml:space="preserve">evolved </w:t>
      </w:r>
      <w:r w:rsidR="00374159" w:rsidRPr="00F35525">
        <w:t>architecture</w:t>
      </w:r>
      <w:r w:rsidRPr="00F35525">
        <w:t xml:space="preserve"> </w:t>
      </w:r>
      <w:r w:rsidR="00C72E05" w:rsidRPr="00F35525">
        <w:t xml:space="preserve">to support both </w:t>
      </w:r>
      <w:proofErr w:type="spellStart"/>
      <w:r w:rsidR="00C72E05" w:rsidRPr="00F35525">
        <w:t>eMBB</w:t>
      </w:r>
      <w:proofErr w:type="spellEnd"/>
      <w:r w:rsidR="00C72E05" w:rsidRPr="00F35525">
        <w:t xml:space="preserve"> central breakout for some bearers, and, </w:t>
      </w:r>
      <w:r w:rsidRPr="00F35525">
        <w:t>local break-out</w:t>
      </w:r>
      <w:r w:rsidR="00374159" w:rsidRPr="00F35525">
        <w:t xml:space="preserve"> </w:t>
      </w:r>
      <w:r w:rsidR="00C72E05" w:rsidRPr="00F35525">
        <w:t>for other bearers, and noting that the base station</w:t>
      </w:r>
      <w:r w:rsidR="00D954C3" w:rsidRPr="00F35525">
        <w:t>’s common</w:t>
      </w:r>
      <w:r w:rsidR="00C72E05" w:rsidRPr="00F35525">
        <w:t xml:space="preserve"> RRM needs to adjudicate between the comp</w:t>
      </w:r>
      <w:r w:rsidR="00D954C3" w:rsidRPr="00F35525">
        <w:t xml:space="preserve">eting demands from different users it is obvious that it is not possible to co-locate the RRM with both local and central CUs! Hence an </w:t>
      </w:r>
      <w:r w:rsidRPr="00F35525">
        <w:t>architecture where the</w:t>
      </w:r>
      <w:r w:rsidR="00374159" w:rsidRPr="00F35525">
        <w:t xml:space="preserve"> Control and User </w:t>
      </w:r>
      <w:r w:rsidRPr="00F35525">
        <w:t>planes are separated</w:t>
      </w:r>
      <w:r w:rsidR="00D954C3" w:rsidRPr="00F35525">
        <w:t xml:space="preserve"> is essential.</w:t>
      </w:r>
    </w:p>
    <w:p w:rsidR="00D954C3" w:rsidRPr="00F35525" w:rsidRDefault="00D954C3" w:rsidP="00CB0150">
      <w:r w:rsidRPr="00F35525">
        <w:t>The consequences of these physical architectures are discussed in the next sections.</w:t>
      </w:r>
    </w:p>
    <w:p w:rsidR="00D954C3" w:rsidRPr="00F35525" w:rsidRDefault="00D954C3" w:rsidP="00CB0150"/>
    <w:p w:rsidR="00D954C3" w:rsidRPr="00F35525" w:rsidRDefault="00D954C3" w:rsidP="00F35525">
      <w:pPr>
        <w:pStyle w:val="Heading1"/>
        <w:rPr>
          <w:rFonts w:asciiTheme="minorHAnsi" w:hAnsiTheme="minorHAnsi"/>
        </w:rPr>
      </w:pPr>
      <w:r w:rsidRPr="00F35525">
        <w:rPr>
          <w:rFonts w:asciiTheme="minorHAnsi" w:hAnsiTheme="minorHAnsi"/>
        </w:rPr>
        <w:t>Control and User Plane Split</w:t>
      </w:r>
    </w:p>
    <w:p w:rsidR="00D954C3" w:rsidRPr="00F35525" w:rsidRDefault="00D954C3" w:rsidP="00CB0150">
      <w:r w:rsidRPr="00F35525">
        <w:t>Control and User Plane split above the top of the RLC is well documented as Option 2-2 in TR38.801.</w:t>
      </w:r>
    </w:p>
    <w:p w:rsidR="001874B0" w:rsidRPr="00F35525" w:rsidRDefault="001874B0" w:rsidP="00CB0150">
      <w:r w:rsidRPr="00F35525">
        <w:t xml:space="preserve">However, to date, no contribution has discussed whether </w:t>
      </w:r>
      <w:r w:rsidR="00D954C3" w:rsidRPr="00F35525">
        <w:t>C</w:t>
      </w:r>
      <w:r w:rsidRPr="00F35525">
        <w:t xml:space="preserve">ontrol and </w:t>
      </w:r>
      <w:r w:rsidR="00D954C3" w:rsidRPr="00F35525">
        <w:t>U</w:t>
      </w:r>
      <w:r w:rsidRPr="00F35525">
        <w:t xml:space="preserve">ser </w:t>
      </w:r>
      <w:r w:rsidR="00D954C3" w:rsidRPr="00F35525">
        <w:t>P</w:t>
      </w:r>
      <w:r w:rsidRPr="00F35525">
        <w:t xml:space="preserve">lane could be separated using option 3-1. See the following figure. </w:t>
      </w:r>
    </w:p>
    <w:p w:rsidR="001874B0" w:rsidRPr="00F35525" w:rsidRDefault="001874B0" w:rsidP="001874B0">
      <w:pPr>
        <w:keepNext/>
      </w:pPr>
      <w:r w:rsidRPr="00F35525">
        <w:rPr>
          <w:noProof/>
          <w:lang w:eastAsia="en-GB"/>
        </w:rPr>
        <w:drawing>
          <wp:inline distT="0" distB="0" distL="0" distR="0">
            <wp:extent cx="5731510" cy="2546350"/>
            <wp:effectExtent l="0" t="0" r="254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LC-low-high.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510" cy="2546350"/>
                    </a:xfrm>
                    <a:prstGeom prst="rect">
                      <a:avLst/>
                    </a:prstGeom>
                  </pic:spPr>
                </pic:pic>
              </a:graphicData>
            </a:graphic>
          </wp:inline>
        </w:drawing>
      </w:r>
    </w:p>
    <w:p w:rsidR="00374159" w:rsidRPr="00F35525" w:rsidRDefault="001874B0" w:rsidP="001874B0">
      <w:pPr>
        <w:pStyle w:val="Caption"/>
      </w:pPr>
      <w:r w:rsidRPr="00F35525">
        <w:t xml:space="preserve">Figure </w:t>
      </w:r>
      <w:r w:rsidR="00EE035E" w:rsidRPr="00F35525">
        <w:fldChar w:fldCharType="begin"/>
      </w:r>
      <w:r w:rsidR="00EE035E" w:rsidRPr="00F35525">
        <w:instrText xml:space="preserve"> SEQ Figure \* ARABIC </w:instrText>
      </w:r>
      <w:r w:rsidR="00EE035E" w:rsidRPr="00F35525">
        <w:fldChar w:fldCharType="separate"/>
      </w:r>
      <w:r w:rsidR="003F2DB3">
        <w:rPr>
          <w:noProof/>
        </w:rPr>
        <w:t>3</w:t>
      </w:r>
      <w:r w:rsidR="00EE035E" w:rsidRPr="00F35525">
        <w:rPr>
          <w:noProof/>
        </w:rPr>
        <w:fldChar w:fldCharType="end"/>
      </w:r>
      <w:r w:rsidRPr="00F35525">
        <w:t xml:space="preserve"> Could Option 3-1 offer separated control and user plane?</w:t>
      </w:r>
    </w:p>
    <w:p w:rsidR="00F962F2" w:rsidRDefault="00F962F2" w:rsidP="00CB0150">
      <w:pPr>
        <w:rPr>
          <w:b/>
        </w:rPr>
      </w:pPr>
    </w:p>
    <w:p w:rsidR="00D954C3" w:rsidRPr="00F35525" w:rsidRDefault="00D954C3" w:rsidP="00CB0150">
      <w:pPr>
        <w:rPr>
          <w:b/>
        </w:rPr>
      </w:pPr>
      <w:r w:rsidRPr="00F35525">
        <w:rPr>
          <w:b/>
        </w:rPr>
        <w:t>Key Point 1: As Control and User Plane separation is essential for our future network operation, Option 3-1 must not be selected unless option 3-1 can be demonstrated to support “option 2-2” style separation of Control and User Planes.</w:t>
      </w:r>
    </w:p>
    <w:p w:rsidR="00CB0150" w:rsidRPr="00F35525" w:rsidRDefault="00F979CC" w:rsidP="00FA0C39">
      <w:pPr>
        <w:pStyle w:val="Heading1"/>
        <w:rPr>
          <w:rFonts w:asciiTheme="minorHAnsi" w:hAnsiTheme="minorHAnsi"/>
        </w:rPr>
      </w:pPr>
      <w:r w:rsidRPr="00F35525">
        <w:rPr>
          <w:rFonts w:asciiTheme="minorHAnsi" w:hAnsiTheme="minorHAnsi"/>
        </w:rPr>
        <w:t xml:space="preserve">Network Latencies </w:t>
      </w:r>
    </w:p>
    <w:p w:rsidR="001316CC" w:rsidRPr="00F35525" w:rsidRDefault="001316CC" w:rsidP="00A240A4">
      <w:r w:rsidRPr="00F35525">
        <w:t>The drive towards small numbers of data centres (which host the CU) per country, and the fact that deployed optic fibres rarely run in straight lines, mean that the one</w:t>
      </w:r>
      <w:r w:rsidR="009833F5" w:rsidRPr="00F35525">
        <w:t>-</w:t>
      </w:r>
      <w:r w:rsidRPr="00F35525">
        <w:t xml:space="preserve">way latency between base station site and data centre can easily reach 5ms (c.f. 1000 km fibre run). </w:t>
      </w:r>
    </w:p>
    <w:p w:rsidR="001316CC" w:rsidRPr="00F35525" w:rsidRDefault="001316CC" w:rsidP="00A240A4">
      <w:r w:rsidRPr="00F35525">
        <w:t>The architecture needs to be adaptable to accommodate total failure of the “first choice” data centre</w:t>
      </w:r>
    </w:p>
    <w:p w:rsidR="001316CC" w:rsidRPr="00F35525" w:rsidRDefault="002334F1" w:rsidP="00A240A4">
      <w:r w:rsidRPr="00F35525">
        <w:t xml:space="preserve">In case of a failover at the primary datacentre, the base-station would look to a secondary datacentre. The one-way latency observed between the base-station site and secondary datacentre is approximately 8ms </w:t>
      </w:r>
      <w:r w:rsidR="001316CC" w:rsidRPr="00F35525">
        <w:t>(c.f. 1600 km fibre run)</w:t>
      </w:r>
    </w:p>
    <w:p w:rsidR="001316CC" w:rsidRPr="00F35525" w:rsidRDefault="001316CC" w:rsidP="00A240A4">
      <w:r w:rsidRPr="00F35525">
        <w:lastRenderedPageBreak/>
        <w:t xml:space="preserve">The adopted architecture must also be deployable across the operator’s whole group of companies, i.e. it needs to support emerging markets and sparsely populated countries. At least 8ms </w:t>
      </w:r>
      <w:r w:rsidR="009833F5" w:rsidRPr="00F35525">
        <w:t>one-way</w:t>
      </w:r>
      <w:r w:rsidRPr="00F35525">
        <w:t xml:space="preserve"> latency must be supported for these cases.</w:t>
      </w:r>
    </w:p>
    <w:p w:rsidR="002334F1" w:rsidRPr="00F35525" w:rsidRDefault="00862CC0" w:rsidP="00A240A4">
      <w:r w:rsidRPr="00F35525">
        <w:t>Therefore,</w:t>
      </w:r>
      <w:r w:rsidR="002334F1" w:rsidRPr="00F35525">
        <w:t xml:space="preserve"> the solution has to be resilient to cope with a failover and </w:t>
      </w:r>
      <w:r w:rsidRPr="00F35525">
        <w:t>one-way</w:t>
      </w:r>
      <w:r w:rsidR="002334F1" w:rsidRPr="00F35525">
        <w:t xml:space="preserve"> delay of approximately 8ms. </w:t>
      </w:r>
    </w:p>
    <w:p w:rsidR="00C06EB7" w:rsidRPr="00F35525" w:rsidRDefault="00C06EB7" w:rsidP="00A240A4">
      <w:r w:rsidRPr="00F35525">
        <w:t xml:space="preserve">It has been demonstrated in previous RAN3 contributions </w:t>
      </w:r>
      <w:r w:rsidR="009833F5" w:rsidRPr="00F35525">
        <w:t xml:space="preserve">[2-4] </w:t>
      </w:r>
      <w:r w:rsidRPr="00F35525">
        <w:t xml:space="preserve">that option 3-1 is more prone to network latencies and transmission fluctuations. This option would not work in practice as it would require large investment in infrastructure upgrade or implementable only on small portion of the network where tight latencies can be guaranteed. </w:t>
      </w:r>
    </w:p>
    <w:p w:rsidR="001316CC" w:rsidRPr="00F35525" w:rsidRDefault="001316CC" w:rsidP="001316CC">
      <w:pPr>
        <w:rPr>
          <w:b/>
        </w:rPr>
      </w:pPr>
      <w:r w:rsidRPr="00F35525">
        <w:rPr>
          <w:b/>
        </w:rPr>
        <w:t xml:space="preserve">Key Point 2: Option 3-1 must demonstrate that it can support </w:t>
      </w:r>
      <w:r w:rsidR="009833F5" w:rsidRPr="00F35525">
        <w:rPr>
          <w:b/>
        </w:rPr>
        <w:t>one-way</w:t>
      </w:r>
      <w:r w:rsidRPr="00F35525">
        <w:rPr>
          <w:b/>
        </w:rPr>
        <w:t xml:space="preserve"> CU-DU latencies of 8ms before it can be accepted.</w:t>
      </w:r>
    </w:p>
    <w:p w:rsidR="00C06EB7" w:rsidRPr="00F35525" w:rsidRDefault="00C06EB7" w:rsidP="00A240A4"/>
    <w:p w:rsidR="00CB0150" w:rsidRPr="00F35525" w:rsidRDefault="00647449" w:rsidP="00647449">
      <w:pPr>
        <w:pStyle w:val="Heading1"/>
        <w:rPr>
          <w:rFonts w:asciiTheme="minorHAnsi" w:hAnsiTheme="minorHAnsi"/>
        </w:rPr>
      </w:pPr>
      <w:r w:rsidRPr="00F35525">
        <w:rPr>
          <w:rFonts w:asciiTheme="minorHAnsi" w:hAnsiTheme="minorHAnsi"/>
        </w:rPr>
        <w:t>Security Implementation</w:t>
      </w:r>
    </w:p>
    <w:p w:rsidR="00BC35D6" w:rsidRPr="00F35525" w:rsidRDefault="006B60A7" w:rsidP="006B60A7">
      <w:r w:rsidRPr="00F35525">
        <w:t xml:space="preserve">In the current network deployment scenario, conventionally to secure the link between the </w:t>
      </w:r>
      <w:proofErr w:type="spellStart"/>
      <w:r w:rsidRPr="00F35525">
        <w:t>eNodeB</w:t>
      </w:r>
      <w:proofErr w:type="spellEnd"/>
      <w:r w:rsidRPr="00F35525">
        <w:t xml:space="preserve"> </w:t>
      </w:r>
      <w:r w:rsidR="007B53C5" w:rsidRPr="00F35525">
        <w:t xml:space="preserve">and the Serving Gateway, an </w:t>
      </w:r>
      <w:proofErr w:type="spellStart"/>
      <w:r w:rsidR="007B53C5" w:rsidRPr="00F35525">
        <w:t>IPSec</w:t>
      </w:r>
      <w:proofErr w:type="spellEnd"/>
      <w:r w:rsidR="007B53C5" w:rsidRPr="00F35525">
        <w:t xml:space="preserve"> secure tunnel is established. </w:t>
      </w:r>
    </w:p>
    <w:p w:rsidR="002E1985" w:rsidRPr="00F35525" w:rsidRDefault="002E1985" w:rsidP="002E1985">
      <w:pPr>
        <w:keepNext/>
      </w:pPr>
      <w:r w:rsidRPr="00F35525">
        <w:rPr>
          <w:noProof/>
          <w:lang w:eastAsia="en-GB"/>
        </w:rPr>
        <w:drawing>
          <wp:inline distT="0" distB="0" distL="0" distR="0">
            <wp:extent cx="5731510" cy="143446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Psec.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1434465"/>
                    </a:xfrm>
                    <a:prstGeom prst="rect">
                      <a:avLst/>
                    </a:prstGeom>
                  </pic:spPr>
                </pic:pic>
              </a:graphicData>
            </a:graphic>
          </wp:inline>
        </w:drawing>
      </w:r>
    </w:p>
    <w:p w:rsidR="00BC35D6" w:rsidRPr="00F35525" w:rsidRDefault="002E1985" w:rsidP="002E1985">
      <w:pPr>
        <w:pStyle w:val="Caption"/>
      </w:pPr>
      <w:r w:rsidRPr="00F35525">
        <w:t xml:space="preserve">Figure </w:t>
      </w:r>
      <w:r w:rsidR="00BA4B45" w:rsidRPr="00F35525">
        <w:fldChar w:fldCharType="begin"/>
      </w:r>
      <w:r w:rsidR="00BA4B45" w:rsidRPr="00F35525">
        <w:instrText xml:space="preserve"> SEQ Figure \* ARABIC </w:instrText>
      </w:r>
      <w:r w:rsidR="00BA4B45" w:rsidRPr="00F35525">
        <w:fldChar w:fldCharType="separate"/>
      </w:r>
      <w:r w:rsidR="003F2DB3">
        <w:rPr>
          <w:noProof/>
        </w:rPr>
        <w:t>4</w:t>
      </w:r>
      <w:r w:rsidR="00BA4B45" w:rsidRPr="00F35525">
        <w:rPr>
          <w:noProof/>
        </w:rPr>
        <w:fldChar w:fldCharType="end"/>
      </w:r>
      <w:r w:rsidRPr="00F35525">
        <w:t xml:space="preserve"> Security implementation in current LTE networks</w:t>
      </w:r>
    </w:p>
    <w:p w:rsidR="006B60A7" w:rsidRPr="00F35525" w:rsidRDefault="007B53C5" w:rsidP="006B60A7">
      <w:r w:rsidRPr="00F35525">
        <w:t xml:space="preserve">These </w:t>
      </w:r>
      <w:proofErr w:type="spellStart"/>
      <w:r w:rsidRPr="00F35525">
        <w:t>IPSec</w:t>
      </w:r>
      <w:proofErr w:type="spellEnd"/>
      <w:r w:rsidRPr="00F35525">
        <w:t xml:space="preserve"> Gateways, add CAPEX to the overall network costs and</w:t>
      </w:r>
      <w:r w:rsidR="001316CC" w:rsidRPr="00F35525">
        <w:t>, if not located at the S/P</w:t>
      </w:r>
      <w:r w:rsidR="00E24180">
        <w:t xml:space="preserve"> </w:t>
      </w:r>
      <w:r w:rsidR="001316CC" w:rsidRPr="00F35525">
        <w:t>G</w:t>
      </w:r>
      <w:r w:rsidR="00E24180">
        <w:t>ateway</w:t>
      </w:r>
      <w:r w:rsidR="001316CC" w:rsidRPr="00F35525">
        <w:t xml:space="preserve"> site,</w:t>
      </w:r>
      <w:r w:rsidRPr="00F35525">
        <w:t xml:space="preserve"> add to network latencies. Furthermore, </w:t>
      </w:r>
      <w:proofErr w:type="spellStart"/>
      <w:r w:rsidRPr="00F35525">
        <w:t>IPSec</w:t>
      </w:r>
      <w:proofErr w:type="spellEnd"/>
      <w:r w:rsidRPr="00F35525">
        <w:t xml:space="preserve"> headers reduce the overall payload. </w:t>
      </w:r>
    </w:p>
    <w:p w:rsidR="002E1985" w:rsidRPr="00F35525" w:rsidRDefault="002E1985" w:rsidP="002E1985">
      <w:pPr>
        <w:keepNext/>
      </w:pPr>
      <w:r w:rsidRPr="00F35525">
        <w:rPr>
          <w:noProof/>
          <w:lang w:eastAsia="en-GB"/>
        </w:rPr>
        <w:drawing>
          <wp:inline distT="0" distB="0" distL="0" distR="0">
            <wp:extent cx="5731510" cy="1783715"/>
            <wp:effectExtent l="0" t="0" r="254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ayload.jpg"/>
                    <pic:cNvPicPr/>
                  </pic:nvPicPr>
                  <pic:blipFill>
                    <a:blip r:embed="rId12">
                      <a:extLst>
                        <a:ext uri="{28A0092B-C50C-407E-A947-70E740481C1C}">
                          <a14:useLocalDpi xmlns:a14="http://schemas.microsoft.com/office/drawing/2010/main" val="0"/>
                        </a:ext>
                      </a:extLst>
                    </a:blip>
                    <a:stretch>
                      <a:fillRect/>
                    </a:stretch>
                  </pic:blipFill>
                  <pic:spPr>
                    <a:xfrm>
                      <a:off x="0" y="0"/>
                      <a:ext cx="5731510" cy="1783715"/>
                    </a:xfrm>
                    <a:prstGeom prst="rect">
                      <a:avLst/>
                    </a:prstGeom>
                  </pic:spPr>
                </pic:pic>
              </a:graphicData>
            </a:graphic>
          </wp:inline>
        </w:drawing>
      </w:r>
    </w:p>
    <w:p w:rsidR="002E1985" w:rsidRPr="00F35525" w:rsidRDefault="002E1985" w:rsidP="002E1985">
      <w:pPr>
        <w:pStyle w:val="Caption"/>
      </w:pPr>
      <w:r w:rsidRPr="00F35525">
        <w:t xml:space="preserve">Figure </w:t>
      </w:r>
      <w:r w:rsidR="00EE035E" w:rsidRPr="00F35525">
        <w:fldChar w:fldCharType="begin"/>
      </w:r>
      <w:r w:rsidR="00EE035E" w:rsidRPr="00F35525">
        <w:instrText xml:space="preserve"> SEQ Figure \* ARABIC </w:instrText>
      </w:r>
      <w:r w:rsidR="00EE035E" w:rsidRPr="00F35525">
        <w:fldChar w:fldCharType="separate"/>
      </w:r>
      <w:r w:rsidR="003F2DB3">
        <w:rPr>
          <w:noProof/>
        </w:rPr>
        <w:t>5</w:t>
      </w:r>
      <w:r w:rsidR="00EE035E" w:rsidRPr="00F35525">
        <w:rPr>
          <w:noProof/>
        </w:rPr>
        <w:fldChar w:fldCharType="end"/>
      </w:r>
      <w:r w:rsidRPr="00F35525">
        <w:t xml:space="preserve"> Maximum Transmission Unit illustrating </w:t>
      </w:r>
      <w:proofErr w:type="spellStart"/>
      <w:r w:rsidRPr="00F35525">
        <w:t>IPSec</w:t>
      </w:r>
      <w:proofErr w:type="spellEnd"/>
      <w:r w:rsidRPr="00F35525">
        <w:t xml:space="preserve"> Headers </w:t>
      </w:r>
      <w:r w:rsidR="001316CC" w:rsidRPr="00F35525">
        <w:t>(based on annex C of TS 23.060)</w:t>
      </w:r>
    </w:p>
    <w:p w:rsidR="00647449" w:rsidRPr="00F35525" w:rsidRDefault="00647449" w:rsidP="00CB0150">
      <w:r w:rsidRPr="00F35525">
        <w:t>The proposed evolved architecture, using Option 2-2</w:t>
      </w:r>
      <w:r w:rsidR="006B60A7" w:rsidRPr="00F35525">
        <w:t>,</w:t>
      </w:r>
      <w:r w:rsidRPr="00F35525">
        <w:t xml:space="preserve"> provides an added benefit: in this sc</w:t>
      </w:r>
      <w:r w:rsidR="006B60A7" w:rsidRPr="00F35525">
        <w:t xml:space="preserve">enario where PDCP is moved from the </w:t>
      </w:r>
      <w:proofErr w:type="spellStart"/>
      <w:r w:rsidR="006B60A7" w:rsidRPr="00F35525">
        <w:t>basestation</w:t>
      </w:r>
      <w:proofErr w:type="spellEnd"/>
      <w:r w:rsidR="006B60A7" w:rsidRPr="00F35525">
        <w:t xml:space="preserve"> to a centralised unit, a PDCP Encrypted Tunnel is set up between the CU to the DU, thus alleviating the need for expensive and complex </w:t>
      </w:r>
      <w:proofErr w:type="spellStart"/>
      <w:r w:rsidR="006B60A7" w:rsidRPr="00F35525">
        <w:t>IPSec</w:t>
      </w:r>
      <w:proofErr w:type="spellEnd"/>
      <w:r w:rsidR="006B60A7" w:rsidRPr="00F35525">
        <w:t xml:space="preserve"> Gateways.</w:t>
      </w:r>
    </w:p>
    <w:p w:rsidR="002E1985" w:rsidRPr="00F35525" w:rsidRDefault="002E1985" w:rsidP="002E1985">
      <w:pPr>
        <w:keepNext/>
        <w:jc w:val="center"/>
      </w:pPr>
      <w:r w:rsidRPr="00F35525">
        <w:rPr>
          <w:noProof/>
          <w:lang w:eastAsia="en-GB"/>
        </w:rPr>
        <w:lastRenderedPageBreak/>
        <w:drawing>
          <wp:inline distT="0" distB="0" distL="0" distR="0">
            <wp:extent cx="3482153" cy="5157260"/>
            <wp:effectExtent l="0" t="0" r="4445"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DCP-U.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85944" cy="5162875"/>
                    </a:xfrm>
                    <a:prstGeom prst="rect">
                      <a:avLst/>
                    </a:prstGeom>
                  </pic:spPr>
                </pic:pic>
              </a:graphicData>
            </a:graphic>
          </wp:inline>
        </w:drawing>
      </w:r>
    </w:p>
    <w:p w:rsidR="006B60A7" w:rsidRPr="00F35525" w:rsidRDefault="002E1985" w:rsidP="002E1985">
      <w:pPr>
        <w:pStyle w:val="Caption"/>
      </w:pPr>
      <w:r w:rsidRPr="00F35525">
        <w:t xml:space="preserve">Figure </w:t>
      </w:r>
      <w:r w:rsidR="00EE035E" w:rsidRPr="00F35525">
        <w:fldChar w:fldCharType="begin"/>
      </w:r>
      <w:r w:rsidR="00EE035E" w:rsidRPr="00F35525">
        <w:instrText xml:space="preserve"> SEQ Figure \* ARABIC </w:instrText>
      </w:r>
      <w:r w:rsidR="00EE035E" w:rsidRPr="00F35525">
        <w:fldChar w:fldCharType="separate"/>
      </w:r>
      <w:r w:rsidR="003F2DB3">
        <w:rPr>
          <w:noProof/>
        </w:rPr>
        <w:t>6</w:t>
      </w:r>
      <w:r w:rsidR="00EE035E" w:rsidRPr="00F35525">
        <w:rPr>
          <w:noProof/>
        </w:rPr>
        <w:fldChar w:fldCharType="end"/>
      </w:r>
      <w:r w:rsidRPr="00F35525">
        <w:t xml:space="preserve"> Option 2-2 Architecture with encrypted PDCP User plane from CU to DU</w:t>
      </w:r>
    </w:p>
    <w:p w:rsidR="000546A0" w:rsidRPr="00F35525" w:rsidRDefault="000546A0" w:rsidP="00CB0150">
      <w:r w:rsidRPr="00F35525">
        <w:t xml:space="preserve">By removing the </w:t>
      </w:r>
      <w:proofErr w:type="spellStart"/>
      <w:r w:rsidRPr="00F35525">
        <w:t>IPSec</w:t>
      </w:r>
      <w:proofErr w:type="spellEnd"/>
      <w:r w:rsidRPr="00F35525">
        <w:t xml:space="preserve"> Gateway, the headers associated with IPV6 and </w:t>
      </w:r>
      <w:proofErr w:type="spellStart"/>
      <w:r w:rsidRPr="00F35525">
        <w:t>IPSec</w:t>
      </w:r>
      <w:proofErr w:type="spellEnd"/>
      <w:r w:rsidRPr="00F35525">
        <w:t xml:space="preserve"> in the MTU can </w:t>
      </w:r>
      <w:r w:rsidR="00862CC0" w:rsidRPr="00F35525">
        <w:t xml:space="preserve">potentially </w:t>
      </w:r>
      <w:r w:rsidRPr="00F35525">
        <w:t xml:space="preserve">be removed. The new MTU without the headers will now be able to deliver 1422 Bytes of user data, an increase of 64 bytes of payload. </w:t>
      </w:r>
    </w:p>
    <w:p w:rsidR="000546A0" w:rsidRPr="00F35525" w:rsidRDefault="000546A0" w:rsidP="00CB0150">
      <w:r w:rsidRPr="00F35525">
        <w:rPr>
          <w:noProof/>
          <w:lang w:eastAsia="en-GB"/>
        </w:rPr>
        <w:drawing>
          <wp:inline distT="0" distB="0" distL="0" distR="0">
            <wp:extent cx="5731510" cy="1597660"/>
            <wp:effectExtent l="0" t="0" r="254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ayload_new.jpg"/>
                    <pic:cNvPicPr/>
                  </pic:nvPicPr>
                  <pic:blipFill>
                    <a:blip r:embed="rId14">
                      <a:extLst>
                        <a:ext uri="{28A0092B-C50C-407E-A947-70E740481C1C}">
                          <a14:useLocalDpi xmlns:a14="http://schemas.microsoft.com/office/drawing/2010/main" val="0"/>
                        </a:ext>
                      </a:extLst>
                    </a:blip>
                    <a:stretch>
                      <a:fillRect/>
                    </a:stretch>
                  </pic:blipFill>
                  <pic:spPr>
                    <a:xfrm>
                      <a:off x="0" y="0"/>
                      <a:ext cx="5731510" cy="1597660"/>
                    </a:xfrm>
                    <a:prstGeom prst="rect">
                      <a:avLst/>
                    </a:prstGeom>
                  </pic:spPr>
                </pic:pic>
              </a:graphicData>
            </a:graphic>
          </wp:inline>
        </w:drawing>
      </w:r>
    </w:p>
    <w:p w:rsidR="001316CC" w:rsidRPr="00F35525" w:rsidRDefault="001316CC" w:rsidP="001316CC">
      <w:r w:rsidRPr="00F35525">
        <w:t>In the case that the CU is not located at the S/P</w:t>
      </w:r>
      <w:r w:rsidR="00E24180">
        <w:t xml:space="preserve"> Gateway site, then </w:t>
      </w:r>
      <w:proofErr w:type="spellStart"/>
      <w:r w:rsidR="00E24180">
        <w:t>IP</w:t>
      </w:r>
      <w:r w:rsidR="00E24180" w:rsidRPr="00F35525">
        <w:t>Sec</w:t>
      </w:r>
      <w:proofErr w:type="spellEnd"/>
      <w:r w:rsidR="00E24180" w:rsidRPr="00F35525">
        <w:t xml:space="preserve"> </w:t>
      </w:r>
      <w:r w:rsidR="00E24180">
        <w:t>Gateways</w:t>
      </w:r>
      <w:r w:rsidRPr="00F35525">
        <w:t xml:space="preserve"> are likely to still be required to protect the links from CU to S/P</w:t>
      </w:r>
      <w:r w:rsidR="00E24180">
        <w:t xml:space="preserve"> Gateway</w:t>
      </w:r>
      <w:r w:rsidRPr="00F35525">
        <w:t xml:space="preserve"> site. </w:t>
      </w:r>
    </w:p>
    <w:p w:rsidR="001316CC" w:rsidRPr="00F35525" w:rsidRDefault="001316CC" w:rsidP="001316CC">
      <w:r w:rsidRPr="00F35525">
        <w:t xml:space="preserve">This would prevent cost reductions, and, reduce the user packet’s MTU. </w:t>
      </w:r>
    </w:p>
    <w:p w:rsidR="001316CC" w:rsidRPr="00F35525" w:rsidRDefault="001316CC" w:rsidP="00CB0150">
      <w:r w:rsidRPr="00F35525">
        <w:rPr>
          <w:b/>
        </w:rPr>
        <w:lastRenderedPageBreak/>
        <w:t xml:space="preserve">Key Point 3: unless </w:t>
      </w:r>
      <w:r w:rsidR="006B60A7" w:rsidRPr="00F35525">
        <w:rPr>
          <w:b/>
        </w:rPr>
        <w:t xml:space="preserve">Option 3-1 </w:t>
      </w:r>
      <w:r w:rsidRPr="00F35525">
        <w:rPr>
          <w:b/>
        </w:rPr>
        <w:t xml:space="preserve">supports the latencies needed to reach the data centre, the </w:t>
      </w:r>
      <w:r w:rsidR="00E24180">
        <w:rPr>
          <w:b/>
        </w:rPr>
        <w:t xml:space="preserve">high layer CU/DU benefits of </w:t>
      </w:r>
      <w:proofErr w:type="spellStart"/>
      <w:r w:rsidR="00E24180">
        <w:rPr>
          <w:b/>
        </w:rPr>
        <w:t>IP</w:t>
      </w:r>
      <w:r w:rsidR="00E24180" w:rsidRPr="00F35525">
        <w:rPr>
          <w:b/>
        </w:rPr>
        <w:t>Sec</w:t>
      </w:r>
      <w:proofErr w:type="spellEnd"/>
      <w:r w:rsidR="00E24180" w:rsidRPr="00F35525">
        <w:rPr>
          <w:b/>
        </w:rPr>
        <w:t xml:space="preserve"> </w:t>
      </w:r>
      <w:r w:rsidR="00E24180">
        <w:rPr>
          <w:b/>
        </w:rPr>
        <w:t>Gateway</w:t>
      </w:r>
      <w:r w:rsidRPr="00F35525">
        <w:rPr>
          <w:b/>
        </w:rPr>
        <w:t xml:space="preserve"> cost reduction and MTU size increase cannot be realised</w:t>
      </w:r>
      <w:r w:rsidRPr="00F35525">
        <w:t>.</w:t>
      </w:r>
    </w:p>
    <w:p w:rsidR="00211D74" w:rsidRPr="00F35525" w:rsidRDefault="00211D74" w:rsidP="00CB0150"/>
    <w:p w:rsidR="00E61A1B" w:rsidRPr="00F35525" w:rsidRDefault="00320D35" w:rsidP="00E61A1B">
      <w:pPr>
        <w:pStyle w:val="Heading1"/>
        <w:rPr>
          <w:rFonts w:asciiTheme="minorHAnsi" w:hAnsiTheme="minorHAnsi"/>
        </w:rPr>
      </w:pPr>
      <w:r w:rsidRPr="00F35525">
        <w:rPr>
          <w:rFonts w:asciiTheme="minorHAnsi" w:hAnsiTheme="minorHAnsi"/>
        </w:rPr>
        <w:t>U</w:t>
      </w:r>
      <w:r w:rsidR="00E61A1B" w:rsidRPr="00F35525">
        <w:rPr>
          <w:rFonts w:asciiTheme="minorHAnsi" w:hAnsiTheme="minorHAnsi"/>
        </w:rPr>
        <w:t xml:space="preserve">plink </w:t>
      </w:r>
      <w:r w:rsidRPr="00F35525">
        <w:rPr>
          <w:rFonts w:asciiTheme="minorHAnsi" w:hAnsiTheme="minorHAnsi"/>
        </w:rPr>
        <w:t xml:space="preserve">RLC </w:t>
      </w:r>
      <w:r w:rsidR="00857DFA" w:rsidRPr="00F35525">
        <w:rPr>
          <w:rFonts w:asciiTheme="minorHAnsi" w:hAnsiTheme="minorHAnsi"/>
        </w:rPr>
        <w:t>Buffer S</w:t>
      </w:r>
      <w:r w:rsidR="00E61A1B" w:rsidRPr="00F35525">
        <w:rPr>
          <w:rFonts w:asciiTheme="minorHAnsi" w:hAnsiTheme="minorHAnsi"/>
        </w:rPr>
        <w:t>ize in the UE</w:t>
      </w:r>
    </w:p>
    <w:p w:rsidR="00320D35" w:rsidRPr="00F35525" w:rsidRDefault="00320D35" w:rsidP="00F35525">
      <w:r w:rsidRPr="00F35525">
        <w:t xml:space="preserve">The use of dual connectivity with high data rates will require a substantial buffer </w:t>
      </w:r>
      <w:r w:rsidR="003F2DB3">
        <w:t xml:space="preserve">size </w:t>
      </w:r>
      <w:r w:rsidRPr="00F35525">
        <w:t>in the UE if PDCP needs to present downlink data packets “in order” to the high layers in the UE. This buffering for downlink data seems to be needed irrespective of whether option 2 or option 3-1 is in use.</w:t>
      </w:r>
    </w:p>
    <w:p w:rsidR="00320D35" w:rsidRPr="00F35525" w:rsidRDefault="00320D35" w:rsidP="00F35525">
      <w:r w:rsidRPr="00F35525">
        <w:t>However, for uplink data:</w:t>
      </w:r>
    </w:p>
    <w:p w:rsidR="00320D35" w:rsidRPr="00F35525" w:rsidRDefault="00320D35" w:rsidP="00F35525">
      <w:pPr>
        <w:ind w:left="720"/>
      </w:pPr>
      <w:r w:rsidRPr="00F35525">
        <w:t>With Option 2, the RLC RTT is low and hence the amount of unacknowledged uplink RLC data packets that need buffering is low.</w:t>
      </w:r>
    </w:p>
    <w:p w:rsidR="00320D35" w:rsidRPr="00F35525" w:rsidRDefault="00320D35" w:rsidP="00F35525">
      <w:pPr>
        <w:ind w:left="720"/>
      </w:pPr>
      <w:r w:rsidRPr="00F35525">
        <w:t xml:space="preserve">With Option 3-1, the RLC RTT is higher (e.g. 2*8 </w:t>
      </w:r>
      <w:proofErr w:type="spellStart"/>
      <w:r w:rsidRPr="00F35525">
        <w:t>ms</w:t>
      </w:r>
      <w:proofErr w:type="spellEnd"/>
      <w:r w:rsidRPr="00F35525">
        <w:t xml:space="preserve"> higher than for option 2) and hence at high (“new radio”) uplink data rates, substantial UE low layer buffering is needed for the unacknowledged uplink RLC data packets.</w:t>
      </w:r>
    </w:p>
    <w:p w:rsidR="00320D35" w:rsidRPr="00F35525" w:rsidRDefault="00320D35" w:rsidP="00F35525">
      <w:r w:rsidRPr="00F35525">
        <w:rPr>
          <w:b/>
        </w:rPr>
        <w:t>Key Point 4: Option 2 appears to have less demands on UE low layer memory requirements.</w:t>
      </w:r>
    </w:p>
    <w:p w:rsidR="00320D35" w:rsidRPr="00F35525" w:rsidRDefault="00320D35" w:rsidP="00F35525"/>
    <w:p w:rsidR="00320D35" w:rsidRPr="00F35525" w:rsidRDefault="00320D35" w:rsidP="00F35525">
      <w:pPr>
        <w:pStyle w:val="Heading1"/>
        <w:rPr>
          <w:rFonts w:asciiTheme="minorHAnsi" w:hAnsiTheme="minorHAnsi"/>
        </w:rPr>
      </w:pPr>
      <w:r w:rsidRPr="00F35525">
        <w:rPr>
          <w:rFonts w:asciiTheme="minorHAnsi" w:hAnsiTheme="minorHAnsi"/>
        </w:rPr>
        <w:t>Common RAN architecture for E-UTRAN and New Radio</w:t>
      </w:r>
    </w:p>
    <w:p w:rsidR="00320D35" w:rsidRPr="00F35525" w:rsidRDefault="00320D35" w:rsidP="00F35525">
      <w:r w:rsidRPr="00F35525">
        <w:t>For operational simplicity, efficient performance, and compatibility with the Overall Architecture Option 3, a common RAN internal Architecture is needed for E-UTRAN and New Radio.</w:t>
      </w:r>
    </w:p>
    <w:p w:rsidR="00320D35" w:rsidRPr="00F35525" w:rsidRDefault="00320D35" w:rsidP="00F35525">
      <w:r w:rsidRPr="00F35525">
        <w:t>The release 12 Dual Connectivity standards demonstrate the feasibility of this for Option 2. However, no such study has been done for Option 3-1.</w:t>
      </w:r>
    </w:p>
    <w:p w:rsidR="00320D35" w:rsidRPr="00F35525" w:rsidRDefault="00320D35" w:rsidP="00F35525">
      <w:r w:rsidRPr="00F35525">
        <w:rPr>
          <w:b/>
        </w:rPr>
        <w:t>Key Point 5: Common E-UTRAN and New Radio RAN architectures are very important. Option 2 has been demonstrated to support this. Option 3-1 has not been shown to support this.</w:t>
      </w:r>
    </w:p>
    <w:p w:rsidR="00320D35" w:rsidRPr="00F35525" w:rsidRDefault="00320D35" w:rsidP="00F35525"/>
    <w:p w:rsidR="00266662" w:rsidRPr="00F35525" w:rsidRDefault="00320D35" w:rsidP="00690B97">
      <w:pPr>
        <w:pStyle w:val="Heading1"/>
        <w:rPr>
          <w:rFonts w:asciiTheme="minorHAnsi" w:hAnsiTheme="minorHAnsi"/>
        </w:rPr>
      </w:pPr>
      <w:r w:rsidRPr="00F35525">
        <w:rPr>
          <w:rFonts w:asciiTheme="minorHAnsi" w:hAnsiTheme="minorHAnsi"/>
        </w:rPr>
        <w:t xml:space="preserve">Summary and </w:t>
      </w:r>
      <w:r w:rsidR="00266662" w:rsidRPr="00F35525">
        <w:rPr>
          <w:rFonts w:asciiTheme="minorHAnsi" w:hAnsiTheme="minorHAnsi"/>
        </w:rPr>
        <w:t>Conclusion</w:t>
      </w:r>
    </w:p>
    <w:p w:rsidR="00320D35" w:rsidRPr="00F35525" w:rsidRDefault="00320D35" w:rsidP="00266662">
      <w:r w:rsidRPr="00F35525">
        <w:t>The Key Points are copied below</w:t>
      </w:r>
    </w:p>
    <w:p w:rsidR="00320D35" w:rsidRPr="00F35525" w:rsidRDefault="00320D35" w:rsidP="00F35525">
      <w:pPr>
        <w:ind w:left="720" w:hanging="720"/>
        <w:rPr>
          <w:b/>
        </w:rPr>
      </w:pPr>
      <w:r w:rsidRPr="00F35525">
        <w:rPr>
          <w:b/>
        </w:rPr>
        <w:t>Key Point 1: As Control and User Plane separation is essential for our future network operation,</w:t>
      </w:r>
      <w:r w:rsidR="003F2DB3">
        <w:rPr>
          <w:b/>
        </w:rPr>
        <w:t xml:space="preserve"> </w:t>
      </w:r>
      <w:r w:rsidRPr="00F35525">
        <w:rPr>
          <w:b/>
        </w:rPr>
        <w:t>Option 3-1 must not be selected unless option 3-1 can be demonstrated to support “option 2-2” style separation of Control and User Planes.</w:t>
      </w:r>
    </w:p>
    <w:p w:rsidR="00320D35" w:rsidRPr="00F35525" w:rsidRDefault="00320D35" w:rsidP="00F35525">
      <w:pPr>
        <w:ind w:left="720" w:hanging="720"/>
        <w:rPr>
          <w:b/>
        </w:rPr>
      </w:pPr>
      <w:r w:rsidRPr="00F35525">
        <w:rPr>
          <w:b/>
        </w:rPr>
        <w:t xml:space="preserve">Key Point 2: Option 3-1 must demonstrate that it can support </w:t>
      </w:r>
      <w:r w:rsidR="003F2DB3" w:rsidRPr="00F35525">
        <w:rPr>
          <w:b/>
        </w:rPr>
        <w:t>one-way</w:t>
      </w:r>
      <w:r w:rsidRPr="00F35525">
        <w:rPr>
          <w:b/>
        </w:rPr>
        <w:t xml:space="preserve"> CU-DU latencies of 8ms before it can be accepted.</w:t>
      </w:r>
    </w:p>
    <w:p w:rsidR="00320D35" w:rsidRPr="00F35525" w:rsidRDefault="00320D35" w:rsidP="00F35525">
      <w:pPr>
        <w:ind w:left="720" w:hanging="720"/>
      </w:pPr>
      <w:r w:rsidRPr="00F35525">
        <w:rPr>
          <w:b/>
        </w:rPr>
        <w:t xml:space="preserve">Key Point 3: unless Option 3-1 supports the latencies needed to reach the data centre, the </w:t>
      </w:r>
      <w:r w:rsidR="00E24180">
        <w:rPr>
          <w:b/>
        </w:rPr>
        <w:t xml:space="preserve">high layer CU/DU benefits of </w:t>
      </w:r>
      <w:proofErr w:type="spellStart"/>
      <w:r w:rsidR="00E24180">
        <w:rPr>
          <w:b/>
        </w:rPr>
        <w:t>IP</w:t>
      </w:r>
      <w:r w:rsidR="00E24180" w:rsidRPr="00F35525">
        <w:rPr>
          <w:b/>
        </w:rPr>
        <w:t>Sec</w:t>
      </w:r>
      <w:proofErr w:type="spellEnd"/>
      <w:r w:rsidR="00E24180" w:rsidRPr="00F35525">
        <w:rPr>
          <w:b/>
        </w:rPr>
        <w:t xml:space="preserve"> </w:t>
      </w:r>
      <w:r w:rsidR="00E24180">
        <w:rPr>
          <w:b/>
        </w:rPr>
        <w:t>Gateway</w:t>
      </w:r>
      <w:r w:rsidRPr="00F35525">
        <w:rPr>
          <w:b/>
        </w:rPr>
        <w:t xml:space="preserve"> cost reduction and MTU size increase cannot be realised</w:t>
      </w:r>
      <w:r w:rsidRPr="00F35525">
        <w:t>.</w:t>
      </w:r>
    </w:p>
    <w:p w:rsidR="00320D35" w:rsidRPr="00F35525" w:rsidRDefault="00320D35" w:rsidP="00F35525">
      <w:pPr>
        <w:ind w:left="720" w:hanging="720"/>
        <w:rPr>
          <w:b/>
        </w:rPr>
      </w:pPr>
      <w:r w:rsidRPr="00F35525">
        <w:rPr>
          <w:b/>
        </w:rPr>
        <w:lastRenderedPageBreak/>
        <w:t>Key Point 4: Option 2 appears to have less demands on UE low layer memory requirements.</w:t>
      </w:r>
    </w:p>
    <w:p w:rsidR="00320D35" w:rsidRPr="00F35525" w:rsidRDefault="00320D35" w:rsidP="00F35525">
      <w:pPr>
        <w:ind w:left="720" w:hanging="720"/>
        <w:rPr>
          <w:b/>
        </w:rPr>
      </w:pPr>
      <w:r w:rsidRPr="00F35525">
        <w:rPr>
          <w:b/>
        </w:rPr>
        <w:t>Key Point 5: Common E-UTRAN and New Radio RAN architectures are very important. Option 2 has been demonstrated to support this. Option 3-1 has not been shown to support this.</w:t>
      </w:r>
    </w:p>
    <w:p w:rsidR="00690B97" w:rsidRPr="00F35525" w:rsidRDefault="00690B97" w:rsidP="00266662">
      <w:r w:rsidRPr="00F35525">
        <w:t xml:space="preserve">Based on the discussion presented in this document, we propose </w:t>
      </w:r>
      <w:r w:rsidR="00320D35" w:rsidRPr="00F35525">
        <w:t xml:space="preserve">that for the high layer CU/DU functional split option 2 is selected and option 3-1 is not </w:t>
      </w:r>
      <w:r w:rsidR="00F35525" w:rsidRPr="00F35525">
        <w:t>selected.</w:t>
      </w:r>
      <w:r w:rsidRPr="00F35525">
        <w:t xml:space="preserve"> </w:t>
      </w:r>
    </w:p>
    <w:p w:rsidR="00266662" w:rsidRPr="00F35525" w:rsidRDefault="00266662" w:rsidP="00266662">
      <w:pPr>
        <w:pStyle w:val="Heading1"/>
        <w:rPr>
          <w:rFonts w:asciiTheme="minorHAnsi" w:hAnsiTheme="minorHAnsi"/>
        </w:rPr>
      </w:pPr>
      <w:r w:rsidRPr="00F35525">
        <w:rPr>
          <w:rFonts w:asciiTheme="minorHAnsi" w:hAnsiTheme="minorHAnsi"/>
        </w:rPr>
        <w:t xml:space="preserve">References </w:t>
      </w:r>
    </w:p>
    <w:p w:rsidR="009833F5" w:rsidRPr="00F35525" w:rsidRDefault="009833F5" w:rsidP="000F23BB">
      <w:pPr>
        <w:rPr>
          <w:rFonts w:eastAsia="Times New Roman"/>
          <w:sz w:val="24"/>
          <w:szCs w:val="24"/>
          <w:lang w:val="en-US" w:eastAsia="en-GB"/>
        </w:rPr>
      </w:pPr>
      <w:r w:rsidRPr="00F35525">
        <w:rPr>
          <w:rFonts w:eastAsia="Times New Roman"/>
          <w:sz w:val="24"/>
          <w:szCs w:val="24"/>
          <w:lang w:val="en-US" w:eastAsia="en-GB"/>
        </w:rPr>
        <w:t>[1] S2 172289</w:t>
      </w:r>
    </w:p>
    <w:p w:rsidR="009833F5" w:rsidRPr="00F35525" w:rsidRDefault="009833F5" w:rsidP="000F23BB">
      <w:pPr>
        <w:rPr>
          <w:rFonts w:eastAsia="Times New Roman"/>
          <w:sz w:val="24"/>
          <w:szCs w:val="24"/>
          <w:lang w:val="en-US" w:eastAsia="en-GB"/>
        </w:rPr>
      </w:pPr>
      <w:r w:rsidRPr="00F35525">
        <w:rPr>
          <w:rFonts w:eastAsia="Times New Roman"/>
          <w:sz w:val="24"/>
          <w:szCs w:val="24"/>
          <w:lang w:val="en-US" w:eastAsia="en-GB"/>
        </w:rPr>
        <w:t>[2] R3-162991</w:t>
      </w:r>
    </w:p>
    <w:p w:rsidR="009833F5" w:rsidRPr="00F35525" w:rsidRDefault="009833F5" w:rsidP="000F23BB">
      <w:pPr>
        <w:rPr>
          <w:rFonts w:eastAsia="Times New Roman"/>
          <w:sz w:val="24"/>
          <w:szCs w:val="24"/>
          <w:lang w:val="en-US" w:eastAsia="en-GB"/>
        </w:rPr>
      </w:pPr>
      <w:r w:rsidRPr="00F35525">
        <w:rPr>
          <w:rFonts w:eastAsia="Times New Roman"/>
          <w:sz w:val="24"/>
          <w:szCs w:val="24"/>
          <w:lang w:val="en-US" w:eastAsia="en-GB"/>
        </w:rPr>
        <w:t>[3] R3-170595</w:t>
      </w:r>
    </w:p>
    <w:p w:rsidR="000F23BB" w:rsidRPr="00F35525" w:rsidRDefault="009833F5" w:rsidP="000F23BB">
      <w:pPr>
        <w:rPr>
          <w:rFonts w:eastAsia="Times New Roman"/>
          <w:sz w:val="24"/>
          <w:szCs w:val="24"/>
          <w:lang w:val="en-US" w:eastAsia="en-GB"/>
        </w:rPr>
      </w:pPr>
      <w:r w:rsidRPr="00F35525">
        <w:rPr>
          <w:rFonts w:eastAsia="Times New Roman"/>
          <w:sz w:val="24"/>
          <w:szCs w:val="24"/>
          <w:lang w:val="en-US" w:eastAsia="en-GB"/>
        </w:rPr>
        <w:t>[4] R3- 170685</w:t>
      </w:r>
    </w:p>
    <w:p w:rsidR="000F23BB" w:rsidRPr="00F35525" w:rsidRDefault="000F23BB" w:rsidP="000F23BB"/>
    <w:p w:rsidR="000F23BB" w:rsidRPr="00F35525" w:rsidRDefault="000F23BB" w:rsidP="000F23BB"/>
    <w:p w:rsidR="00CD3994" w:rsidRPr="00F35525" w:rsidRDefault="00CD3994" w:rsidP="00E76FB1"/>
    <w:sectPr w:rsidR="00CD3994" w:rsidRPr="00F35525" w:rsidSect="00A474D9">
      <w:footerReference w:type="default" r:id="rId15"/>
      <w:headerReference w:type="first" r:id="rId16"/>
      <w:footerReference w:type="first" r:id="rId17"/>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4B45" w:rsidRDefault="00BA4B45" w:rsidP="00E2249A">
      <w:pPr>
        <w:spacing w:after="0" w:line="240" w:lineRule="auto"/>
      </w:pPr>
      <w:r>
        <w:separator/>
      </w:r>
    </w:p>
  </w:endnote>
  <w:endnote w:type="continuationSeparator" w:id="0">
    <w:p w:rsidR="00BA4B45" w:rsidRDefault="00BA4B45"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odafone Rg">
    <w:panose1 w:val="020B0606080202020204"/>
    <w:charset w:val="00"/>
    <w:family w:val="swiss"/>
    <w:pitch w:val="variable"/>
    <w:sig w:usb0="800002AF" w:usb1="4000204B" w:usb2="00000000" w:usb3="00000000" w:csb0="0000009F" w:csb1="00000000"/>
    <w:embedRegular r:id="rId1" w:fontKey="{2783D547-DBA0-42C2-A984-2AE466DB8F65}"/>
    <w:embedBold r:id="rId2" w:fontKey="{0DC13BFC-D3EB-4792-A12B-5B01B2BD8FF8}"/>
    <w:embedItalic r:id="rId3" w:fontKey="{A386F971-58FD-4D8A-9BFB-A1081D352CF6}"/>
  </w:font>
  <w:font w:name="Calibri">
    <w:panose1 w:val="020F0502020204030204"/>
    <w:charset w:val="00"/>
    <w:family w:val="swiss"/>
    <w:pitch w:val="variable"/>
    <w:sig w:usb0="E00002FF" w:usb1="4000ACFF" w:usb2="00000001" w:usb3="00000000" w:csb0="0000019F" w:csb1="00000000"/>
    <w:embedRegular r:id="rId4" w:fontKey="{7D001994-762B-43C1-9E4C-84945B0F0F0E}"/>
    <w:embedBold r:id="rId5" w:fontKey="{9843AB3A-3E4B-4172-95E8-61ED9F35225D}"/>
    <w:embedItalic r:id="rId6" w:fontKey="{0D552BF9-559E-40E7-AEF3-CD4E25E4C19F}"/>
  </w:font>
  <w:font w:name="Vodafone Lt">
    <w:panose1 w:val="020B0606040202020204"/>
    <w:charset w:val="00"/>
    <w:family w:val="swiss"/>
    <w:pitch w:val="variable"/>
    <w:sig w:usb0="800002AF" w:usb1="4000204B" w:usb2="00000000" w:usb3="00000000" w:csb0="0000009F" w:csb1="00000000"/>
    <w:embedRegular r:id="rId7" w:fontKey="{89852212-D04F-4AD8-8ED4-C972FDF8A24D}"/>
    <w:embedBold r:id="rId8" w:fontKey="{FF983FBA-7F8F-40E4-8892-C73EE3B803FF}"/>
    <w:embedItalic r:id="rId9" w:fontKey="{90EC9961-3278-41F1-A9F0-026965AE3043}"/>
  </w:font>
  <w:font w:name="Tahoma">
    <w:panose1 w:val="020B0604030504040204"/>
    <w:charset w:val="00"/>
    <w:family w:val="swiss"/>
    <w:pitch w:val="variable"/>
    <w:sig w:usb0="E1002EFF" w:usb1="C000605B" w:usb2="00000029" w:usb3="00000000" w:csb0="000101FF" w:csb1="00000000"/>
    <w:embedRegular r:id="rId10" w:fontKey="{8441A957-C78E-45AB-8816-9BD792C562F6}"/>
  </w:font>
  <w:font w:name="Arial">
    <w:panose1 w:val="020B0604020202020204"/>
    <w:charset w:val="00"/>
    <w:family w:val="swiss"/>
    <w:pitch w:val="variable"/>
    <w:sig w:usb0="E0002EFF" w:usb1="C0007843"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6C1" w:rsidRDefault="00B9332C">
    <w:pPr>
      <w:pStyle w:val="Footer"/>
    </w:pPr>
    <w:r>
      <w:rPr>
        <w:color w:val="645C54" w:themeColor="text2"/>
      </w:rPr>
      <w:t>R3-17</w:t>
    </w:r>
    <w:r w:rsidR="003F2DB3">
      <w:rPr>
        <w:color w:val="645C54" w:themeColor="text2"/>
      </w:rPr>
      <w:t>1133</w:t>
    </w:r>
    <w:r w:rsidR="005136C1">
      <w:rPr>
        <w:color w:val="645C54" w:themeColor="text2"/>
      </w:rPr>
      <w:tab/>
    </w:r>
    <w:r w:rsidR="005136C1">
      <w:rPr>
        <w:color w:val="645C54" w:themeColor="text2"/>
      </w:rPr>
      <w:tab/>
    </w:r>
    <w:r w:rsidR="005136C1" w:rsidRPr="001943CB">
      <w:rPr>
        <w:color w:val="645C54" w:themeColor="text2"/>
      </w:rPr>
      <w:t xml:space="preserve">Page </w:t>
    </w:r>
    <w:r w:rsidR="005136C1" w:rsidRPr="001943CB">
      <w:rPr>
        <w:color w:val="645C54" w:themeColor="text2"/>
      </w:rPr>
      <w:fldChar w:fldCharType="begin"/>
    </w:r>
    <w:r w:rsidR="005136C1" w:rsidRPr="001943CB">
      <w:rPr>
        <w:color w:val="645C54" w:themeColor="text2"/>
      </w:rPr>
      <w:instrText xml:space="preserve"> PAGE  \* Arabic  \* MERGEFORMAT </w:instrText>
    </w:r>
    <w:r w:rsidR="005136C1" w:rsidRPr="001943CB">
      <w:rPr>
        <w:color w:val="645C54" w:themeColor="text2"/>
      </w:rPr>
      <w:fldChar w:fldCharType="separate"/>
    </w:r>
    <w:r w:rsidR="0092120F">
      <w:rPr>
        <w:noProof/>
        <w:color w:val="645C54" w:themeColor="text2"/>
      </w:rPr>
      <w:t>7</w:t>
    </w:r>
    <w:r w:rsidR="005136C1" w:rsidRPr="001943CB">
      <w:rPr>
        <w:color w:val="645C54" w:themeColor="text2"/>
      </w:rPr>
      <w:fldChar w:fldCharType="end"/>
    </w:r>
    <w:r w:rsidR="005136C1" w:rsidRPr="001943CB">
      <w:rPr>
        <w:color w:val="645C54" w:themeColor="text2"/>
      </w:rPr>
      <w:t xml:space="preserve"> of </w:t>
    </w:r>
    <w:r w:rsidR="005136C1" w:rsidRPr="001943CB">
      <w:rPr>
        <w:color w:val="645C54" w:themeColor="text2"/>
      </w:rPr>
      <w:fldChar w:fldCharType="begin"/>
    </w:r>
    <w:r w:rsidR="005136C1" w:rsidRPr="001943CB">
      <w:rPr>
        <w:color w:val="645C54" w:themeColor="text2"/>
      </w:rPr>
      <w:instrText xml:space="preserve"> NUMPAGES  \* Arabic  \* MERGEFORMAT </w:instrText>
    </w:r>
    <w:r w:rsidR="005136C1" w:rsidRPr="001943CB">
      <w:rPr>
        <w:color w:val="645C54" w:themeColor="text2"/>
      </w:rPr>
      <w:fldChar w:fldCharType="separate"/>
    </w:r>
    <w:r w:rsidR="0092120F">
      <w:rPr>
        <w:noProof/>
        <w:color w:val="645C54" w:themeColor="text2"/>
      </w:rPr>
      <w:t>7</w:t>
    </w:r>
    <w:r w:rsidR="005136C1" w:rsidRPr="001943CB">
      <w:rPr>
        <w:color w:val="645C54" w:themeColor="text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43CB" w:rsidRDefault="001943CB">
    <w:pPr>
      <w:pStyle w:val="Foote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4B45" w:rsidRDefault="00BA4B45" w:rsidP="00E2249A">
      <w:pPr>
        <w:spacing w:after="0" w:line="240" w:lineRule="auto"/>
      </w:pPr>
      <w:r>
        <w:separator/>
      </w:r>
    </w:p>
  </w:footnote>
  <w:footnote w:type="continuationSeparator" w:id="0">
    <w:p w:rsidR="00BA4B45" w:rsidRDefault="00BA4B45" w:rsidP="00E224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249A" w:rsidRPr="00E2249A" w:rsidRDefault="00E2249A" w:rsidP="001943CB">
    <w:pPr>
      <w:pStyle w:val="Title"/>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230009"/>
    <w:multiLevelType w:val="hybridMultilevel"/>
    <w:tmpl w:val="E93AEA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9D65BBF"/>
    <w:multiLevelType w:val="hybridMultilevel"/>
    <w:tmpl w:val="D9D430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6164DA1"/>
    <w:multiLevelType w:val="hybridMultilevel"/>
    <w:tmpl w:val="AA947A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D032566"/>
    <w:multiLevelType w:val="hybridMultilevel"/>
    <w:tmpl w:val="096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2026D7D"/>
    <w:multiLevelType w:val="hybridMultilevel"/>
    <w:tmpl w:val="57E8E7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4E27B9E"/>
    <w:multiLevelType w:val="multilevel"/>
    <w:tmpl w:val="6DD4D48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6B695970"/>
    <w:multiLevelType w:val="hybridMultilevel"/>
    <w:tmpl w:val="E67CC182"/>
    <w:lvl w:ilvl="0" w:tplc="A3C07EC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3"/>
  </w:num>
  <w:num w:numId="3">
    <w:abstractNumId w:val="6"/>
  </w:num>
  <w:num w:numId="4">
    <w:abstractNumId w:val="1"/>
  </w:num>
  <w:num w:numId="5">
    <w:abstractNumId w:val="4"/>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74D9"/>
    <w:rsid w:val="0000768E"/>
    <w:rsid w:val="00011BA1"/>
    <w:rsid w:val="000206AF"/>
    <w:rsid w:val="00041B61"/>
    <w:rsid w:val="000546A0"/>
    <w:rsid w:val="000567CD"/>
    <w:rsid w:val="00087A88"/>
    <w:rsid w:val="000B32C8"/>
    <w:rsid w:val="000C0F0D"/>
    <w:rsid w:val="000C4801"/>
    <w:rsid w:val="000C7EAB"/>
    <w:rsid w:val="000F23BB"/>
    <w:rsid w:val="000F59A0"/>
    <w:rsid w:val="000F712B"/>
    <w:rsid w:val="001316CC"/>
    <w:rsid w:val="0015262F"/>
    <w:rsid w:val="00164DE5"/>
    <w:rsid w:val="00182EB8"/>
    <w:rsid w:val="001874B0"/>
    <w:rsid w:val="001943CB"/>
    <w:rsid w:val="001A7DAA"/>
    <w:rsid w:val="0020608D"/>
    <w:rsid w:val="00211D74"/>
    <w:rsid w:val="00214E42"/>
    <w:rsid w:val="0022635B"/>
    <w:rsid w:val="002334F1"/>
    <w:rsid w:val="00266662"/>
    <w:rsid w:val="002979DF"/>
    <w:rsid w:val="002A0810"/>
    <w:rsid w:val="002B36C6"/>
    <w:rsid w:val="002B4DCC"/>
    <w:rsid w:val="002E1985"/>
    <w:rsid w:val="002F1BC1"/>
    <w:rsid w:val="003011B8"/>
    <w:rsid w:val="003122A3"/>
    <w:rsid w:val="00320D35"/>
    <w:rsid w:val="00345593"/>
    <w:rsid w:val="00350AC8"/>
    <w:rsid w:val="00350CF2"/>
    <w:rsid w:val="00352B95"/>
    <w:rsid w:val="003568B5"/>
    <w:rsid w:val="00366736"/>
    <w:rsid w:val="00374159"/>
    <w:rsid w:val="00381574"/>
    <w:rsid w:val="003D2166"/>
    <w:rsid w:val="003F2DB3"/>
    <w:rsid w:val="0041546D"/>
    <w:rsid w:val="004235C0"/>
    <w:rsid w:val="0043627F"/>
    <w:rsid w:val="00447824"/>
    <w:rsid w:val="004574F3"/>
    <w:rsid w:val="004632CF"/>
    <w:rsid w:val="00463F1A"/>
    <w:rsid w:val="004A77C8"/>
    <w:rsid w:val="004F1950"/>
    <w:rsid w:val="005136C1"/>
    <w:rsid w:val="005275E8"/>
    <w:rsid w:val="005531C9"/>
    <w:rsid w:val="005A36A1"/>
    <w:rsid w:val="00622E52"/>
    <w:rsid w:val="006433F1"/>
    <w:rsid w:val="00647449"/>
    <w:rsid w:val="00666055"/>
    <w:rsid w:val="00690B97"/>
    <w:rsid w:val="006966E3"/>
    <w:rsid w:val="006B60A7"/>
    <w:rsid w:val="006C0380"/>
    <w:rsid w:val="00721678"/>
    <w:rsid w:val="00736444"/>
    <w:rsid w:val="0079014B"/>
    <w:rsid w:val="0079204E"/>
    <w:rsid w:val="007B27EA"/>
    <w:rsid w:val="007B53C5"/>
    <w:rsid w:val="007B728B"/>
    <w:rsid w:val="007E59F7"/>
    <w:rsid w:val="00806651"/>
    <w:rsid w:val="00842CE6"/>
    <w:rsid w:val="008531E0"/>
    <w:rsid w:val="008569F0"/>
    <w:rsid w:val="00857DFA"/>
    <w:rsid w:val="00862CC0"/>
    <w:rsid w:val="008644FF"/>
    <w:rsid w:val="00867D2F"/>
    <w:rsid w:val="008705F6"/>
    <w:rsid w:val="008F26F7"/>
    <w:rsid w:val="0091508E"/>
    <w:rsid w:val="0092120F"/>
    <w:rsid w:val="00931757"/>
    <w:rsid w:val="009560EF"/>
    <w:rsid w:val="009833F5"/>
    <w:rsid w:val="0098581C"/>
    <w:rsid w:val="009D3CA3"/>
    <w:rsid w:val="009E5ADA"/>
    <w:rsid w:val="00A0577A"/>
    <w:rsid w:val="00A240A4"/>
    <w:rsid w:val="00A474D9"/>
    <w:rsid w:val="00A503D6"/>
    <w:rsid w:val="00A66681"/>
    <w:rsid w:val="00A74657"/>
    <w:rsid w:val="00A81A68"/>
    <w:rsid w:val="00A864C7"/>
    <w:rsid w:val="00AB0686"/>
    <w:rsid w:val="00B16C3F"/>
    <w:rsid w:val="00B5457B"/>
    <w:rsid w:val="00B6758B"/>
    <w:rsid w:val="00B9332C"/>
    <w:rsid w:val="00B959CB"/>
    <w:rsid w:val="00B96233"/>
    <w:rsid w:val="00BA4B45"/>
    <w:rsid w:val="00BC35D6"/>
    <w:rsid w:val="00BC3CCC"/>
    <w:rsid w:val="00BC7646"/>
    <w:rsid w:val="00BD0173"/>
    <w:rsid w:val="00BD63DF"/>
    <w:rsid w:val="00BD72BD"/>
    <w:rsid w:val="00BD760D"/>
    <w:rsid w:val="00BE74FE"/>
    <w:rsid w:val="00C06EB7"/>
    <w:rsid w:val="00C073C5"/>
    <w:rsid w:val="00C1259C"/>
    <w:rsid w:val="00C34795"/>
    <w:rsid w:val="00C72E05"/>
    <w:rsid w:val="00C81D20"/>
    <w:rsid w:val="00CA4524"/>
    <w:rsid w:val="00CB0150"/>
    <w:rsid w:val="00CD3994"/>
    <w:rsid w:val="00CF0C5E"/>
    <w:rsid w:val="00D13109"/>
    <w:rsid w:val="00D265FE"/>
    <w:rsid w:val="00D85226"/>
    <w:rsid w:val="00D9222E"/>
    <w:rsid w:val="00D954C3"/>
    <w:rsid w:val="00DF7FBE"/>
    <w:rsid w:val="00E03A6E"/>
    <w:rsid w:val="00E10460"/>
    <w:rsid w:val="00E2249A"/>
    <w:rsid w:val="00E24180"/>
    <w:rsid w:val="00E30824"/>
    <w:rsid w:val="00E52AEB"/>
    <w:rsid w:val="00E60EF7"/>
    <w:rsid w:val="00E61A1B"/>
    <w:rsid w:val="00E71D25"/>
    <w:rsid w:val="00E76FB1"/>
    <w:rsid w:val="00EB193F"/>
    <w:rsid w:val="00EC77E8"/>
    <w:rsid w:val="00EE035E"/>
    <w:rsid w:val="00EE0803"/>
    <w:rsid w:val="00EF7AD5"/>
    <w:rsid w:val="00F35525"/>
    <w:rsid w:val="00F4305A"/>
    <w:rsid w:val="00F44310"/>
    <w:rsid w:val="00F91454"/>
    <w:rsid w:val="00F952FA"/>
    <w:rsid w:val="00F962F2"/>
    <w:rsid w:val="00F979CC"/>
    <w:rsid w:val="00FA49ED"/>
    <w:rsid w:val="00FB7C14"/>
    <w:rsid w:val="00FD29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D98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2DB3"/>
    <w:pPr>
      <w:jc w:val="both"/>
    </w:pPr>
    <w:rPr>
      <w:rFonts w:eastAsia="Calibri" w:cs="Times New Roman"/>
    </w:rPr>
  </w:style>
  <w:style w:type="paragraph" w:styleId="Heading1">
    <w:name w:val="heading 1"/>
    <w:basedOn w:val="Normal"/>
    <w:next w:val="Normal"/>
    <w:link w:val="Heading1Char"/>
    <w:uiPriority w:val="9"/>
    <w:qFormat/>
    <w:rsid w:val="003F2DB3"/>
    <w:pPr>
      <w:keepNext/>
      <w:keepLines/>
      <w:numPr>
        <w:numId w:val="1"/>
      </w:numPr>
      <w:spacing w:before="480" w:after="0"/>
      <w:outlineLvl w:val="0"/>
    </w:pPr>
    <w:rPr>
      <w:rFonts w:asciiTheme="majorHAnsi" w:eastAsiaTheme="majorEastAsia" w:hAnsiTheme="majorHAnsi" w:cstheme="majorBidi"/>
      <w:bCs/>
      <w:color w:val="E60000" w:themeColor="accent1"/>
      <w:sz w:val="40"/>
      <w:szCs w:val="28"/>
    </w:rPr>
  </w:style>
  <w:style w:type="paragraph" w:styleId="Heading2">
    <w:name w:val="heading 2"/>
    <w:basedOn w:val="Normal"/>
    <w:next w:val="Normal"/>
    <w:link w:val="Heading2Char"/>
    <w:uiPriority w:val="9"/>
    <w:unhideWhenUsed/>
    <w:qFormat/>
    <w:rsid w:val="001943CB"/>
    <w:pPr>
      <w:keepNext/>
      <w:keepLines/>
      <w:numPr>
        <w:ilvl w:val="1"/>
        <w:numId w:val="1"/>
      </w:numPr>
      <w:spacing w:before="200" w:after="0"/>
      <w:outlineLvl w:val="1"/>
    </w:pPr>
    <w:rPr>
      <w:rFonts w:asciiTheme="majorHAnsi" w:eastAsiaTheme="majorEastAsia" w:hAnsiTheme="majorHAnsi" w:cstheme="majorBidi"/>
      <w:bCs/>
      <w:color w:val="E60000" w:themeColor="accent1"/>
      <w:sz w:val="36"/>
      <w:szCs w:val="26"/>
    </w:rPr>
  </w:style>
  <w:style w:type="paragraph" w:styleId="Heading3">
    <w:name w:val="heading 3"/>
    <w:basedOn w:val="Normal"/>
    <w:next w:val="Normal"/>
    <w:link w:val="Heading3Char"/>
    <w:uiPriority w:val="9"/>
    <w:semiHidden/>
    <w:unhideWhenUsed/>
    <w:qFormat/>
    <w:rsid w:val="00A474D9"/>
    <w:pPr>
      <w:keepNext/>
      <w:keepLines/>
      <w:numPr>
        <w:ilvl w:val="2"/>
        <w:numId w:val="1"/>
      </w:numPr>
      <w:spacing w:before="40" w:after="0"/>
      <w:outlineLvl w:val="2"/>
    </w:pPr>
    <w:rPr>
      <w:rFonts w:asciiTheme="majorHAnsi" w:eastAsiaTheme="majorEastAsia" w:hAnsiTheme="majorHAnsi" w:cstheme="majorBidi"/>
      <w:color w:val="720000" w:themeColor="accent1" w:themeShade="7F"/>
      <w:sz w:val="24"/>
      <w:szCs w:val="24"/>
    </w:rPr>
  </w:style>
  <w:style w:type="paragraph" w:styleId="Heading4">
    <w:name w:val="heading 4"/>
    <w:basedOn w:val="Normal"/>
    <w:next w:val="Normal"/>
    <w:link w:val="Heading4Char"/>
    <w:uiPriority w:val="9"/>
    <w:unhideWhenUsed/>
    <w:qFormat/>
    <w:rsid w:val="00A474D9"/>
    <w:pPr>
      <w:keepNext/>
      <w:keepLines/>
      <w:numPr>
        <w:ilvl w:val="3"/>
        <w:numId w:val="1"/>
      </w:numPr>
      <w:spacing w:before="40" w:after="0"/>
      <w:outlineLvl w:val="3"/>
    </w:pPr>
    <w:rPr>
      <w:rFonts w:asciiTheme="majorHAnsi" w:eastAsiaTheme="majorEastAsia" w:hAnsiTheme="majorHAnsi" w:cstheme="majorBidi"/>
      <w:i/>
      <w:iCs/>
      <w:color w:val="AC0000"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249A"/>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249A"/>
  </w:style>
  <w:style w:type="paragraph" w:styleId="Footer">
    <w:name w:val="footer"/>
    <w:basedOn w:val="Normal"/>
    <w:link w:val="FooterChar"/>
    <w:uiPriority w:val="99"/>
    <w:unhideWhenUsed/>
    <w:rsid w:val="00E2249A"/>
    <w:pPr>
      <w:tabs>
        <w:tab w:val="center" w:pos="4513"/>
        <w:tab w:val="right" w:pos="9026"/>
      </w:tabs>
      <w:spacing w:after="0" w:line="240" w:lineRule="auto"/>
    </w:pPr>
  </w:style>
  <w:style w:type="character" w:customStyle="1" w:styleId="FooterChar">
    <w:name w:val="Footer Char"/>
    <w:basedOn w:val="DefaultParagraphFont"/>
    <w:link w:val="Footer"/>
    <w:uiPriority w:val="99"/>
    <w:rsid w:val="00E2249A"/>
  </w:style>
  <w:style w:type="paragraph" w:styleId="BalloonText">
    <w:name w:val="Balloon Text"/>
    <w:basedOn w:val="Normal"/>
    <w:link w:val="BalloonTextChar"/>
    <w:uiPriority w:val="99"/>
    <w:semiHidden/>
    <w:unhideWhenUsed/>
    <w:rsid w:val="00E224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2249A"/>
    <w:rPr>
      <w:rFonts w:ascii="Tahoma" w:hAnsi="Tahoma" w:cs="Tahoma"/>
      <w:sz w:val="16"/>
      <w:szCs w:val="16"/>
    </w:rPr>
  </w:style>
  <w:style w:type="character" w:customStyle="1" w:styleId="Heading1Char">
    <w:name w:val="Heading 1 Char"/>
    <w:basedOn w:val="DefaultParagraphFont"/>
    <w:link w:val="Heading1"/>
    <w:uiPriority w:val="9"/>
    <w:rsid w:val="003F2DB3"/>
    <w:rPr>
      <w:rFonts w:asciiTheme="majorHAnsi" w:eastAsiaTheme="majorEastAsia" w:hAnsiTheme="majorHAnsi" w:cstheme="majorBidi"/>
      <w:bCs/>
      <w:color w:val="E60000" w:themeColor="accent1"/>
      <w:sz w:val="40"/>
      <w:szCs w:val="28"/>
    </w:rPr>
  </w:style>
  <w:style w:type="character" w:customStyle="1" w:styleId="Heading2Char">
    <w:name w:val="Heading 2 Char"/>
    <w:basedOn w:val="DefaultParagraphFont"/>
    <w:link w:val="Heading2"/>
    <w:uiPriority w:val="9"/>
    <w:rsid w:val="001943CB"/>
    <w:rPr>
      <w:rFonts w:asciiTheme="majorHAnsi" w:eastAsiaTheme="majorEastAsia" w:hAnsiTheme="majorHAnsi" w:cstheme="majorBidi"/>
      <w:bCs/>
      <w:color w:val="E60000" w:themeColor="accent1"/>
      <w:kern w:val="22"/>
      <w:sz w:val="36"/>
      <w:szCs w:val="26"/>
      <w14:cntxtAlts/>
    </w:rPr>
  </w:style>
  <w:style w:type="paragraph" w:styleId="Title">
    <w:name w:val="Title"/>
    <w:basedOn w:val="Normal"/>
    <w:next w:val="Normal"/>
    <w:link w:val="TitleChar"/>
    <w:uiPriority w:val="10"/>
    <w:qFormat/>
    <w:rsid w:val="00867D2F"/>
    <w:pPr>
      <w:spacing w:after="300" w:line="240" w:lineRule="auto"/>
      <w:contextualSpacing/>
    </w:pPr>
    <w:rPr>
      <w:rFonts w:asciiTheme="majorHAnsi" w:eastAsiaTheme="majorEastAsia" w:hAnsiTheme="majorHAnsi" w:cstheme="majorBidi"/>
      <w:color w:val="E60000" w:themeColor="accent1"/>
      <w:spacing w:val="5"/>
      <w:kern w:val="28"/>
      <w:sz w:val="52"/>
      <w:szCs w:val="52"/>
    </w:rPr>
  </w:style>
  <w:style w:type="character" w:customStyle="1" w:styleId="TitleChar">
    <w:name w:val="Title Char"/>
    <w:basedOn w:val="DefaultParagraphFont"/>
    <w:link w:val="Title"/>
    <w:uiPriority w:val="10"/>
    <w:rsid w:val="00867D2F"/>
    <w:rPr>
      <w:rFonts w:asciiTheme="majorHAnsi" w:eastAsiaTheme="majorEastAsia" w:hAnsiTheme="majorHAnsi" w:cstheme="majorBidi"/>
      <w:color w:val="E60000" w:themeColor="accent1"/>
      <w:spacing w:val="5"/>
      <w:kern w:val="28"/>
      <w:sz w:val="52"/>
      <w:szCs w:val="52"/>
      <w:lang w:val="en-US"/>
    </w:rPr>
  </w:style>
  <w:style w:type="paragraph" w:styleId="Subtitle">
    <w:name w:val="Subtitle"/>
    <w:basedOn w:val="Normal"/>
    <w:next w:val="Normal"/>
    <w:link w:val="SubtitleChar"/>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SubtitleChar">
    <w:name w:val="Subtitle Char"/>
    <w:basedOn w:val="DefaultParagraphFont"/>
    <w:link w:val="Subtitle"/>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NoSpacing">
    <w:name w:val="No Spacing"/>
    <w:basedOn w:val="Normal"/>
    <w:uiPriority w:val="1"/>
    <w:qFormat/>
    <w:rsid w:val="00A474D9"/>
    <w:pPr>
      <w:spacing w:after="0" w:line="240" w:lineRule="auto"/>
    </w:pPr>
    <w:rPr>
      <w:lang w:eastAsia="en-GB"/>
    </w:rPr>
  </w:style>
  <w:style w:type="paragraph" w:styleId="ListParagraph">
    <w:name w:val="List Paragraph"/>
    <w:basedOn w:val="Normal"/>
    <w:uiPriority w:val="34"/>
    <w:qFormat/>
    <w:rsid w:val="00A474D9"/>
    <w:pPr>
      <w:ind w:left="720"/>
      <w:contextualSpacing/>
    </w:pPr>
  </w:style>
  <w:style w:type="character" w:customStyle="1" w:styleId="Heading3Char">
    <w:name w:val="Heading 3 Char"/>
    <w:basedOn w:val="DefaultParagraphFont"/>
    <w:link w:val="Heading3"/>
    <w:uiPriority w:val="9"/>
    <w:semiHidden/>
    <w:rsid w:val="00A474D9"/>
    <w:rPr>
      <w:rFonts w:asciiTheme="majorHAnsi" w:eastAsiaTheme="majorEastAsia" w:hAnsiTheme="majorHAnsi" w:cstheme="majorBidi"/>
      <w:color w:val="720000" w:themeColor="accent1" w:themeShade="7F"/>
      <w:sz w:val="24"/>
      <w:szCs w:val="24"/>
      <w:lang w:val="en-US"/>
    </w:rPr>
  </w:style>
  <w:style w:type="character" w:customStyle="1" w:styleId="Heading4Char">
    <w:name w:val="Heading 4 Char"/>
    <w:basedOn w:val="DefaultParagraphFont"/>
    <w:link w:val="Heading4"/>
    <w:uiPriority w:val="9"/>
    <w:rsid w:val="00A474D9"/>
    <w:rPr>
      <w:rFonts w:asciiTheme="majorHAnsi" w:eastAsiaTheme="majorEastAsia" w:hAnsiTheme="majorHAnsi" w:cstheme="majorBidi"/>
      <w:i/>
      <w:iCs/>
      <w:color w:val="AC0000" w:themeColor="accent1" w:themeShade="BF"/>
      <w:lang w:val="en-US"/>
    </w:rPr>
  </w:style>
  <w:style w:type="paragraph" w:styleId="Caption">
    <w:name w:val="caption"/>
    <w:basedOn w:val="Normal"/>
    <w:next w:val="Normal"/>
    <w:uiPriority w:val="35"/>
    <w:unhideWhenUsed/>
    <w:qFormat/>
    <w:rsid w:val="000F712B"/>
    <w:pPr>
      <w:spacing w:line="240" w:lineRule="auto"/>
    </w:pPr>
    <w:rPr>
      <w:i/>
      <w:iCs/>
      <w:color w:val="645C54" w:themeColor="text2"/>
      <w:sz w:val="18"/>
      <w:szCs w:val="18"/>
    </w:rPr>
  </w:style>
  <w:style w:type="table" w:styleId="TableGrid">
    <w:name w:val="Table Grid"/>
    <w:basedOn w:val="TableNormal"/>
    <w:uiPriority w:val="59"/>
    <w:rsid w:val="00DF7F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5275E8"/>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275E8"/>
    <w:rPr>
      <w:rFonts w:eastAsia="Calibri" w:cs="Times New Roman"/>
      <w:sz w:val="20"/>
      <w:szCs w:val="20"/>
    </w:rPr>
  </w:style>
  <w:style w:type="character" w:styleId="EndnoteReference">
    <w:name w:val="endnote reference"/>
    <w:basedOn w:val="DefaultParagraphFont"/>
    <w:uiPriority w:val="99"/>
    <w:semiHidden/>
    <w:unhideWhenUsed/>
    <w:rsid w:val="005275E8"/>
    <w:rPr>
      <w:vertAlign w:val="superscript"/>
    </w:rPr>
  </w:style>
  <w:style w:type="paragraph" w:customStyle="1" w:styleId="author">
    <w:name w:val="author"/>
    <w:basedOn w:val="Normal"/>
    <w:rsid w:val="000F23B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ng-scope">
    <w:name w:val="ng-scope"/>
    <w:basedOn w:val="DefaultParagraphFont"/>
    <w:rsid w:val="000F23BB"/>
  </w:style>
  <w:style w:type="character" w:styleId="Hyperlink">
    <w:name w:val="Hyperlink"/>
    <w:basedOn w:val="DefaultParagraphFont"/>
    <w:uiPriority w:val="99"/>
    <w:semiHidden/>
    <w:unhideWhenUsed/>
    <w:rsid w:val="000F23BB"/>
    <w:rPr>
      <w:color w:val="0000FF"/>
      <w:u w:val="single"/>
    </w:rPr>
  </w:style>
  <w:style w:type="character" w:customStyle="1" w:styleId="ng-binding">
    <w:name w:val="ng-binding"/>
    <w:basedOn w:val="DefaultParagraphFont"/>
    <w:rsid w:val="000F23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27397">
      <w:bodyDiv w:val="1"/>
      <w:marLeft w:val="0"/>
      <w:marRight w:val="0"/>
      <w:marTop w:val="0"/>
      <w:marBottom w:val="0"/>
      <w:divBdr>
        <w:top w:val="none" w:sz="0" w:space="0" w:color="auto"/>
        <w:left w:val="none" w:sz="0" w:space="0" w:color="auto"/>
        <w:bottom w:val="none" w:sz="0" w:space="0" w:color="auto"/>
        <w:right w:val="none" w:sz="0" w:space="0" w:color="auto"/>
      </w:divBdr>
      <w:divsChild>
        <w:div w:id="2109425782">
          <w:marLeft w:val="0"/>
          <w:marRight w:val="0"/>
          <w:marTop w:val="0"/>
          <w:marBottom w:val="0"/>
          <w:divBdr>
            <w:top w:val="none" w:sz="0" w:space="0" w:color="auto"/>
            <w:left w:val="none" w:sz="0" w:space="0" w:color="auto"/>
            <w:bottom w:val="none" w:sz="0" w:space="0" w:color="auto"/>
            <w:right w:val="none" w:sz="0" w:space="0" w:color="auto"/>
          </w:divBdr>
          <w:divsChild>
            <w:div w:id="1737126109">
              <w:marLeft w:val="0"/>
              <w:marRight w:val="0"/>
              <w:marTop w:val="0"/>
              <w:marBottom w:val="0"/>
              <w:divBdr>
                <w:top w:val="none" w:sz="0" w:space="0" w:color="auto"/>
                <w:left w:val="none" w:sz="0" w:space="0" w:color="auto"/>
                <w:bottom w:val="none" w:sz="0" w:space="0" w:color="auto"/>
                <w:right w:val="none" w:sz="0" w:space="0" w:color="auto"/>
              </w:divBdr>
              <w:divsChild>
                <w:div w:id="1039401333">
                  <w:marLeft w:val="0"/>
                  <w:marRight w:val="0"/>
                  <w:marTop w:val="0"/>
                  <w:marBottom w:val="0"/>
                  <w:divBdr>
                    <w:top w:val="none" w:sz="0" w:space="0" w:color="auto"/>
                    <w:left w:val="none" w:sz="0" w:space="0" w:color="auto"/>
                    <w:bottom w:val="none" w:sz="0" w:space="0" w:color="auto"/>
                    <w:right w:val="none" w:sz="0" w:space="0" w:color="auto"/>
                  </w:divBdr>
                  <w:divsChild>
                    <w:div w:id="413628289">
                      <w:marLeft w:val="0"/>
                      <w:marRight w:val="0"/>
                      <w:marTop w:val="0"/>
                      <w:marBottom w:val="0"/>
                      <w:divBdr>
                        <w:top w:val="none" w:sz="0" w:space="0" w:color="auto"/>
                        <w:left w:val="none" w:sz="0" w:space="0" w:color="auto"/>
                        <w:bottom w:val="none" w:sz="0" w:space="0" w:color="auto"/>
                        <w:right w:val="none" w:sz="0" w:space="0" w:color="auto"/>
                      </w:divBdr>
                      <w:divsChild>
                        <w:div w:id="2120639862">
                          <w:marLeft w:val="0"/>
                          <w:marRight w:val="0"/>
                          <w:marTop w:val="0"/>
                          <w:marBottom w:val="0"/>
                          <w:divBdr>
                            <w:top w:val="none" w:sz="0" w:space="0" w:color="auto"/>
                            <w:left w:val="none" w:sz="0" w:space="0" w:color="auto"/>
                            <w:bottom w:val="none" w:sz="0" w:space="0" w:color="auto"/>
                            <w:right w:val="none" w:sz="0" w:space="0" w:color="auto"/>
                          </w:divBdr>
                          <w:divsChild>
                            <w:div w:id="1458331341">
                              <w:marLeft w:val="0"/>
                              <w:marRight w:val="0"/>
                              <w:marTop w:val="0"/>
                              <w:marBottom w:val="0"/>
                              <w:divBdr>
                                <w:top w:val="none" w:sz="0" w:space="0" w:color="auto"/>
                                <w:left w:val="none" w:sz="0" w:space="0" w:color="auto"/>
                                <w:bottom w:val="none" w:sz="0" w:space="0" w:color="auto"/>
                                <w:right w:val="none" w:sz="0" w:space="0" w:color="auto"/>
                              </w:divBdr>
                              <w:divsChild>
                                <w:div w:id="1095901055">
                                  <w:marLeft w:val="0"/>
                                  <w:marRight w:val="0"/>
                                  <w:marTop w:val="0"/>
                                  <w:marBottom w:val="0"/>
                                  <w:divBdr>
                                    <w:top w:val="none" w:sz="0" w:space="0" w:color="auto"/>
                                    <w:left w:val="none" w:sz="0" w:space="0" w:color="auto"/>
                                    <w:bottom w:val="none" w:sz="0" w:space="0" w:color="auto"/>
                                    <w:right w:val="none" w:sz="0" w:space="0" w:color="auto"/>
                                  </w:divBdr>
                                  <w:divsChild>
                                    <w:div w:id="222061263">
                                      <w:marLeft w:val="0"/>
                                      <w:marRight w:val="0"/>
                                      <w:marTop w:val="0"/>
                                      <w:marBottom w:val="0"/>
                                      <w:divBdr>
                                        <w:top w:val="none" w:sz="0" w:space="0" w:color="auto"/>
                                        <w:left w:val="none" w:sz="0" w:space="0" w:color="auto"/>
                                        <w:bottom w:val="none" w:sz="0" w:space="0" w:color="auto"/>
                                        <w:right w:val="none" w:sz="0" w:space="0" w:color="auto"/>
                                      </w:divBdr>
                                      <w:divsChild>
                                        <w:div w:id="43455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5325590">
      <w:bodyDiv w:val="1"/>
      <w:marLeft w:val="0"/>
      <w:marRight w:val="0"/>
      <w:marTop w:val="0"/>
      <w:marBottom w:val="0"/>
      <w:divBdr>
        <w:top w:val="none" w:sz="0" w:space="0" w:color="auto"/>
        <w:left w:val="none" w:sz="0" w:space="0" w:color="auto"/>
        <w:bottom w:val="none" w:sz="0" w:space="0" w:color="auto"/>
        <w:right w:val="none" w:sz="0" w:space="0" w:color="auto"/>
      </w:divBdr>
      <w:divsChild>
        <w:div w:id="1364793442">
          <w:marLeft w:val="0"/>
          <w:marRight w:val="0"/>
          <w:marTop w:val="0"/>
          <w:marBottom w:val="0"/>
          <w:divBdr>
            <w:top w:val="none" w:sz="0" w:space="0" w:color="auto"/>
            <w:left w:val="none" w:sz="0" w:space="0" w:color="auto"/>
            <w:bottom w:val="none" w:sz="0" w:space="0" w:color="auto"/>
            <w:right w:val="none" w:sz="0" w:space="0" w:color="auto"/>
          </w:divBdr>
          <w:divsChild>
            <w:div w:id="2094280923">
              <w:marLeft w:val="0"/>
              <w:marRight w:val="0"/>
              <w:marTop w:val="0"/>
              <w:marBottom w:val="0"/>
              <w:divBdr>
                <w:top w:val="none" w:sz="0" w:space="0" w:color="auto"/>
                <w:left w:val="none" w:sz="0" w:space="0" w:color="auto"/>
                <w:bottom w:val="none" w:sz="0" w:space="0" w:color="auto"/>
                <w:right w:val="none" w:sz="0" w:space="0" w:color="auto"/>
              </w:divBdr>
              <w:divsChild>
                <w:div w:id="1816723579">
                  <w:marLeft w:val="0"/>
                  <w:marRight w:val="0"/>
                  <w:marTop w:val="0"/>
                  <w:marBottom w:val="0"/>
                  <w:divBdr>
                    <w:top w:val="none" w:sz="0" w:space="0" w:color="auto"/>
                    <w:left w:val="none" w:sz="0" w:space="0" w:color="auto"/>
                    <w:bottom w:val="none" w:sz="0" w:space="0" w:color="auto"/>
                    <w:right w:val="none" w:sz="0" w:space="0" w:color="auto"/>
                  </w:divBdr>
                  <w:divsChild>
                    <w:div w:id="520435485">
                      <w:marLeft w:val="0"/>
                      <w:marRight w:val="0"/>
                      <w:marTop w:val="0"/>
                      <w:marBottom w:val="0"/>
                      <w:divBdr>
                        <w:top w:val="none" w:sz="0" w:space="0" w:color="auto"/>
                        <w:left w:val="none" w:sz="0" w:space="0" w:color="auto"/>
                        <w:bottom w:val="none" w:sz="0" w:space="0" w:color="auto"/>
                        <w:right w:val="none" w:sz="0" w:space="0" w:color="auto"/>
                      </w:divBdr>
                      <w:divsChild>
                        <w:div w:id="323824630">
                          <w:marLeft w:val="0"/>
                          <w:marRight w:val="0"/>
                          <w:marTop w:val="0"/>
                          <w:marBottom w:val="0"/>
                          <w:divBdr>
                            <w:top w:val="none" w:sz="0" w:space="0" w:color="auto"/>
                            <w:left w:val="none" w:sz="0" w:space="0" w:color="auto"/>
                            <w:bottom w:val="none" w:sz="0" w:space="0" w:color="auto"/>
                            <w:right w:val="none" w:sz="0" w:space="0" w:color="auto"/>
                          </w:divBdr>
                          <w:divsChild>
                            <w:div w:id="92822518">
                              <w:marLeft w:val="0"/>
                              <w:marRight w:val="0"/>
                              <w:marTop w:val="0"/>
                              <w:marBottom w:val="0"/>
                              <w:divBdr>
                                <w:top w:val="none" w:sz="0" w:space="0" w:color="auto"/>
                                <w:left w:val="none" w:sz="0" w:space="0" w:color="auto"/>
                                <w:bottom w:val="none" w:sz="0" w:space="0" w:color="auto"/>
                                <w:right w:val="none" w:sz="0" w:space="0" w:color="auto"/>
                              </w:divBdr>
                              <w:divsChild>
                                <w:div w:id="1528446794">
                                  <w:marLeft w:val="0"/>
                                  <w:marRight w:val="0"/>
                                  <w:marTop w:val="0"/>
                                  <w:marBottom w:val="0"/>
                                  <w:divBdr>
                                    <w:top w:val="none" w:sz="0" w:space="0" w:color="auto"/>
                                    <w:left w:val="none" w:sz="0" w:space="0" w:color="auto"/>
                                    <w:bottom w:val="none" w:sz="0" w:space="0" w:color="auto"/>
                                    <w:right w:val="none" w:sz="0" w:space="0" w:color="auto"/>
                                  </w:divBdr>
                                  <w:divsChild>
                                    <w:div w:id="594557925">
                                      <w:marLeft w:val="0"/>
                                      <w:marRight w:val="0"/>
                                      <w:marTop w:val="0"/>
                                      <w:marBottom w:val="0"/>
                                      <w:divBdr>
                                        <w:top w:val="none" w:sz="0" w:space="0" w:color="auto"/>
                                        <w:left w:val="none" w:sz="0" w:space="0" w:color="auto"/>
                                        <w:bottom w:val="none" w:sz="0" w:space="0" w:color="auto"/>
                                        <w:right w:val="none" w:sz="0" w:space="0" w:color="auto"/>
                                      </w:divBdr>
                                      <w:divsChild>
                                        <w:div w:id="27877280">
                                          <w:marLeft w:val="0"/>
                                          <w:marRight w:val="0"/>
                                          <w:marTop w:val="0"/>
                                          <w:marBottom w:val="0"/>
                                          <w:divBdr>
                                            <w:top w:val="none" w:sz="0" w:space="0" w:color="auto"/>
                                            <w:left w:val="none" w:sz="0" w:space="0" w:color="auto"/>
                                            <w:bottom w:val="none" w:sz="0" w:space="0" w:color="auto"/>
                                            <w:right w:val="none" w:sz="0" w:space="0" w:color="auto"/>
                                          </w:divBdr>
                                          <w:divsChild>
                                            <w:div w:id="74183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1655920">
      <w:bodyDiv w:val="1"/>
      <w:marLeft w:val="0"/>
      <w:marRight w:val="0"/>
      <w:marTop w:val="0"/>
      <w:marBottom w:val="0"/>
      <w:divBdr>
        <w:top w:val="none" w:sz="0" w:space="0" w:color="auto"/>
        <w:left w:val="none" w:sz="0" w:space="0" w:color="auto"/>
        <w:bottom w:val="none" w:sz="0" w:space="0" w:color="auto"/>
        <w:right w:val="none" w:sz="0" w:space="0" w:color="auto"/>
      </w:divBdr>
    </w:div>
    <w:div w:id="895626162">
      <w:bodyDiv w:val="1"/>
      <w:marLeft w:val="0"/>
      <w:marRight w:val="0"/>
      <w:marTop w:val="0"/>
      <w:marBottom w:val="0"/>
      <w:divBdr>
        <w:top w:val="none" w:sz="0" w:space="0" w:color="auto"/>
        <w:left w:val="none" w:sz="0" w:space="0" w:color="auto"/>
        <w:bottom w:val="none" w:sz="0" w:space="0" w:color="auto"/>
        <w:right w:val="none" w:sz="0" w:space="0" w:color="auto"/>
      </w:divBdr>
    </w:div>
    <w:div w:id="1373387976">
      <w:bodyDiv w:val="1"/>
      <w:marLeft w:val="0"/>
      <w:marRight w:val="0"/>
      <w:marTop w:val="0"/>
      <w:marBottom w:val="0"/>
      <w:divBdr>
        <w:top w:val="none" w:sz="0" w:space="0" w:color="auto"/>
        <w:left w:val="none" w:sz="0" w:space="0" w:color="auto"/>
        <w:bottom w:val="none" w:sz="0" w:space="0" w:color="auto"/>
        <w:right w:val="none" w:sz="0" w:space="0" w:color="auto"/>
      </w:divBdr>
    </w:div>
    <w:div w:id="1445230298">
      <w:bodyDiv w:val="1"/>
      <w:marLeft w:val="0"/>
      <w:marRight w:val="0"/>
      <w:marTop w:val="0"/>
      <w:marBottom w:val="0"/>
      <w:divBdr>
        <w:top w:val="none" w:sz="0" w:space="0" w:color="auto"/>
        <w:left w:val="none" w:sz="0" w:space="0" w:color="auto"/>
        <w:bottom w:val="none" w:sz="0" w:space="0" w:color="auto"/>
        <w:right w:val="none" w:sz="0" w:space="0" w:color="auto"/>
      </w:divBdr>
      <w:divsChild>
        <w:div w:id="1756053374">
          <w:marLeft w:val="0"/>
          <w:marRight w:val="0"/>
          <w:marTop w:val="0"/>
          <w:marBottom w:val="0"/>
          <w:divBdr>
            <w:top w:val="none" w:sz="0" w:space="0" w:color="auto"/>
            <w:left w:val="none" w:sz="0" w:space="0" w:color="auto"/>
            <w:bottom w:val="none" w:sz="0" w:space="0" w:color="auto"/>
            <w:right w:val="none" w:sz="0" w:space="0" w:color="auto"/>
          </w:divBdr>
          <w:divsChild>
            <w:div w:id="1444808991">
              <w:marLeft w:val="0"/>
              <w:marRight w:val="0"/>
              <w:marTop w:val="0"/>
              <w:marBottom w:val="0"/>
              <w:divBdr>
                <w:top w:val="none" w:sz="0" w:space="0" w:color="auto"/>
                <w:left w:val="none" w:sz="0" w:space="0" w:color="auto"/>
                <w:bottom w:val="none" w:sz="0" w:space="0" w:color="auto"/>
                <w:right w:val="none" w:sz="0" w:space="0" w:color="auto"/>
              </w:divBdr>
              <w:divsChild>
                <w:div w:id="736318595">
                  <w:marLeft w:val="0"/>
                  <w:marRight w:val="0"/>
                  <w:marTop w:val="0"/>
                  <w:marBottom w:val="0"/>
                  <w:divBdr>
                    <w:top w:val="none" w:sz="0" w:space="0" w:color="auto"/>
                    <w:left w:val="none" w:sz="0" w:space="0" w:color="auto"/>
                    <w:bottom w:val="none" w:sz="0" w:space="0" w:color="auto"/>
                    <w:right w:val="none" w:sz="0" w:space="0" w:color="auto"/>
                  </w:divBdr>
                  <w:divsChild>
                    <w:div w:id="614597350">
                      <w:marLeft w:val="0"/>
                      <w:marRight w:val="0"/>
                      <w:marTop w:val="0"/>
                      <w:marBottom w:val="0"/>
                      <w:divBdr>
                        <w:top w:val="none" w:sz="0" w:space="0" w:color="auto"/>
                        <w:left w:val="none" w:sz="0" w:space="0" w:color="auto"/>
                        <w:bottom w:val="none" w:sz="0" w:space="0" w:color="auto"/>
                        <w:right w:val="none" w:sz="0" w:space="0" w:color="auto"/>
                      </w:divBdr>
                      <w:divsChild>
                        <w:div w:id="1974867630">
                          <w:marLeft w:val="0"/>
                          <w:marRight w:val="0"/>
                          <w:marTop w:val="0"/>
                          <w:marBottom w:val="0"/>
                          <w:divBdr>
                            <w:top w:val="none" w:sz="0" w:space="0" w:color="auto"/>
                            <w:left w:val="none" w:sz="0" w:space="0" w:color="auto"/>
                            <w:bottom w:val="none" w:sz="0" w:space="0" w:color="auto"/>
                            <w:right w:val="none" w:sz="0" w:space="0" w:color="auto"/>
                          </w:divBdr>
                          <w:divsChild>
                            <w:div w:id="633679808">
                              <w:marLeft w:val="0"/>
                              <w:marRight w:val="0"/>
                              <w:marTop w:val="0"/>
                              <w:marBottom w:val="0"/>
                              <w:divBdr>
                                <w:top w:val="none" w:sz="0" w:space="0" w:color="auto"/>
                                <w:left w:val="none" w:sz="0" w:space="0" w:color="auto"/>
                                <w:bottom w:val="none" w:sz="0" w:space="0" w:color="auto"/>
                                <w:right w:val="none" w:sz="0" w:space="0" w:color="auto"/>
                              </w:divBdr>
                              <w:divsChild>
                                <w:div w:id="1415053583">
                                  <w:marLeft w:val="0"/>
                                  <w:marRight w:val="0"/>
                                  <w:marTop w:val="0"/>
                                  <w:marBottom w:val="0"/>
                                  <w:divBdr>
                                    <w:top w:val="none" w:sz="0" w:space="0" w:color="auto"/>
                                    <w:left w:val="none" w:sz="0" w:space="0" w:color="auto"/>
                                    <w:bottom w:val="none" w:sz="0" w:space="0" w:color="auto"/>
                                    <w:right w:val="none" w:sz="0" w:space="0" w:color="auto"/>
                                  </w:divBdr>
                                  <w:divsChild>
                                    <w:div w:id="942423767">
                                      <w:marLeft w:val="0"/>
                                      <w:marRight w:val="0"/>
                                      <w:marTop w:val="0"/>
                                      <w:marBottom w:val="0"/>
                                      <w:divBdr>
                                        <w:top w:val="none" w:sz="0" w:space="0" w:color="auto"/>
                                        <w:left w:val="none" w:sz="0" w:space="0" w:color="auto"/>
                                        <w:bottom w:val="none" w:sz="0" w:space="0" w:color="auto"/>
                                        <w:right w:val="none" w:sz="0" w:space="0" w:color="auto"/>
                                      </w:divBdr>
                                      <w:divsChild>
                                        <w:div w:id="1196843643">
                                          <w:marLeft w:val="0"/>
                                          <w:marRight w:val="0"/>
                                          <w:marTop w:val="0"/>
                                          <w:marBottom w:val="0"/>
                                          <w:divBdr>
                                            <w:top w:val="none" w:sz="0" w:space="0" w:color="auto"/>
                                            <w:left w:val="none" w:sz="0" w:space="0" w:color="auto"/>
                                            <w:bottom w:val="none" w:sz="0" w:space="0" w:color="auto"/>
                                            <w:right w:val="none" w:sz="0" w:space="0" w:color="auto"/>
                                          </w:divBdr>
                                          <w:divsChild>
                                            <w:div w:id="119939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8850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52119F-6CAD-4D98-BFEF-E598F5071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1413</Words>
  <Characters>8057</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9452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2017-03-24T16:28:00Z</dcterms:created>
  <dcterms:modified xsi:type="dcterms:W3CDTF">2017-03-24T16:34:00Z</dcterms:modified>
</cp:coreProperties>
</file>