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66013" w14:textId="40D8A53D" w:rsidR="00BB6AAD" w:rsidRPr="001552B3" w:rsidRDefault="00BB6AAD" w:rsidP="00BB6AAD">
      <w:pPr>
        <w:tabs>
          <w:tab w:val="right" w:pos="9355"/>
        </w:tabs>
        <w:spacing w:after="0"/>
        <w:rPr>
          <w:rFonts w:eastAsia="Batang" w:cs="Arial"/>
          <w:i/>
          <w:color w:val="000000"/>
          <w:sz w:val="24"/>
          <w:szCs w:val="24"/>
          <w:lang w:eastAsia="ja-JP"/>
        </w:rPr>
      </w:pPr>
      <w:bookmarkStart w:id="0" w:name="OLE_LINK1"/>
      <w:bookmarkStart w:id="1" w:name="OLE_LINK2"/>
      <w:r>
        <w:rPr>
          <w:rFonts w:eastAsia="Batang" w:cs="Arial"/>
          <w:color w:val="000000"/>
          <w:sz w:val="24"/>
          <w:szCs w:val="24"/>
          <w:lang w:eastAsia="ja-JP"/>
        </w:rPr>
        <w:t>3GPP TSG-RAN WG3 #91bis</w:t>
      </w:r>
      <w:r w:rsidRPr="001552B3">
        <w:rPr>
          <w:rFonts w:eastAsia="Batang" w:cs="Arial"/>
          <w:color w:val="000000"/>
          <w:sz w:val="24"/>
          <w:szCs w:val="24"/>
          <w:lang w:eastAsia="ja-JP"/>
        </w:rPr>
        <w:tab/>
      </w:r>
      <w:r w:rsidR="00EC1ACE" w:rsidRPr="00EC1ACE">
        <w:rPr>
          <w:rFonts w:eastAsia="Batang" w:cs="Arial"/>
          <w:iCs/>
          <w:color w:val="000000"/>
          <w:sz w:val="24"/>
          <w:szCs w:val="24"/>
          <w:lang w:eastAsia="ja-JP"/>
        </w:rPr>
        <w:t>R3-160845</w:t>
      </w:r>
    </w:p>
    <w:p w14:paraId="7090BAE6" w14:textId="77777777" w:rsidR="00BB6AAD" w:rsidRDefault="00BB6AAD" w:rsidP="00BB6AAD">
      <w:pPr>
        <w:spacing w:after="0"/>
        <w:rPr>
          <w:rFonts w:eastAsia="Batang" w:cs="Arial"/>
          <w:color w:val="000000"/>
          <w:sz w:val="24"/>
          <w:szCs w:val="24"/>
          <w:lang w:eastAsia="ja-JP"/>
        </w:rPr>
      </w:pPr>
      <w:r>
        <w:rPr>
          <w:rFonts w:eastAsia="Batang" w:cs="Arial"/>
          <w:color w:val="000000"/>
          <w:sz w:val="24"/>
          <w:szCs w:val="24"/>
          <w:lang w:eastAsia="ja-JP"/>
        </w:rPr>
        <w:t>Bangalore, India, 11</w:t>
      </w:r>
      <w:r w:rsidRPr="00C23211">
        <w:rPr>
          <w:rFonts w:eastAsia="Batang" w:cs="Arial"/>
          <w:color w:val="000000"/>
          <w:sz w:val="24"/>
          <w:szCs w:val="24"/>
          <w:vertAlign w:val="superscript"/>
          <w:lang w:eastAsia="ja-JP"/>
        </w:rPr>
        <w:t>th</w:t>
      </w:r>
      <w:r>
        <w:rPr>
          <w:rFonts w:eastAsia="Batang" w:cs="Arial"/>
          <w:color w:val="000000"/>
          <w:sz w:val="24"/>
          <w:szCs w:val="24"/>
          <w:lang w:eastAsia="ja-JP"/>
        </w:rPr>
        <w:t xml:space="preserve"> – 15</w:t>
      </w:r>
      <w:r w:rsidRPr="00C23211">
        <w:rPr>
          <w:rFonts w:eastAsia="Batang" w:cs="Arial"/>
          <w:color w:val="000000"/>
          <w:sz w:val="24"/>
          <w:szCs w:val="24"/>
          <w:vertAlign w:val="superscript"/>
          <w:lang w:eastAsia="ja-JP"/>
        </w:rPr>
        <w:t>th</w:t>
      </w:r>
      <w:r>
        <w:rPr>
          <w:rFonts w:eastAsia="Batang" w:cs="Arial"/>
          <w:color w:val="000000"/>
          <w:sz w:val="24"/>
          <w:szCs w:val="24"/>
          <w:lang w:eastAsia="ja-JP"/>
        </w:rPr>
        <w:t xml:space="preserve"> April</w:t>
      </w:r>
      <w:r w:rsidRPr="00C23211">
        <w:rPr>
          <w:rFonts w:eastAsia="Batang" w:cs="Arial"/>
          <w:color w:val="000000"/>
          <w:sz w:val="24"/>
          <w:szCs w:val="24"/>
          <w:lang w:eastAsia="ja-JP"/>
        </w:rPr>
        <w:t xml:space="preserve"> 201</w:t>
      </w:r>
      <w:r>
        <w:rPr>
          <w:rFonts w:eastAsia="Batang" w:cs="Arial"/>
          <w:color w:val="000000"/>
          <w:sz w:val="24"/>
          <w:szCs w:val="24"/>
          <w:lang w:eastAsia="ja-JP"/>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0554E74D"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4466D7">
        <w:rPr>
          <w:sz w:val="20"/>
          <w:lang w:val="en-US"/>
        </w:rPr>
        <w:t>Handling of inactive UEs</w:t>
      </w:r>
    </w:p>
    <w:p w14:paraId="201B2A67" w14:textId="171367C6" w:rsidR="00D00AE7" w:rsidRPr="006347C7" w:rsidRDefault="00D00AE7" w:rsidP="00D00AE7">
      <w:pPr>
        <w:pStyle w:val="TdocHeader2"/>
        <w:rPr>
          <w:sz w:val="20"/>
          <w:lang w:val="en-US"/>
        </w:rPr>
      </w:pPr>
      <w:r w:rsidRPr="002D72B0">
        <w:rPr>
          <w:sz w:val="20"/>
          <w:lang w:val="en-US"/>
        </w:rPr>
        <w:t>Agenda Item:</w:t>
      </w:r>
      <w:r w:rsidRPr="002D72B0">
        <w:rPr>
          <w:sz w:val="20"/>
          <w:lang w:val="en-US"/>
        </w:rPr>
        <w:tab/>
      </w:r>
      <w:r w:rsidR="006C67F1" w:rsidRPr="00EC1ACE">
        <w:rPr>
          <w:bCs/>
          <w:iCs/>
          <w:sz w:val="20"/>
        </w:rPr>
        <w:t>10.2.1</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BF374DF" w14:textId="0DD311DE" w:rsidR="001A7F18" w:rsidRDefault="004466D7" w:rsidP="001A7F18">
      <w:r>
        <w:t xml:space="preserve">Next generation systems are expected to support a wide range of use cases with varying requirements ranging from fully mobile devices to stationary </w:t>
      </w:r>
      <w:proofErr w:type="spellStart"/>
      <w:r>
        <w:t>I</w:t>
      </w:r>
      <w:r w:rsidR="00FB0EF4">
        <w:t>o</w:t>
      </w:r>
      <w:r>
        <w:t>T</w:t>
      </w:r>
      <w:proofErr w:type="spellEnd"/>
      <w:r>
        <w:t xml:space="preserve"> or fixed wireless broadband devices. The traffic pattern associated with many use cases is expected to consist of short or long bursts of data traffic with varying length of waiting period in between (here called </w:t>
      </w:r>
      <w:r w:rsidR="001A7F18">
        <w:t>inactive</w:t>
      </w:r>
      <w:r>
        <w:t xml:space="preserve"> state). For such traffic it is important to both optimi</w:t>
      </w:r>
      <w:r w:rsidR="00FA77DE">
        <w:t>s</w:t>
      </w:r>
      <w:r>
        <w:t xml:space="preserve">e the </w:t>
      </w:r>
      <w:r w:rsidR="001A7F18">
        <w:t>inactive</w:t>
      </w:r>
      <w:r>
        <w:t xml:space="preserve"> state between the data bursts as well as the transition to active state. </w:t>
      </w:r>
    </w:p>
    <w:p w14:paraId="58FC96E0" w14:textId="3D7DFCA5" w:rsidR="004466D7" w:rsidRDefault="004466D7" w:rsidP="001A7F18">
      <w:r>
        <w:t xml:space="preserve">The signalling related to </w:t>
      </w:r>
      <w:r w:rsidR="001A7F18">
        <w:t>inactive</w:t>
      </w:r>
      <w:r>
        <w:t xml:space="preserve"> devices should be minimi</w:t>
      </w:r>
      <w:r w:rsidR="00FA77DE">
        <w:t>s</w:t>
      </w:r>
      <w:r>
        <w:t xml:space="preserve">ed  by having relaxed requirements on mobility tracking in </w:t>
      </w:r>
      <w:r w:rsidR="001A7F18">
        <w:t>inactive</w:t>
      </w:r>
      <w:r>
        <w:t xml:space="preserve"> state, while the state transition can be optimi</w:t>
      </w:r>
      <w:r w:rsidR="00FA77DE">
        <w:t>s</w:t>
      </w:r>
      <w:r>
        <w:t>ed by keeping and re-using the device context when the device returns. At the same time it is also important to minimi</w:t>
      </w:r>
      <w:r w:rsidR="00FA77DE">
        <w:t>s</w:t>
      </w:r>
      <w:r>
        <w:t xml:space="preserve">e the UE battery consumption both in active and </w:t>
      </w:r>
      <w:r w:rsidR="001A7F18">
        <w:t>inactive</w:t>
      </w:r>
      <w:r>
        <w:t xml:space="preserve"> state.</w:t>
      </w:r>
    </w:p>
    <w:p w14:paraId="781CD40E" w14:textId="25522C25" w:rsidR="001A7F18" w:rsidRDefault="001A7F18" w:rsidP="001A7F18">
      <w:r>
        <w:t xml:space="preserve">This contribution proposes a number of assumptions related to handling of inactive UEs in New 5G Radio (NR). It is proposes to capture these assumptions in </w:t>
      </w:r>
      <w:r w:rsidR="006C67F1">
        <w:t>TR38.801</w:t>
      </w:r>
      <w:r>
        <w:t>.</w:t>
      </w:r>
    </w:p>
    <w:p w14:paraId="228D4D06" w14:textId="77777777" w:rsidR="004466D7" w:rsidRDefault="004466D7" w:rsidP="004466D7">
      <w:pPr>
        <w:pStyle w:val="Heading1"/>
      </w:pPr>
      <w:r>
        <w:t>Background EPS</w:t>
      </w:r>
    </w:p>
    <w:p w14:paraId="21D0ABAF" w14:textId="5A9C8DF3" w:rsidR="004466D7" w:rsidRDefault="004466D7" w:rsidP="004466D7">
      <w:r>
        <w:t>In current EPS network</w:t>
      </w:r>
      <w:r w:rsidR="00FB0EF4">
        <w:t>s</w:t>
      </w:r>
      <w:r>
        <w:t xml:space="preserve"> the main contributors to the signalling overhead and load are procedures used for UE state transition, i.e. at transition between the Idle and the </w:t>
      </w:r>
      <w:r w:rsidR="001A7F18">
        <w:t>connected</w:t>
      </w:r>
      <w:r>
        <w:t xml:space="preserve"> state</w:t>
      </w:r>
      <w:r w:rsidR="00FB0EF4">
        <w:t>s</w:t>
      </w:r>
      <w:r>
        <w:t>.</w:t>
      </w:r>
    </w:p>
    <w:p w14:paraId="5D571D82" w14:textId="73F66877" w:rsidR="004466D7" w:rsidRDefault="004466D7" w:rsidP="004466D7">
      <w:pPr>
        <w:pStyle w:val="TH"/>
      </w:pPr>
      <w:r>
        <w:rPr>
          <w:noProof/>
          <w:lang w:val="sv-SE" w:eastAsia="sv-SE"/>
        </w:rPr>
        <w:drawing>
          <wp:inline distT="0" distB="0" distL="0" distR="0" wp14:anchorId="4E5CFAD6" wp14:editId="71FF8DF8">
            <wp:extent cx="4802505" cy="3339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2505" cy="3339465"/>
                    </a:xfrm>
                    <a:prstGeom prst="rect">
                      <a:avLst/>
                    </a:prstGeom>
                    <a:noFill/>
                    <a:ln>
                      <a:noFill/>
                    </a:ln>
                  </pic:spPr>
                </pic:pic>
              </a:graphicData>
            </a:graphic>
          </wp:inline>
        </w:drawing>
      </w:r>
    </w:p>
    <w:p w14:paraId="7213E242" w14:textId="77777777" w:rsidR="004466D7" w:rsidRDefault="004466D7" w:rsidP="004466D7">
      <w:pPr>
        <w:pStyle w:val="Caption"/>
      </w:pPr>
      <w:bookmarkStart w:id="4" w:name="_Ref434560319"/>
      <w:r>
        <w:t xml:space="preserve">Figure </w:t>
      </w:r>
      <w:r>
        <w:fldChar w:fldCharType="begin"/>
      </w:r>
      <w:r>
        <w:instrText xml:space="preserve"> SEQ Figure \* ARABIC </w:instrText>
      </w:r>
      <w:r>
        <w:fldChar w:fldCharType="separate"/>
      </w:r>
      <w:r>
        <w:rPr>
          <w:noProof/>
        </w:rPr>
        <w:t>1</w:t>
      </w:r>
      <w:r>
        <w:fldChar w:fldCharType="end"/>
      </w:r>
      <w:bookmarkEnd w:id="4"/>
      <w:r>
        <w:t>: Legacy connection setup and release</w:t>
      </w:r>
    </w:p>
    <w:p w14:paraId="7FDBFC9A" w14:textId="459640AB" w:rsidR="004466D7" w:rsidRDefault="004466D7" w:rsidP="004466D7">
      <w:r>
        <w:fldChar w:fldCharType="begin"/>
      </w:r>
      <w:r>
        <w:instrText xml:space="preserve"> REF _Ref434560319 \h </w:instrText>
      </w:r>
      <w:r>
        <w:fldChar w:fldCharType="separate"/>
      </w:r>
      <w:r>
        <w:t xml:space="preserve">Figure </w:t>
      </w:r>
      <w:r>
        <w:rPr>
          <w:noProof/>
        </w:rPr>
        <w:t>1</w:t>
      </w:r>
      <w:r>
        <w:fldChar w:fldCharType="end"/>
      </w:r>
      <w:r>
        <w:t xml:space="preserve"> illustrates </w:t>
      </w:r>
      <w:r w:rsidR="00FB0EF4">
        <w:t xml:space="preserve">the </w:t>
      </w:r>
      <w:r>
        <w:t>current S1/EPS architecture based procedures required to establish and tear down a connection in order for the UE to be able to transfer/receive user plane</w:t>
      </w:r>
      <w:r w:rsidR="00FB0EF4">
        <w:t xml:space="preserve"> data</w:t>
      </w:r>
      <w:r>
        <w:t xml:space="preserve">, i.e. procedures applicable at UE </w:t>
      </w:r>
      <w:r w:rsidR="00FB0EF4">
        <w:t>i</w:t>
      </w:r>
      <w:r>
        <w:t>dle/</w:t>
      </w:r>
      <w:r w:rsidR="00FB0EF4">
        <w:t>c</w:t>
      </w:r>
      <w:r>
        <w:t xml:space="preserve">onnected state transition. As </w:t>
      </w:r>
      <w:r w:rsidR="006C67F1">
        <w:t xml:space="preserve">it </w:t>
      </w:r>
      <w:r>
        <w:t xml:space="preserve">can be seen there is a significant signalling overhead on the </w:t>
      </w:r>
      <w:proofErr w:type="spellStart"/>
      <w:r>
        <w:t>Uu</w:t>
      </w:r>
      <w:proofErr w:type="spellEnd"/>
      <w:r w:rsidR="00FB0EF4">
        <w:t xml:space="preserve"> (radio) and</w:t>
      </w:r>
      <w:r>
        <w:t xml:space="preserve"> S1 interface</w:t>
      </w:r>
      <w:r w:rsidR="00FB0EF4">
        <w:t>s</w:t>
      </w:r>
      <w:r w:rsidR="00E816C9">
        <w:t xml:space="preserve"> </w:t>
      </w:r>
      <w:r w:rsidR="003A5434">
        <w:t>for</w:t>
      </w:r>
      <w:r w:rsidR="00E816C9">
        <w:t xml:space="preserve"> small data transaction</w:t>
      </w:r>
      <w:r w:rsidR="003A5434">
        <w:t>s</w:t>
      </w:r>
      <w:r>
        <w:t xml:space="preserve">. </w:t>
      </w:r>
    </w:p>
    <w:p w14:paraId="35769F19" w14:textId="7DD09B53" w:rsidR="004466D7" w:rsidRDefault="004466D7" w:rsidP="004466D7">
      <w:r>
        <w:t>In order to reduce the signalling overhead and the associated processing load in the network SA2</w:t>
      </w:r>
      <w:r w:rsidR="001A7F18">
        <w:t xml:space="preserve"> and RAN WGs </w:t>
      </w:r>
      <w:r>
        <w:t>ha</w:t>
      </w:r>
      <w:r w:rsidR="008175EE">
        <w:t>ve</w:t>
      </w:r>
      <w:r>
        <w:t xml:space="preserve"> concluded that a solution will be introduced in Rel-13 that allows an RRC </w:t>
      </w:r>
      <w:r w:rsidR="008175EE">
        <w:t>c</w:t>
      </w:r>
      <w:r>
        <w:t xml:space="preserve">onnection to be </w:t>
      </w:r>
      <w:r w:rsidR="00A57CD4">
        <w:t xml:space="preserve"> </w:t>
      </w:r>
      <w:r>
        <w:lastRenderedPageBreak/>
        <w:t xml:space="preserve">suspended and at a later time resumed; minimising the need to go through the full signalling procedure for </w:t>
      </w:r>
      <w:r w:rsidR="006C67F1">
        <w:t xml:space="preserve">idle </w:t>
      </w:r>
      <w:r>
        <w:t xml:space="preserve">to </w:t>
      </w:r>
      <w:r w:rsidR="006C67F1">
        <w:t>connected</w:t>
      </w:r>
      <w:r>
        <w:t xml:space="preserve"> state transition. The solution is applicable both to normal LTE UEs and </w:t>
      </w:r>
      <w:proofErr w:type="spellStart"/>
      <w:r>
        <w:t>I</w:t>
      </w:r>
      <w:r w:rsidR="0023260C">
        <w:t>o</w:t>
      </w:r>
      <w:r>
        <w:t>T</w:t>
      </w:r>
      <w:proofErr w:type="spellEnd"/>
      <w:r>
        <w:t xml:space="preserve"> UEs.</w:t>
      </w:r>
    </w:p>
    <w:p w14:paraId="22C2655D" w14:textId="2A6A5538" w:rsidR="004466D7" w:rsidRDefault="004466D7" w:rsidP="004466D7">
      <w:r>
        <w:t>The adopted</w:t>
      </w:r>
      <w:r w:rsidR="0023260C" w:rsidRPr="0023260C">
        <w:t xml:space="preserve"> </w:t>
      </w:r>
      <w:r w:rsidR="0023260C">
        <w:t>solution</w:t>
      </w:r>
      <w:r>
        <w:t xml:space="preserve"> is based on enhancements to the IDLE state to make it possible to resume the RRC connection avoiding the need to set it up again when the UE returns from IDLE, assuming that most of the times the UE returns in a node which has the stored RRC context. The procedure is illustrated in </w:t>
      </w:r>
      <w:r>
        <w:fldChar w:fldCharType="begin"/>
      </w:r>
      <w:r>
        <w:instrText xml:space="preserve"> REF _Ref434567367 \h </w:instrText>
      </w:r>
      <w:r>
        <w:fldChar w:fldCharType="separate"/>
      </w:r>
      <w:r>
        <w:t xml:space="preserve">Figure </w:t>
      </w:r>
      <w:r>
        <w:rPr>
          <w:noProof/>
        </w:rPr>
        <w:t>2</w:t>
      </w:r>
      <w:r>
        <w:fldChar w:fldCharType="end"/>
      </w:r>
      <w:r>
        <w:t xml:space="preserve">. </w:t>
      </w:r>
    </w:p>
    <w:p w14:paraId="16B76E1D" w14:textId="77777777" w:rsidR="004466D7" w:rsidRDefault="004466D7" w:rsidP="004466D7"/>
    <w:p w14:paraId="16081366" w14:textId="77777777" w:rsidR="004466D7" w:rsidRDefault="0023260C" w:rsidP="004466D7">
      <w:pPr>
        <w:pStyle w:val="TH"/>
      </w:pPr>
      <w:r>
        <w:rPr>
          <w:noProof/>
          <w:lang w:val="en-US"/>
        </w:rPr>
        <w:object w:dxaOrig="11925" w:dyaOrig="7590" w14:anchorId="600FC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28pt" o:ole="">
            <v:imagedata r:id="rId15" o:title=""/>
          </v:shape>
          <o:OLEObject Type="Embed" ProgID="Mscgen.Chart" ShapeID="_x0000_i1025" DrawAspect="Content" ObjectID="_1521061528" r:id="rId16"/>
        </w:object>
      </w:r>
    </w:p>
    <w:p w14:paraId="4EDCE0C2" w14:textId="77777777" w:rsidR="004466D7" w:rsidRDefault="004466D7" w:rsidP="004466D7">
      <w:pPr>
        <w:pStyle w:val="Caption"/>
      </w:pPr>
      <w:bookmarkStart w:id="5" w:name="_Ref434567367"/>
      <w:r>
        <w:t xml:space="preserve">Figure </w:t>
      </w:r>
      <w:r>
        <w:fldChar w:fldCharType="begin"/>
      </w:r>
      <w:r>
        <w:instrText xml:space="preserve"> SEQ Figure \* ARABIC </w:instrText>
      </w:r>
      <w:r>
        <w:fldChar w:fldCharType="separate"/>
      </w:r>
      <w:r>
        <w:rPr>
          <w:noProof/>
        </w:rPr>
        <w:t>2</w:t>
      </w:r>
      <w:r>
        <w:fldChar w:fldCharType="end"/>
      </w:r>
      <w:bookmarkEnd w:id="5"/>
      <w:r>
        <w:t>: Resumption of a previously suspended RRC connection</w:t>
      </w:r>
    </w:p>
    <w:p w14:paraId="0AA74EDE" w14:textId="77777777" w:rsidR="004466D7" w:rsidRPr="00F056FD" w:rsidRDefault="004466D7" w:rsidP="004466D7"/>
    <w:p w14:paraId="4F894CB3" w14:textId="77777777" w:rsidR="004466D7" w:rsidRDefault="004466D7" w:rsidP="004466D7">
      <w:pPr>
        <w:pStyle w:val="Heading2"/>
      </w:pPr>
      <w:r>
        <w:t>Motivation for further evolution in 5G time frame</w:t>
      </w:r>
    </w:p>
    <w:p w14:paraId="615055C1" w14:textId="0B7A377E" w:rsidR="004466D7" w:rsidRDefault="004466D7" w:rsidP="004466D7">
      <w:r>
        <w:t>Although the solutions adopted for Rel-13 significantly optimi</w:t>
      </w:r>
      <w:r w:rsidR="00FA77DE">
        <w:t>s</w:t>
      </w:r>
      <w:r>
        <w:t xml:space="preserve">es the transitions from </w:t>
      </w:r>
      <w:r w:rsidR="006C67F1">
        <w:t>idle</w:t>
      </w:r>
      <w:r>
        <w:t xml:space="preserve"> to </w:t>
      </w:r>
      <w:r w:rsidR="006C67F1">
        <w:t>active</w:t>
      </w:r>
      <w:r>
        <w:t xml:space="preserve"> state</w:t>
      </w:r>
      <w:r w:rsidR="008069E4">
        <w:t>,</w:t>
      </w:r>
      <w:r>
        <w:t xml:space="preserve"> it </w:t>
      </w:r>
      <w:r w:rsidR="003A5434">
        <w:t xml:space="preserve">still includes some </w:t>
      </w:r>
      <w:r>
        <w:t>signalling in the CN since the CN still needs to be informed e.g. when the UE</w:t>
      </w:r>
      <w:r w:rsidR="00E816C9">
        <w:t xml:space="preserve">’s RRC </w:t>
      </w:r>
      <w:r w:rsidR="008069E4">
        <w:t>c</w:t>
      </w:r>
      <w:r w:rsidR="00E816C9">
        <w:t xml:space="preserve">onnection is suspended </w:t>
      </w:r>
      <w:r>
        <w:t xml:space="preserve">so that </w:t>
      </w:r>
      <w:r w:rsidR="00E816C9">
        <w:t xml:space="preserve">the CN </w:t>
      </w:r>
      <w:r>
        <w:t xml:space="preserve">can perform paging. Given that this state transition signalling is dominating current CN signalling it could be beneficial to explore further improvements in the 5G timeframe which </w:t>
      </w:r>
      <w:r w:rsidR="00C94DB4">
        <w:t>further</w:t>
      </w:r>
      <w:r>
        <w:t xml:space="preserve"> reduces the CN signalling</w:t>
      </w:r>
      <w:r w:rsidR="001A7F18">
        <w:t>, this also in order to meet TR 38.913 requirements</w:t>
      </w:r>
      <w:r w:rsidR="0018172A">
        <w:t xml:space="preserve"> (see</w:t>
      </w:r>
      <w:r w:rsidR="001A7F18">
        <w:t xml:space="preserve"> </w:t>
      </w:r>
      <w:r w:rsidR="0018172A">
        <w:t xml:space="preserve">[1]) </w:t>
      </w:r>
      <w:r w:rsidR="001A7F18">
        <w:t>on a control</w:t>
      </w:r>
      <w:r w:rsidR="00A5043C">
        <w:t xml:space="preserve"> </w:t>
      </w:r>
      <w:r w:rsidR="001A7F18">
        <w:t xml:space="preserve">plane latency of 10 </w:t>
      </w:r>
      <w:proofErr w:type="spellStart"/>
      <w:r w:rsidR="001A7F18">
        <w:t>ms</w:t>
      </w:r>
      <w:proofErr w:type="spellEnd"/>
      <w:r>
        <w:t xml:space="preserve">. </w:t>
      </w:r>
    </w:p>
    <w:p w14:paraId="61F6A813" w14:textId="6BDD52A6" w:rsidR="004466D7" w:rsidRDefault="004466D7" w:rsidP="004466D7">
      <w:r>
        <w:t>One way to reduce the CN signalling in Next Generation System</w:t>
      </w:r>
      <w:r w:rsidR="00205613">
        <w:t>s</w:t>
      </w:r>
      <w:r>
        <w:t xml:space="preserve"> would be to allow the RAN to configure </w:t>
      </w:r>
      <w:r w:rsidR="00A5043C">
        <w:t xml:space="preserve">a </w:t>
      </w:r>
      <w:r>
        <w:t>UE that is neither receiving nor transmitting data to be in a</w:t>
      </w:r>
      <w:r w:rsidR="001A7F18">
        <w:t>n</w:t>
      </w:r>
      <w:r>
        <w:t xml:space="preserve"> ‘</w:t>
      </w:r>
      <w:r w:rsidR="001A7F18">
        <w:t>inactive</w:t>
      </w:r>
      <w:r>
        <w:t xml:space="preserve"> state’ with support for local UE mobility without notifying the CN. This can be seen as an evolution of the Rel-13 solution with the addition that the UE ‘</w:t>
      </w:r>
      <w:r w:rsidR="001A7F18">
        <w:t>inactive</w:t>
      </w:r>
      <w:r>
        <w:t xml:space="preserve"> state’ configuration, page initiation, and context fetching is introduce</w:t>
      </w:r>
      <w:r w:rsidR="00D426A1">
        <w:t>d</w:t>
      </w:r>
      <w:r>
        <w:t xml:space="preserve"> in the RAN. In this case there is no need to tear down th</w:t>
      </w:r>
      <w:r w:rsidR="00D426A1">
        <w:t>e</w:t>
      </w:r>
      <w:r>
        <w:t xml:space="preserve"> RAN/CN interface connection for the UE/CN signalling interface when the UE enters ‘</w:t>
      </w:r>
      <w:r w:rsidR="001A7F18">
        <w:t>inactive</w:t>
      </w:r>
      <w:r>
        <w:t xml:space="preserve"> state’ or set</w:t>
      </w:r>
      <w:r w:rsidR="00D426A1">
        <w:t xml:space="preserve"> </w:t>
      </w:r>
      <w:r>
        <w:t xml:space="preserve">up the RAN/CN interface and consequently the UE/CN signalling interface connection when the UE </w:t>
      </w:r>
      <w:r w:rsidR="00D426A1">
        <w:t xml:space="preserve">returns to </w:t>
      </w:r>
      <w:r>
        <w:t xml:space="preserve">‘active state’ (step 7/10 in Figure 2). </w:t>
      </w:r>
    </w:p>
    <w:p w14:paraId="4E9ACE5F" w14:textId="67E9888F" w:rsidR="004466D7" w:rsidRDefault="004466D7" w:rsidP="004466D7">
      <w:r>
        <w:t>In case of a RAN controlled ‘</w:t>
      </w:r>
      <w:r w:rsidR="001A7F18">
        <w:t>inactive</w:t>
      </w:r>
      <w:r>
        <w:t xml:space="preserve"> state’ it is expected that the RAN could, in order to optimi</w:t>
      </w:r>
      <w:r w:rsidR="00FA77DE">
        <w:t>s</w:t>
      </w:r>
      <w:r>
        <w:t>e the performance and minimi</w:t>
      </w:r>
      <w:r w:rsidR="00FA77DE">
        <w:t>s</w:t>
      </w:r>
      <w:r>
        <w:t>e the signalling, configure the UE</w:t>
      </w:r>
      <w:r w:rsidR="00343D81">
        <w:t>’s</w:t>
      </w:r>
      <w:r>
        <w:t xml:space="preserve"> ‘</w:t>
      </w:r>
      <w:r w:rsidR="001A7F18">
        <w:t>inactive</w:t>
      </w:r>
      <w:r>
        <w:t xml:space="preserve"> state’ behaviour depending on past UE mobility (stationary/non-stationary), traffic history, as well as subscription or service information provided by the CN. It would also, based on similar criteria, be possible to optimi</w:t>
      </w:r>
      <w:r w:rsidR="00FA77DE">
        <w:t>s</w:t>
      </w:r>
      <w:r>
        <w:t>e the RAN context management for UEs in ‘</w:t>
      </w:r>
      <w:r w:rsidR="001A7F18">
        <w:t>inactive</w:t>
      </w:r>
      <w:r>
        <w:t xml:space="preserve"> state’</w:t>
      </w:r>
      <w:r w:rsidR="007C0DF0">
        <w:t>,</w:t>
      </w:r>
      <w:r>
        <w:t xml:space="preserve"> e.g. by proactively storing the RAN context in multiple nodes for mobile UEs to optimi</w:t>
      </w:r>
      <w:r w:rsidR="00FA77DE">
        <w:t>s</w:t>
      </w:r>
      <w:r>
        <w:t>e the state transition to ‘active state’.</w:t>
      </w:r>
    </w:p>
    <w:p w14:paraId="23EBFAD0" w14:textId="0528D794" w:rsidR="004466D7" w:rsidRDefault="004466D7" w:rsidP="00F14236">
      <w:pPr>
        <w:pStyle w:val="Proposal"/>
      </w:pPr>
      <w:r>
        <w:t xml:space="preserve">The introduction of </w:t>
      </w:r>
      <w:r w:rsidRPr="004A723C">
        <w:t xml:space="preserve">RAN </w:t>
      </w:r>
      <w:r>
        <w:t>controlled</w:t>
      </w:r>
      <w:r w:rsidRPr="004A723C">
        <w:t xml:space="preserve"> </w:t>
      </w:r>
      <w:r w:rsidR="00205613">
        <w:t>“</w:t>
      </w:r>
      <w:r w:rsidR="001A7F18">
        <w:t>inactive</w:t>
      </w:r>
      <w:r w:rsidRPr="004A723C">
        <w:t xml:space="preserve"> state</w:t>
      </w:r>
      <w:r w:rsidR="00205613">
        <w:t>”</w:t>
      </w:r>
      <w:r>
        <w:t xml:space="preserve"> </w:t>
      </w:r>
      <w:r w:rsidR="000A54A4">
        <w:t xml:space="preserve">where the CN/RAN connection is </w:t>
      </w:r>
      <w:r w:rsidR="00205613">
        <w:t xml:space="preserve">maintained </w:t>
      </w:r>
      <w:r w:rsidRPr="004A723C">
        <w:t xml:space="preserve">should be explored in the Next Generation Systems </w:t>
      </w:r>
      <w:r w:rsidR="001A7F18">
        <w:t xml:space="preserve">and New Radio (NR) </w:t>
      </w:r>
      <w:r w:rsidRPr="004A723C">
        <w:t>work.</w:t>
      </w:r>
    </w:p>
    <w:p w14:paraId="2F01D169" w14:textId="0AE30563" w:rsidR="004466D7" w:rsidRDefault="004466D7" w:rsidP="004466D7">
      <w:r>
        <w:t xml:space="preserve">In order to support a RAN controlled </w:t>
      </w:r>
      <w:r w:rsidR="001A7F18">
        <w:t>inactive</w:t>
      </w:r>
      <w:r>
        <w:t xml:space="preserve"> state for the majority of the UEs it is important that the solution is designed in such a way that a large number of UEs can be kept in this state with minimum signalling and RAN resource costs. </w:t>
      </w:r>
    </w:p>
    <w:p w14:paraId="73CB666F" w14:textId="4324D18C" w:rsidR="004466D7" w:rsidRDefault="004466D7" w:rsidP="00F14236">
      <w:pPr>
        <w:pStyle w:val="Proposal"/>
      </w:pPr>
      <w:r w:rsidRPr="00471215">
        <w:lastRenderedPageBreak/>
        <w:t xml:space="preserve">UEs in RAN controlled </w:t>
      </w:r>
      <w:r w:rsidR="001A7F18">
        <w:t>inactive</w:t>
      </w:r>
      <w:r w:rsidRPr="00471215">
        <w:t xml:space="preserve"> state should incur minimum signalling and resource costs in the RAN</w:t>
      </w:r>
      <w:r>
        <w:t>/CN making it possible to maximi</w:t>
      </w:r>
      <w:r w:rsidR="00FA77DE">
        <w:t>s</w:t>
      </w:r>
      <w:r>
        <w:t>e the number of UEs utili</w:t>
      </w:r>
      <w:r w:rsidR="00955E7A">
        <w:t>s</w:t>
      </w:r>
      <w:r>
        <w:t>ing (and benefiting from</w:t>
      </w:r>
      <w:r w:rsidR="0035317E">
        <w:t>)</w:t>
      </w:r>
      <w:r>
        <w:t xml:space="preserve"> this state.</w:t>
      </w:r>
    </w:p>
    <w:p w14:paraId="63BC0BA9" w14:textId="49179ECB" w:rsidR="00B41258" w:rsidRDefault="00B41258" w:rsidP="004466D7">
      <w:r w:rsidRPr="00B41258">
        <w:t xml:space="preserve">A further </w:t>
      </w:r>
      <w:r>
        <w:t>consequence of this proposal to reduce the signalling and resource cost of keeping UEs in a RAN controlled inactive state is that inactive UEs should be allowed to perform local mobility (e.g. cell reselection) without needing to inform the network. This is different from the current LTE RRC connected state where mobility is handled only using the handover procedure. The criteria for the mobility decisions in the inactive UE could still be controlled by the network.</w:t>
      </w:r>
    </w:p>
    <w:p w14:paraId="2A33B4E1" w14:textId="539CE4FD" w:rsidR="00B41258" w:rsidRPr="00B41258" w:rsidRDefault="00B41258" w:rsidP="00F14236">
      <w:pPr>
        <w:pStyle w:val="Proposal"/>
      </w:pPr>
      <w:r w:rsidRPr="00B41258">
        <w:t>UEs in the RAN controlle</w:t>
      </w:r>
      <w:r w:rsidR="006B7AE6">
        <w:t>d</w:t>
      </w:r>
      <w:r w:rsidRPr="00B41258">
        <w:t xml:space="preserve"> </w:t>
      </w:r>
      <w:r w:rsidR="00630105">
        <w:t>“</w:t>
      </w:r>
      <w:r w:rsidRPr="00B41258">
        <w:t xml:space="preserve">inactive state” </w:t>
      </w:r>
      <w:r w:rsidR="00F14236" w:rsidRPr="00B41258">
        <w:t>perform</w:t>
      </w:r>
      <w:r w:rsidRPr="00B41258">
        <w:t xml:space="preserve"> mobility </w:t>
      </w:r>
      <w:r w:rsidR="006B7AE6">
        <w:t>within a</w:t>
      </w:r>
      <w:r w:rsidR="00210B5B">
        <w:t>n</w:t>
      </w:r>
      <w:r w:rsidR="006B7AE6">
        <w:t xml:space="preserve"> area </w:t>
      </w:r>
      <w:r w:rsidRPr="00B41258">
        <w:t>without notifying the network.</w:t>
      </w:r>
    </w:p>
    <w:p w14:paraId="116072A4" w14:textId="0931C4D4" w:rsidR="00B41258" w:rsidRDefault="00B41258" w:rsidP="004466D7">
      <w:r>
        <w:t>A further consequence of this proposal is that the RAN need</w:t>
      </w:r>
      <w:r w:rsidR="00B02B52">
        <w:t>s</w:t>
      </w:r>
      <w:r>
        <w:t xml:space="preserve"> to have mechanisms to perform local RAN paging when DL data arrives over the CN/RAN interface. </w:t>
      </w:r>
    </w:p>
    <w:p w14:paraId="719BBCF3" w14:textId="13F14305" w:rsidR="00210B5B" w:rsidRDefault="00630105" w:rsidP="00F14236">
      <w:pPr>
        <w:pStyle w:val="Proposal"/>
      </w:pPr>
      <w:r>
        <w:t xml:space="preserve">Paging for </w:t>
      </w:r>
      <w:r w:rsidR="00F14236" w:rsidRPr="0065011E">
        <w:t xml:space="preserve">UEs in the RAN controlled </w:t>
      </w:r>
      <w:r>
        <w:t>“</w:t>
      </w:r>
      <w:r w:rsidR="00F14236" w:rsidRPr="0065011E">
        <w:t xml:space="preserve">inactive state” </w:t>
      </w:r>
      <w:r>
        <w:t xml:space="preserve">is </w:t>
      </w:r>
      <w:r w:rsidR="000731CA">
        <w:t xml:space="preserve">triggered </w:t>
      </w:r>
      <w:r w:rsidR="00F14236">
        <w:t>by the RAN</w:t>
      </w:r>
      <w:r w:rsidR="00B02B52">
        <w:t>.</w:t>
      </w:r>
    </w:p>
    <w:p w14:paraId="3C51B6F5" w14:textId="4737E55C" w:rsidR="00B41258" w:rsidRDefault="00B41258" w:rsidP="004466D7">
      <w:pPr>
        <w:rPr>
          <w:b/>
        </w:rPr>
      </w:pPr>
    </w:p>
    <w:p w14:paraId="40B00F8B" w14:textId="76EDD6AD" w:rsidR="00B41258" w:rsidRDefault="00B41258" w:rsidP="00B41258">
      <w:pPr>
        <w:pStyle w:val="Heading2"/>
      </w:pPr>
      <w:r>
        <w:t>Relation to tight integration of LTE and New Radio (NR)</w:t>
      </w:r>
    </w:p>
    <w:p w14:paraId="522AD6A6" w14:textId="290ED108" w:rsidR="00C554DE" w:rsidRDefault="00B41258" w:rsidP="00B41258">
      <w:r>
        <w:t xml:space="preserve">As </w:t>
      </w:r>
      <w:r w:rsidR="00630105">
        <w:t xml:space="preserve">it </w:t>
      </w:r>
      <w:r>
        <w:t xml:space="preserve">has been clarified in </w:t>
      </w:r>
      <w:r w:rsidR="0018172A">
        <w:t>[1]</w:t>
      </w:r>
      <w:r>
        <w:t xml:space="preserve"> and the New Radio SID </w:t>
      </w:r>
      <w:r w:rsidR="00630105">
        <w:t>(</w:t>
      </w:r>
      <w:r w:rsidR="006347C7">
        <w:t>[2]</w:t>
      </w:r>
      <w:r w:rsidR="00630105">
        <w:t xml:space="preserve">) </w:t>
      </w:r>
      <w:r>
        <w:t>there is a requirement to support tight integration of LTE and New Radio (NR)</w:t>
      </w:r>
      <w:r w:rsidR="00C554DE">
        <w:t xml:space="preserve">. This requirement has an impact on the state machine and handling of inactive UEs. For instance it is expected that active UEs can be connected both to LTE and NR, using similar solutions </w:t>
      </w:r>
      <w:r w:rsidR="004717F0">
        <w:t xml:space="preserve">as </w:t>
      </w:r>
      <w:r w:rsidR="00626EA5">
        <w:t>f</w:t>
      </w:r>
      <w:r w:rsidR="00C554DE">
        <w:t>o</w:t>
      </w:r>
      <w:r w:rsidR="00626EA5">
        <w:t>r</w:t>
      </w:r>
      <w:r w:rsidR="00C554DE">
        <w:t xml:space="preserve"> </w:t>
      </w:r>
      <w:r w:rsidR="00626EA5">
        <w:t>d</w:t>
      </w:r>
      <w:r w:rsidR="00C554DE">
        <w:t xml:space="preserve">ual </w:t>
      </w:r>
      <w:r w:rsidR="00626EA5">
        <w:t>c</w:t>
      </w:r>
      <w:r w:rsidR="00C554DE">
        <w:t xml:space="preserve">onnectivity. At the same time there will be cases when the UE is only connected to one RAT. For the end user and system performance it is highly beneficial if the transition </w:t>
      </w:r>
      <w:r w:rsidR="00D546AC">
        <w:t xml:space="preserve">between </w:t>
      </w:r>
      <w:r w:rsidR="00C554DE">
        <w:t>these two cases of single and dual RAT connect</w:t>
      </w:r>
      <w:r w:rsidR="00F14236">
        <w:t>ivity</w:t>
      </w:r>
      <w:r w:rsidR="00C554DE">
        <w:t xml:space="preserve"> is very efficient. </w:t>
      </w:r>
      <w:r w:rsidR="00566FB9">
        <w:t>It is therefore also beneficial if the transition can be transparent for the CN when desired.</w:t>
      </w:r>
    </w:p>
    <w:p w14:paraId="6D90FC15" w14:textId="3875E0F2" w:rsidR="001C45FA" w:rsidRDefault="001C45FA" w:rsidP="001C45FA">
      <w:pPr>
        <w:pStyle w:val="Proposal"/>
      </w:pPr>
      <w:r>
        <w:t xml:space="preserve">It should be possible in some scenarios to </w:t>
      </w:r>
      <w:r w:rsidR="000731CA">
        <w:t>move</w:t>
      </w:r>
      <w:r>
        <w:t xml:space="preserve"> between LTE and NR in both inactive and active state (incl. dual connectivity) without notifying the core network.</w:t>
      </w:r>
    </w:p>
    <w:p w14:paraId="1F19F505" w14:textId="1D4370DE" w:rsidR="00C554DE" w:rsidRDefault="00C554DE" w:rsidP="001C45FA">
      <w:r>
        <w:t>Similarly it is very beneficial if the transition for inactive UEs between LTE and NR does not always need to generate signalling between the UE and the network</w:t>
      </w:r>
      <w:r w:rsidR="00630105">
        <w:t>,</w:t>
      </w:r>
      <w:r>
        <w:t xml:space="preserve"> since these types of transitions can</w:t>
      </w:r>
      <w:r w:rsidR="00711809">
        <w:t>,</w:t>
      </w:r>
      <w:r>
        <w:t xml:space="preserve"> depending on the radio propagation</w:t>
      </w:r>
      <w:r w:rsidR="00711809">
        <w:t>,</w:t>
      </w:r>
      <w:r>
        <w:t xml:space="preserve"> occur quite frequently.</w:t>
      </w:r>
    </w:p>
    <w:p w14:paraId="48479ACF" w14:textId="1D8A957F" w:rsidR="001C45FA" w:rsidRDefault="001C45FA" w:rsidP="001C45FA">
      <w:pPr>
        <w:pStyle w:val="Proposal"/>
      </w:pPr>
      <w:r>
        <w:t xml:space="preserve">There should be mechanisms defined </w:t>
      </w:r>
      <w:r w:rsidR="00630105">
        <w:t xml:space="preserve">that </w:t>
      </w:r>
      <w:r>
        <w:t>mak</w:t>
      </w:r>
      <w:r w:rsidR="00630105">
        <w:t>e</w:t>
      </w:r>
      <w:r>
        <w:t xml:space="preserve"> it possible to minimi</w:t>
      </w:r>
      <w:r w:rsidR="00FA77DE">
        <w:t>s</w:t>
      </w:r>
      <w:r>
        <w:t xml:space="preserve">e and in some cases avoid UE-network signalling for UEs in </w:t>
      </w:r>
      <w:r w:rsidR="00630105">
        <w:t>“</w:t>
      </w:r>
      <w:r>
        <w:t>inactive state</w:t>
      </w:r>
      <w:r w:rsidR="00630105">
        <w:t>”</w:t>
      </w:r>
      <w:r>
        <w:t xml:space="preserve"> that move between LTE and NR radio access.</w:t>
      </w:r>
    </w:p>
    <w:p w14:paraId="31C3EE86" w14:textId="4CEB0587" w:rsidR="00C554DE" w:rsidRDefault="00C554DE" w:rsidP="00B41258">
      <w:r>
        <w:t xml:space="preserve">In addition to these two cases above it is also deemed beneficial if </w:t>
      </w:r>
      <w:r w:rsidR="00711809">
        <w:t xml:space="preserve">a </w:t>
      </w:r>
      <w:r>
        <w:t>UE which is active in one RAT is not required to monitor paging or perform mobility related signalling in the other RAT</w:t>
      </w:r>
      <w:r w:rsidR="00711809">
        <w:t>,</w:t>
      </w:r>
      <w:r w:rsidR="00A91DCB">
        <w:t xml:space="preserve"> which would have a negative impact on </w:t>
      </w:r>
      <w:r w:rsidR="008B1E06">
        <w:t>battery consumption and possibl</w:t>
      </w:r>
      <w:r w:rsidR="00711809">
        <w:t>y</w:t>
      </w:r>
      <w:r w:rsidR="008B1E06">
        <w:t xml:space="preserve"> performance</w:t>
      </w:r>
      <w:r>
        <w:t xml:space="preserve">. Instead these functions should be provided by the RAT the UE is connected to. </w:t>
      </w:r>
    </w:p>
    <w:p w14:paraId="4692FD00" w14:textId="00464D95" w:rsidR="00C554DE" w:rsidRDefault="00711809" w:rsidP="004C6FCC">
      <w:pPr>
        <w:pStyle w:val="Proposal"/>
      </w:pPr>
      <w:r>
        <w:t xml:space="preserve">A </w:t>
      </w:r>
      <w:r w:rsidR="00C554DE">
        <w:t xml:space="preserve">UE </w:t>
      </w:r>
      <w:r w:rsidR="001C45FA">
        <w:t xml:space="preserve">connected and </w:t>
      </w:r>
      <w:r w:rsidR="00566FB9">
        <w:t>active in</w:t>
      </w:r>
      <w:r w:rsidR="00C554DE">
        <w:t xml:space="preserve"> one RAT</w:t>
      </w:r>
      <w:r>
        <w:t>,</w:t>
      </w:r>
      <w:r w:rsidR="00C554DE">
        <w:t xml:space="preserve"> either LTE or </w:t>
      </w:r>
      <w:proofErr w:type="gramStart"/>
      <w:r w:rsidR="00C554DE">
        <w:t>NR</w:t>
      </w:r>
      <w:r>
        <w:t>,</w:t>
      </w:r>
      <w:proofErr w:type="gramEnd"/>
      <w:r w:rsidR="00C554DE">
        <w:t xml:space="preserve"> should </w:t>
      </w:r>
      <w:r w:rsidR="000731CA">
        <w:t>be configurable not</w:t>
      </w:r>
      <w:r w:rsidR="00C554DE">
        <w:t xml:space="preserve"> to monitor paging or perform mobility updating to the other RAT</w:t>
      </w:r>
      <w:r>
        <w:t>.</w:t>
      </w:r>
    </w:p>
    <w:p w14:paraId="2B4D1592" w14:textId="56C24F07" w:rsidR="00FB0E72" w:rsidRDefault="00FB0E72" w:rsidP="00FB0E72">
      <w:pPr>
        <w:pStyle w:val="BodyText"/>
        <w:rPr>
          <w:b/>
        </w:rPr>
      </w:pPr>
      <w:r>
        <w:t>Similarly, UEs in inactive state should only be required to camp in a single RAT at the time, i.e. not have to monitor paging in both RAT</w:t>
      </w:r>
      <w:r w:rsidR="00711809">
        <w:t>s</w:t>
      </w:r>
      <w:r>
        <w:t>.</w:t>
      </w:r>
    </w:p>
    <w:p w14:paraId="43EC5D3C" w14:textId="252302CE" w:rsidR="00C554DE" w:rsidRDefault="00FB0E72" w:rsidP="004C6FCC">
      <w:pPr>
        <w:pStyle w:val="Proposal"/>
      </w:pPr>
      <w:r>
        <w:t>Inactive UEs should only be required to camp in one RAT at the time.</w:t>
      </w:r>
    </w:p>
    <w:p w14:paraId="3C15E8FF" w14:textId="77777777" w:rsidR="00052918" w:rsidRPr="00471215" w:rsidRDefault="00052918" w:rsidP="004466D7">
      <w:pPr>
        <w:rPr>
          <w:b/>
        </w:rPr>
      </w:pPr>
    </w:p>
    <w:p w14:paraId="5D25A07E" w14:textId="77777777" w:rsidR="004466D7" w:rsidRPr="004717F0" w:rsidRDefault="004466D7" w:rsidP="004466D7">
      <w:pPr>
        <w:pStyle w:val="Heading1"/>
      </w:pPr>
      <w:r w:rsidRPr="004717F0">
        <w:t>Conclusions</w:t>
      </w:r>
    </w:p>
    <w:p w14:paraId="067B48EF" w14:textId="0049EE69" w:rsidR="006347C7" w:rsidRDefault="006347C7" w:rsidP="004466D7">
      <w:r>
        <w:t>In this paper a description of a new function to handle UEs in Inactive State has been presented. This new function is meant to address requirements on signalling reduction, battery consumption and scalability that are in place for the 5G architecture.</w:t>
      </w:r>
    </w:p>
    <w:p w14:paraId="078AD878" w14:textId="645018F3" w:rsidR="004466D7" w:rsidRPr="004717F0" w:rsidRDefault="004466D7" w:rsidP="004466D7">
      <w:r w:rsidRPr="004717F0">
        <w:t xml:space="preserve">It is proposed to adopt </w:t>
      </w:r>
      <w:r w:rsidR="004717F0">
        <w:t>the follow</w:t>
      </w:r>
      <w:r w:rsidR="00BB6AAD">
        <w:t>ing</w:t>
      </w:r>
      <w:r w:rsidR="004717F0">
        <w:t xml:space="preserve"> text </w:t>
      </w:r>
      <w:r w:rsidR="00BB6AAD">
        <w:t>for inclusion in TR38.801</w:t>
      </w:r>
      <w:r w:rsidRPr="004717F0">
        <w:t>.</w:t>
      </w:r>
    </w:p>
    <w:p w14:paraId="749F2D23" w14:textId="77777777" w:rsidR="004466D7" w:rsidRPr="004466D7" w:rsidRDefault="004466D7" w:rsidP="004466D7">
      <w:pPr>
        <w:rPr>
          <w:highlight w:val="yellow"/>
        </w:rPr>
      </w:pPr>
    </w:p>
    <w:p w14:paraId="199384BD" w14:textId="77777777" w:rsidR="004466D7" w:rsidRPr="00EC1ACE"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6" w:name="_Toc399511925"/>
      <w:bookmarkStart w:id="7" w:name="_Toc324232210"/>
      <w:bookmarkStart w:id="8" w:name="_Toc326248701"/>
      <w:bookmarkStart w:id="9" w:name="_Toc399743733"/>
      <w:bookmarkStart w:id="10" w:name="_Toc248905717"/>
      <w:r w:rsidRPr="00EC1ACE">
        <w:rPr>
          <w:rFonts w:cs="Arial"/>
          <w:color w:val="FF0000"/>
          <w:sz w:val="28"/>
          <w:szCs w:val="28"/>
          <w:highlight w:val="yellow"/>
        </w:rPr>
        <w:t>* * * Start of changes * * * *</w:t>
      </w:r>
    </w:p>
    <w:p w14:paraId="2FA52F17" w14:textId="77777777" w:rsidR="00EC1ACE" w:rsidRPr="00C81494" w:rsidRDefault="00EC1ACE" w:rsidP="00EC1ACE">
      <w:pPr>
        <w:pStyle w:val="Heading1"/>
        <w:numPr>
          <w:ilvl w:val="0"/>
          <w:numId w:val="41"/>
        </w:numPr>
        <w:rPr>
          <w:ins w:id="11" w:author="Ericsson User" w:date="2016-04-01T22:07:00Z"/>
        </w:rPr>
      </w:pPr>
      <w:bookmarkStart w:id="12" w:name="_Toc442563435"/>
      <w:bookmarkStart w:id="13" w:name="_Toc442884046"/>
      <w:bookmarkStart w:id="14" w:name="_Toc442892830"/>
      <w:bookmarkEnd w:id="6"/>
      <w:bookmarkEnd w:id="7"/>
      <w:bookmarkEnd w:id="8"/>
      <w:bookmarkEnd w:id="9"/>
      <w:bookmarkEnd w:id="10"/>
      <w:ins w:id="15" w:author="Ericsson User" w:date="2016-04-01T22:07:00Z">
        <w:r w:rsidRPr="00C81494">
          <w:lastRenderedPageBreak/>
          <w:t>Mobility related assumptions for New Radio</w:t>
        </w:r>
      </w:ins>
    </w:p>
    <w:p w14:paraId="6F0C3F33" w14:textId="5356B01A" w:rsidR="00EC1ACE" w:rsidRPr="00DF0FE5" w:rsidRDefault="00EC1ACE" w:rsidP="00EC1ACE">
      <w:pPr>
        <w:rPr>
          <w:ins w:id="16" w:author="Ericsson User" w:date="2016-04-01T22:07:00Z"/>
        </w:rPr>
      </w:pPr>
      <w:ins w:id="17" w:author="Ericsson User" w:date="2016-04-01T22:07:00Z">
        <w:r w:rsidRPr="00DF0FE5">
          <w:t xml:space="preserve">The following assumptions are made related to UE state handling </w:t>
        </w:r>
        <w:r>
          <w:t xml:space="preserve">and RAN procedures </w:t>
        </w:r>
        <w:r w:rsidRPr="00DF0FE5">
          <w:t>for</w:t>
        </w:r>
        <w:r>
          <w:t xml:space="preserve"> the</w:t>
        </w:r>
        <w:r w:rsidRPr="00DF0FE5">
          <w:t xml:space="preserve"> New R</w:t>
        </w:r>
        <w:r>
          <w:t>AT</w:t>
        </w:r>
        <w:r w:rsidRPr="00DF0FE5">
          <w:t>:</w:t>
        </w:r>
      </w:ins>
    </w:p>
    <w:p w14:paraId="43E16A0F" w14:textId="77777777" w:rsidR="00EC1ACE" w:rsidRPr="00AD3384" w:rsidRDefault="00EC1ACE" w:rsidP="00EC1ACE">
      <w:pPr>
        <w:pStyle w:val="ListParagraph"/>
        <w:numPr>
          <w:ilvl w:val="0"/>
          <w:numId w:val="43"/>
        </w:numPr>
        <w:rPr>
          <w:ins w:id="18" w:author="Ericsson User" w:date="2016-04-01T22:07:00Z"/>
          <w:lang w:val="en-GB"/>
        </w:rPr>
      </w:pPr>
      <w:ins w:id="19" w:author="Ericsson User" w:date="2016-04-01T22:07:00Z">
        <w:r w:rsidRPr="00AD3384">
          <w:rPr>
            <w:lang w:val="en-GB"/>
          </w:rPr>
          <w:t>The introduction of a RAN controlled inactive state where the CN/RAN connection is kept should be explored in the Next Generation Systems and New Radio (NR) work.</w:t>
        </w:r>
      </w:ins>
    </w:p>
    <w:p w14:paraId="39AE95E5" w14:textId="1E32FA92" w:rsidR="00EC1ACE" w:rsidRPr="00AD3384" w:rsidRDefault="00EC1ACE" w:rsidP="00EC1ACE">
      <w:pPr>
        <w:pStyle w:val="ListParagraph"/>
        <w:numPr>
          <w:ilvl w:val="0"/>
          <w:numId w:val="43"/>
        </w:numPr>
        <w:rPr>
          <w:ins w:id="20" w:author="Ericsson User" w:date="2016-04-01T22:07:00Z"/>
          <w:lang w:val="en-GB"/>
        </w:rPr>
      </w:pPr>
      <w:ins w:id="21" w:author="Ericsson User" w:date="2016-04-01T22:07:00Z">
        <w:r w:rsidRPr="00AD3384">
          <w:rPr>
            <w:lang w:val="en-GB"/>
          </w:rPr>
          <w:t>UEs in RAN controlled inactive state should incur minimum signalling and resource costs in the RAN/CN making it possible to maximise the number of UEs utilising (and benefiting from</w:t>
        </w:r>
        <w:r>
          <w:rPr>
            <w:lang w:val="en-GB"/>
          </w:rPr>
          <w:t>)</w:t>
        </w:r>
        <w:r w:rsidRPr="00AD3384">
          <w:rPr>
            <w:lang w:val="en-GB"/>
          </w:rPr>
          <w:t xml:space="preserve"> this state.</w:t>
        </w:r>
      </w:ins>
    </w:p>
    <w:p w14:paraId="79B940DD" w14:textId="3FAEB32E" w:rsidR="00EC1ACE" w:rsidRPr="00AD3384" w:rsidRDefault="00EC1ACE" w:rsidP="00EC1ACE">
      <w:pPr>
        <w:pStyle w:val="ListParagraph"/>
        <w:numPr>
          <w:ilvl w:val="0"/>
          <w:numId w:val="43"/>
        </w:numPr>
        <w:rPr>
          <w:ins w:id="22" w:author="Ericsson User" w:date="2016-04-01T22:07:00Z"/>
          <w:lang w:val="en-GB"/>
        </w:rPr>
      </w:pPr>
      <w:ins w:id="23" w:author="Ericsson User" w:date="2016-04-01T22:07:00Z">
        <w:r w:rsidRPr="00AD3384">
          <w:rPr>
            <w:lang w:val="en-GB"/>
          </w:rPr>
          <w:t>UEs in the RAN controlled ‘inactive state</w:t>
        </w:r>
        <w:r>
          <w:rPr>
            <w:lang w:val="en-GB"/>
          </w:rPr>
          <w:t>’</w:t>
        </w:r>
        <w:r w:rsidRPr="00AD3384">
          <w:rPr>
            <w:lang w:val="en-GB"/>
          </w:rPr>
          <w:t xml:space="preserve"> </w:t>
        </w:r>
        <w:r>
          <w:rPr>
            <w:lang w:val="en-GB"/>
          </w:rPr>
          <w:t xml:space="preserve">can </w:t>
        </w:r>
        <w:r w:rsidRPr="00AD3384">
          <w:rPr>
            <w:lang w:val="en-GB"/>
          </w:rPr>
          <w:t xml:space="preserve">perform mobility within a </w:t>
        </w:r>
        <w:r>
          <w:rPr>
            <w:lang w:val="en-GB"/>
          </w:rPr>
          <w:t xml:space="preserve">given </w:t>
        </w:r>
        <w:r w:rsidRPr="00AD3384">
          <w:rPr>
            <w:lang w:val="en-GB"/>
          </w:rPr>
          <w:t>RAN area without notifying the network.</w:t>
        </w:r>
      </w:ins>
    </w:p>
    <w:p w14:paraId="52FA53D9" w14:textId="43E56B6B" w:rsidR="00EC1ACE" w:rsidRPr="00AD3384" w:rsidRDefault="00EC1ACE" w:rsidP="00EC1ACE">
      <w:pPr>
        <w:pStyle w:val="ListParagraph"/>
        <w:numPr>
          <w:ilvl w:val="0"/>
          <w:numId w:val="43"/>
        </w:numPr>
        <w:rPr>
          <w:ins w:id="24" w:author="Ericsson User" w:date="2016-04-01T22:07:00Z"/>
          <w:lang w:val="en-GB"/>
        </w:rPr>
      </w:pPr>
      <w:ins w:id="25" w:author="Ericsson User" w:date="2016-04-01T22:07:00Z">
        <w:r>
          <w:t xml:space="preserve">Paging for </w:t>
        </w:r>
        <w:r w:rsidRPr="0065011E">
          <w:t xml:space="preserve">UEs in the RAN controlled </w:t>
        </w:r>
        <w:r>
          <w:t>‘</w:t>
        </w:r>
        <w:r w:rsidRPr="0065011E">
          <w:t>inactive state</w:t>
        </w:r>
        <w:r>
          <w:t>’</w:t>
        </w:r>
        <w:r w:rsidRPr="0065011E">
          <w:t xml:space="preserve"> </w:t>
        </w:r>
        <w:r>
          <w:t>shall be triggered by the RAN</w:t>
        </w:r>
        <w:r w:rsidRPr="00BB6AAD">
          <w:rPr>
            <w:lang w:val="en-GB"/>
          </w:rPr>
          <w:t xml:space="preserve"> </w:t>
        </w:r>
        <w:bookmarkStart w:id="26" w:name="_GoBack"/>
      </w:ins>
    </w:p>
    <w:bookmarkEnd w:id="26"/>
    <w:p w14:paraId="62813717" w14:textId="77777777" w:rsidR="00EC1ACE" w:rsidRPr="00EC1ACE" w:rsidRDefault="00EC1ACE" w:rsidP="00EC1ACE">
      <w:pPr>
        <w:pStyle w:val="ListParagraph"/>
        <w:rPr>
          <w:highlight w:val="yellow"/>
        </w:rPr>
      </w:pPr>
    </w:p>
    <w:p w14:paraId="122B4C38" w14:textId="17FD4368" w:rsidR="00EC1ACE" w:rsidRPr="00EC1ACE" w:rsidRDefault="00EC1ACE" w:rsidP="00EC1ACE">
      <w:pPr>
        <w:pStyle w:val="ListParagraph"/>
        <w:numPr>
          <w:ilvl w:val="0"/>
          <w:numId w:val="43"/>
        </w:num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r w:rsidRPr="00EC1ACE">
        <w:rPr>
          <w:rFonts w:cs="Arial"/>
          <w:color w:val="FF0000"/>
          <w:sz w:val="28"/>
          <w:szCs w:val="28"/>
          <w:highlight w:val="yellow"/>
        </w:rPr>
        <w:t xml:space="preserve">* * * </w:t>
      </w:r>
      <w:r>
        <w:rPr>
          <w:rFonts w:cs="Arial"/>
          <w:color w:val="FF0000"/>
          <w:sz w:val="28"/>
          <w:szCs w:val="28"/>
          <w:highlight w:val="yellow"/>
        </w:rPr>
        <w:t>End</w:t>
      </w:r>
      <w:r w:rsidRPr="00EC1ACE">
        <w:rPr>
          <w:rFonts w:cs="Arial"/>
          <w:color w:val="FF0000"/>
          <w:sz w:val="28"/>
          <w:szCs w:val="28"/>
          <w:highlight w:val="yellow"/>
        </w:rPr>
        <w:t xml:space="preserve"> of changes * * * *</w:t>
      </w:r>
    </w:p>
    <w:p w14:paraId="5EC3E3E8" w14:textId="67064C66" w:rsidR="00DF0FE5" w:rsidRDefault="00DF0FE5" w:rsidP="00EC1ACE"/>
    <w:bookmarkEnd w:id="12"/>
    <w:bookmarkEnd w:id="13"/>
    <w:bookmarkEnd w:id="14"/>
    <w:p w14:paraId="500CB8F5" w14:textId="77777777" w:rsidR="005743A5" w:rsidRPr="00DF5B71" w:rsidRDefault="005743A5" w:rsidP="00CE3D86">
      <w:pPr>
        <w:pStyle w:val="Reference"/>
        <w:numPr>
          <w:ilvl w:val="0"/>
          <w:numId w:val="0"/>
        </w:numPr>
        <w:ind w:left="567" w:hanging="567"/>
        <w:rPr>
          <w:lang w:val="en-US"/>
        </w:rPr>
      </w:pPr>
    </w:p>
    <w:p w14:paraId="5AD93212" w14:textId="59E708CC" w:rsidR="0018172A" w:rsidRPr="004717F0" w:rsidRDefault="0018172A" w:rsidP="00EC1ACE">
      <w:pPr>
        <w:pStyle w:val="Heading1"/>
        <w:numPr>
          <w:ilvl w:val="0"/>
          <w:numId w:val="0"/>
        </w:numPr>
        <w:ind w:left="432" w:hanging="432"/>
      </w:pPr>
      <w:r>
        <w:t>References</w:t>
      </w:r>
    </w:p>
    <w:p w14:paraId="71DEE5C0" w14:textId="77777777" w:rsidR="0018172A" w:rsidRDefault="0018172A" w:rsidP="0018172A">
      <w:pPr>
        <w:pStyle w:val="Reference"/>
      </w:pPr>
      <w:r w:rsidRPr="00B241B6">
        <w:t xml:space="preserve">3GPP TR 38.913, “Study on Scenarios and Requirements for Next Generation Access Technologies”, v0.3.0, </w:t>
      </w:r>
      <w:hyperlink r:id="rId17" w:history="1">
        <w:r w:rsidRPr="00263D0A">
          <w:rPr>
            <w:rStyle w:val="Hyperlink"/>
          </w:rPr>
          <w:t>http://www.3gpp.org/DynaReport/38913.htm</w:t>
        </w:r>
      </w:hyperlink>
      <w:r>
        <w:t xml:space="preserve"> </w:t>
      </w:r>
    </w:p>
    <w:p w14:paraId="0F20F768" w14:textId="77777777" w:rsidR="0018172A" w:rsidRDefault="0018172A" w:rsidP="0018172A">
      <w:pPr>
        <w:pStyle w:val="Reference"/>
      </w:pPr>
      <w:bookmarkStart w:id="27" w:name="_Ref446848631"/>
      <w:bookmarkStart w:id="28" w:name="_Ref447001561"/>
      <w:r>
        <w:t xml:space="preserve">RP-160671, </w:t>
      </w:r>
      <w:r w:rsidRPr="0048493D">
        <w:t xml:space="preserve">New </w:t>
      </w:r>
      <w:r>
        <w:t xml:space="preserve">SID </w:t>
      </w:r>
      <w:r w:rsidRPr="0048493D">
        <w:t>Proposal: Study on New Radio Access Technology</w:t>
      </w:r>
      <w:bookmarkEnd w:id="27"/>
      <w:bookmarkEnd w:id="28"/>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C09D7" w14:textId="77777777" w:rsidR="00AF3E24" w:rsidRDefault="00AF3E24">
      <w:r>
        <w:separator/>
      </w:r>
    </w:p>
  </w:endnote>
  <w:endnote w:type="continuationSeparator" w:id="0">
    <w:p w14:paraId="4B1EB0C2" w14:textId="77777777" w:rsidR="00AF3E24" w:rsidRDefault="00AF3E24">
      <w:r>
        <w:continuationSeparator/>
      </w:r>
    </w:p>
  </w:endnote>
  <w:endnote w:type="continuationNotice" w:id="1">
    <w:p w14:paraId="243BCE6C" w14:textId="77777777" w:rsidR="00AF3E24" w:rsidRDefault="00AF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338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338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B7DE2" w14:textId="77777777" w:rsidR="00AF3E24" w:rsidRDefault="00AF3E24">
      <w:r>
        <w:separator/>
      </w:r>
    </w:p>
  </w:footnote>
  <w:footnote w:type="continuationSeparator" w:id="0">
    <w:p w14:paraId="4D20E315" w14:textId="77777777" w:rsidR="00AF3E24" w:rsidRDefault="00AF3E24">
      <w:r>
        <w:continuationSeparator/>
      </w:r>
    </w:p>
  </w:footnote>
  <w:footnote w:type="continuationNotice" w:id="1">
    <w:p w14:paraId="039366DF" w14:textId="77777777" w:rsidR="00AF3E24" w:rsidRDefault="00AF3E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5"/>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7"/>
  </w:num>
  <w:num w:numId="15">
    <w:abstractNumId w:val="5"/>
  </w:num>
  <w:num w:numId="16">
    <w:abstractNumId w:val="19"/>
  </w:num>
  <w:num w:numId="17">
    <w:abstractNumId w:val="14"/>
  </w:num>
  <w:num w:numId="18">
    <w:abstractNumId w:val="22"/>
  </w:num>
  <w:num w:numId="19">
    <w:abstractNumId w:val="23"/>
  </w:num>
  <w:num w:numId="20">
    <w:abstractNumId w:val="6"/>
  </w:num>
  <w:num w:numId="21">
    <w:abstractNumId w:val="31"/>
  </w:num>
  <w:num w:numId="22">
    <w:abstractNumId w:val="29"/>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0"/>
  </w:num>
  <w:num w:numId="29">
    <w:abstractNumId w:val="33"/>
  </w:num>
  <w:num w:numId="30">
    <w:abstractNumId w:val="32"/>
  </w:num>
  <w:num w:numId="31">
    <w:abstractNumId w:val="27"/>
  </w:num>
  <w:num w:numId="32">
    <w:abstractNumId w:val="24"/>
  </w:num>
  <w:num w:numId="33">
    <w:abstractNumId w:val="8"/>
  </w:num>
  <w:num w:numId="34">
    <w:abstractNumId w:val="16"/>
  </w:num>
  <w:num w:numId="35">
    <w:abstractNumId w:val="34"/>
  </w:num>
  <w:num w:numId="36">
    <w:abstractNumId w:val="37"/>
  </w:num>
  <w:num w:numId="37">
    <w:abstractNumId w:val="36"/>
  </w:num>
  <w:num w:numId="38">
    <w:abstractNumId w:val="35"/>
  </w:num>
  <w:num w:numId="39">
    <w:abstractNumId w:val="3"/>
  </w:num>
  <w:num w:numId="40">
    <w:abstractNumId w:val="28"/>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4BE0"/>
    <w:rsid w:val="00015D15"/>
    <w:rsid w:val="00023678"/>
    <w:rsid w:val="0002564D"/>
    <w:rsid w:val="00025ECA"/>
    <w:rsid w:val="000325B8"/>
    <w:rsid w:val="00034C15"/>
    <w:rsid w:val="00036BA1"/>
    <w:rsid w:val="000422E2"/>
    <w:rsid w:val="00042F22"/>
    <w:rsid w:val="0004395C"/>
    <w:rsid w:val="000444EF"/>
    <w:rsid w:val="0004582B"/>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172A"/>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07BD"/>
    <w:rsid w:val="004B6839"/>
    <w:rsid w:val="004B72BA"/>
    <w:rsid w:val="004B7C0C"/>
    <w:rsid w:val="004C379F"/>
    <w:rsid w:val="004C3898"/>
    <w:rsid w:val="004C6FCC"/>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081C"/>
    <w:rsid w:val="00546970"/>
    <w:rsid w:val="00547D9C"/>
    <w:rsid w:val="0055231F"/>
    <w:rsid w:val="00554E19"/>
    <w:rsid w:val="00555FF5"/>
    <w:rsid w:val="0056121F"/>
    <w:rsid w:val="00565488"/>
    <w:rsid w:val="00566FB9"/>
    <w:rsid w:val="00572505"/>
    <w:rsid w:val="005743A5"/>
    <w:rsid w:val="00577D55"/>
    <w:rsid w:val="00582809"/>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2A01"/>
    <w:rsid w:val="00613257"/>
    <w:rsid w:val="00615440"/>
    <w:rsid w:val="00615B9D"/>
    <w:rsid w:val="00620A71"/>
    <w:rsid w:val="00620D80"/>
    <w:rsid w:val="006234A6"/>
    <w:rsid w:val="00623923"/>
    <w:rsid w:val="00624324"/>
    <w:rsid w:val="00626EA5"/>
    <w:rsid w:val="00630001"/>
    <w:rsid w:val="00630105"/>
    <w:rsid w:val="006311B3"/>
    <w:rsid w:val="00631F81"/>
    <w:rsid w:val="0063284C"/>
    <w:rsid w:val="006347C7"/>
    <w:rsid w:val="00636398"/>
    <w:rsid w:val="006368D3"/>
    <w:rsid w:val="006377EC"/>
    <w:rsid w:val="0064151F"/>
    <w:rsid w:val="00641533"/>
    <w:rsid w:val="00641D36"/>
    <w:rsid w:val="0064208D"/>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B7AE6"/>
    <w:rsid w:val="006C03B8"/>
    <w:rsid w:val="006C14EE"/>
    <w:rsid w:val="006C2F1F"/>
    <w:rsid w:val="006C5EC9"/>
    <w:rsid w:val="006C6059"/>
    <w:rsid w:val="006C67F1"/>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69E4"/>
    <w:rsid w:val="00807786"/>
    <w:rsid w:val="0081144B"/>
    <w:rsid w:val="00811FCB"/>
    <w:rsid w:val="008158D6"/>
    <w:rsid w:val="00817196"/>
    <w:rsid w:val="008175EE"/>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384"/>
    <w:rsid w:val="00AD3F94"/>
    <w:rsid w:val="00AD4A5A"/>
    <w:rsid w:val="00AD69D8"/>
    <w:rsid w:val="00AE27AC"/>
    <w:rsid w:val="00AE40E0"/>
    <w:rsid w:val="00AE4DBA"/>
    <w:rsid w:val="00AE4F07"/>
    <w:rsid w:val="00AE7C50"/>
    <w:rsid w:val="00AF1C5D"/>
    <w:rsid w:val="00AF3E24"/>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6175"/>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B6AAD"/>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0FE5"/>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16C9"/>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1ACE"/>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5589"/>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7DE"/>
    <w:rsid w:val="00FB0E72"/>
    <w:rsid w:val="00FB0EF4"/>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DynaReport/38913.htm"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384D293-C2E7-4BE3-AB87-BDC4718D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1524</Words>
  <Characters>8078</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Background EPS</vt:lpstr>
      <vt:lpstr>    Motivation for further evolution in 5G time frame</vt:lpstr>
      <vt:lpstr>    Relation to tight integration of LTE and New Radio (NR)</vt:lpstr>
      <vt:lpstr>Conclusions</vt:lpstr>
      <vt:lpstr>Mobility related assumptions for New Radio</vt:lpstr>
      <vt:lpstr>References</vt:lpstr>
    </vt:vector>
  </TitlesOfParts>
  <Company>Ericsson</Company>
  <LinksUpToDate>false</LinksUpToDate>
  <CharactersWithSpaces>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2016-04-01T20:09:00Z</dcterms:created>
  <dcterms:modified xsi:type="dcterms:W3CDTF">2016-04-01T22:19:00Z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