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8C5BD29"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AB5661">
        <w:rPr>
          <w:rFonts w:cs="Arial"/>
          <w:noProof w:val="0"/>
          <w:sz w:val="24"/>
          <w:szCs w:val="24"/>
        </w:rPr>
        <w:t>4</w:t>
      </w:r>
      <w:r>
        <w:rPr>
          <w:rFonts w:cs="Arial"/>
          <w:bCs/>
          <w:noProof w:val="0"/>
          <w:sz w:val="24"/>
        </w:rPr>
        <w:tab/>
      </w:r>
      <w:r w:rsidR="00104320" w:rsidRPr="00104320">
        <w:rPr>
          <w:rFonts w:cs="Arial"/>
          <w:bCs/>
          <w:noProof w:val="0"/>
          <w:sz w:val="24"/>
        </w:rPr>
        <w:t>R3-243205</w:t>
      </w:r>
    </w:p>
    <w:p w14:paraId="33EDC931" w14:textId="31CB0B56" w:rsidR="00EE0733" w:rsidRDefault="00AB5661" w:rsidP="002A37C8">
      <w:pPr>
        <w:pStyle w:val="CRCoverPage"/>
        <w:rPr>
          <w:b/>
          <w:noProof/>
          <w:sz w:val="24"/>
        </w:rPr>
      </w:pPr>
      <w:bookmarkStart w:id="2" w:name="_Hlk19781143"/>
      <w:r w:rsidRPr="00AB5661">
        <w:rPr>
          <w:b/>
          <w:noProof/>
          <w:sz w:val="24"/>
        </w:rPr>
        <w:t>Fukuoka, Japan, 20 – 24 May, 2024</w:t>
      </w:r>
    </w:p>
    <w:bookmarkEnd w:id="0"/>
    <w:bookmarkEnd w:id="2"/>
    <w:p w14:paraId="399151FE" w14:textId="77777777" w:rsidR="00EE0733" w:rsidRDefault="00EE0733" w:rsidP="00B70BDD">
      <w:pPr>
        <w:pStyle w:val="a4"/>
        <w:rPr>
          <w:rFonts w:cs="Arial"/>
          <w:bCs/>
          <w:noProof w:val="0"/>
          <w:sz w:val="24"/>
          <w:lang w:eastAsia="ja-JP"/>
        </w:rPr>
      </w:pPr>
    </w:p>
    <w:p w14:paraId="19B9B8F7" w14:textId="5EF49EF0" w:rsidR="00C76DDA" w:rsidRPr="00B50379" w:rsidRDefault="00C76DDA" w:rsidP="00C76DDA">
      <w:pPr>
        <w:pStyle w:val="af8"/>
        <w:ind w:left="1985" w:hanging="1985"/>
        <w:rPr>
          <w:lang w:eastAsia="ja-JP"/>
        </w:rPr>
      </w:pPr>
      <w:r>
        <w:t>T</w:t>
      </w:r>
      <w:r w:rsidRPr="00B50379">
        <w:t>itle:</w:t>
      </w:r>
      <w:r w:rsidRPr="00B50379">
        <w:tab/>
      </w:r>
      <w:r w:rsidR="00BF3DCD" w:rsidRPr="00BF3DCD">
        <w:t>SON for intra-NTN mobility</w:t>
      </w:r>
    </w:p>
    <w:p w14:paraId="1703601B" w14:textId="60281C5B" w:rsidR="005F436C" w:rsidRDefault="005F436C" w:rsidP="005F436C">
      <w:pPr>
        <w:pStyle w:val="af8"/>
        <w:rPr>
          <w:lang w:eastAsia="ja-JP"/>
        </w:rPr>
      </w:pPr>
      <w:r>
        <w:t>Agenda Item:</w:t>
      </w:r>
      <w:r>
        <w:tab/>
      </w:r>
      <w:r w:rsidR="00C960CD">
        <w:rPr>
          <w:lang w:eastAsia="zh-CN"/>
        </w:rPr>
        <w:t>10.3.</w:t>
      </w:r>
      <w:r w:rsidR="0008117B">
        <w:rPr>
          <w:lang w:eastAsia="zh-CN"/>
        </w:rPr>
        <w:t>1</w:t>
      </w:r>
    </w:p>
    <w:p w14:paraId="778AB5AF" w14:textId="22F42BF2" w:rsidR="005F436C" w:rsidRDefault="005F436C" w:rsidP="005F436C">
      <w:pPr>
        <w:pStyle w:val="af8"/>
        <w:rPr>
          <w:lang w:eastAsia="ja-JP"/>
        </w:rPr>
      </w:pPr>
      <w:r>
        <w:t>Source:</w:t>
      </w:r>
      <w:r>
        <w:tab/>
      </w:r>
      <w:r w:rsidR="006137D5">
        <w:t>Huawei</w:t>
      </w:r>
    </w:p>
    <w:p w14:paraId="19F92F93" w14:textId="0783FB63" w:rsidR="005F436C" w:rsidRDefault="005F436C" w:rsidP="005F436C">
      <w:pPr>
        <w:pStyle w:val="af8"/>
        <w:rPr>
          <w:lang w:eastAsia="ja-JP"/>
        </w:rPr>
      </w:pPr>
      <w:r>
        <w:t>Document for:</w:t>
      </w:r>
      <w:r>
        <w:tab/>
      </w:r>
      <w:r w:rsidR="00256FA9">
        <w:rPr>
          <w:lang w:eastAsia="zh-CN"/>
        </w:rPr>
        <w:t>D</w:t>
      </w:r>
      <w:r w:rsidR="00C960CD">
        <w:rPr>
          <w:rFonts w:hint="eastAsia"/>
          <w:lang w:eastAsia="zh-CN"/>
        </w:rPr>
        <w:t>i</w:t>
      </w:r>
      <w:r w:rsidR="00C960CD">
        <w:t>scussion</w:t>
      </w:r>
    </w:p>
    <w:p w14:paraId="07A2EC87" w14:textId="77777777" w:rsidR="00EE0733" w:rsidRDefault="00EE0733" w:rsidP="00EE0733">
      <w:pPr>
        <w:pStyle w:val="1"/>
        <w:rPr>
          <w:rFonts w:cs="Arial"/>
        </w:rPr>
      </w:pPr>
      <w:r>
        <w:rPr>
          <w:rFonts w:cs="Arial"/>
        </w:rPr>
        <w:t>1</w:t>
      </w:r>
      <w:r>
        <w:rPr>
          <w:rFonts w:cs="Arial"/>
        </w:rPr>
        <w:tab/>
        <w:t>Introduction</w:t>
      </w:r>
    </w:p>
    <w:p w14:paraId="1058AD85" w14:textId="3C4BDFFC" w:rsidR="005F436C" w:rsidRDefault="00C80209" w:rsidP="005F436C">
      <w:pPr>
        <w:pStyle w:val="Discussion"/>
        <w:rPr>
          <w:rFonts w:ascii="Times New Roman" w:hAnsi="Times New Roman" w:cs="Times New Roman"/>
        </w:rPr>
      </w:pPr>
      <w:r w:rsidRPr="00C80209">
        <w:rPr>
          <w:rFonts w:ascii="Times New Roman" w:hAnsi="Times New Roman" w:cs="Times New Roman"/>
        </w:rPr>
        <w:t>According to t</w:t>
      </w:r>
      <w:r>
        <w:rPr>
          <w:rFonts w:ascii="Times New Roman" w:hAnsi="Times New Roman" w:cs="Times New Roman" w:hint="eastAsia"/>
          <w:lang w:eastAsia="zh-CN"/>
        </w:rPr>
        <w:t>h</w:t>
      </w:r>
      <w:r>
        <w:rPr>
          <w:rFonts w:ascii="Times New Roman" w:hAnsi="Times New Roman" w:cs="Times New Roman"/>
          <w:lang w:eastAsia="zh-CN"/>
        </w:rPr>
        <w:t xml:space="preserve">e last RAN3#123bis meeting, </w:t>
      </w:r>
      <w:r>
        <w:rPr>
          <w:rFonts w:ascii="Times New Roman" w:hAnsi="Times New Roman" w:cs="Times New Roman"/>
        </w:rPr>
        <w:t xml:space="preserve">the agreements related to </w:t>
      </w:r>
      <w:r w:rsidR="00BF3DCD" w:rsidRPr="00BF3DCD">
        <w:rPr>
          <w:rFonts w:ascii="Times New Roman" w:hAnsi="Times New Roman" w:cs="Times New Roman"/>
        </w:rPr>
        <w:t>intra-NTN mobility</w:t>
      </w:r>
      <w:r>
        <w:rPr>
          <w:rFonts w:ascii="Times New Roman" w:hAnsi="Times New Roman" w:cs="Times New Roman"/>
        </w:rPr>
        <w:t xml:space="preserve"> are shown below </w:t>
      </w:r>
      <w:r>
        <w:rPr>
          <w:rFonts w:ascii="Times New Roman" w:hAnsi="Times New Roman" w:cs="Times New Roman"/>
        </w:rPr>
        <w:fldChar w:fldCharType="begin"/>
      </w:r>
      <w:r>
        <w:rPr>
          <w:rFonts w:ascii="Times New Roman" w:hAnsi="Times New Roman" w:cs="Times New Roman"/>
        </w:rPr>
        <w:instrText xml:space="preserve"> REF _Ref164876506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sidRPr="00C80209">
        <w:rPr>
          <w:rFonts w:ascii="Times New Roman" w:hAnsi="Times New Roman" w:cs="Times New Roman"/>
        </w:rPr>
        <w:t>:</w:t>
      </w:r>
    </w:p>
    <w:p w14:paraId="79957725" w14:textId="77777777" w:rsidR="00BF3DCD" w:rsidRPr="00DD06DD" w:rsidRDefault="00BF3DCD" w:rsidP="00EE0241">
      <w:pPr>
        <w:pBdr>
          <w:top w:val="single" w:sz="4" w:space="1" w:color="auto"/>
          <w:left w:val="single" w:sz="4" w:space="0" w:color="auto"/>
          <w:bottom w:val="single" w:sz="4" w:space="1" w:color="auto"/>
          <w:right w:val="single" w:sz="4" w:space="4" w:color="auto"/>
        </w:pBdr>
        <w:overflowPunct w:val="0"/>
        <w:autoSpaceDE w:val="0"/>
        <w:autoSpaceDN w:val="0"/>
        <w:adjustRightInd w:val="0"/>
        <w:spacing w:before="100" w:beforeAutospacing="1"/>
        <w:textAlignment w:val="baseline"/>
        <w:rPr>
          <w:rFonts w:ascii="Calibri" w:eastAsia="宋体" w:hAnsi="Calibri" w:cs="Calibri"/>
          <w:b/>
          <w:color w:val="00B050"/>
          <w:sz w:val="18"/>
          <w:szCs w:val="24"/>
          <w:lang w:val="en-US"/>
        </w:rPr>
      </w:pPr>
      <w:r w:rsidRPr="00DD06DD">
        <w:rPr>
          <w:rFonts w:ascii="Calibri" w:eastAsia="宋体" w:hAnsi="Calibri" w:cs="Calibri"/>
          <w:b/>
          <w:color w:val="00B050"/>
          <w:sz w:val="18"/>
          <w:szCs w:val="24"/>
          <w:lang w:val="en-US"/>
        </w:rPr>
        <w:t>Logged MDT enhancement based on scenarios to be worked first, work on immediate MDT if time allows.</w:t>
      </w:r>
    </w:p>
    <w:p w14:paraId="61A921FC" w14:textId="7608AFF0" w:rsidR="00C80209" w:rsidRPr="00DD06DD" w:rsidRDefault="00BF3DCD" w:rsidP="00EE0241">
      <w:pPr>
        <w:pBdr>
          <w:top w:val="single" w:sz="4" w:space="1" w:color="auto"/>
          <w:left w:val="single" w:sz="4" w:space="0" w:color="auto"/>
          <w:bottom w:val="single" w:sz="4" w:space="1" w:color="auto"/>
          <w:right w:val="single" w:sz="4" w:space="4" w:color="auto"/>
        </w:pBdr>
        <w:overflowPunct w:val="0"/>
        <w:autoSpaceDE w:val="0"/>
        <w:autoSpaceDN w:val="0"/>
        <w:adjustRightInd w:val="0"/>
        <w:spacing w:before="100" w:beforeAutospacing="1"/>
        <w:textAlignment w:val="baseline"/>
        <w:rPr>
          <w:rFonts w:ascii="Calibri" w:eastAsia="宋体" w:hAnsi="Calibri" w:cs="Calibri"/>
          <w:b/>
          <w:color w:val="00B050"/>
          <w:sz w:val="18"/>
          <w:szCs w:val="24"/>
          <w:lang w:val="en-US"/>
        </w:rPr>
      </w:pPr>
      <w:r w:rsidRPr="00DD06DD">
        <w:rPr>
          <w:rFonts w:ascii="Calibri" w:eastAsia="宋体" w:hAnsi="Calibri" w:cs="Calibri"/>
          <w:b/>
          <w:color w:val="00B050"/>
          <w:sz w:val="18"/>
          <w:szCs w:val="24"/>
          <w:lang w:val="en-US"/>
        </w:rPr>
        <w:t>MRO mechanisms for intra-NTN should be addressed based on failure scenarios first, work on near failure scenarios later.</w:t>
      </w:r>
    </w:p>
    <w:p w14:paraId="7F4B14E3" w14:textId="6C8B4159" w:rsidR="00C80209" w:rsidRPr="00C80209" w:rsidRDefault="0088646C" w:rsidP="005F436C">
      <w:pPr>
        <w:pStyle w:val="Discussion"/>
        <w:rPr>
          <w:rFonts w:ascii="Times New Roman" w:hAnsi="Times New Roman" w:cs="Times New Roman"/>
          <w:lang w:eastAsia="zh-CN"/>
        </w:rPr>
      </w:pPr>
      <w:r>
        <w:rPr>
          <w:rFonts w:ascii="Times New Roman" w:hAnsi="Times New Roman" w:cs="Times New Roman"/>
          <w:lang w:eastAsia="zh-CN"/>
        </w:rPr>
        <w:t xml:space="preserve">This contribution mainly </w:t>
      </w:r>
      <w:r w:rsidR="004744CC" w:rsidRPr="004744CC">
        <w:rPr>
          <w:rFonts w:ascii="Times New Roman" w:hAnsi="Times New Roman" w:cs="Times New Roman"/>
          <w:lang w:eastAsia="zh-CN"/>
        </w:rPr>
        <w:t>discuss</w:t>
      </w:r>
      <w:r w:rsidR="004744CC">
        <w:rPr>
          <w:rFonts w:ascii="Times New Roman" w:hAnsi="Times New Roman" w:cs="Times New Roman"/>
          <w:lang w:eastAsia="zh-CN"/>
        </w:rPr>
        <w:t>es</w:t>
      </w:r>
      <w:r w:rsidR="00AB3CD4">
        <w:rPr>
          <w:rFonts w:ascii="Times New Roman" w:hAnsi="Times New Roman" w:cs="Times New Roman"/>
          <w:lang w:eastAsia="zh-CN"/>
        </w:rPr>
        <w:t xml:space="preserve"> on</w:t>
      </w:r>
      <w:r w:rsidR="004744CC">
        <w:rPr>
          <w:rFonts w:ascii="Times New Roman" w:hAnsi="Times New Roman" w:cs="Times New Roman"/>
          <w:lang w:eastAsia="zh-CN"/>
        </w:rPr>
        <w:t xml:space="preserve"> </w:t>
      </w:r>
      <w:r w:rsidR="004744CC" w:rsidRPr="004744CC">
        <w:rPr>
          <w:rFonts w:ascii="Times New Roman" w:hAnsi="Times New Roman" w:cs="Times New Roman"/>
          <w:lang w:eastAsia="zh-CN"/>
        </w:rPr>
        <w:t xml:space="preserve">the potential scenarios considering </w:t>
      </w:r>
      <w:r w:rsidR="00F76F4F">
        <w:rPr>
          <w:rFonts w:ascii="Times New Roman" w:hAnsi="Times New Roman" w:cs="Times New Roman"/>
          <w:lang w:eastAsia="zh-CN"/>
        </w:rPr>
        <w:t xml:space="preserve">failure scenarios and their </w:t>
      </w:r>
      <w:r w:rsidR="004744CC" w:rsidRPr="004744CC">
        <w:rPr>
          <w:rFonts w:ascii="Times New Roman" w:hAnsi="Times New Roman" w:cs="Times New Roman"/>
          <w:lang w:eastAsia="zh-CN"/>
        </w:rPr>
        <w:t xml:space="preserve">SON/MDT enhancement for </w:t>
      </w:r>
      <w:r w:rsidR="00F76F4F" w:rsidRPr="00BF3DCD">
        <w:rPr>
          <w:rFonts w:ascii="Times New Roman" w:hAnsi="Times New Roman" w:cs="Times New Roman"/>
        </w:rPr>
        <w:t>intra-NTN mobility</w:t>
      </w:r>
      <w:r w:rsidR="00BF26CA">
        <w:rPr>
          <w:rFonts w:ascii="Times New Roman" w:hAnsi="Times New Roman" w:cs="Times New Roman"/>
          <w:lang w:eastAsia="zh-CN"/>
        </w:rPr>
        <w:t>.</w:t>
      </w:r>
    </w:p>
    <w:p w14:paraId="56E8EBDF" w14:textId="402E5B7C" w:rsidR="00C945DB" w:rsidRDefault="005C0A63" w:rsidP="00B45CC1">
      <w:pPr>
        <w:pStyle w:val="1"/>
      </w:pPr>
      <w:r>
        <w:t>2</w:t>
      </w:r>
      <w:r>
        <w:tab/>
        <w:t>Discussion</w:t>
      </w:r>
    </w:p>
    <w:p w14:paraId="482135A2" w14:textId="77777777" w:rsidR="00252B34" w:rsidRDefault="002349C9" w:rsidP="00DE3FA7">
      <w:pPr>
        <w:spacing w:after="120"/>
        <w:ind w:rightChars="100" w:right="200"/>
      </w:pPr>
      <w:r>
        <w:t xml:space="preserve">Considering the </w:t>
      </w:r>
      <w:r w:rsidRPr="002349C9">
        <w:t>MRO mechanisms for intra-NTN</w:t>
      </w:r>
      <w:r w:rsidR="00252B34">
        <w:t xml:space="preserve"> mobility</w:t>
      </w:r>
      <w:r>
        <w:t xml:space="preserve">, we </w:t>
      </w:r>
      <w:r w:rsidR="009524A0">
        <w:t>are to</w:t>
      </w:r>
      <w:r w:rsidR="00C70F62">
        <w:t xml:space="preserve"> firstly</w:t>
      </w:r>
      <w:r w:rsidR="009524A0">
        <w:t xml:space="preserve"> address the </w:t>
      </w:r>
      <w:r w:rsidR="00C70F62">
        <w:t>failure scenarios of CHO for UEs</w:t>
      </w:r>
      <w:r w:rsidR="00252B34">
        <w:t xml:space="preserve"> in</w:t>
      </w:r>
      <w:r w:rsidR="00C70F62">
        <w:t xml:space="preserve"> RRC_CONNECTED. </w:t>
      </w:r>
    </w:p>
    <w:p w14:paraId="27553970" w14:textId="2D8E535F" w:rsidR="00DE3FA7" w:rsidRDefault="00DE3FA7" w:rsidP="00DE3FA7">
      <w:pPr>
        <w:spacing w:after="120"/>
        <w:ind w:rightChars="100" w:right="200"/>
      </w:pPr>
      <w:r>
        <w:t>A</w:t>
      </w:r>
      <w:r w:rsidRPr="00393036">
        <w:t>s defined in TS</w:t>
      </w:r>
      <w:r>
        <w:t xml:space="preserve"> </w:t>
      </w:r>
      <w:r w:rsidRPr="00393036">
        <w:t>38.3</w:t>
      </w:r>
      <w:r>
        <w:t xml:space="preserve">00, </w:t>
      </w:r>
      <w:r w:rsidRPr="00393036">
        <w:t>NTN supports the following</w:t>
      </w:r>
      <w:r>
        <w:t xml:space="preserve"> three</w:t>
      </w:r>
      <w:r w:rsidRPr="00393036">
        <w:t xml:space="preserve"> additional trigger conditions upon which UE may execute CHO to a candidate cell:</w:t>
      </w:r>
      <w:r>
        <w:t xml:space="preserve"> </w:t>
      </w:r>
    </w:p>
    <w:p w14:paraId="0B895655" w14:textId="77777777" w:rsidR="00DE3FA7" w:rsidRPr="00D2585C" w:rsidRDefault="00DE3FA7" w:rsidP="00DE3FA7">
      <w:pPr>
        <w:pStyle w:val="afc"/>
        <w:numPr>
          <w:ilvl w:val="0"/>
          <w:numId w:val="26"/>
        </w:numPr>
        <w:spacing w:after="120"/>
        <w:ind w:rightChars="100" w:right="200" w:firstLineChars="0"/>
      </w:pPr>
      <w:r w:rsidRPr="00D2585C">
        <w:t>The RRM measurement-based event A4;</w:t>
      </w:r>
      <w:r w:rsidRPr="00D2585C">
        <w:rPr>
          <w:rFonts w:hint="eastAsia"/>
        </w:rPr>
        <w:t xml:space="preserve"> </w:t>
      </w:r>
    </w:p>
    <w:p w14:paraId="2EC1A9C9" w14:textId="77777777" w:rsidR="00DE3FA7" w:rsidRPr="00D2585C" w:rsidRDefault="00DE3FA7" w:rsidP="00DE3FA7">
      <w:pPr>
        <w:pStyle w:val="afc"/>
        <w:numPr>
          <w:ilvl w:val="0"/>
          <w:numId w:val="26"/>
        </w:numPr>
        <w:spacing w:after="120"/>
        <w:ind w:rightChars="100" w:right="200" w:firstLineChars="0"/>
      </w:pPr>
      <w:r w:rsidRPr="00D2585C">
        <w:t xml:space="preserve">A time-based trigger condition; </w:t>
      </w:r>
    </w:p>
    <w:p w14:paraId="569B529E" w14:textId="77777777" w:rsidR="00DE3FA7" w:rsidRPr="00467244" w:rsidRDefault="00DE3FA7" w:rsidP="00DE3FA7">
      <w:pPr>
        <w:pStyle w:val="afc"/>
        <w:numPr>
          <w:ilvl w:val="0"/>
          <w:numId w:val="26"/>
        </w:numPr>
        <w:spacing w:after="120"/>
        <w:ind w:rightChars="100" w:right="200" w:firstLineChars="0"/>
      </w:pPr>
      <w:r w:rsidRPr="00467244">
        <w:t xml:space="preserve">A location-based trigger condition. </w:t>
      </w:r>
    </w:p>
    <w:p w14:paraId="1FBD65FF" w14:textId="77777777" w:rsidR="00DE3FA7" w:rsidRDefault="00DE3FA7" w:rsidP="00DE3FA7">
      <w:pPr>
        <w:spacing w:after="120"/>
        <w:ind w:rightChars="100" w:right="200"/>
      </w:pPr>
      <w:r w:rsidRPr="00E96F07">
        <w:t>A time-based or a location-based trigger condition is always configured together with one of the measurement-based trigger conditions (CHO events A3/A4/A5)</w:t>
      </w:r>
      <w:r>
        <w:t>, which are defined as:</w:t>
      </w:r>
    </w:p>
    <w:tbl>
      <w:tblPr>
        <w:tblStyle w:val="afe"/>
        <w:tblW w:w="0" w:type="auto"/>
        <w:tblInd w:w="421" w:type="dxa"/>
        <w:tblLook w:val="04A0" w:firstRow="1" w:lastRow="0" w:firstColumn="1" w:lastColumn="0" w:noHBand="0" w:noVBand="1"/>
      </w:tblPr>
      <w:tblGrid>
        <w:gridCol w:w="8930"/>
      </w:tblGrid>
      <w:tr w:rsidR="00DE3FA7" w14:paraId="5FBC35B5" w14:textId="77777777" w:rsidTr="00252B34">
        <w:tc>
          <w:tcPr>
            <w:tcW w:w="8930" w:type="dxa"/>
          </w:tcPr>
          <w:p w14:paraId="3FFE9F02" w14:textId="77777777" w:rsidR="00DE3FA7" w:rsidRPr="0095250E" w:rsidRDefault="00DE3FA7" w:rsidP="00252B34">
            <w:pPr>
              <w:pStyle w:val="B1"/>
            </w:pPr>
            <w:r w:rsidRPr="0095250E">
              <w:t>CondEvent A3: Conditional reconfiguration candidate becomes amount of offset better than PCell/PSCell;</w:t>
            </w:r>
          </w:p>
          <w:p w14:paraId="2626F27C" w14:textId="77777777" w:rsidR="00DE3FA7" w:rsidRPr="0095250E" w:rsidRDefault="00DE3FA7" w:rsidP="00252B34">
            <w:pPr>
              <w:pStyle w:val="B1"/>
              <w:rPr>
                <w:rFonts w:eastAsiaTheme="minorEastAsia"/>
              </w:rPr>
            </w:pPr>
            <w:r w:rsidRPr="0095250E">
              <w:t xml:space="preserve">CondEvent A4: Conditional reconfiguration candidate becomes better than absolute threshold where </w:t>
            </w:r>
            <w:r w:rsidRPr="0095250E">
              <w:rPr>
                <w:i/>
              </w:rPr>
              <w:t>condEventA4</w:t>
            </w:r>
            <w:r w:rsidRPr="0095250E">
              <w:t xml:space="preserve"> can also be used for current PSCell (i.e., in case it is configured as candidate PSCell for CondEvent A4 evaluation) for CHO with candidate SCG(s) case</w:t>
            </w:r>
            <w:r w:rsidRPr="0095250E">
              <w:rPr>
                <w:rFonts w:ascii="等线" w:eastAsia="等线" w:hAnsi="等线"/>
              </w:rPr>
              <w:t>;</w:t>
            </w:r>
          </w:p>
          <w:p w14:paraId="3F3141F5" w14:textId="77777777" w:rsidR="00DE3FA7" w:rsidRPr="00F62876" w:rsidRDefault="00DE3FA7" w:rsidP="00252B34">
            <w:pPr>
              <w:pStyle w:val="B1"/>
            </w:pPr>
            <w:r w:rsidRPr="0095250E">
              <w:t>CondEvent A5: PCell/PSCell becomes worse than absolute threshold1 AND Conditional reconfiguration candidate becomes better than another absolute threshold2;</w:t>
            </w:r>
          </w:p>
        </w:tc>
      </w:tr>
    </w:tbl>
    <w:p w14:paraId="52655B90" w14:textId="77777777" w:rsidR="00DE3FA7" w:rsidRDefault="00DE3FA7" w:rsidP="00DE3FA7">
      <w:pPr>
        <w:spacing w:beforeLines="50" w:before="120" w:after="120"/>
        <w:ind w:rightChars="100" w:right="200"/>
        <w:jc w:val="both"/>
      </w:pPr>
      <w:r>
        <w:t>For location-based CHO, the handover will be triggered according to the following rules:</w:t>
      </w:r>
    </w:p>
    <w:tbl>
      <w:tblPr>
        <w:tblStyle w:val="afe"/>
        <w:tblW w:w="0" w:type="auto"/>
        <w:tblInd w:w="421" w:type="dxa"/>
        <w:tblLook w:val="04A0" w:firstRow="1" w:lastRow="0" w:firstColumn="1" w:lastColumn="0" w:noHBand="0" w:noVBand="1"/>
      </w:tblPr>
      <w:tblGrid>
        <w:gridCol w:w="8930"/>
      </w:tblGrid>
      <w:tr w:rsidR="00DE3FA7" w14:paraId="1E5FF9CA" w14:textId="77777777" w:rsidTr="00252B34">
        <w:tc>
          <w:tcPr>
            <w:tcW w:w="8930" w:type="dxa"/>
          </w:tcPr>
          <w:p w14:paraId="157671FD" w14:textId="77777777" w:rsidR="00DE3FA7" w:rsidRPr="0095250E" w:rsidRDefault="00DE3FA7" w:rsidP="00252B34">
            <w:pPr>
              <w:pStyle w:val="B1"/>
            </w:pPr>
            <w:bookmarkStart w:id="3" w:name="OLE_LINK1"/>
            <w:r w:rsidRPr="0095250E">
              <w:t>CondEvent D1</w:t>
            </w:r>
            <w:bookmarkEnd w:id="3"/>
            <w:r w:rsidRPr="0095250E">
              <w:t xml:space="preserve">: Distance between UE and a reference location </w:t>
            </w:r>
            <w:r w:rsidRPr="0095250E">
              <w:rPr>
                <w:i/>
                <w:iCs/>
              </w:rPr>
              <w:t>referenceLocation1</w:t>
            </w:r>
            <w:r w:rsidRPr="0095250E">
              <w:t xml:space="preserve"> becomes larger than configured threshold </w:t>
            </w:r>
            <w:r w:rsidRPr="0095250E">
              <w:rPr>
                <w:i/>
              </w:rPr>
              <w:t>distance</w:t>
            </w:r>
            <w:r w:rsidRPr="0095250E">
              <w:rPr>
                <w:i/>
                <w:iCs/>
              </w:rPr>
              <w:t>Thresh</w:t>
            </w:r>
            <w:r w:rsidRPr="0095250E">
              <w:rPr>
                <w:i/>
              </w:rPr>
              <w:t>FromReference</w:t>
            </w:r>
            <w:r w:rsidRPr="0095250E">
              <w:rPr>
                <w:i/>
                <w:iCs/>
              </w:rPr>
              <w:t>1</w:t>
            </w:r>
            <w:r w:rsidRPr="0095250E">
              <w:t xml:space="preserve"> and distance between UE and a reference location </w:t>
            </w:r>
            <w:r w:rsidRPr="0095250E">
              <w:rPr>
                <w:i/>
              </w:rPr>
              <w:t>referenceLocation2</w:t>
            </w:r>
            <w:r w:rsidRPr="0095250E">
              <w:t xml:space="preserve"> of conditional reconfiguration candidate becomes shorter than configured threshold </w:t>
            </w:r>
            <w:r w:rsidRPr="0095250E">
              <w:rPr>
                <w:i/>
              </w:rPr>
              <w:t>distance</w:t>
            </w:r>
            <w:r w:rsidRPr="0095250E">
              <w:rPr>
                <w:i/>
                <w:iCs/>
              </w:rPr>
              <w:t>Thresh</w:t>
            </w:r>
            <w:r w:rsidRPr="0095250E">
              <w:rPr>
                <w:i/>
              </w:rPr>
              <w:t>FromReference</w:t>
            </w:r>
            <w:r w:rsidRPr="0095250E">
              <w:rPr>
                <w:i/>
                <w:iCs/>
              </w:rPr>
              <w:t>2</w:t>
            </w:r>
            <w:r w:rsidRPr="0095250E">
              <w:t>;</w:t>
            </w:r>
          </w:p>
          <w:p w14:paraId="7BFFC61B" w14:textId="77777777" w:rsidR="00DE3FA7" w:rsidRPr="00C80D50" w:rsidRDefault="00DE3FA7" w:rsidP="00252B34">
            <w:pPr>
              <w:pStyle w:val="B1"/>
              <w:rPr>
                <w:rFonts w:eastAsiaTheme="minorEastAsia"/>
              </w:rPr>
            </w:pPr>
            <w:r w:rsidRPr="0095250E">
              <w:t xml:space="preserve">CondEvent D2: Distance between UE and a moving reference location determined based on </w:t>
            </w:r>
            <w:r w:rsidRPr="0095250E">
              <w:rPr>
                <w:i/>
                <w:iCs/>
              </w:rPr>
              <w:t>referenceLocation1</w:t>
            </w:r>
            <w:r w:rsidRPr="0095250E">
              <w:t xml:space="preserve"> becomes larger than configured threshold </w:t>
            </w:r>
            <w:r w:rsidRPr="0095250E">
              <w:rPr>
                <w:i/>
                <w:iCs/>
              </w:rPr>
              <w:t>distanceThreshFromReference1</w:t>
            </w:r>
            <w:r w:rsidRPr="0095250E">
              <w:t xml:space="preserve"> and distance between UE and a moving reference location determined based on </w:t>
            </w:r>
            <w:r w:rsidRPr="0095250E">
              <w:rPr>
                <w:i/>
                <w:iCs/>
              </w:rPr>
              <w:t>referenceLocation2</w:t>
            </w:r>
            <w:r w:rsidRPr="0095250E">
              <w:t xml:space="preserve"> of </w:t>
            </w:r>
            <w:r w:rsidRPr="0095250E">
              <w:lastRenderedPageBreak/>
              <w:t xml:space="preserve">conditional reconfiguration candidate becomes shorter than configured threshold </w:t>
            </w:r>
            <w:r w:rsidRPr="0095250E">
              <w:rPr>
                <w:i/>
                <w:iCs/>
              </w:rPr>
              <w:t>distanceThreshFromReference2</w:t>
            </w:r>
            <w:r w:rsidRPr="0095250E">
              <w:t>;</w:t>
            </w:r>
          </w:p>
        </w:tc>
      </w:tr>
    </w:tbl>
    <w:p w14:paraId="62FE7726" w14:textId="77777777" w:rsidR="00DE3FA7" w:rsidRDefault="00DE3FA7" w:rsidP="00DE3FA7">
      <w:pPr>
        <w:spacing w:beforeLines="50" w:before="120" w:after="120"/>
        <w:ind w:rightChars="100" w:right="200"/>
        <w:rPr>
          <w:rFonts w:eastAsia="宋体"/>
          <w:iCs/>
        </w:rPr>
      </w:pPr>
      <w:r>
        <w:rPr>
          <w:rFonts w:hint="eastAsia"/>
        </w:rPr>
        <w:lastRenderedPageBreak/>
        <w:t>I</w:t>
      </w:r>
      <w:r>
        <w:t xml:space="preserve">n short, if the distance between UE and the reference point of the serving cell is larger than </w:t>
      </w:r>
      <w:r w:rsidRPr="0095250E">
        <w:rPr>
          <w:i/>
        </w:rPr>
        <w:t>distance</w:t>
      </w:r>
      <w:r w:rsidRPr="0095250E">
        <w:rPr>
          <w:i/>
          <w:iCs/>
        </w:rPr>
        <w:t>Thresh</w:t>
      </w:r>
      <w:r w:rsidRPr="0095250E">
        <w:rPr>
          <w:i/>
        </w:rPr>
        <w:t>FromReference</w:t>
      </w:r>
      <w:r w:rsidRPr="0095250E">
        <w:rPr>
          <w:i/>
          <w:iCs/>
        </w:rPr>
        <w:t>1</w:t>
      </w:r>
      <w:r w:rsidRPr="00C80D50">
        <w:rPr>
          <w:iCs/>
        </w:rPr>
        <w:t>,</w:t>
      </w:r>
      <w:r>
        <w:rPr>
          <w:iCs/>
        </w:rPr>
        <w:t xml:space="preserve"> and such distance of a candidate cell is shorter than </w:t>
      </w:r>
      <w:r w:rsidRPr="0095250E">
        <w:rPr>
          <w:i/>
        </w:rPr>
        <w:t>distance</w:t>
      </w:r>
      <w:r w:rsidRPr="0095250E">
        <w:rPr>
          <w:i/>
          <w:iCs/>
        </w:rPr>
        <w:t>Thresh</w:t>
      </w:r>
      <w:r w:rsidRPr="0095250E">
        <w:rPr>
          <w:i/>
        </w:rPr>
        <w:t>FromReference</w:t>
      </w:r>
      <w:r>
        <w:rPr>
          <w:i/>
          <w:iCs/>
        </w:rPr>
        <w:t>2</w:t>
      </w:r>
      <w:r>
        <w:rPr>
          <w:iCs/>
        </w:rPr>
        <w:t xml:space="preserve">, </w:t>
      </w:r>
      <w:r w:rsidRPr="00C80D50">
        <w:rPr>
          <w:rFonts w:eastAsia="宋体"/>
          <w:iCs/>
        </w:rPr>
        <w:t xml:space="preserve">the CHO </w:t>
      </w:r>
      <w:r>
        <w:rPr>
          <w:rFonts w:eastAsia="宋体"/>
          <w:iCs/>
        </w:rPr>
        <w:t>will be triggered.</w:t>
      </w:r>
    </w:p>
    <w:p w14:paraId="572DD28E" w14:textId="77777777" w:rsidR="00DE3FA7" w:rsidRDefault="00DE3FA7" w:rsidP="00DE3FA7">
      <w:pPr>
        <w:spacing w:after="120"/>
        <w:ind w:rightChars="100" w:right="200"/>
        <w:jc w:val="both"/>
      </w:pPr>
      <w:r>
        <w:rPr>
          <w:rFonts w:hint="eastAsia"/>
        </w:rPr>
        <w:t>S</w:t>
      </w:r>
      <w:r>
        <w:t xml:space="preserve">imilarly, for time-based condition, CHO will be triggered if the time </w:t>
      </w:r>
      <w:r w:rsidRPr="0095250E">
        <w:t>measured at UE</w:t>
      </w:r>
      <w:r>
        <w:t xml:space="preserve"> falls into an interval, i.e., </w:t>
      </w:r>
    </w:p>
    <w:tbl>
      <w:tblPr>
        <w:tblStyle w:val="afe"/>
        <w:tblW w:w="0" w:type="auto"/>
        <w:tblInd w:w="421" w:type="dxa"/>
        <w:tblLook w:val="04A0" w:firstRow="1" w:lastRow="0" w:firstColumn="1" w:lastColumn="0" w:noHBand="0" w:noVBand="1"/>
      </w:tblPr>
      <w:tblGrid>
        <w:gridCol w:w="8930"/>
      </w:tblGrid>
      <w:tr w:rsidR="00DE3FA7" w14:paraId="00441A0B" w14:textId="77777777" w:rsidTr="00252B34">
        <w:tc>
          <w:tcPr>
            <w:tcW w:w="8930" w:type="dxa"/>
          </w:tcPr>
          <w:p w14:paraId="13F3850E" w14:textId="77777777" w:rsidR="00DE3FA7" w:rsidRPr="00B12910" w:rsidRDefault="00DE3FA7" w:rsidP="00252B34">
            <w:pPr>
              <w:pStyle w:val="B1"/>
            </w:pPr>
            <w:bookmarkStart w:id="4" w:name="_Hlk87969184"/>
            <w:bookmarkStart w:id="5" w:name="_Hlk166163532"/>
            <w:r w:rsidRPr="0095250E">
              <w:t xml:space="preserve">CondEvent T1: Time measured at UE becomes more than configured threshold </w:t>
            </w:r>
            <w:r w:rsidRPr="0095250E">
              <w:rPr>
                <w:i/>
              </w:rPr>
              <w:t>t1-</w:t>
            </w:r>
            <w:r w:rsidRPr="0095250E">
              <w:rPr>
                <w:i/>
                <w:iCs/>
              </w:rPr>
              <w:t xml:space="preserve">Threshold </w:t>
            </w:r>
            <w:r w:rsidRPr="0095250E">
              <w:t xml:space="preserve">but is less than </w:t>
            </w:r>
            <w:r w:rsidRPr="0095250E">
              <w:rPr>
                <w:i/>
              </w:rPr>
              <w:t>t1-Threshold + duration</w:t>
            </w:r>
            <w:r w:rsidRPr="0095250E">
              <w:t>;</w:t>
            </w:r>
            <w:bookmarkEnd w:id="4"/>
          </w:p>
        </w:tc>
      </w:tr>
    </w:tbl>
    <w:bookmarkEnd w:id="5"/>
    <w:p w14:paraId="6A4A743F" w14:textId="77777777" w:rsidR="00252B34" w:rsidRDefault="00DE3FA7" w:rsidP="006E7EA3">
      <w:pPr>
        <w:spacing w:beforeLines="50" w:before="120" w:after="120"/>
        <w:ind w:rightChars="100" w:right="200"/>
      </w:pPr>
      <w:r>
        <w:t>As introduced above, several thresholds are configured for the trigger conditions in CHO. I</w:t>
      </w:r>
      <w:r w:rsidRPr="007F4F5D">
        <w:t>mproper</w:t>
      </w:r>
      <w:r>
        <w:t xml:space="preserve"> trigger condition settings will lead to handover failures or sub-optimal handovers.</w:t>
      </w:r>
      <w:r w:rsidRPr="000F0EDF">
        <w:t xml:space="preserve"> </w:t>
      </w:r>
      <w:r w:rsidRPr="00467244">
        <w:t>Such failure</w:t>
      </w:r>
      <w:r>
        <w:t>s or sub optimal handovers</w:t>
      </w:r>
      <w:r w:rsidRPr="00467244">
        <w:t xml:space="preserve"> may cause the service degradation and the resource waste. </w:t>
      </w:r>
    </w:p>
    <w:p w14:paraId="1406C40E" w14:textId="67AC0A60" w:rsidR="006E7EA3" w:rsidRDefault="00252B34" w:rsidP="006E7EA3">
      <w:pPr>
        <w:spacing w:beforeLines="50" w:before="120" w:after="120"/>
        <w:ind w:rightChars="100" w:right="200"/>
      </w:pPr>
      <w:r>
        <w:rPr>
          <w:rFonts w:hint="eastAsia"/>
          <w:lang w:eastAsia="zh-CN"/>
        </w:rPr>
        <w:t>In</w:t>
      </w:r>
      <w:r>
        <w:t xml:space="preserve"> general, the intra-NTN CHO failure cases may reuse</w:t>
      </w:r>
      <w:r w:rsidR="00305A3B">
        <w:t xml:space="preserve"> the CHO failure cases </w:t>
      </w:r>
      <w:r w:rsidR="0042327A">
        <w:t>defined in §15.5.2.2.2 of TS 38.300</w:t>
      </w:r>
      <w:r w:rsidR="00305A3B">
        <w:t xml:space="preserve">, </w:t>
      </w:r>
      <w:r w:rsidR="006E7EA3">
        <w:t>includ</w:t>
      </w:r>
      <w:r>
        <w:t>ing</w:t>
      </w:r>
      <w:r w:rsidR="006E7EA3">
        <w:t>:</w:t>
      </w:r>
      <w:bookmarkStart w:id="6" w:name="OLE_LINK12"/>
      <w:bookmarkStart w:id="7" w:name="OLE_LINK13"/>
    </w:p>
    <w:tbl>
      <w:tblPr>
        <w:tblStyle w:val="afe"/>
        <w:tblW w:w="0" w:type="auto"/>
        <w:tblInd w:w="562" w:type="dxa"/>
        <w:tblLook w:val="04A0" w:firstRow="1" w:lastRow="0" w:firstColumn="1" w:lastColumn="0" w:noHBand="0" w:noVBand="1"/>
      </w:tblPr>
      <w:tblGrid>
        <w:gridCol w:w="8647"/>
      </w:tblGrid>
      <w:tr w:rsidR="0042327A" w14:paraId="647FF965" w14:textId="77777777" w:rsidTr="00EE0241">
        <w:tc>
          <w:tcPr>
            <w:tcW w:w="8647" w:type="dxa"/>
          </w:tcPr>
          <w:p w14:paraId="0E22F733" w14:textId="2B7CD959" w:rsidR="0042327A" w:rsidRPr="00E96F07" w:rsidRDefault="00252B34" w:rsidP="00252B34">
            <w:pPr>
              <w:pStyle w:val="B1"/>
            </w:pPr>
            <w:r w:rsidRPr="00E96F07">
              <w:t>-</w:t>
            </w:r>
            <w:r w:rsidRPr="00E96F07">
              <w:rPr>
                <w:lang w:eastAsia="zh-CN"/>
              </w:rPr>
              <w:tab/>
            </w:r>
            <w:r w:rsidR="0042327A" w:rsidRPr="00E96F07">
              <w:t>Intra-system Too Late Handover: an RLF occurs after the UE has stayed for a long period of time in the cell; the UE attempts to re-establish the radio link connection in a different cell.</w:t>
            </w:r>
          </w:p>
          <w:p w14:paraId="6E722A01" w14:textId="77777777" w:rsidR="0042327A" w:rsidRPr="00E96F07" w:rsidRDefault="0042327A" w:rsidP="0042327A">
            <w:pPr>
              <w:pStyle w:val="B1"/>
            </w:pPr>
            <w:r w:rsidRPr="00E96F07">
              <w:t>-</w:t>
            </w:r>
            <w:r w:rsidRPr="00E96F07">
              <w:rPr>
                <w:lang w:eastAsia="zh-CN"/>
              </w:rPr>
              <w:tab/>
            </w:r>
            <w:r w:rsidRPr="00E96F07">
              <w:t>Intra-system Too Early Handover: an RLF occurs shortly after a successful handover from a source cell to a target cell or a handover failure occurs during the handover procedure; the UE attempts to re-establish the radio link connection in the source cell.</w:t>
            </w:r>
          </w:p>
          <w:p w14:paraId="2CC25755" w14:textId="77777777" w:rsidR="0042327A" w:rsidRPr="00E96F07" w:rsidRDefault="0042327A" w:rsidP="0042327A">
            <w:pPr>
              <w:pStyle w:val="B1"/>
            </w:pPr>
            <w:r w:rsidRPr="00E96F07">
              <w:t>-</w:t>
            </w:r>
            <w:r w:rsidRPr="00E96F07">
              <w:rPr>
                <w:lang w:eastAsia="zh-CN"/>
              </w:rPr>
              <w:tab/>
            </w:r>
            <w:r w:rsidRPr="00E96F07">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369D322B" w14:textId="77777777" w:rsidR="0042327A" w:rsidRPr="00E96F07" w:rsidRDefault="0042327A" w:rsidP="0042327A">
            <w:pPr>
              <w:rPr>
                <w:lang w:eastAsia="zh-CN"/>
              </w:rPr>
            </w:pPr>
            <w:r w:rsidRPr="00E96F07">
              <w:rPr>
                <w:lang w:eastAsia="zh-CN"/>
              </w:rPr>
              <w:t>In the definition above, the "successful handover" refers to the UE state, namely the successful completion of the RA procedure.</w:t>
            </w:r>
          </w:p>
          <w:p w14:paraId="4BB7C7FC" w14:textId="0AE3E9B1" w:rsidR="0042327A" w:rsidRDefault="0042327A" w:rsidP="00336959">
            <w:pPr>
              <w:rPr>
                <w:lang w:eastAsia="zh-CN"/>
              </w:rPr>
            </w:pPr>
            <w:r w:rsidRPr="00E96F07">
              <w:rPr>
                <w:lang w:eastAsia="zh-CN"/>
              </w:rPr>
              <w:t>In case of CHO, the Too Late Handover, Too Early Handover and Handover to Wrong Cell in the definition above means Too Late CHO Execution, Too Early CHO Execution and CHO Execution to Wrong Cell.</w:t>
            </w:r>
          </w:p>
        </w:tc>
      </w:tr>
    </w:tbl>
    <w:p w14:paraId="23229407" w14:textId="6D96E6BA" w:rsidR="003D4313" w:rsidRDefault="003D4313" w:rsidP="00CD3C61">
      <w:pPr>
        <w:spacing w:beforeLines="100" w:before="240"/>
      </w:pPr>
      <w:r>
        <w:rPr>
          <w:lang w:eastAsia="zh-CN"/>
        </w:rPr>
        <w:t>These failure cases can be reused as the basic scenarios to study the MRO for CHO</w:t>
      </w:r>
      <w:r w:rsidR="00CD3C61">
        <w:rPr>
          <w:lang w:eastAsia="zh-CN"/>
        </w:rPr>
        <w:t xml:space="preserve"> in NTN</w:t>
      </w:r>
      <w:r>
        <w:rPr>
          <w:lang w:eastAsia="zh-CN"/>
        </w:rPr>
        <w:t xml:space="preserve">. </w:t>
      </w:r>
    </w:p>
    <w:p w14:paraId="00958D9D" w14:textId="03F4B640" w:rsidR="003D4313" w:rsidRDefault="003D4313" w:rsidP="003D4313">
      <w:pPr>
        <w:pStyle w:val="Proposal"/>
        <w:numPr>
          <w:ilvl w:val="0"/>
          <w:numId w:val="31"/>
        </w:numPr>
      </w:pPr>
      <w:r>
        <w:t xml:space="preserve">RAN3 to </w:t>
      </w:r>
      <w:r w:rsidR="00CD3C61">
        <w:rPr>
          <w:lang w:eastAsia="zh-CN"/>
        </w:rPr>
        <w:t>take</w:t>
      </w:r>
      <w:r>
        <w:rPr>
          <w:lang w:eastAsia="zh-CN"/>
        </w:rPr>
        <w:t xml:space="preserve"> the </w:t>
      </w:r>
      <w:r w:rsidRPr="0056714D">
        <w:t xml:space="preserve">failure scenarios in </w:t>
      </w:r>
      <w:r w:rsidR="00CD3C61">
        <w:t xml:space="preserve">§15.5.2.2.2 of TS 38.300 as a basis in discussion of MRO for </w:t>
      </w:r>
      <w:r w:rsidRPr="0056714D">
        <w:t>intra-NTN mobility</w:t>
      </w:r>
      <w:r w:rsidRPr="00185A40">
        <w:t>.</w:t>
      </w:r>
    </w:p>
    <w:p w14:paraId="00F3CD2A" w14:textId="6C69F5BF" w:rsidR="0042327A" w:rsidRDefault="0042327A" w:rsidP="006E7EA3">
      <w:pPr>
        <w:spacing w:beforeLines="50" w:before="120" w:after="120"/>
        <w:ind w:rightChars="100" w:right="200"/>
        <w:rPr>
          <w:lang w:eastAsia="zh-CN"/>
        </w:rPr>
      </w:pPr>
      <w:r>
        <w:rPr>
          <w:lang w:eastAsia="zh-CN"/>
        </w:rPr>
        <w:t xml:space="preserve">Focusing on the time-based CHO, the root cause </w:t>
      </w:r>
      <w:r w:rsidR="0077420B">
        <w:rPr>
          <w:lang w:eastAsia="zh-CN"/>
        </w:rPr>
        <w:t xml:space="preserve">could </w:t>
      </w:r>
      <w:r>
        <w:rPr>
          <w:lang w:eastAsia="zh-CN"/>
        </w:rPr>
        <w:t>be:</w:t>
      </w:r>
    </w:p>
    <w:p w14:paraId="06D4C5AF" w14:textId="7225DFBD" w:rsidR="00187E83" w:rsidRDefault="00187E83" w:rsidP="00187E83">
      <w:pPr>
        <w:pStyle w:val="afc"/>
        <w:numPr>
          <w:ilvl w:val="0"/>
          <w:numId w:val="32"/>
        </w:numPr>
        <w:spacing w:after="120"/>
        <w:ind w:rightChars="100" w:right="200" w:firstLineChars="0"/>
      </w:pPr>
      <w:r>
        <w:rPr>
          <w:rFonts w:hint="eastAsia"/>
          <w:lang w:eastAsia="zh-CN"/>
        </w:rPr>
        <w:t>T</w:t>
      </w:r>
      <w:r w:rsidRPr="00353BA3">
        <w:t>oo</w:t>
      </w:r>
      <w:r w:rsidRPr="00981A7E">
        <w:t>-late CHO</w:t>
      </w:r>
      <w:r>
        <w:t xml:space="preserve">. </w:t>
      </w:r>
      <w:r w:rsidR="0077420B">
        <w:t xml:space="preserve">If a too late CHO is declared, it implies that </w:t>
      </w:r>
      <w:r>
        <w:rPr>
          <w:lang w:eastAsia="zh-CN"/>
        </w:rPr>
        <w:t xml:space="preserve">the threshold </w:t>
      </w:r>
      <w:r w:rsidRPr="0095250E">
        <w:rPr>
          <w:i/>
        </w:rPr>
        <w:t>t1-</w:t>
      </w:r>
      <w:r w:rsidRPr="0095250E">
        <w:rPr>
          <w:i/>
          <w:iCs/>
        </w:rPr>
        <w:t>Threshold</w:t>
      </w:r>
      <w:r>
        <w:rPr>
          <w:i/>
          <w:iCs/>
        </w:rPr>
        <w:t xml:space="preserve"> </w:t>
      </w:r>
      <w:r>
        <w:rPr>
          <w:iCs/>
        </w:rPr>
        <w:t>in CondEvent T1</w:t>
      </w:r>
      <w:r w:rsidR="00537CDF">
        <w:rPr>
          <w:iCs/>
        </w:rPr>
        <w:t xml:space="preserve"> of candidate cell</w:t>
      </w:r>
      <w:r>
        <w:rPr>
          <w:iCs/>
        </w:rPr>
        <w:t xml:space="preserve"> is set too large, </w:t>
      </w:r>
      <w:r w:rsidR="0077420B">
        <w:rPr>
          <w:iCs/>
        </w:rPr>
        <w:t xml:space="preserve">so that </w:t>
      </w:r>
      <w:r>
        <w:rPr>
          <w:iCs/>
        </w:rPr>
        <w:t xml:space="preserve">the CHO </w:t>
      </w:r>
      <w:r w:rsidR="0077420B">
        <w:rPr>
          <w:iCs/>
        </w:rPr>
        <w:t>is</w:t>
      </w:r>
      <w:r>
        <w:rPr>
          <w:iCs/>
        </w:rPr>
        <w:t xml:space="preserve"> trigger</w:t>
      </w:r>
      <w:r w:rsidR="0077420B">
        <w:rPr>
          <w:iCs/>
        </w:rPr>
        <w:t>ed</w:t>
      </w:r>
      <w:r>
        <w:rPr>
          <w:iCs/>
        </w:rPr>
        <w:t xml:space="preserve"> </w:t>
      </w:r>
      <w:r w:rsidR="0077420B">
        <w:rPr>
          <w:iCs/>
        </w:rPr>
        <w:t xml:space="preserve">too </w:t>
      </w:r>
      <w:r>
        <w:rPr>
          <w:iCs/>
        </w:rPr>
        <w:t xml:space="preserve">late and the serving cell </w:t>
      </w:r>
      <w:r w:rsidR="0077420B">
        <w:rPr>
          <w:iCs/>
        </w:rPr>
        <w:t>are</w:t>
      </w:r>
      <w:r>
        <w:rPr>
          <w:iCs/>
        </w:rPr>
        <w:t xml:space="preserve"> unable to provide service</w:t>
      </w:r>
      <w:r w:rsidR="0077420B">
        <w:rPr>
          <w:iCs/>
        </w:rPr>
        <w:t xml:space="preserve"> for the UE</w:t>
      </w:r>
      <w:r>
        <w:rPr>
          <w:iCs/>
        </w:rPr>
        <w:t>.</w:t>
      </w:r>
    </w:p>
    <w:p w14:paraId="2BB06BFE" w14:textId="46C713DC" w:rsidR="00187E83" w:rsidRPr="00591BFC" w:rsidRDefault="00187E83" w:rsidP="00187E83">
      <w:pPr>
        <w:pStyle w:val="afc"/>
        <w:numPr>
          <w:ilvl w:val="0"/>
          <w:numId w:val="32"/>
        </w:numPr>
        <w:spacing w:after="120"/>
        <w:ind w:rightChars="100" w:right="200" w:firstLineChars="0"/>
        <w:rPr>
          <w:iCs/>
        </w:rPr>
      </w:pPr>
      <w:r w:rsidRPr="00591BFC">
        <w:rPr>
          <w:iCs/>
        </w:rPr>
        <w:t>Too-early CHO</w:t>
      </w:r>
      <w:r w:rsidR="0077420B" w:rsidRPr="00591BFC">
        <w:rPr>
          <w:iCs/>
        </w:rPr>
        <w:t>. If a too  early CHO is declared, it implies that</w:t>
      </w:r>
      <w:r w:rsidRPr="00591BFC">
        <w:rPr>
          <w:iCs/>
        </w:rPr>
        <w:t xml:space="preserve"> the threshold t1-Threshold in CondEvent T1</w:t>
      </w:r>
      <w:r w:rsidR="00537CDF">
        <w:rPr>
          <w:iCs/>
        </w:rPr>
        <w:t xml:space="preserve"> of target cell</w:t>
      </w:r>
      <w:r w:rsidRPr="00591BFC">
        <w:rPr>
          <w:iCs/>
        </w:rPr>
        <w:t xml:space="preserve"> is set too small, the UE quickly execute</w:t>
      </w:r>
      <w:r w:rsidR="0077420B" w:rsidRPr="00591BFC">
        <w:rPr>
          <w:iCs/>
        </w:rPr>
        <w:t>s</w:t>
      </w:r>
      <w:r w:rsidRPr="00591BFC">
        <w:rPr>
          <w:iCs/>
        </w:rPr>
        <w:t xml:space="preserve"> a CHO when the neighbour cell is not ready yet. </w:t>
      </w:r>
    </w:p>
    <w:p w14:paraId="1844148B" w14:textId="26F10C16" w:rsidR="00187E83" w:rsidRPr="00187E83" w:rsidRDefault="00187E83" w:rsidP="00CE2A89">
      <w:pPr>
        <w:pStyle w:val="afc"/>
        <w:numPr>
          <w:ilvl w:val="0"/>
          <w:numId w:val="32"/>
        </w:numPr>
        <w:spacing w:after="120"/>
        <w:ind w:rightChars="100" w:right="200" w:firstLineChars="0"/>
      </w:pPr>
      <w:r>
        <w:t>W</w:t>
      </w:r>
      <w:r w:rsidRPr="00C75504">
        <w:t>rong</w:t>
      </w:r>
      <w:r>
        <w:t>-cell</w:t>
      </w:r>
      <w:r w:rsidRPr="00C75504">
        <w:t xml:space="preserve"> CHO. </w:t>
      </w:r>
      <w:r w:rsidR="00D81186">
        <w:t xml:space="preserve">If a handover to wrong cell is declared, it implies that </w:t>
      </w:r>
      <w:r>
        <w:rPr>
          <w:lang w:eastAsia="zh-CN"/>
        </w:rPr>
        <w:t xml:space="preserve">the threshold </w:t>
      </w:r>
      <w:r w:rsidRPr="0095250E">
        <w:rPr>
          <w:i/>
        </w:rPr>
        <w:t>t1-</w:t>
      </w:r>
      <w:r w:rsidRPr="0095250E">
        <w:rPr>
          <w:i/>
          <w:iCs/>
        </w:rPr>
        <w:t>Threshold</w:t>
      </w:r>
      <w:r>
        <w:rPr>
          <w:i/>
          <w:iCs/>
        </w:rPr>
        <w:t xml:space="preserve"> </w:t>
      </w:r>
      <w:r>
        <w:rPr>
          <w:iCs/>
        </w:rPr>
        <w:t xml:space="preserve">and </w:t>
      </w:r>
      <w:r w:rsidRPr="00656F6B">
        <w:rPr>
          <w:i/>
          <w:iCs/>
        </w:rPr>
        <w:t>duration</w:t>
      </w:r>
      <w:r>
        <w:rPr>
          <w:iCs/>
        </w:rPr>
        <w:t xml:space="preserve"> in CondEvent T1</w:t>
      </w:r>
      <w:r w:rsidR="00537CDF">
        <w:rPr>
          <w:iCs/>
        </w:rPr>
        <w:t xml:space="preserve"> of target cell and suitable cell (the one that UE reconnects to) </w:t>
      </w:r>
      <w:r>
        <w:rPr>
          <w:iCs/>
        </w:rPr>
        <w:t>are set improperly.</w:t>
      </w:r>
    </w:p>
    <w:bookmarkEnd w:id="6"/>
    <w:bookmarkEnd w:id="7"/>
    <w:p w14:paraId="73059DFB" w14:textId="77777777" w:rsidR="00C939C1" w:rsidRDefault="00D81186" w:rsidP="00C939C1">
      <w:pPr>
        <w:pStyle w:val="Proposal"/>
        <w:numPr>
          <w:ilvl w:val="0"/>
          <w:numId w:val="0"/>
        </w:numPr>
        <w:tabs>
          <w:tab w:val="clear" w:pos="1560"/>
        </w:tabs>
        <w:rPr>
          <w:b w:val="0"/>
          <w:lang w:eastAsia="zh-CN"/>
        </w:rPr>
      </w:pPr>
      <w:r>
        <w:rPr>
          <w:b w:val="0"/>
          <w:lang w:eastAsia="zh-CN"/>
        </w:rPr>
        <w:t>To enable the network iden</w:t>
      </w:r>
      <w:r w:rsidR="00C939C1">
        <w:rPr>
          <w:b w:val="0"/>
          <w:lang w:eastAsia="zh-CN"/>
        </w:rPr>
        <w:t>tify the above failure cases</w:t>
      </w:r>
      <w:r w:rsidR="009330B6" w:rsidRPr="009330B6">
        <w:rPr>
          <w:b w:val="0"/>
          <w:lang w:eastAsia="zh-CN"/>
        </w:rPr>
        <w:t>,</w:t>
      </w:r>
      <w:r w:rsidR="00C939C1">
        <w:rPr>
          <w:b w:val="0"/>
          <w:lang w:eastAsia="zh-CN"/>
        </w:rPr>
        <w:t xml:space="preserve"> the following information may be needed to include </w:t>
      </w:r>
      <w:r w:rsidR="00667BE4">
        <w:rPr>
          <w:b w:val="0"/>
          <w:lang w:eastAsia="zh-CN"/>
        </w:rPr>
        <w:t>in</w:t>
      </w:r>
      <w:r w:rsidR="00C939C1">
        <w:rPr>
          <w:b w:val="0"/>
          <w:lang w:eastAsia="zh-CN"/>
        </w:rPr>
        <w:t xml:space="preserve"> the</w:t>
      </w:r>
      <w:r w:rsidR="00667BE4">
        <w:rPr>
          <w:b w:val="0"/>
          <w:lang w:eastAsia="zh-CN"/>
        </w:rPr>
        <w:t xml:space="preserve"> RLF </w:t>
      </w:r>
      <w:r w:rsidR="00C939C1">
        <w:rPr>
          <w:b w:val="0"/>
          <w:lang w:eastAsia="zh-CN"/>
        </w:rPr>
        <w:t>report</w:t>
      </w:r>
      <w:r w:rsidR="00667BE4">
        <w:rPr>
          <w:b w:val="0"/>
          <w:lang w:eastAsia="zh-CN"/>
        </w:rPr>
        <w:t xml:space="preserve"> for time-based CHO</w:t>
      </w:r>
      <w:r w:rsidR="00C939C1">
        <w:rPr>
          <w:b w:val="0"/>
          <w:lang w:eastAsia="zh-CN"/>
        </w:rPr>
        <w:t>:</w:t>
      </w:r>
    </w:p>
    <w:p w14:paraId="237EFC02" w14:textId="3B9D141A" w:rsidR="0057497A" w:rsidRDefault="00551AA0" w:rsidP="0057497A">
      <w:pPr>
        <w:pStyle w:val="Proposal"/>
        <w:numPr>
          <w:ilvl w:val="0"/>
          <w:numId w:val="35"/>
        </w:numPr>
        <w:tabs>
          <w:tab w:val="clear" w:pos="1560"/>
        </w:tabs>
        <w:rPr>
          <w:b w:val="0"/>
          <w:lang w:eastAsia="zh-CN"/>
        </w:rPr>
      </w:pPr>
      <w:r w:rsidRPr="00C939C1">
        <w:rPr>
          <w:b w:val="0"/>
          <w:lang w:eastAsia="zh-CN"/>
        </w:rPr>
        <w:t>T</w:t>
      </w:r>
      <w:r w:rsidR="009330B6" w:rsidRPr="00C939C1">
        <w:rPr>
          <w:b w:val="0"/>
          <w:lang w:eastAsia="zh-CN"/>
        </w:rPr>
        <w:t>he measured</w:t>
      </w:r>
      <w:r w:rsidR="00D71EC0">
        <w:rPr>
          <w:b w:val="0"/>
          <w:lang w:eastAsia="zh-CN"/>
        </w:rPr>
        <w:t xml:space="preserve"> UTC</w:t>
      </w:r>
      <w:r w:rsidR="009330B6" w:rsidRPr="00C939C1">
        <w:rPr>
          <w:b w:val="0"/>
          <w:lang w:eastAsia="zh-CN"/>
        </w:rPr>
        <w:t xml:space="preserve"> time </w:t>
      </w:r>
      <w:r w:rsidR="009330B6" w:rsidRPr="009330B6">
        <w:rPr>
          <w:b w:val="0"/>
          <w:lang w:eastAsia="zh-CN"/>
        </w:rPr>
        <w:t xml:space="preserve">when CHO is </w:t>
      </w:r>
      <w:r w:rsidR="00660CBD">
        <w:rPr>
          <w:b w:val="0"/>
          <w:lang w:eastAsia="zh-CN"/>
        </w:rPr>
        <w:t>executed</w:t>
      </w:r>
      <w:r w:rsidR="009330B6" w:rsidRPr="009330B6">
        <w:rPr>
          <w:b w:val="0"/>
          <w:lang w:eastAsia="zh-CN"/>
        </w:rPr>
        <w:t>.</w:t>
      </w:r>
      <w:r w:rsidR="00667BE4">
        <w:rPr>
          <w:b w:val="0"/>
          <w:lang w:eastAsia="zh-CN"/>
        </w:rPr>
        <w:t xml:space="preserve"> </w:t>
      </w:r>
    </w:p>
    <w:p w14:paraId="300CD4B3" w14:textId="7C2AF3F5" w:rsidR="00551AA0" w:rsidRPr="009330B6" w:rsidRDefault="00551AA0" w:rsidP="0057497A">
      <w:pPr>
        <w:pStyle w:val="Proposal"/>
        <w:numPr>
          <w:ilvl w:val="0"/>
          <w:numId w:val="35"/>
        </w:numPr>
        <w:tabs>
          <w:tab w:val="clear" w:pos="1560"/>
        </w:tabs>
        <w:rPr>
          <w:b w:val="0"/>
          <w:lang w:eastAsia="zh-CN"/>
        </w:rPr>
      </w:pPr>
      <w:r w:rsidRPr="00C939C1">
        <w:rPr>
          <w:b w:val="0"/>
          <w:lang w:eastAsia="zh-CN"/>
        </w:rPr>
        <w:t>T</w:t>
      </w:r>
      <w:r w:rsidR="00667BE4" w:rsidRPr="00C939C1">
        <w:rPr>
          <w:b w:val="0"/>
          <w:lang w:eastAsia="zh-CN"/>
        </w:rPr>
        <w:t>he</w:t>
      </w:r>
      <w:r w:rsidR="00667BE4">
        <w:rPr>
          <w:b w:val="0"/>
          <w:lang w:eastAsia="zh-CN"/>
        </w:rPr>
        <w:t xml:space="preserve"> </w:t>
      </w:r>
      <w:r w:rsidR="00D71EC0">
        <w:rPr>
          <w:b w:val="0"/>
          <w:lang w:eastAsia="zh-CN"/>
        </w:rPr>
        <w:t xml:space="preserve">RRM </w:t>
      </w:r>
      <w:r w:rsidR="00667BE4" w:rsidRPr="00C939C1">
        <w:rPr>
          <w:b w:val="0"/>
          <w:lang w:eastAsia="zh-CN"/>
        </w:rPr>
        <w:t xml:space="preserve">measurement </w:t>
      </w:r>
      <w:r w:rsidR="00D71EC0">
        <w:rPr>
          <w:b w:val="0"/>
          <w:lang w:eastAsia="zh-CN"/>
        </w:rPr>
        <w:t>results</w:t>
      </w:r>
      <w:r w:rsidR="00667BE4" w:rsidRPr="00C939C1">
        <w:rPr>
          <w:b w:val="0"/>
          <w:lang w:eastAsia="zh-CN"/>
        </w:rPr>
        <w:t xml:space="preserve"> when the time condition </w:t>
      </w:r>
      <w:r w:rsidR="00D71EC0">
        <w:rPr>
          <w:b w:val="0"/>
          <w:lang w:eastAsia="zh-CN"/>
        </w:rPr>
        <w:t>is</w:t>
      </w:r>
      <w:r w:rsidR="00667BE4" w:rsidRPr="00C939C1">
        <w:rPr>
          <w:b w:val="0"/>
          <w:lang w:eastAsia="zh-CN"/>
        </w:rPr>
        <w:t xml:space="preserve"> fulfilled</w:t>
      </w:r>
      <w:r w:rsidR="00667BE4">
        <w:rPr>
          <w:b w:val="0"/>
          <w:lang w:eastAsia="zh-CN"/>
        </w:rPr>
        <w:t>.</w:t>
      </w:r>
    </w:p>
    <w:p w14:paraId="7A541434" w14:textId="4293AAE2" w:rsidR="00667BE4" w:rsidRPr="0042327A" w:rsidRDefault="003056A1" w:rsidP="00667BE4">
      <w:pPr>
        <w:spacing w:beforeLines="50" w:before="120" w:after="120"/>
        <w:ind w:rightChars="100" w:right="200"/>
        <w:rPr>
          <w:lang w:eastAsia="zh-CN"/>
        </w:rPr>
      </w:pPr>
      <w:r>
        <w:rPr>
          <w:lang w:eastAsia="zh-CN"/>
        </w:rPr>
        <w:t>F</w:t>
      </w:r>
      <w:r w:rsidR="00667BE4" w:rsidRPr="00667BE4">
        <w:rPr>
          <w:lang w:eastAsia="zh-CN"/>
        </w:rPr>
        <w:t xml:space="preserve">or location-based CHO, </w:t>
      </w:r>
      <w:r w:rsidR="00667BE4">
        <w:rPr>
          <w:lang w:eastAsia="zh-CN"/>
        </w:rPr>
        <w:t>the root cause</w:t>
      </w:r>
      <w:r>
        <w:rPr>
          <w:lang w:eastAsia="zh-CN"/>
        </w:rPr>
        <w:t xml:space="preserve"> could</w:t>
      </w:r>
      <w:r w:rsidR="00667BE4">
        <w:rPr>
          <w:lang w:eastAsia="zh-CN"/>
        </w:rPr>
        <w:t xml:space="preserve"> be:</w:t>
      </w:r>
    </w:p>
    <w:p w14:paraId="42AA9F3E" w14:textId="506A6942" w:rsidR="00187E83" w:rsidRDefault="00187E83" w:rsidP="00187E83">
      <w:pPr>
        <w:pStyle w:val="afc"/>
        <w:numPr>
          <w:ilvl w:val="0"/>
          <w:numId w:val="27"/>
        </w:numPr>
        <w:spacing w:after="120"/>
        <w:ind w:rightChars="100" w:right="200" w:firstLineChars="0"/>
      </w:pPr>
      <w:r>
        <w:rPr>
          <w:rFonts w:hint="eastAsia"/>
          <w:lang w:eastAsia="zh-CN"/>
        </w:rPr>
        <w:lastRenderedPageBreak/>
        <w:t>T</w:t>
      </w:r>
      <w:r w:rsidRPr="00353BA3">
        <w:t>oo</w:t>
      </w:r>
      <w:r w:rsidRPr="00981A7E">
        <w:t>-late CHO</w:t>
      </w:r>
      <w:r>
        <w:t xml:space="preserve">. </w:t>
      </w:r>
      <w:r w:rsidR="003056A1">
        <w:t>If a too late CHO is declared, it implies that</w:t>
      </w:r>
      <w:r w:rsidR="003056A1">
        <w:rPr>
          <w:lang w:eastAsia="zh-CN"/>
        </w:rPr>
        <w:t xml:space="preserve"> </w:t>
      </w:r>
      <w:r>
        <w:rPr>
          <w:lang w:eastAsia="zh-CN"/>
        </w:rPr>
        <w:t xml:space="preserve">the threshold </w:t>
      </w:r>
      <w:r w:rsidRPr="0095250E">
        <w:rPr>
          <w:i/>
        </w:rPr>
        <w:t>distance</w:t>
      </w:r>
      <w:r w:rsidRPr="0095250E">
        <w:rPr>
          <w:i/>
          <w:iCs/>
        </w:rPr>
        <w:t>Thresh</w:t>
      </w:r>
      <w:r w:rsidRPr="0095250E">
        <w:rPr>
          <w:i/>
        </w:rPr>
        <w:t>FromReference</w:t>
      </w:r>
      <w:r>
        <w:rPr>
          <w:i/>
          <w:iCs/>
        </w:rPr>
        <w:t>1</w:t>
      </w:r>
      <w:r>
        <w:rPr>
          <w:iCs/>
        </w:rPr>
        <w:t xml:space="preserve"> is set too large or </w:t>
      </w:r>
      <w:r w:rsidRPr="0095250E">
        <w:rPr>
          <w:i/>
        </w:rPr>
        <w:t>distance</w:t>
      </w:r>
      <w:r w:rsidRPr="0095250E">
        <w:rPr>
          <w:i/>
          <w:iCs/>
        </w:rPr>
        <w:t>Thresh</w:t>
      </w:r>
      <w:r w:rsidRPr="0095250E">
        <w:rPr>
          <w:i/>
        </w:rPr>
        <w:t>FromReference</w:t>
      </w:r>
      <w:r>
        <w:rPr>
          <w:i/>
          <w:iCs/>
        </w:rPr>
        <w:t xml:space="preserve">2 </w:t>
      </w:r>
      <w:r>
        <w:rPr>
          <w:iCs/>
        </w:rPr>
        <w:t xml:space="preserve">is set too small, </w:t>
      </w:r>
      <w:r w:rsidR="003056A1">
        <w:rPr>
          <w:iCs/>
        </w:rPr>
        <w:t xml:space="preserve">so that </w:t>
      </w:r>
      <w:r>
        <w:rPr>
          <w:iCs/>
        </w:rPr>
        <w:t>the CHO trigger</w:t>
      </w:r>
      <w:r w:rsidR="003056A1">
        <w:rPr>
          <w:iCs/>
        </w:rPr>
        <w:t>s</w:t>
      </w:r>
      <w:r>
        <w:rPr>
          <w:iCs/>
        </w:rPr>
        <w:t xml:space="preserve"> </w:t>
      </w:r>
      <w:r w:rsidR="003056A1">
        <w:rPr>
          <w:iCs/>
        </w:rPr>
        <w:t>too la</w:t>
      </w:r>
      <w:r>
        <w:rPr>
          <w:iCs/>
        </w:rPr>
        <w:t>te.</w:t>
      </w:r>
    </w:p>
    <w:p w14:paraId="26ABE498" w14:textId="3AAD1B49" w:rsidR="00187E83" w:rsidRPr="00981A7E" w:rsidRDefault="00187E83" w:rsidP="00187E83">
      <w:pPr>
        <w:pStyle w:val="afc"/>
        <w:numPr>
          <w:ilvl w:val="0"/>
          <w:numId w:val="27"/>
        </w:numPr>
        <w:spacing w:after="120"/>
        <w:ind w:rightChars="100" w:right="200" w:firstLineChars="0"/>
      </w:pPr>
      <w:r>
        <w:t>T</w:t>
      </w:r>
      <w:r w:rsidRPr="00981A7E">
        <w:t>oo-early CHO</w:t>
      </w:r>
      <w:r w:rsidR="003056A1">
        <w:t>.</w:t>
      </w:r>
      <w:r>
        <w:t xml:space="preserve"> </w:t>
      </w:r>
      <w:r w:rsidR="003056A1" w:rsidRPr="00631D71">
        <w:t xml:space="preserve">If a too  early CHO is declared, it implies that </w:t>
      </w:r>
      <w:r>
        <w:t>the thr</w:t>
      </w:r>
      <w:r>
        <w:rPr>
          <w:lang w:eastAsia="zh-CN"/>
        </w:rPr>
        <w:t xml:space="preserve">eshold </w:t>
      </w:r>
      <w:r w:rsidRPr="0095250E">
        <w:rPr>
          <w:i/>
        </w:rPr>
        <w:t>distance</w:t>
      </w:r>
      <w:r w:rsidRPr="0095250E">
        <w:rPr>
          <w:i/>
          <w:iCs/>
        </w:rPr>
        <w:t>Thresh</w:t>
      </w:r>
      <w:r w:rsidRPr="0095250E">
        <w:rPr>
          <w:i/>
        </w:rPr>
        <w:t>FromReference</w:t>
      </w:r>
      <w:r>
        <w:rPr>
          <w:i/>
          <w:iCs/>
        </w:rPr>
        <w:t>1</w:t>
      </w:r>
      <w:r>
        <w:rPr>
          <w:iCs/>
        </w:rPr>
        <w:t xml:space="preserve"> is set too small while </w:t>
      </w:r>
      <w:r w:rsidRPr="0095250E">
        <w:rPr>
          <w:i/>
        </w:rPr>
        <w:t>distance</w:t>
      </w:r>
      <w:r w:rsidRPr="0095250E">
        <w:rPr>
          <w:i/>
          <w:iCs/>
        </w:rPr>
        <w:t>Thresh</w:t>
      </w:r>
      <w:r w:rsidRPr="0095250E">
        <w:rPr>
          <w:i/>
        </w:rPr>
        <w:t>FromReference</w:t>
      </w:r>
      <w:r>
        <w:rPr>
          <w:i/>
          <w:iCs/>
        </w:rPr>
        <w:t xml:space="preserve">2 </w:t>
      </w:r>
      <w:r>
        <w:rPr>
          <w:iCs/>
        </w:rPr>
        <w:t xml:space="preserve">is set too large. </w:t>
      </w:r>
    </w:p>
    <w:p w14:paraId="2B6D513E" w14:textId="18481311" w:rsidR="00187E83" w:rsidRPr="00C75504" w:rsidRDefault="00187E83" w:rsidP="00187E83">
      <w:pPr>
        <w:pStyle w:val="afc"/>
        <w:numPr>
          <w:ilvl w:val="0"/>
          <w:numId w:val="27"/>
        </w:numPr>
        <w:spacing w:after="120"/>
        <w:ind w:rightChars="100" w:right="200" w:firstLineChars="0"/>
      </w:pPr>
      <w:r>
        <w:t>W</w:t>
      </w:r>
      <w:r w:rsidRPr="00C75504">
        <w:t>rong</w:t>
      </w:r>
      <w:r>
        <w:t>-cell</w:t>
      </w:r>
      <w:r w:rsidRPr="00C75504">
        <w:t xml:space="preserve"> CHO. </w:t>
      </w:r>
      <w:r w:rsidR="003056A1">
        <w:t xml:space="preserve">If a handover to wrong cell is declared, </w:t>
      </w:r>
      <w:r w:rsidR="003056A1">
        <w:rPr>
          <w:lang w:eastAsia="zh-CN"/>
        </w:rPr>
        <w:t>it implies that</w:t>
      </w:r>
      <w:r w:rsidR="00AE2739">
        <w:rPr>
          <w:iCs/>
        </w:rPr>
        <w:t xml:space="preserve"> </w:t>
      </w:r>
      <w:r w:rsidR="00631D71">
        <w:rPr>
          <w:iCs/>
        </w:rPr>
        <w:t>either</w:t>
      </w:r>
      <w:r w:rsidR="00AE2739">
        <w:rPr>
          <w:iCs/>
        </w:rPr>
        <w:t xml:space="preserve"> thresholds are set improperly</w:t>
      </w:r>
      <w:r>
        <w:rPr>
          <w:iCs/>
        </w:rPr>
        <w:t>.</w:t>
      </w:r>
    </w:p>
    <w:p w14:paraId="6CFC554E" w14:textId="77777777" w:rsidR="0057497A" w:rsidRDefault="0057497A" w:rsidP="0057497A">
      <w:r w:rsidRPr="0057497A">
        <w:t>To enable the network identify the above failure cases, the following information may be needed to include in the RLF report for location-based CHO:</w:t>
      </w:r>
    </w:p>
    <w:p w14:paraId="1B4128EF" w14:textId="2F4C69D4" w:rsidR="0057497A" w:rsidRPr="0057497A" w:rsidRDefault="00551AA0" w:rsidP="0057497A">
      <w:pPr>
        <w:pStyle w:val="Proposal"/>
        <w:numPr>
          <w:ilvl w:val="0"/>
          <w:numId w:val="35"/>
        </w:numPr>
        <w:tabs>
          <w:tab w:val="clear" w:pos="1560"/>
        </w:tabs>
      </w:pPr>
      <w:r w:rsidRPr="0057497A">
        <w:rPr>
          <w:b w:val="0"/>
          <w:lang w:eastAsia="zh-CN"/>
        </w:rPr>
        <w:t>The indicator that records which one of the two thresholds is first</w:t>
      </w:r>
      <w:r w:rsidR="00194092">
        <w:rPr>
          <w:b w:val="0"/>
          <w:lang w:eastAsia="zh-CN"/>
        </w:rPr>
        <w:t>ly</w:t>
      </w:r>
      <w:r w:rsidRPr="0057497A">
        <w:rPr>
          <w:b w:val="0"/>
          <w:lang w:eastAsia="zh-CN"/>
        </w:rPr>
        <w:t xml:space="preserve"> </w:t>
      </w:r>
      <w:r w:rsidR="00194092">
        <w:rPr>
          <w:b w:val="0"/>
          <w:lang w:eastAsia="zh-CN"/>
        </w:rPr>
        <w:t>fulfilled</w:t>
      </w:r>
      <w:r w:rsidR="00572555">
        <w:rPr>
          <w:b w:val="0"/>
          <w:lang w:eastAsia="zh-CN"/>
        </w:rPr>
        <w:t>,</w:t>
      </w:r>
      <w:r w:rsidRPr="0057497A">
        <w:rPr>
          <w:b w:val="0"/>
          <w:lang w:eastAsia="zh-CN"/>
        </w:rPr>
        <w:t xml:space="preserve"> </w:t>
      </w:r>
      <w:r w:rsidR="00572555">
        <w:rPr>
          <w:b w:val="0"/>
          <w:lang w:eastAsia="zh-CN"/>
        </w:rPr>
        <w:t>e</w:t>
      </w:r>
      <w:r w:rsidR="00572E0B" w:rsidRPr="0057497A">
        <w:rPr>
          <w:b w:val="0"/>
          <w:lang w:eastAsia="zh-CN"/>
        </w:rPr>
        <w:t xml:space="preserve">.g., if D2 is triggered and RLF occurs, whether the CHO is triggered by serving-cell-distance (distanceThreshFromReference1) or by neighbour-cell-distance (distanceThreshFromReference2) shall be informed. </w:t>
      </w:r>
      <w:r w:rsidRPr="0057497A">
        <w:rPr>
          <w:b w:val="0"/>
          <w:lang w:eastAsia="zh-CN"/>
        </w:rPr>
        <w:t xml:space="preserve">This will let </w:t>
      </w:r>
      <w:r w:rsidR="00572555">
        <w:rPr>
          <w:b w:val="0"/>
          <w:lang w:eastAsia="zh-CN"/>
        </w:rPr>
        <w:t>network</w:t>
      </w:r>
      <w:r w:rsidRPr="0057497A">
        <w:rPr>
          <w:b w:val="0"/>
          <w:lang w:eastAsia="zh-CN"/>
        </w:rPr>
        <w:t xml:space="preserve"> know which distance</w:t>
      </w:r>
      <w:r w:rsidR="00572555">
        <w:rPr>
          <w:b w:val="0"/>
          <w:lang w:eastAsia="zh-CN"/>
        </w:rPr>
        <w:t xml:space="preserve"> condition</w:t>
      </w:r>
      <w:r w:rsidRPr="0057497A">
        <w:rPr>
          <w:b w:val="0"/>
          <w:lang w:eastAsia="zh-CN"/>
        </w:rPr>
        <w:t xml:space="preserve"> triggered </w:t>
      </w:r>
      <w:r w:rsidR="00572555">
        <w:rPr>
          <w:b w:val="0"/>
          <w:lang w:eastAsia="zh-CN"/>
        </w:rPr>
        <w:t xml:space="preserve">the </w:t>
      </w:r>
      <w:r w:rsidRPr="0057497A">
        <w:rPr>
          <w:b w:val="0"/>
          <w:lang w:eastAsia="zh-CN"/>
        </w:rPr>
        <w:t>CHO</w:t>
      </w:r>
      <w:r w:rsidR="00572555">
        <w:rPr>
          <w:b w:val="0"/>
          <w:lang w:eastAsia="zh-CN"/>
        </w:rPr>
        <w:t xml:space="preserve"> improperly</w:t>
      </w:r>
      <w:r w:rsidR="00077235" w:rsidRPr="0057497A">
        <w:rPr>
          <w:b w:val="0"/>
          <w:lang w:eastAsia="zh-CN"/>
        </w:rPr>
        <w:t>.</w:t>
      </w:r>
    </w:p>
    <w:p w14:paraId="29132433" w14:textId="14BA1695" w:rsidR="0057497A" w:rsidRPr="0057497A" w:rsidRDefault="00196B3F" w:rsidP="0057497A">
      <w:pPr>
        <w:pStyle w:val="Proposal"/>
        <w:numPr>
          <w:ilvl w:val="0"/>
          <w:numId w:val="35"/>
        </w:numPr>
        <w:tabs>
          <w:tab w:val="clear" w:pos="1560"/>
        </w:tabs>
      </w:pPr>
      <w:r w:rsidRPr="0057497A">
        <w:rPr>
          <w:b w:val="0"/>
          <w:lang w:eastAsia="zh-CN"/>
        </w:rPr>
        <w:t xml:space="preserve">The </w:t>
      </w:r>
      <w:r w:rsidR="00572555">
        <w:rPr>
          <w:b w:val="0"/>
          <w:lang w:eastAsia="zh-CN"/>
        </w:rPr>
        <w:t xml:space="preserve">time </w:t>
      </w:r>
      <w:r w:rsidRPr="0057497A">
        <w:rPr>
          <w:b w:val="0"/>
          <w:lang w:eastAsia="zh-CN"/>
        </w:rPr>
        <w:t xml:space="preserve">duration between the </w:t>
      </w:r>
      <w:r w:rsidR="00572555">
        <w:rPr>
          <w:b w:val="0"/>
          <w:lang w:eastAsia="zh-CN"/>
        </w:rPr>
        <w:t>two thresholds fulfilled</w:t>
      </w:r>
      <w:r w:rsidRPr="0057497A">
        <w:rPr>
          <w:b w:val="0"/>
          <w:lang w:eastAsia="zh-CN"/>
        </w:rPr>
        <w:t xml:space="preserve">. This will imply </w:t>
      </w:r>
      <w:r w:rsidR="00EA3174">
        <w:rPr>
          <w:b w:val="0"/>
          <w:lang w:eastAsia="zh-CN"/>
        </w:rPr>
        <w:t xml:space="preserve">the extent how the </w:t>
      </w:r>
      <w:r w:rsidR="002B14C1">
        <w:rPr>
          <w:b w:val="0"/>
          <w:lang w:eastAsia="zh-CN"/>
        </w:rPr>
        <w:t>thresholds</w:t>
      </w:r>
      <w:r w:rsidR="00EA3174">
        <w:rPr>
          <w:b w:val="0"/>
          <w:lang w:eastAsia="zh-CN"/>
        </w:rPr>
        <w:t xml:space="preserve"> are set improperly</w:t>
      </w:r>
      <w:r w:rsidRPr="0057497A">
        <w:rPr>
          <w:b w:val="0"/>
          <w:lang w:eastAsia="zh-CN"/>
        </w:rPr>
        <w:t>.</w:t>
      </w:r>
    </w:p>
    <w:p w14:paraId="1DDFC373" w14:textId="546BF3F3" w:rsidR="00667BE4" w:rsidRPr="0057497A" w:rsidRDefault="00572E0B" w:rsidP="0057497A">
      <w:pPr>
        <w:pStyle w:val="Proposal"/>
        <w:numPr>
          <w:ilvl w:val="0"/>
          <w:numId w:val="35"/>
        </w:numPr>
        <w:tabs>
          <w:tab w:val="clear" w:pos="1560"/>
        </w:tabs>
      </w:pPr>
      <w:r w:rsidRPr="0057497A">
        <w:rPr>
          <w:b w:val="0"/>
          <w:lang w:eastAsia="zh-CN"/>
        </w:rPr>
        <w:t xml:space="preserve">The </w:t>
      </w:r>
      <w:r w:rsidR="009362B6">
        <w:rPr>
          <w:b w:val="0"/>
          <w:lang w:eastAsia="zh-CN"/>
        </w:rPr>
        <w:t xml:space="preserve">RRM </w:t>
      </w:r>
      <w:r w:rsidRPr="0057497A">
        <w:rPr>
          <w:b w:val="0"/>
          <w:lang w:eastAsia="zh-CN"/>
        </w:rPr>
        <w:t>measurement</w:t>
      </w:r>
      <w:r w:rsidR="009362B6">
        <w:rPr>
          <w:b w:val="0"/>
          <w:lang w:eastAsia="zh-CN"/>
        </w:rPr>
        <w:t xml:space="preserve"> results</w:t>
      </w:r>
      <w:r w:rsidRPr="0057497A">
        <w:rPr>
          <w:b w:val="0"/>
          <w:lang w:eastAsia="zh-CN"/>
        </w:rPr>
        <w:t xml:space="preserve"> when the location conditions are fulfilled may also benefit the </w:t>
      </w:r>
      <w:r w:rsidR="009362B6">
        <w:rPr>
          <w:b w:val="0"/>
          <w:lang w:eastAsia="zh-CN"/>
        </w:rPr>
        <w:t>network</w:t>
      </w:r>
      <w:r w:rsidRPr="0057497A">
        <w:rPr>
          <w:b w:val="0"/>
          <w:lang w:eastAsia="zh-CN"/>
        </w:rPr>
        <w:t xml:space="preserve"> to analyse the root causes of location-based CHO failure and further optimize the thresholds in CondEvent D1/D2.</w:t>
      </w:r>
    </w:p>
    <w:p w14:paraId="5D463178" w14:textId="001BBE92" w:rsidR="00363487" w:rsidRDefault="0004640C" w:rsidP="00363487">
      <w:r w:rsidRPr="00363487">
        <w:t xml:space="preserve">Moreover, considering the </w:t>
      </w:r>
      <w:r w:rsidR="004858EC">
        <w:t>RRM based trigger condition can be configured jointly with</w:t>
      </w:r>
      <w:r w:rsidR="008F1C79" w:rsidRPr="00363487">
        <w:t xml:space="preserve"> time-based </w:t>
      </w:r>
      <w:r w:rsidR="004858EC">
        <w:t>or</w:t>
      </w:r>
      <w:r w:rsidR="008F1C79" w:rsidRPr="00363487">
        <w:t xml:space="preserve"> location-based trigger</w:t>
      </w:r>
      <w:r w:rsidR="004858EC">
        <w:t xml:space="preserve"> condition,</w:t>
      </w:r>
      <w:r w:rsidR="008F1C79" w:rsidRPr="00363487">
        <w:t xml:space="preserve"> </w:t>
      </w:r>
      <w:r w:rsidR="004858EC">
        <w:t>s</w:t>
      </w:r>
      <w:r w:rsidR="008F1C79" w:rsidRPr="00363487">
        <w:t xml:space="preserve">ome coupling information </w:t>
      </w:r>
      <w:r w:rsidR="00363487" w:rsidRPr="00363487">
        <w:t>may</w:t>
      </w:r>
      <w:r w:rsidR="008F1C79" w:rsidRPr="00363487">
        <w:t xml:space="preserve"> also be considered:</w:t>
      </w:r>
    </w:p>
    <w:p w14:paraId="6FA8F54B" w14:textId="7E586AE6" w:rsidR="00363487" w:rsidRPr="00311828" w:rsidRDefault="008F1C79" w:rsidP="00311828">
      <w:pPr>
        <w:pStyle w:val="Proposal"/>
        <w:numPr>
          <w:ilvl w:val="0"/>
          <w:numId w:val="35"/>
        </w:numPr>
        <w:tabs>
          <w:tab w:val="clear" w:pos="1560"/>
        </w:tabs>
        <w:rPr>
          <w:b w:val="0"/>
          <w:lang w:eastAsia="zh-CN"/>
        </w:rPr>
      </w:pPr>
      <w:bookmarkStart w:id="8" w:name="_GoBack"/>
      <w:r w:rsidRPr="00311828">
        <w:rPr>
          <w:b w:val="0"/>
          <w:lang w:eastAsia="zh-CN"/>
        </w:rPr>
        <w:t xml:space="preserve">The measured </w:t>
      </w:r>
      <w:r w:rsidR="004858EC" w:rsidRPr="00311828">
        <w:rPr>
          <w:b w:val="0"/>
          <w:lang w:eastAsia="zh-CN"/>
        </w:rPr>
        <w:t xml:space="preserve">UTC </w:t>
      </w:r>
      <w:r w:rsidRPr="00311828">
        <w:rPr>
          <w:b w:val="0"/>
          <w:lang w:eastAsia="zh-CN"/>
        </w:rPr>
        <w:t xml:space="preserve">time when </w:t>
      </w:r>
      <w:r w:rsidR="004858EC" w:rsidRPr="00311828">
        <w:rPr>
          <w:b w:val="0"/>
          <w:lang w:eastAsia="zh-CN"/>
        </w:rPr>
        <w:t xml:space="preserve">RRM </w:t>
      </w:r>
      <w:r w:rsidRPr="00311828">
        <w:rPr>
          <w:b w:val="0"/>
          <w:lang w:eastAsia="zh-CN"/>
        </w:rPr>
        <w:t>based conditions are fulfilled.</w:t>
      </w:r>
    </w:p>
    <w:p w14:paraId="691AE966" w14:textId="2D523B09" w:rsidR="008F1C79" w:rsidRPr="00311828" w:rsidRDefault="008F1C79" w:rsidP="00311828">
      <w:pPr>
        <w:pStyle w:val="Proposal"/>
        <w:numPr>
          <w:ilvl w:val="0"/>
          <w:numId w:val="35"/>
        </w:numPr>
        <w:tabs>
          <w:tab w:val="clear" w:pos="1560"/>
        </w:tabs>
        <w:rPr>
          <w:b w:val="0"/>
          <w:lang w:eastAsia="zh-CN"/>
        </w:rPr>
      </w:pPr>
      <w:r w:rsidRPr="00311828">
        <w:rPr>
          <w:b w:val="0"/>
          <w:lang w:eastAsia="zh-CN"/>
        </w:rPr>
        <w:t xml:space="preserve">The measured distance (with serving cell and neighbour cell) when </w:t>
      </w:r>
      <w:r w:rsidR="004858EC" w:rsidRPr="00311828">
        <w:rPr>
          <w:b w:val="0"/>
          <w:lang w:eastAsia="zh-CN"/>
        </w:rPr>
        <w:t>RRM based</w:t>
      </w:r>
      <w:r w:rsidRPr="00311828">
        <w:rPr>
          <w:b w:val="0"/>
          <w:lang w:eastAsia="zh-CN"/>
        </w:rPr>
        <w:t xml:space="preserve"> conditions are fulfilled.</w:t>
      </w:r>
    </w:p>
    <w:bookmarkEnd w:id="8"/>
    <w:p w14:paraId="50348797" w14:textId="23554A2E" w:rsidR="009A44D2" w:rsidRPr="00363487" w:rsidRDefault="008F1C79" w:rsidP="00363487">
      <w:r w:rsidRPr="00363487">
        <w:t xml:space="preserve">Above additional information will enable </w:t>
      </w:r>
      <w:r w:rsidR="00363487">
        <w:t>the network</w:t>
      </w:r>
      <w:r w:rsidRPr="00363487">
        <w:t xml:space="preserve"> to coordinate multiple conditions and optimizes their thresholds jointly.</w:t>
      </w:r>
    </w:p>
    <w:p w14:paraId="36C022A2" w14:textId="0F498D8A" w:rsidR="00893B9B" w:rsidRDefault="00893B9B" w:rsidP="00893B9B">
      <w:pPr>
        <w:pStyle w:val="Proposal"/>
      </w:pPr>
      <w:r>
        <w:t>RAN3 to discuss</w:t>
      </w:r>
      <w:r w:rsidRPr="0056714D">
        <w:t xml:space="preserve"> </w:t>
      </w:r>
      <w:r w:rsidR="00363487">
        <w:t xml:space="preserve">the </w:t>
      </w:r>
      <w:r w:rsidR="004858EC">
        <w:t>above</w:t>
      </w:r>
      <w:r w:rsidR="00363487">
        <w:t xml:space="preserve"> enhancements to the RLF report for root cause analysis of CHO failures in NTN</w:t>
      </w:r>
      <w:r w:rsidRPr="00185A40">
        <w:t>.</w:t>
      </w:r>
    </w:p>
    <w:p w14:paraId="0240E1FD" w14:textId="16AFBE9C" w:rsidR="005C0A63" w:rsidRDefault="005C0A63" w:rsidP="005C0A63">
      <w:pPr>
        <w:pStyle w:val="1"/>
      </w:pPr>
      <w:r>
        <w:t>3</w:t>
      </w:r>
      <w:r>
        <w:tab/>
        <w:t>Conclusion</w:t>
      </w:r>
    </w:p>
    <w:p w14:paraId="34977739" w14:textId="38B1DDF2" w:rsidR="00D61EF1" w:rsidRDefault="006A339A" w:rsidP="006A339A">
      <w:pPr>
        <w:spacing w:after="0"/>
      </w:pPr>
      <w:r w:rsidRPr="003F2D43">
        <w:rPr>
          <w:rFonts w:hint="eastAsia"/>
        </w:rPr>
        <w:t>I</w:t>
      </w:r>
      <w:r w:rsidRPr="003F2D43">
        <w:t xml:space="preserve">n this paper, we </w:t>
      </w:r>
      <w:r>
        <w:t xml:space="preserve">provide the following proposals related to SON for </w:t>
      </w:r>
      <w:r w:rsidR="00737B5E" w:rsidRPr="00737B5E">
        <w:t>Intra-NTN mobility</w:t>
      </w:r>
      <w:r w:rsidR="005C0A63">
        <w:t>:</w:t>
      </w:r>
    </w:p>
    <w:p w14:paraId="24D7BA66" w14:textId="77777777" w:rsidR="00A347D3" w:rsidRDefault="00A347D3" w:rsidP="00A347D3">
      <w:pPr>
        <w:pStyle w:val="Proposal"/>
        <w:numPr>
          <w:ilvl w:val="0"/>
          <w:numId w:val="39"/>
        </w:numPr>
      </w:pPr>
      <w:r>
        <w:t xml:space="preserve">RAN3 to </w:t>
      </w:r>
      <w:r>
        <w:rPr>
          <w:lang w:eastAsia="zh-CN"/>
        </w:rPr>
        <w:t xml:space="preserve">take the </w:t>
      </w:r>
      <w:r w:rsidRPr="0056714D">
        <w:t xml:space="preserve">failure scenarios in </w:t>
      </w:r>
      <w:r>
        <w:t xml:space="preserve">§15.5.2.2.2 of TS 38.300 as a basis in discussion of MRO for </w:t>
      </w:r>
      <w:r w:rsidRPr="0056714D">
        <w:t>intra-NTN mobility</w:t>
      </w:r>
      <w:r w:rsidRPr="00185A40">
        <w:t>.</w:t>
      </w:r>
    </w:p>
    <w:p w14:paraId="69BCF8C6" w14:textId="77777777" w:rsidR="004858EC" w:rsidRDefault="004858EC" w:rsidP="004858EC">
      <w:pPr>
        <w:pStyle w:val="Proposal"/>
        <w:numPr>
          <w:ilvl w:val="0"/>
          <w:numId w:val="39"/>
        </w:numPr>
      </w:pPr>
      <w:r>
        <w:t>RAN3 to discuss</w:t>
      </w:r>
      <w:r w:rsidRPr="0056714D">
        <w:t xml:space="preserve"> </w:t>
      </w:r>
      <w:r>
        <w:t>the above enhancements to the RLF report for root cause analysis of CHO failures in NTN</w:t>
      </w:r>
      <w:r w:rsidRPr="00185A40">
        <w:t>.</w:t>
      </w:r>
    </w:p>
    <w:p w14:paraId="2E922BED" w14:textId="4AC35BCB" w:rsidR="00EE0733" w:rsidRPr="00EE0733" w:rsidRDefault="00C80209" w:rsidP="00EE0733">
      <w:pPr>
        <w:pStyle w:val="1"/>
      </w:pPr>
      <w:r>
        <w:t>4</w:t>
      </w:r>
      <w:r w:rsidR="00EE0733">
        <w:tab/>
      </w:r>
      <w:r>
        <w:t>Reference</w:t>
      </w:r>
      <w:r w:rsidR="00520062">
        <w:t xml:space="preserve"> </w:t>
      </w:r>
    </w:p>
    <w:p w14:paraId="57C83A3D" w14:textId="2FFF80DE" w:rsidR="00477891" w:rsidRDefault="00C80209" w:rsidP="00C80209">
      <w:pPr>
        <w:pStyle w:val="FirstChange"/>
        <w:numPr>
          <w:ilvl w:val="0"/>
          <w:numId w:val="17"/>
        </w:numPr>
        <w:jc w:val="left"/>
        <w:rPr>
          <w:color w:val="auto"/>
          <w:lang w:eastAsia="zh-CN"/>
        </w:rPr>
      </w:pPr>
      <w:bookmarkStart w:id="9" w:name="_Ref164876506"/>
      <w:r w:rsidRPr="00C80209">
        <w:rPr>
          <w:rFonts w:hint="eastAsia"/>
          <w:color w:val="auto"/>
          <w:lang w:eastAsia="zh-CN"/>
        </w:rPr>
        <w:t>R</w:t>
      </w:r>
      <w:r w:rsidRPr="00C80209">
        <w:rPr>
          <w:color w:val="auto"/>
          <w:lang w:eastAsia="zh-CN"/>
        </w:rPr>
        <w:t>AN3#123bis chairman notes.</w:t>
      </w:r>
      <w:bookmarkEnd w:id="9"/>
    </w:p>
    <w:p w14:paraId="376F21FC" w14:textId="77777777" w:rsidR="001E41F3" w:rsidRPr="009B1C3C" w:rsidRDefault="001E41F3" w:rsidP="005C0A63">
      <w:pPr>
        <w:pStyle w:val="FirstChange"/>
        <w:jc w:val="left"/>
        <w:rPr>
          <w:noProof/>
        </w:rPr>
      </w:pPr>
    </w:p>
    <w:sectPr w:rsidR="001E41F3" w:rsidRPr="009B1C3C"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ADF5A" w14:textId="77777777" w:rsidR="00DF7731" w:rsidRDefault="00DF7731">
      <w:r>
        <w:separator/>
      </w:r>
    </w:p>
  </w:endnote>
  <w:endnote w:type="continuationSeparator" w:id="0">
    <w:p w14:paraId="3059E7A6" w14:textId="77777777" w:rsidR="00DF7731" w:rsidRDefault="00DF7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EC6B3" w14:textId="77777777" w:rsidR="00DF7731" w:rsidRDefault="00DF7731">
      <w:r>
        <w:separator/>
      </w:r>
    </w:p>
  </w:footnote>
  <w:footnote w:type="continuationSeparator" w:id="0">
    <w:p w14:paraId="300AEB5A" w14:textId="77777777" w:rsidR="00DF7731" w:rsidRDefault="00DF7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8E30D5" w:rsidRDefault="008E30D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A2627C"/>
    <w:multiLevelType w:val="hybridMultilevel"/>
    <w:tmpl w:val="1172BF7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5981D84"/>
    <w:multiLevelType w:val="hybridMultilevel"/>
    <w:tmpl w:val="298A1B08"/>
    <w:lvl w:ilvl="0" w:tplc="657CD0C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6F6511"/>
    <w:multiLevelType w:val="hybridMultilevel"/>
    <w:tmpl w:val="D864FF5C"/>
    <w:lvl w:ilvl="0" w:tplc="367EF828">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9161C6"/>
    <w:multiLevelType w:val="hybridMultilevel"/>
    <w:tmpl w:val="1172BF7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6A34518"/>
    <w:multiLevelType w:val="hybridMultilevel"/>
    <w:tmpl w:val="B5B6854A"/>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BF60880"/>
    <w:multiLevelType w:val="hybridMultilevel"/>
    <w:tmpl w:val="95BE14B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680F00"/>
    <w:multiLevelType w:val="hybridMultilevel"/>
    <w:tmpl w:val="1172BF7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5BA4553"/>
    <w:multiLevelType w:val="hybridMultilevel"/>
    <w:tmpl w:val="0C1E199C"/>
    <w:lvl w:ilvl="0" w:tplc="A6187904">
      <w:start w:val="22"/>
      <w:numFmt w:val="bullet"/>
      <w:lvlText w:val="-"/>
      <w:lvlJc w:val="left"/>
      <w:pPr>
        <w:ind w:left="420" w:hanging="420"/>
      </w:pPr>
      <w:rPr>
        <w:rFonts w:ascii="Times New Roman" w:eastAsia="MS Mincho" w:hAnsi="Times New Roman" w:cs="Times New Roman"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C631EB"/>
    <w:multiLevelType w:val="hybridMultilevel"/>
    <w:tmpl w:val="8F68FC10"/>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2A53918"/>
    <w:multiLevelType w:val="hybridMultilevel"/>
    <w:tmpl w:val="F5C66ECE"/>
    <w:lvl w:ilvl="0" w:tplc="657CD0C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22571D"/>
    <w:multiLevelType w:val="hybridMultilevel"/>
    <w:tmpl w:val="DF8ED31C"/>
    <w:lvl w:ilvl="0" w:tplc="657CD0C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3BE07D4"/>
    <w:multiLevelType w:val="hybridMultilevel"/>
    <w:tmpl w:val="1172BF7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769A45F6"/>
    <w:multiLevelType w:val="hybridMultilevel"/>
    <w:tmpl w:val="6F2A0F48"/>
    <w:lvl w:ilvl="0" w:tplc="0380C3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6"/>
  </w:num>
  <w:num w:numId="13">
    <w:abstractNumId w:val="19"/>
  </w:num>
  <w:num w:numId="14">
    <w:abstractNumId w:val="18"/>
  </w:num>
  <w:num w:numId="15">
    <w:abstractNumId w:val="15"/>
  </w:num>
  <w:num w:numId="16">
    <w:abstractNumId w:val="15"/>
  </w:num>
  <w:num w:numId="17">
    <w:abstractNumId w:val="13"/>
  </w:num>
  <w:num w:numId="18">
    <w:abstractNumId w:val="15"/>
    <w:lvlOverride w:ilvl="0">
      <w:startOverride w:val="1"/>
    </w:lvlOverride>
  </w:num>
  <w:num w:numId="19">
    <w:abstractNumId w:val="15"/>
    <w:lvlOverride w:ilvl="0">
      <w:startOverride w:val="1"/>
    </w:lvlOverride>
  </w:num>
  <w:num w:numId="20">
    <w:abstractNumId w:val="20"/>
  </w:num>
  <w:num w:numId="21">
    <w:abstractNumId w:val="15"/>
    <w:lvlOverride w:ilvl="0">
      <w:startOverride w:val="1"/>
    </w:lvlOverride>
  </w:num>
  <w:num w:numId="22">
    <w:abstractNumId w:val="14"/>
  </w:num>
  <w:num w:numId="23">
    <w:abstractNumId w:val="15"/>
    <w:lvlOverride w:ilvl="0">
      <w:startOverride w:val="1"/>
    </w:lvlOverride>
  </w:num>
  <w:num w:numId="24">
    <w:abstractNumId w:val="15"/>
    <w:lvlOverride w:ilvl="0">
      <w:startOverride w:val="1"/>
    </w:lvlOverride>
  </w:num>
  <w:num w:numId="25">
    <w:abstractNumId w:val="15"/>
    <w:lvlOverride w:ilvl="0">
      <w:startOverride w:val="1"/>
    </w:lvlOverride>
  </w:num>
  <w:num w:numId="26">
    <w:abstractNumId w:val="24"/>
  </w:num>
  <w:num w:numId="27">
    <w:abstractNumId w:val="17"/>
  </w:num>
  <w:num w:numId="28">
    <w:abstractNumId w:val="15"/>
    <w:lvlOverride w:ilvl="0">
      <w:startOverride w:val="1"/>
    </w:lvlOverride>
  </w:num>
  <w:num w:numId="29">
    <w:abstractNumId w:val="15"/>
    <w:lvlOverride w:ilvl="0">
      <w:startOverride w:val="1"/>
    </w:lvlOverride>
  </w:num>
  <w:num w:numId="30">
    <w:abstractNumId w:val="25"/>
  </w:num>
  <w:num w:numId="31">
    <w:abstractNumId w:val="15"/>
    <w:lvlOverride w:ilvl="0">
      <w:startOverride w:val="1"/>
    </w:lvlOverride>
  </w:num>
  <w:num w:numId="32">
    <w:abstractNumId w:val="11"/>
  </w:num>
  <w:num w:numId="33">
    <w:abstractNumId w:val="21"/>
  </w:num>
  <w:num w:numId="34">
    <w:abstractNumId w:val="16"/>
  </w:num>
  <w:num w:numId="35">
    <w:abstractNumId w:val="23"/>
  </w:num>
  <w:num w:numId="36">
    <w:abstractNumId w:val="12"/>
  </w:num>
  <w:num w:numId="37">
    <w:abstractNumId w:val="15"/>
  </w:num>
  <w:num w:numId="38">
    <w:abstractNumId w:val="22"/>
  </w:num>
  <w:num w:numId="39">
    <w:abstractNumId w:val="15"/>
    <w:lvlOverride w:ilvl="0">
      <w:startOverride w:val="1"/>
    </w:lvlOverride>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FD"/>
    <w:rsid w:val="00000DF0"/>
    <w:rsid w:val="0000123F"/>
    <w:rsid w:val="00001E8F"/>
    <w:rsid w:val="00014226"/>
    <w:rsid w:val="00020D4D"/>
    <w:rsid w:val="00022E4A"/>
    <w:rsid w:val="00024C18"/>
    <w:rsid w:val="0003638E"/>
    <w:rsid w:val="00045007"/>
    <w:rsid w:val="00045B39"/>
    <w:rsid w:val="00046401"/>
    <w:rsid w:val="0004640C"/>
    <w:rsid w:val="000472E8"/>
    <w:rsid w:val="00051FFB"/>
    <w:rsid w:val="0005205B"/>
    <w:rsid w:val="00060A21"/>
    <w:rsid w:val="00061D0F"/>
    <w:rsid w:val="00067DCD"/>
    <w:rsid w:val="000702AC"/>
    <w:rsid w:val="00076EC1"/>
    <w:rsid w:val="00077235"/>
    <w:rsid w:val="0008117B"/>
    <w:rsid w:val="00086FE2"/>
    <w:rsid w:val="00092F60"/>
    <w:rsid w:val="00094F0A"/>
    <w:rsid w:val="000A6394"/>
    <w:rsid w:val="000B23DA"/>
    <w:rsid w:val="000C038A"/>
    <w:rsid w:val="000C3C41"/>
    <w:rsid w:val="000C6598"/>
    <w:rsid w:val="000D16BB"/>
    <w:rsid w:val="000D306D"/>
    <w:rsid w:val="000D6037"/>
    <w:rsid w:val="000D6382"/>
    <w:rsid w:val="000E1199"/>
    <w:rsid w:val="000F23FA"/>
    <w:rsid w:val="000F778D"/>
    <w:rsid w:val="00104320"/>
    <w:rsid w:val="00112C4C"/>
    <w:rsid w:val="0013024E"/>
    <w:rsid w:val="001348D5"/>
    <w:rsid w:val="00145D43"/>
    <w:rsid w:val="001562B4"/>
    <w:rsid w:val="0016286B"/>
    <w:rsid w:val="00165A54"/>
    <w:rsid w:val="001670C1"/>
    <w:rsid w:val="001763A1"/>
    <w:rsid w:val="00187E83"/>
    <w:rsid w:val="00191183"/>
    <w:rsid w:val="00192C46"/>
    <w:rsid w:val="00194092"/>
    <w:rsid w:val="00196B3F"/>
    <w:rsid w:val="001A7B60"/>
    <w:rsid w:val="001B6CDC"/>
    <w:rsid w:val="001B7A65"/>
    <w:rsid w:val="001C21C8"/>
    <w:rsid w:val="001D2CB8"/>
    <w:rsid w:val="001D437C"/>
    <w:rsid w:val="001E41F3"/>
    <w:rsid w:val="001E48D4"/>
    <w:rsid w:val="001E7A20"/>
    <w:rsid w:val="001F5118"/>
    <w:rsid w:val="001F7293"/>
    <w:rsid w:val="00213DDF"/>
    <w:rsid w:val="0021711B"/>
    <w:rsid w:val="002218D6"/>
    <w:rsid w:val="00233679"/>
    <w:rsid w:val="002349C9"/>
    <w:rsid w:val="00252B34"/>
    <w:rsid w:val="00256FA9"/>
    <w:rsid w:val="0026004D"/>
    <w:rsid w:val="00262C39"/>
    <w:rsid w:val="002636A7"/>
    <w:rsid w:val="00264470"/>
    <w:rsid w:val="00270D3B"/>
    <w:rsid w:val="00271DF0"/>
    <w:rsid w:val="00274611"/>
    <w:rsid w:val="0027588B"/>
    <w:rsid w:val="00275D12"/>
    <w:rsid w:val="00275EE2"/>
    <w:rsid w:val="002769EB"/>
    <w:rsid w:val="00281838"/>
    <w:rsid w:val="002860C4"/>
    <w:rsid w:val="00293C80"/>
    <w:rsid w:val="002A37C8"/>
    <w:rsid w:val="002A47EF"/>
    <w:rsid w:val="002A6137"/>
    <w:rsid w:val="002A6A01"/>
    <w:rsid w:val="002B14C1"/>
    <w:rsid w:val="002B23F9"/>
    <w:rsid w:val="002B24C6"/>
    <w:rsid w:val="002B5741"/>
    <w:rsid w:val="002B5B7A"/>
    <w:rsid w:val="002C238A"/>
    <w:rsid w:val="002C47D2"/>
    <w:rsid w:val="002C7B71"/>
    <w:rsid w:val="002E595A"/>
    <w:rsid w:val="00305409"/>
    <w:rsid w:val="003056A1"/>
    <w:rsid w:val="00305A3B"/>
    <w:rsid w:val="00311828"/>
    <w:rsid w:val="00317204"/>
    <w:rsid w:val="003265D2"/>
    <w:rsid w:val="00336959"/>
    <w:rsid w:val="003441A0"/>
    <w:rsid w:val="00345529"/>
    <w:rsid w:val="00346AEF"/>
    <w:rsid w:val="00347987"/>
    <w:rsid w:val="0035319E"/>
    <w:rsid w:val="00353346"/>
    <w:rsid w:val="00363487"/>
    <w:rsid w:val="00376EE0"/>
    <w:rsid w:val="00381785"/>
    <w:rsid w:val="00384AE4"/>
    <w:rsid w:val="00386D07"/>
    <w:rsid w:val="00392B19"/>
    <w:rsid w:val="00396631"/>
    <w:rsid w:val="003A4E1D"/>
    <w:rsid w:val="003A5266"/>
    <w:rsid w:val="003B597F"/>
    <w:rsid w:val="003B7609"/>
    <w:rsid w:val="003C12C0"/>
    <w:rsid w:val="003D15E8"/>
    <w:rsid w:val="003D4313"/>
    <w:rsid w:val="003E1A36"/>
    <w:rsid w:val="003E7DB4"/>
    <w:rsid w:val="003F54CE"/>
    <w:rsid w:val="004017AA"/>
    <w:rsid w:val="0040623E"/>
    <w:rsid w:val="004165D0"/>
    <w:rsid w:val="00417B67"/>
    <w:rsid w:val="0042247F"/>
    <w:rsid w:val="0042327A"/>
    <w:rsid w:val="004242F1"/>
    <w:rsid w:val="004245E0"/>
    <w:rsid w:val="00447131"/>
    <w:rsid w:val="004534BA"/>
    <w:rsid w:val="00467657"/>
    <w:rsid w:val="004744CC"/>
    <w:rsid w:val="0047524C"/>
    <w:rsid w:val="00477480"/>
    <w:rsid w:val="00477891"/>
    <w:rsid w:val="004839DB"/>
    <w:rsid w:val="00484CAD"/>
    <w:rsid w:val="004858EC"/>
    <w:rsid w:val="004865D4"/>
    <w:rsid w:val="00492CC9"/>
    <w:rsid w:val="004A1950"/>
    <w:rsid w:val="004A20E3"/>
    <w:rsid w:val="004B75B7"/>
    <w:rsid w:val="004C266B"/>
    <w:rsid w:val="004F242B"/>
    <w:rsid w:val="004F2FE4"/>
    <w:rsid w:val="00501900"/>
    <w:rsid w:val="005124D6"/>
    <w:rsid w:val="0051580D"/>
    <w:rsid w:val="00520062"/>
    <w:rsid w:val="0052213A"/>
    <w:rsid w:val="005329FD"/>
    <w:rsid w:val="00533072"/>
    <w:rsid w:val="00534E33"/>
    <w:rsid w:val="00537CDF"/>
    <w:rsid w:val="00540E46"/>
    <w:rsid w:val="00541AA8"/>
    <w:rsid w:val="00546D8E"/>
    <w:rsid w:val="00551AA0"/>
    <w:rsid w:val="00564BDC"/>
    <w:rsid w:val="00572555"/>
    <w:rsid w:val="00572E0B"/>
    <w:rsid w:val="0057497A"/>
    <w:rsid w:val="00577A5E"/>
    <w:rsid w:val="00581960"/>
    <w:rsid w:val="0058504D"/>
    <w:rsid w:val="00591BFC"/>
    <w:rsid w:val="00592D74"/>
    <w:rsid w:val="00592FB9"/>
    <w:rsid w:val="005A3E25"/>
    <w:rsid w:val="005C0A63"/>
    <w:rsid w:val="005C4D70"/>
    <w:rsid w:val="005E2C44"/>
    <w:rsid w:val="005E3D2A"/>
    <w:rsid w:val="005E4D8A"/>
    <w:rsid w:val="005F2108"/>
    <w:rsid w:val="005F436C"/>
    <w:rsid w:val="005F7FDC"/>
    <w:rsid w:val="00600AEC"/>
    <w:rsid w:val="0060567A"/>
    <w:rsid w:val="006137D5"/>
    <w:rsid w:val="00621188"/>
    <w:rsid w:val="00625052"/>
    <w:rsid w:val="006257ED"/>
    <w:rsid w:val="0062763C"/>
    <w:rsid w:val="006310E9"/>
    <w:rsid w:val="00631D71"/>
    <w:rsid w:val="006370F5"/>
    <w:rsid w:val="00646C7D"/>
    <w:rsid w:val="00660CBD"/>
    <w:rsid w:val="00667BE4"/>
    <w:rsid w:val="00670C65"/>
    <w:rsid w:val="00673DB0"/>
    <w:rsid w:val="006760A7"/>
    <w:rsid w:val="006804C7"/>
    <w:rsid w:val="006848B8"/>
    <w:rsid w:val="00695808"/>
    <w:rsid w:val="006A339A"/>
    <w:rsid w:val="006A5614"/>
    <w:rsid w:val="006B46FB"/>
    <w:rsid w:val="006D56BC"/>
    <w:rsid w:val="006E21FB"/>
    <w:rsid w:val="006E74F4"/>
    <w:rsid w:val="006E7EA3"/>
    <w:rsid w:val="006F1A65"/>
    <w:rsid w:val="006F5D71"/>
    <w:rsid w:val="0071052A"/>
    <w:rsid w:val="00710858"/>
    <w:rsid w:val="00711130"/>
    <w:rsid w:val="0071480C"/>
    <w:rsid w:val="00716555"/>
    <w:rsid w:val="00731501"/>
    <w:rsid w:val="007342B2"/>
    <w:rsid w:val="00737B5E"/>
    <w:rsid w:val="00742578"/>
    <w:rsid w:val="00757CD4"/>
    <w:rsid w:val="00765952"/>
    <w:rsid w:val="00766C72"/>
    <w:rsid w:val="00773339"/>
    <w:rsid w:val="0077420B"/>
    <w:rsid w:val="00775CD6"/>
    <w:rsid w:val="007767A3"/>
    <w:rsid w:val="007901AE"/>
    <w:rsid w:val="00792342"/>
    <w:rsid w:val="00795237"/>
    <w:rsid w:val="007A01E0"/>
    <w:rsid w:val="007A34F3"/>
    <w:rsid w:val="007A6F2E"/>
    <w:rsid w:val="007B512A"/>
    <w:rsid w:val="007B572B"/>
    <w:rsid w:val="007C2097"/>
    <w:rsid w:val="007C2145"/>
    <w:rsid w:val="007C7E00"/>
    <w:rsid w:val="007D6A07"/>
    <w:rsid w:val="007E10F3"/>
    <w:rsid w:val="007E4113"/>
    <w:rsid w:val="007E5FC8"/>
    <w:rsid w:val="007E76FA"/>
    <w:rsid w:val="007F0EA2"/>
    <w:rsid w:val="007F4562"/>
    <w:rsid w:val="008020EC"/>
    <w:rsid w:val="00805D95"/>
    <w:rsid w:val="008227DB"/>
    <w:rsid w:val="008279FA"/>
    <w:rsid w:val="00832416"/>
    <w:rsid w:val="008345D1"/>
    <w:rsid w:val="00845D17"/>
    <w:rsid w:val="008579E4"/>
    <w:rsid w:val="008626E7"/>
    <w:rsid w:val="00870EE7"/>
    <w:rsid w:val="00872CD0"/>
    <w:rsid w:val="0088646C"/>
    <w:rsid w:val="00893A12"/>
    <w:rsid w:val="00893B9B"/>
    <w:rsid w:val="008B1F20"/>
    <w:rsid w:val="008B34E0"/>
    <w:rsid w:val="008C4751"/>
    <w:rsid w:val="008E30D5"/>
    <w:rsid w:val="008E5509"/>
    <w:rsid w:val="008F1C79"/>
    <w:rsid w:val="008F686C"/>
    <w:rsid w:val="009017EE"/>
    <w:rsid w:val="00913222"/>
    <w:rsid w:val="00913548"/>
    <w:rsid w:val="00916443"/>
    <w:rsid w:val="00917C9F"/>
    <w:rsid w:val="00921BD5"/>
    <w:rsid w:val="00932D08"/>
    <w:rsid w:val="009330B6"/>
    <w:rsid w:val="009362B6"/>
    <w:rsid w:val="00936638"/>
    <w:rsid w:val="00947FAC"/>
    <w:rsid w:val="009524A0"/>
    <w:rsid w:val="00955FBC"/>
    <w:rsid w:val="00966F60"/>
    <w:rsid w:val="00972525"/>
    <w:rsid w:val="009777D9"/>
    <w:rsid w:val="009824D9"/>
    <w:rsid w:val="00991B88"/>
    <w:rsid w:val="00995252"/>
    <w:rsid w:val="00996397"/>
    <w:rsid w:val="009A1081"/>
    <w:rsid w:val="009A44D2"/>
    <w:rsid w:val="009A579D"/>
    <w:rsid w:val="009B1C3C"/>
    <w:rsid w:val="009C6C62"/>
    <w:rsid w:val="009E0762"/>
    <w:rsid w:val="009E3297"/>
    <w:rsid w:val="009F0445"/>
    <w:rsid w:val="009F1F22"/>
    <w:rsid w:val="009F251D"/>
    <w:rsid w:val="009F734F"/>
    <w:rsid w:val="00A04081"/>
    <w:rsid w:val="00A07158"/>
    <w:rsid w:val="00A134E6"/>
    <w:rsid w:val="00A20AB3"/>
    <w:rsid w:val="00A21256"/>
    <w:rsid w:val="00A22227"/>
    <w:rsid w:val="00A246B6"/>
    <w:rsid w:val="00A347D3"/>
    <w:rsid w:val="00A3732B"/>
    <w:rsid w:val="00A47E70"/>
    <w:rsid w:val="00A53AEF"/>
    <w:rsid w:val="00A652E6"/>
    <w:rsid w:val="00A7671C"/>
    <w:rsid w:val="00A8076D"/>
    <w:rsid w:val="00A86A85"/>
    <w:rsid w:val="00A90E32"/>
    <w:rsid w:val="00A95030"/>
    <w:rsid w:val="00A957CD"/>
    <w:rsid w:val="00AA5564"/>
    <w:rsid w:val="00AB00C3"/>
    <w:rsid w:val="00AB1244"/>
    <w:rsid w:val="00AB3CD4"/>
    <w:rsid w:val="00AB533B"/>
    <w:rsid w:val="00AB5661"/>
    <w:rsid w:val="00AD0B55"/>
    <w:rsid w:val="00AD1CD8"/>
    <w:rsid w:val="00AD5FC1"/>
    <w:rsid w:val="00AE1AF0"/>
    <w:rsid w:val="00AE2739"/>
    <w:rsid w:val="00AE5A38"/>
    <w:rsid w:val="00AE5CAF"/>
    <w:rsid w:val="00AE6E2C"/>
    <w:rsid w:val="00AF43A8"/>
    <w:rsid w:val="00AF5700"/>
    <w:rsid w:val="00AF6E0D"/>
    <w:rsid w:val="00B00B7A"/>
    <w:rsid w:val="00B0502B"/>
    <w:rsid w:val="00B24807"/>
    <w:rsid w:val="00B258BB"/>
    <w:rsid w:val="00B26621"/>
    <w:rsid w:val="00B37795"/>
    <w:rsid w:val="00B437CA"/>
    <w:rsid w:val="00B45CC1"/>
    <w:rsid w:val="00B50379"/>
    <w:rsid w:val="00B53033"/>
    <w:rsid w:val="00B560B5"/>
    <w:rsid w:val="00B56E79"/>
    <w:rsid w:val="00B67B97"/>
    <w:rsid w:val="00B70BDD"/>
    <w:rsid w:val="00B733B6"/>
    <w:rsid w:val="00B76C75"/>
    <w:rsid w:val="00B968C8"/>
    <w:rsid w:val="00BA3EC5"/>
    <w:rsid w:val="00BA4FD0"/>
    <w:rsid w:val="00BB5DFC"/>
    <w:rsid w:val="00BC2E31"/>
    <w:rsid w:val="00BC5748"/>
    <w:rsid w:val="00BD0EF7"/>
    <w:rsid w:val="00BD279D"/>
    <w:rsid w:val="00BD6BB8"/>
    <w:rsid w:val="00BE3B42"/>
    <w:rsid w:val="00BE6AA0"/>
    <w:rsid w:val="00BF26CA"/>
    <w:rsid w:val="00BF3DCD"/>
    <w:rsid w:val="00C12DBC"/>
    <w:rsid w:val="00C31B69"/>
    <w:rsid w:val="00C51E6C"/>
    <w:rsid w:val="00C5481B"/>
    <w:rsid w:val="00C573F0"/>
    <w:rsid w:val="00C67261"/>
    <w:rsid w:val="00C70F62"/>
    <w:rsid w:val="00C74ED2"/>
    <w:rsid w:val="00C76DDA"/>
    <w:rsid w:val="00C80209"/>
    <w:rsid w:val="00C939C1"/>
    <w:rsid w:val="00C945DB"/>
    <w:rsid w:val="00C95985"/>
    <w:rsid w:val="00C95B80"/>
    <w:rsid w:val="00C960CD"/>
    <w:rsid w:val="00CA6304"/>
    <w:rsid w:val="00CB512D"/>
    <w:rsid w:val="00CC5026"/>
    <w:rsid w:val="00CD3C61"/>
    <w:rsid w:val="00CD6B4A"/>
    <w:rsid w:val="00CE1C43"/>
    <w:rsid w:val="00CE2A89"/>
    <w:rsid w:val="00CE5C0E"/>
    <w:rsid w:val="00D03C1E"/>
    <w:rsid w:val="00D03F9A"/>
    <w:rsid w:val="00D104E0"/>
    <w:rsid w:val="00D157AF"/>
    <w:rsid w:val="00D202FA"/>
    <w:rsid w:val="00D2212F"/>
    <w:rsid w:val="00D35F6F"/>
    <w:rsid w:val="00D4516E"/>
    <w:rsid w:val="00D516A5"/>
    <w:rsid w:val="00D608C3"/>
    <w:rsid w:val="00D61EF1"/>
    <w:rsid w:val="00D63018"/>
    <w:rsid w:val="00D71EC0"/>
    <w:rsid w:val="00D76970"/>
    <w:rsid w:val="00D81186"/>
    <w:rsid w:val="00D83D8A"/>
    <w:rsid w:val="00D95B9C"/>
    <w:rsid w:val="00D96016"/>
    <w:rsid w:val="00DA7232"/>
    <w:rsid w:val="00DB48AE"/>
    <w:rsid w:val="00DB5038"/>
    <w:rsid w:val="00DB66FE"/>
    <w:rsid w:val="00DD06DD"/>
    <w:rsid w:val="00DD1990"/>
    <w:rsid w:val="00DD5724"/>
    <w:rsid w:val="00DE34CF"/>
    <w:rsid w:val="00DE3FA7"/>
    <w:rsid w:val="00DE6E1D"/>
    <w:rsid w:val="00DF7731"/>
    <w:rsid w:val="00E00CBC"/>
    <w:rsid w:val="00E02866"/>
    <w:rsid w:val="00E14662"/>
    <w:rsid w:val="00E15BA1"/>
    <w:rsid w:val="00E27E18"/>
    <w:rsid w:val="00E55B80"/>
    <w:rsid w:val="00E57EEB"/>
    <w:rsid w:val="00E64117"/>
    <w:rsid w:val="00E7392D"/>
    <w:rsid w:val="00E81265"/>
    <w:rsid w:val="00E9743C"/>
    <w:rsid w:val="00EA3174"/>
    <w:rsid w:val="00EA32CF"/>
    <w:rsid w:val="00EB2397"/>
    <w:rsid w:val="00EB3F46"/>
    <w:rsid w:val="00EC531A"/>
    <w:rsid w:val="00EE0241"/>
    <w:rsid w:val="00EE0733"/>
    <w:rsid w:val="00EE7D7C"/>
    <w:rsid w:val="00EF376B"/>
    <w:rsid w:val="00EF3A19"/>
    <w:rsid w:val="00EF60CB"/>
    <w:rsid w:val="00F021D5"/>
    <w:rsid w:val="00F03AED"/>
    <w:rsid w:val="00F03C76"/>
    <w:rsid w:val="00F078B5"/>
    <w:rsid w:val="00F10B0F"/>
    <w:rsid w:val="00F11694"/>
    <w:rsid w:val="00F2517E"/>
    <w:rsid w:val="00F25D98"/>
    <w:rsid w:val="00F300FB"/>
    <w:rsid w:val="00F3190B"/>
    <w:rsid w:val="00F45F10"/>
    <w:rsid w:val="00F465C1"/>
    <w:rsid w:val="00F61596"/>
    <w:rsid w:val="00F63EBD"/>
    <w:rsid w:val="00F75006"/>
    <w:rsid w:val="00F76F4F"/>
    <w:rsid w:val="00F77CA5"/>
    <w:rsid w:val="00F77D84"/>
    <w:rsid w:val="00F8010A"/>
    <w:rsid w:val="00F8549D"/>
    <w:rsid w:val="00F9031B"/>
    <w:rsid w:val="00FA55A0"/>
    <w:rsid w:val="00FA6FED"/>
    <w:rsid w:val="00FB1218"/>
    <w:rsid w:val="00FB4C95"/>
    <w:rsid w:val="00FB6386"/>
    <w:rsid w:val="00FB7DE3"/>
    <w:rsid w:val="00FC67A0"/>
    <w:rsid w:val="00FE006E"/>
    <w:rsid w:val="00FE22B0"/>
    <w:rsid w:val="00FE57B3"/>
    <w:rsid w:val="00FF2E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6"/>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
    <w:link w:val="afd"/>
    <w:uiPriority w:val="99"/>
    <w:qFormat/>
    <w:rsid w:val="009F1F22"/>
    <w:pPr>
      <w:ind w:firstLineChars="200" w:firstLine="420"/>
    </w:pPr>
  </w:style>
  <w:style w:type="table" w:styleId="afe">
    <w:name w:val="Table Grid"/>
    <w:aliases w:val="TableGrid"/>
    <w:basedOn w:val="a1"/>
    <w:qFormat/>
    <w:rsid w:val="0026447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64470"/>
    <w:rPr>
      <w:rFonts w:eastAsia="Times New Roman"/>
      <w:lang w:val="en-GB"/>
    </w:rPr>
  </w:style>
  <w:style w:type="character" w:customStyle="1" w:styleId="B3Char2">
    <w:name w:val="B3 Char2"/>
    <w:qFormat/>
    <w:rsid w:val="00264470"/>
    <w:rPr>
      <w:rFonts w:eastAsia="Times New Roman"/>
      <w:lang w:val="en-GB"/>
    </w:rPr>
  </w:style>
  <w:style w:type="character" w:customStyle="1" w:styleId="afd">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c"/>
    <w:uiPriority w:val="34"/>
    <w:qFormat/>
    <w:rsid w:val="00264470"/>
    <w:rPr>
      <w:rFonts w:ascii="Times New Roman" w:hAnsi="Times New Roman"/>
      <w:lang w:eastAsia="en-US"/>
    </w:rPr>
  </w:style>
  <w:style w:type="character" w:customStyle="1" w:styleId="aff">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
    <w:link w:val="aff0"/>
    <w:uiPriority w:val="35"/>
    <w:qFormat/>
    <w:locked/>
    <w:rsid w:val="00DE3FA7"/>
    <w:rPr>
      <w:b/>
      <w:bCs/>
    </w:rPr>
  </w:style>
  <w:style w:type="paragraph" w:styleId="aff0">
    <w:name w:val="caption"/>
    <w:aliases w:val="cap,cap Char Char Char Char Char Char Char,Caption Char1 Char,cap Char Char1,Caption Char Char1 Char,cap Char2,cap1,cap2,cap11,Légende-figure,Légende-figure Char,Beschrifubg,Beschriftung Char,label,cap11 Char,cap11 Char Char Char,captions,cap Ch"/>
    <w:basedOn w:val="a"/>
    <w:next w:val="a"/>
    <w:link w:val="aff"/>
    <w:uiPriority w:val="35"/>
    <w:unhideWhenUsed/>
    <w:qFormat/>
    <w:rsid w:val="00DE3FA7"/>
    <w:pPr>
      <w:autoSpaceDE w:val="0"/>
      <w:autoSpaceDN w:val="0"/>
      <w:adjustRightInd w:val="0"/>
      <w:snapToGrid w:val="0"/>
      <w:spacing w:after="120"/>
      <w:jc w:val="center"/>
    </w:pPr>
    <w:rPr>
      <w:rFonts w:ascii="CG Times (WN)" w:hAnsi="CG Times (WN)"/>
      <w:b/>
      <w:bCs/>
      <w:lang w:eastAsia="en-GB"/>
    </w:rPr>
  </w:style>
  <w:style w:type="character" w:styleId="aff1">
    <w:name w:val="Placeholder Text"/>
    <w:basedOn w:val="a0"/>
    <w:uiPriority w:val="99"/>
    <w:semiHidden/>
    <w:rsid w:val="00872CD0"/>
    <w:rPr>
      <w:color w:val="808080"/>
    </w:rPr>
  </w:style>
  <w:style w:type="character" w:customStyle="1" w:styleId="B1Zchn">
    <w:name w:val="B1 Zchn"/>
    <w:qFormat/>
    <w:rsid w:val="0042327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89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2DC0B-ED5E-472D-AF68-8B1C72A14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1046</TotalTime>
  <Pages>3</Pages>
  <Words>1207</Words>
  <Characters>6883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74</cp:revision>
  <cp:lastPrinted>1899-12-31T23:00:00Z</cp:lastPrinted>
  <dcterms:created xsi:type="dcterms:W3CDTF">2024-04-30T08:51:00Z</dcterms:created>
  <dcterms:modified xsi:type="dcterms:W3CDTF">2024-05-10T03:04:00Z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(3)KSM5qA6aUbeTxX2snBXWXDX1Hv3roxj04VmX2H5Wm7IYxmBLGiUPqmEk4uRcw6I1oz3NPbQx
BrZp+zsU9ag8F9BfqALE7yHyOegMjeXHN1jB6+Fvb6RO5DXaH3Kwj1JRgbKKGlWPagUF/fA+
WuTp9Zf51Vvperf7OZ2KFGT4y4uhbMDbHeZFVTfdDjpSajvKgOPXTV6kTwQItNaE6Do3WR4r
f2Q8EdlW9PvmyD77Tt</vt:lpwstr>
  </property>
  <property fmtid="{D5CDD505-2E9C-101B-9397-08002B2CF9AE}" pid="4" name="_2015_ms_pID_7253431">
    <vt:lpwstr>jwZM/wMb4EA9SRsVj/QZOQrniTprMYX5rsZ1DU4tGDblpg+vhQXROy
+9g5z0fuY3cMKgnztOnh30F2ZIWRckK/RKQJbpu1a8MQzw5z+clcbp2VGirM97X3ZYu70FXS
vq/DXmaz7Pvu4PjCgDYauDTCTlcvr252GHk/gupyH2VF+oicks7E4yGZQtTYWIbKpCy+m8Me
Y6RstrlNo/QDbNzJEUp5teOylHimcZvGphSS</vt:lpwstr>
  </property>
  <property fmtid="{D5CDD505-2E9C-101B-9397-08002B2CF9AE}" pid="5" name="_2015_ms_pID_7253432">
    <vt:lpwstr>ZQ==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1713849095</vt:lpwstr>
  </property>
</Properties>
</file>