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F8476" w14:textId="027E60D4" w:rsidR="00060749" w:rsidRPr="0023132B" w:rsidRDefault="00060749" w:rsidP="00060749">
      <w:pPr>
        <w:widowControl w:val="0"/>
        <w:tabs>
          <w:tab w:val="right" w:pos="9639"/>
        </w:tabs>
        <w:spacing w:after="0"/>
        <w:rPr>
          <w:rFonts w:ascii="Arial" w:eastAsiaTheme="minorEastAsia" w:hAnsi="Arial" w:hint="eastAsia"/>
          <w:b/>
          <w:bCs/>
          <w:sz w:val="24"/>
          <w:szCs w:val="24"/>
          <w:highlight w:val="cyan"/>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23bis</w:t>
      </w:r>
      <w:r>
        <w:tab/>
      </w:r>
      <w:r w:rsidRPr="681A94BA">
        <w:rPr>
          <w:rFonts w:ascii="Arial" w:eastAsia="MS Mincho" w:hAnsi="Arial"/>
          <w:b/>
          <w:bCs/>
          <w:sz w:val="24"/>
          <w:szCs w:val="24"/>
        </w:rPr>
        <w:t>R3-2</w:t>
      </w:r>
      <w:r w:rsidRPr="0023132B">
        <w:rPr>
          <w:rFonts w:ascii="Arial" w:eastAsia="MS Mincho" w:hAnsi="Arial"/>
          <w:b/>
          <w:bCs/>
          <w:sz w:val="24"/>
          <w:szCs w:val="24"/>
        </w:rPr>
        <w:t>4</w:t>
      </w:r>
      <w:r w:rsidR="0023132B" w:rsidRPr="0023132B">
        <w:rPr>
          <w:rFonts w:ascii="Arial" w:eastAsiaTheme="minorEastAsia" w:hAnsi="Arial" w:hint="eastAsia"/>
          <w:b/>
          <w:bCs/>
          <w:sz w:val="24"/>
          <w:szCs w:val="24"/>
          <w:lang w:eastAsia="ko-KR"/>
        </w:rPr>
        <w:t>2092</w:t>
      </w:r>
    </w:p>
    <w:p w14:paraId="13F9699A" w14:textId="77777777" w:rsidR="00060749" w:rsidRDefault="00060749" w:rsidP="00060749">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Changsha, China, April 15</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19</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24</w:t>
      </w:r>
    </w:p>
    <w:p w14:paraId="63BF0702" w14:textId="77777777" w:rsidR="007F3C1E" w:rsidRDefault="007F3C1E">
      <w:pPr>
        <w:pStyle w:val="FirstChange"/>
        <w:rPr>
          <w:highlight w:val="yellow"/>
        </w:rPr>
      </w:pPr>
    </w:p>
    <w:p w14:paraId="327CD5AC" w14:textId="337E2E59"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060749">
        <w:rPr>
          <w:rFonts w:ascii="Arial" w:hAnsi="Arial"/>
          <w:sz w:val="24"/>
          <w:lang w:val="en-US" w:eastAsia="zh-CN"/>
        </w:rPr>
        <w:t>9.2.2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55D83F66"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0749">
        <w:rPr>
          <w:rFonts w:ascii="Arial" w:hAnsi="Arial"/>
          <w:sz w:val="24"/>
          <w:lang w:val="en-US"/>
        </w:rPr>
        <w:t xml:space="preserve">Rel-18 LTM UE based TA measurement configuration to DU </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19083480" w14:textId="54096FB9" w:rsidR="001A20A9" w:rsidRDefault="001A20A9" w:rsidP="001A20A9">
      <w:pPr>
        <w:rPr>
          <w:rFonts w:ascii="Arial" w:hAnsi="Arial" w:cs="Arial"/>
          <w:lang w:eastAsia="zh-CN"/>
        </w:rPr>
      </w:pPr>
      <w:r>
        <w:rPr>
          <w:rFonts w:ascii="Arial" w:hAnsi="Arial" w:cs="Arial"/>
          <w:lang w:eastAsia="zh-CN"/>
        </w:rPr>
        <w:t xml:space="preserve">For </w:t>
      </w:r>
      <w:r w:rsidR="00060749">
        <w:rPr>
          <w:rFonts w:ascii="Arial" w:hAnsi="Arial" w:cs="Arial"/>
          <w:lang w:eastAsia="zh-CN"/>
        </w:rPr>
        <w:t xml:space="preserve">Rel-18 </w:t>
      </w:r>
      <w:r>
        <w:rPr>
          <w:rFonts w:ascii="Arial" w:hAnsi="Arial" w:cs="Arial"/>
          <w:lang w:eastAsia="zh-CN"/>
        </w:rPr>
        <w:t>LTM</w:t>
      </w:r>
      <w:r w:rsidR="00060749">
        <w:rPr>
          <w:rFonts w:ascii="Arial" w:hAnsi="Arial" w:cs="Arial"/>
          <w:lang w:eastAsia="zh-CN"/>
        </w:rPr>
        <w:t xml:space="preserve"> UE based TA measurement</w:t>
      </w:r>
      <w:r>
        <w:rPr>
          <w:rFonts w:ascii="Arial" w:hAnsi="Arial" w:cs="Arial"/>
          <w:lang w:eastAsia="zh-CN"/>
        </w:rPr>
        <w:t>, RAN3-12</w:t>
      </w:r>
      <w:r w:rsidR="00060749">
        <w:rPr>
          <w:rFonts w:ascii="Arial" w:hAnsi="Arial" w:cs="Arial"/>
          <w:lang w:eastAsia="zh-CN"/>
        </w:rPr>
        <w:t>3</w:t>
      </w:r>
      <w:r>
        <w:rPr>
          <w:rFonts w:ascii="Arial" w:hAnsi="Arial" w:cs="Arial"/>
          <w:lang w:eastAsia="zh-CN"/>
        </w:rPr>
        <w:t xml:space="preserve"> has progressed as follows [1]:</w:t>
      </w:r>
    </w:p>
    <w:p w14:paraId="2C311C0E" w14:textId="77777777" w:rsidR="00060749" w:rsidRPr="00060749" w:rsidRDefault="00060749" w:rsidP="00060749">
      <w:pPr>
        <w:spacing w:after="0"/>
        <w:contextualSpacing/>
        <w:rPr>
          <w:rFonts w:asciiTheme="minorHAnsi" w:hAnsiTheme="minorHAnsi" w:cstheme="minorHAnsi"/>
          <w:b/>
          <w:sz w:val="18"/>
          <w:szCs w:val="18"/>
          <w:lang w:val="en-US" w:eastAsia="zh-CN"/>
        </w:rPr>
      </w:pPr>
      <w:r w:rsidRPr="00060749">
        <w:rPr>
          <w:rFonts w:asciiTheme="minorHAnsi" w:hAnsiTheme="minorHAnsi" w:cstheme="minorHAnsi"/>
          <w:b/>
          <w:sz w:val="18"/>
          <w:szCs w:val="18"/>
          <w:lang w:val="en-US" w:eastAsia="zh-CN"/>
        </w:rPr>
        <w:t>UE Based TA measurement:</w:t>
      </w:r>
    </w:p>
    <w:p w14:paraId="730E1DE0" w14:textId="77777777" w:rsidR="00060749" w:rsidRPr="00060749" w:rsidRDefault="00060749" w:rsidP="00060749">
      <w:pPr>
        <w:spacing w:after="0"/>
        <w:contextualSpacing/>
        <w:rPr>
          <w:rFonts w:asciiTheme="minorHAnsi" w:hAnsiTheme="minorHAnsi" w:cstheme="minorHAnsi"/>
          <w:b/>
          <w:bCs/>
          <w:color w:val="008000"/>
          <w:sz w:val="18"/>
          <w:szCs w:val="18"/>
          <w:lang w:val="en-US" w:eastAsia="zh-CN"/>
        </w:rPr>
      </w:pPr>
      <w:r w:rsidRPr="00060749">
        <w:rPr>
          <w:rFonts w:asciiTheme="minorHAnsi" w:hAnsiTheme="minorHAnsi" w:cstheme="minorHAnsi"/>
          <w:b/>
          <w:bCs/>
          <w:color w:val="008000"/>
          <w:sz w:val="18"/>
          <w:szCs w:val="18"/>
          <w:lang w:val="en-US" w:eastAsia="zh-CN"/>
        </w:rPr>
        <w:t>The gNB-CU signals to source DU to indicate UE base TA information and details to be discussed.</w:t>
      </w:r>
    </w:p>
    <w:p w14:paraId="7F9CFD94" w14:textId="77777777" w:rsidR="00060749" w:rsidRPr="00060749" w:rsidRDefault="00060749" w:rsidP="00060749">
      <w:pPr>
        <w:spacing w:after="0"/>
        <w:contextualSpacing/>
        <w:rPr>
          <w:rFonts w:asciiTheme="minorHAnsi" w:hAnsiTheme="minorHAnsi" w:cstheme="minorHAnsi"/>
          <w:bCs/>
          <w:color w:val="3333FF"/>
          <w:sz w:val="18"/>
          <w:szCs w:val="18"/>
          <w:lang w:val="en-US" w:eastAsia="zh-CN"/>
        </w:rPr>
      </w:pPr>
      <w:r w:rsidRPr="00060749">
        <w:rPr>
          <w:rFonts w:asciiTheme="minorHAnsi" w:hAnsiTheme="minorHAnsi" w:cstheme="minorHAnsi"/>
          <w:bCs/>
          <w:color w:val="3333FF"/>
          <w:sz w:val="18"/>
          <w:szCs w:val="18"/>
          <w:lang w:val="en-US" w:eastAsia="zh-CN"/>
        </w:rPr>
        <w:t>The gNB-CU assigns the ltm-UE-MeasuredTA-ID and ltm-ServingCellUE-MeasuredTA for UE based TA measurement.</w:t>
      </w:r>
    </w:p>
    <w:p w14:paraId="44B9037D" w14:textId="77777777" w:rsidR="00060749" w:rsidRPr="00060749" w:rsidRDefault="00060749" w:rsidP="00060749">
      <w:pPr>
        <w:spacing w:after="0"/>
        <w:contextualSpacing/>
        <w:rPr>
          <w:rFonts w:asciiTheme="minorHAnsi" w:hAnsiTheme="minorHAnsi" w:cstheme="minorHAnsi"/>
          <w:bCs/>
          <w:color w:val="3333FF"/>
          <w:sz w:val="18"/>
          <w:szCs w:val="18"/>
          <w:lang w:val="en-US" w:eastAsia="zh-CN"/>
        </w:rPr>
      </w:pPr>
      <w:r w:rsidRPr="00060749">
        <w:rPr>
          <w:rFonts w:asciiTheme="minorHAnsi" w:hAnsiTheme="minorHAnsi" w:cstheme="minorHAnsi"/>
          <w:bCs/>
          <w:color w:val="3333FF"/>
          <w:sz w:val="18"/>
          <w:szCs w:val="18"/>
          <w:lang w:val="en-US" w:eastAsia="zh-CN"/>
        </w:rPr>
        <w:t>The gNB-CU indicates the IDs of UE based TA measurement for each candidate cell and source cell to the source gNB-DU via UE context Modification Request message.</w:t>
      </w:r>
    </w:p>
    <w:p w14:paraId="08C79B78" w14:textId="77777777" w:rsidR="00060749" w:rsidRPr="00060749" w:rsidRDefault="00060749" w:rsidP="00060749">
      <w:pPr>
        <w:spacing w:after="0"/>
        <w:contextualSpacing/>
        <w:rPr>
          <w:rFonts w:asciiTheme="minorHAnsi" w:hAnsiTheme="minorHAnsi" w:cstheme="minorHAnsi"/>
          <w:color w:val="3333FF"/>
          <w:sz w:val="18"/>
          <w:szCs w:val="18"/>
          <w:lang w:val="en-US" w:eastAsia="zh-CN"/>
        </w:rPr>
      </w:pPr>
      <w:r w:rsidRPr="00060749">
        <w:rPr>
          <w:rFonts w:asciiTheme="minorHAnsi" w:hAnsiTheme="minorHAnsi" w:cstheme="minorHAnsi"/>
          <w:color w:val="3333FF"/>
          <w:sz w:val="18"/>
          <w:szCs w:val="18"/>
          <w:lang w:val="en-US" w:eastAsia="zh-CN"/>
        </w:rPr>
        <w:t xml:space="preserve">Alao check proposals in </w:t>
      </w:r>
      <w:hyperlink r:id="rId11" w:history="1">
        <w:r w:rsidRPr="00060749">
          <w:rPr>
            <w:rFonts w:asciiTheme="minorHAnsi" w:hAnsiTheme="minorHAnsi" w:cstheme="minorHAnsi"/>
            <w:color w:val="0000FF"/>
            <w:sz w:val="18"/>
            <w:szCs w:val="18"/>
            <w:u w:val="single"/>
            <w:lang w:val="en-US" w:eastAsia="zh-CN"/>
          </w:rPr>
          <w:t>R3-240357</w:t>
        </w:r>
      </w:hyperlink>
    </w:p>
    <w:p w14:paraId="66308E51" w14:textId="77777777" w:rsidR="001A20A9" w:rsidRDefault="001A20A9" w:rsidP="001A20A9">
      <w:pPr>
        <w:spacing w:after="0"/>
        <w:contextualSpacing/>
        <w:rPr>
          <w:rFonts w:ascii="Calibri" w:hAnsi="Calibri" w:cs="Calibri"/>
          <w:b/>
          <w:color w:val="008000"/>
          <w:sz w:val="18"/>
        </w:rPr>
      </w:pPr>
    </w:p>
    <w:p w14:paraId="6FD09A88" w14:textId="18C9C593" w:rsidR="001A20A9" w:rsidRPr="00C633AA" w:rsidRDefault="001A20A9" w:rsidP="001A20A9">
      <w:pPr>
        <w:rPr>
          <w:rFonts w:ascii="Arial" w:eastAsiaTheme="minorEastAsia" w:hAnsi="Arial" w:cs="Arial"/>
          <w:lang w:eastAsia="ko-KR"/>
        </w:rPr>
      </w:pPr>
      <w:bookmarkStart w:id="3" w:name="_Hlk149686085"/>
      <w:r>
        <w:rPr>
          <w:rFonts w:ascii="Arial" w:hAnsi="Arial" w:cs="Arial"/>
          <w:lang w:eastAsia="zh-CN"/>
        </w:rPr>
        <w:t xml:space="preserve">In this contribution, we </w:t>
      </w:r>
      <w:r w:rsidR="00060749">
        <w:rPr>
          <w:rFonts w:ascii="Arial" w:hAnsi="Arial" w:cs="Arial"/>
          <w:lang w:eastAsia="zh-CN"/>
        </w:rPr>
        <w:t xml:space="preserve">continue </w:t>
      </w:r>
      <w:r>
        <w:rPr>
          <w:rFonts w:ascii="Arial" w:hAnsi="Arial" w:cs="Arial"/>
          <w:lang w:eastAsia="zh-CN"/>
        </w:rPr>
        <w:t>discuss</w:t>
      </w:r>
      <w:r w:rsidR="00060749">
        <w:rPr>
          <w:rFonts w:ascii="Arial" w:hAnsi="Arial" w:cs="Arial"/>
          <w:lang w:eastAsia="zh-CN"/>
        </w:rPr>
        <w:t xml:space="preserve">ing the above aspects and </w:t>
      </w:r>
      <w:r>
        <w:rPr>
          <w:rFonts w:ascii="Arial" w:hAnsi="Arial" w:cs="Arial"/>
          <w:lang w:eastAsia="zh-CN"/>
        </w:rPr>
        <w:t xml:space="preserve">provide the corresponding </w:t>
      </w:r>
      <w:r w:rsidR="00060749">
        <w:rPr>
          <w:rFonts w:ascii="Arial" w:hAnsi="Arial" w:cs="Arial"/>
          <w:lang w:eastAsia="zh-CN"/>
        </w:rPr>
        <w:t>CR</w:t>
      </w:r>
      <w:r w:rsidR="002C7B20">
        <w:rPr>
          <w:rFonts w:ascii="Arial" w:hAnsi="Arial" w:cs="Arial"/>
          <w:lang w:eastAsia="zh-CN"/>
        </w:rPr>
        <w:t>s</w:t>
      </w:r>
      <w:r>
        <w:rPr>
          <w:rFonts w:ascii="Arial" w:hAnsi="Arial" w:cs="Arial"/>
          <w:lang w:eastAsia="zh-CN"/>
        </w:rPr>
        <w:t xml:space="preserve">. </w:t>
      </w:r>
    </w:p>
    <w:bookmarkEnd w:id="3"/>
    <w:p w14:paraId="761D4EB6" w14:textId="5AA8D51C" w:rsidR="007F3C1E" w:rsidRDefault="00E731D1">
      <w:pPr>
        <w:pStyle w:val="Heading1"/>
        <w:rPr>
          <w:lang w:val="en-US" w:eastAsia="zh-CN"/>
        </w:rPr>
      </w:pPr>
      <w:r>
        <w:rPr>
          <w:lang w:val="en-US" w:eastAsia="zh-CN"/>
        </w:rPr>
        <w:t xml:space="preserve"> </w:t>
      </w:r>
      <w:r w:rsidR="007F3C1E">
        <w:rPr>
          <w:rFonts w:hint="eastAsia"/>
          <w:lang w:val="en-US" w:eastAsia="zh-CN"/>
        </w:rPr>
        <w:t>Discussion</w:t>
      </w:r>
    </w:p>
    <w:p w14:paraId="26E863A8" w14:textId="056ADCB3" w:rsidR="00242A2A" w:rsidRPr="00242A2A" w:rsidRDefault="00242A2A" w:rsidP="006834DB">
      <w:pPr>
        <w:rPr>
          <w:rFonts w:ascii="Arial" w:eastAsiaTheme="minorEastAsia" w:hAnsi="Arial" w:cs="Arial"/>
          <w:lang w:eastAsia="ko-KR"/>
        </w:rPr>
      </w:pPr>
      <w:r w:rsidRPr="00242A2A">
        <w:rPr>
          <w:rFonts w:ascii="Arial" w:eastAsiaTheme="minorEastAsia" w:hAnsi="Arial" w:cs="Arial"/>
          <w:lang w:eastAsia="ko-KR"/>
        </w:rPr>
        <w:t>Rel-18 Intra-CU LTM specified two mechanisms of pre-calculating UL TA values for faster RACH-less access to a candidate cell (called “early TA acquisition”)</w:t>
      </w:r>
      <w:r>
        <w:rPr>
          <w:rFonts w:ascii="Arial" w:eastAsiaTheme="minorEastAsia" w:hAnsi="Arial" w:cs="Arial" w:hint="eastAsia"/>
          <w:lang w:eastAsia="ko-KR"/>
        </w:rPr>
        <w:t xml:space="preserve"> [2]</w:t>
      </w:r>
      <w:r w:rsidRPr="00242A2A">
        <w:rPr>
          <w:rFonts w:ascii="Arial" w:eastAsiaTheme="minorEastAsia" w:hAnsi="Arial" w:cs="Arial"/>
          <w:lang w:eastAsia="ko-KR"/>
        </w:rPr>
        <w:t xml:space="preserve">: </w:t>
      </w:r>
    </w:p>
    <w:p w14:paraId="3C43F51B" w14:textId="55435098" w:rsidR="00242A2A" w:rsidRDefault="00242A2A" w:rsidP="006834DB">
      <w:pPr>
        <w:pStyle w:val="ListParagraph"/>
        <w:numPr>
          <w:ilvl w:val="0"/>
          <w:numId w:val="71"/>
        </w:numPr>
        <w:ind w:firstLineChars="0"/>
        <w:rPr>
          <w:rFonts w:ascii="Arial" w:eastAsiaTheme="minorEastAsia" w:hAnsi="Arial" w:cs="Arial"/>
          <w:lang w:eastAsia="ko-KR"/>
        </w:rPr>
      </w:pPr>
      <w:r w:rsidRPr="00377120">
        <w:rPr>
          <w:rFonts w:ascii="Arial" w:eastAsiaTheme="minorEastAsia" w:hAnsi="Arial" w:cs="Arial"/>
          <w:lang w:eastAsia="ko-KR"/>
        </w:rPr>
        <w:t xml:space="preserve">NW obtains UL TA values of candidate cells before cell switch (by PDDCH-ordering the UE to initiate RACH) and configures the pre-acquired TA value to the UE in the LTM </w:t>
      </w:r>
      <w:r w:rsidR="008B33CD">
        <w:rPr>
          <w:rFonts w:ascii="Arial" w:eastAsiaTheme="minorEastAsia" w:hAnsi="Arial" w:cs="Arial" w:hint="eastAsia"/>
          <w:lang w:eastAsia="ko-KR"/>
        </w:rPr>
        <w:t>C</w:t>
      </w:r>
      <w:r w:rsidRPr="00377120">
        <w:rPr>
          <w:rFonts w:ascii="Arial" w:eastAsiaTheme="minorEastAsia" w:hAnsi="Arial" w:cs="Arial"/>
          <w:lang w:eastAsia="ko-KR"/>
        </w:rPr>
        <w:t xml:space="preserve">ell </w:t>
      </w:r>
      <w:r w:rsidR="008B33CD">
        <w:rPr>
          <w:rFonts w:ascii="Arial" w:eastAsiaTheme="minorEastAsia" w:hAnsi="Arial" w:cs="Arial" w:hint="eastAsia"/>
          <w:lang w:eastAsia="ko-KR"/>
        </w:rPr>
        <w:t>S</w:t>
      </w:r>
      <w:r w:rsidRPr="00377120">
        <w:rPr>
          <w:rFonts w:ascii="Arial" w:eastAsiaTheme="minorEastAsia" w:hAnsi="Arial" w:cs="Arial"/>
          <w:lang w:eastAsia="ko-KR"/>
        </w:rPr>
        <w:t xml:space="preserve">witch </w:t>
      </w:r>
      <w:r w:rsidR="008B33CD">
        <w:rPr>
          <w:rFonts w:ascii="Arial" w:eastAsiaTheme="minorEastAsia" w:hAnsi="Arial" w:cs="Arial" w:hint="eastAsia"/>
          <w:lang w:eastAsia="ko-KR"/>
        </w:rPr>
        <w:t>C</w:t>
      </w:r>
      <w:r w:rsidRPr="00377120">
        <w:rPr>
          <w:rFonts w:ascii="Arial" w:eastAsiaTheme="minorEastAsia" w:hAnsi="Arial" w:cs="Arial"/>
          <w:lang w:eastAsia="ko-KR"/>
        </w:rPr>
        <w:t xml:space="preserve">ommand. </w:t>
      </w:r>
    </w:p>
    <w:p w14:paraId="5473B4D5" w14:textId="6467D633" w:rsidR="00242A2A" w:rsidRPr="00377120" w:rsidRDefault="00242A2A" w:rsidP="006834DB">
      <w:pPr>
        <w:pStyle w:val="ListParagraph"/>
        <w:numPr>
          <w:ilvl w:val="0"/>
          <w:numId w:val="71"/>
        </w:numPr>
        <w:ind w:firstLineChars="0"/>
        <w:rPr>
          <w:rFonts w:ascii="Arial" w:eastAsiaTheme="minorEastAsia" w:hAnsi="Arial" w:cs="Arial"/>
          <w:lang w:eastAsia="ko-KR"/>
        </w:rPr>
      </w:pPr>
      <w:r w:rsidRPr="00377120">
        <w:rPr>
          <w:rFonts w:ascii="Arial" w:eastAsiaTheme="minorEastAsia" w:hAnsi="Arial" w:cs="Arial"/>
          <w:lang w:eastAsia="ko-KR"/>
        </w:rPr>
        <w:t>“UE-based TA measurements”, where CU configures the UE to derive UL TA on its own based on the Rx timing difference between the current serving cell and candidate cell, together with the current TA value.</w:t>
      </w:r>
    </w:p>
    <w:p w14:paraId="67161E5B" w14:textId="4CB7A75A" w:rsidR="00377120" w:rsidRDefault="00377120" w:rsidP="006834DB">
      <w:pPr>
        <w:rPr>
          <w:rFonts w:ascii="Arial" w:eastAsiaTheme="minorEastAsia" w:hAnsi="Arial" w:cs="Arial"/>
          <w:lang w:eastAsia="ko-KR"/>
        </w:rPr>
      </w:pPr>
      <w:r w:rsidRPr="00377120">
        <w:rPr>
          <w:rFonts w:ascii="Arial" w:eastAsiaTheme="minorEastAsia" w:hAnsi="Arial" w:cs="Arial"/>
          <w:lang w:eastAsia="ko-KR"/>
        </w:rPr>
        <w:t xml:space="preserve">The second mechanism has been addressed in RRC </w:t>
      </w:r>
      <w:r w:rsidR="00305308">
        <w:rPr>
          <w:rFonts w:ascii="Arial" w:eastAsiaTheme="minorEastAsia" w:hAnsi="Arial" w:cs="Arial" w:hint="eastAsia"/>
          <w:lang w:eastAsia="ko-KR"/>
        </w:rPr>
        <w:t xml:space="preserve">[3] </w:t>
      </w:r>
      <w:r w:rsidRPr="00377120">
        <w:rPr>
          <w:rFonts w:ascii="Arial" w:eastAsiaTheme="minorEastAsia" w:hAnsi="Arial" w:cs="Arial"/>
          <w:lang w:eastAsia="ko-KR"/>
        </w:rPr>
        <w:t xml:space="preserve">by configuring an integer value of </w:t>
      </w:r>
    </w:p>
    <w:p w14:paraId="4FACA3B4" w14:textId="77777777" w:rsidR="00377120" w:rsidRDefault="00377120" w:rsidP="006834DB">
      <w:pPr>
        <w:pStyle w:val="ListParagraph"/>
        <w:numPr>
          <w:ilvl w:val="0"/>
          <w:numId w:val="73"/>
        </w:numPr>
        <w:ind w:firstLineChars="0"/>
        <w:rPr>
          <w:rFonts w:ascii="Arial" w:eastAsiaTheme="minorEastAsia" w:hAnsi="Arial" w:cs="Arial"/>
          <w:lang w:eastAsia="ko-KR"/>
        </w:rPr>
      </w:pPr>
      <w:r w:rsidRPr="00377120">
        <w:rPr>
          <w:rFonts w:ascii="Arial" w:eastAsiaTheme="minorEastAsia" w:hAnsi="Arial" w:cs="Arial"/>
          <w:lang w:eastAsia="ko-KR"/>
        </w:rPr>
        <w:t xml:space="preserve">(for the serving cell) </w:t>
      </w:r>
      <w:r w:rsidRPr="00377120">
        <w:rPr>
          <w:rFonts w:ascii="Arial" w:eastAsiaTheme="minorEastAsia" w:hAnsi="Arial" w:cs="Arial"/>
          <w:i/>
          <w:iCs/>
          <w:lang w:eastAsia="ko-KR"/>
        </w:rPr>
        <w:t>LTM-Config-r18</w:t>
      </w:r>
      <w:r w:rsidRPr="00377120">
        <w:rPr>
          <w:rFonts w:ascii="Arial" w:eastAsiaTheme="minorEastAsia" w:hAnsi="Arial" w:cs="Arial"/>
          <w:lang w:eastAsia="ko-KR"/>
        </w:rPr>
        <w:t xml:space="preserve"> &gt; </w:t>
      </w:r>
      <w:r w:rsidRPr="00377120">
        <w:rPr>
          <w:rFonts w:ascii="Arial" w:eastAsiaTheme="minorEastAsia" w:hAnsi="Arial" w:cs="Arial"/>
          <w:i/>
          <w:iCs/>
          <w:lang w:eastAsia="ko-KR"/>
        </w:rPr>
        <w:t>ltm-ServingCellUE-MeasuredTA-ID-r18</w:t>
      </w:r>
      <w:r w:rsidRPr="00377120">
        <w:rPr>
          <w:rFonts w:ascii="Arial" w:eastAsiaTheme="minorEastAsia" w:hAnsi="Arial" w:cs="Arial"/>
          <w:lang w:eastAsia="ko-KR"/>
        </w:rPr>
        <w:t xml:space="preserve"> </w:t>
      </w:r>
    </w:p>
    <w:p w14:paraId="08BDE45F" w14:textId="006C23F8" w:rsidR="00377120" w:rsidRPr="00377120" w:rsidRDefault="00377120" w:rsidP="006834DB">
      <w:pPr>
        <w:pStyle w:val="ListParagraph"/>
        <w:numPr>
          <w:ilvl w:val="0"/>
          <w:numId w:val="73"/>
        </w:numPr>
        <w:ind w:firstLineChars="0"/>
        <w:rPr>
          <w:rFonts w:ascii="Arial" w:eastAsiaTheme="minorEastAsia" w:hAnsi="Arial" w:cs="Arial"/>
          <w:lang w:eastAsia="ko-KR"/>
        </w:rPr>
      </w:pPr>
      <w:r w:rsidRPr="00377120">
        <w:rPr>
          <w:rFonts w:ascii="Arial" w:eastAsiaTheme="minorEastAsia" w:hAnsi="Arial" w:cs="Arial"/>
          <w:lang w:eastAsia="ko-KR"/>
        </w:rPr>
        <w:t xml:space="preserve">(for each candidate cell) </w:t>
      </w:r>
      <w:r w:rsidRPr="00377120">
        <w:rPr>
          <w:rFonts w:ascii="Arial" w:eastAsiaTheme="minorEastAsia" w:hAnsi="Arial" w:cs="Arial"/>
          <w:i/>
          <w:iCs/>
          <w:lang w:eastAsia="ko-KR"/>
        </w:rPr>
        <w:t>LTM-Config-r18</w:t>
      </w:r>
      <w:r w:rsidRPr="00377120">
        <w:rPr>
          <w:rFonts w:ascii="Arial" w:eastAsiaTheme="minorEastAsia" w:hAnsi="Arial" w:cs="Arial"/>
          <w:lang w:eastAsia="ko-KR"/>
        </w:rPr>
        <w:t xml:space="preserve"> &gt; </w:t>
      </w:r>
      <w:r w:rsidRPr="00377120">
        <w:rPr>
          <w:rFonts w:ascii="Arial" w:eastAsiaTheme="minorEastAsia" w:hAnsi="Arial" w:cs="Arial"/>
          <w:i/>
          <w:iCs/>
          <w:lang w:eastAsia="ko-KR"/>
        </w:rPr>
        <w:t>ltm-CandidateToAddModList-r18</w:t>
      </w:r>
      <w:r w:rsidRPr="00377120">
        <w:rPr>
          <w:rFonts w:ascii="Arial" w:eastAsiaTheme="minorEastAsia" w:hAnsi="Arial" w:cs="Arial"/>
          <w:lang w:eastAsia="ko-KR"/>
        </w:rPr>
        <w:t xml:space="preserve"> = (</w:t>
      </w:r>
      <w:r w:rsidRPr="00377120">
        <w:rPr>
          <w:rFonts w:ascii="Arial" w:eastAsiaTheme="minorEastAsia" w:hAnsi="Arial" w:cs="Arial"/>
          <w:i/>
          <w:iCs/>
          <w:lang w:eastAsia="ko-KR"/>
        </w:rPr>
        <w:t>LTM-Candidate-r18</w:t>
      </w:r>
      <w:r w:rsidRPr="00377120">
        <w:rPr>
          <w:rFonts w:ascii="Arial" w:eastAsiaTheme="minorEastAsia" w:hAnsi="Arial" w:cs="Arial"/>
          <w:lang w:eastAsia="ko-KR"/>
        </w:rPr>
        <w:t xml:space="preserve"> of candidate cells) &gt; </w:t>
      </w:r>
      <w:r w:rsidRPr="00377120">
        <w:rPr>
          <w:rFonts w:ascii="Arial" w:eastAsiaTheme="minorEastAsia" w:hAnsi="Arial" w:cs="Arial"/>
          <w:i/>
          <w:iCs/>
          <w:lang w:eastAsia="ko-KR"/>
        </w:rPr>
        <w:t>ltm-UE-MeasuredTA-ID-r18</w:t>
      </w:r>
      <w:r w:rsidRPr="00377120">
        <w:rPr>
          <w:rFonts w:ascii="Arial" w:eastAsiaTheme="minorEastAsia" w:hAnsi="Arial" w:cs="Arial"/>
          <w:lang w:eastAsia="ko-KR"/>
        </w:rPr>
        <w:t xml:space="preserve"> </w:t>
      </w:r>
    </w:p>
    <w:p w14:paraId="28A9001E" w14:textId="03BCB18A" w:rsidR="00242A2A" w:rsidRDefault="00377120" w:rsidP="000063F8">
      <w:pPr>
        <w:rPr>
          <w:rFonts w:ascii="Arial" w:eastAsiaTheme="minorEastAsia" w:hAnsi="Arial" w:cs="Arial"/>
          <w:lang w:eastAsia="ko-KR"/>
        </w:rPr>
      </w:pPr>
      <w:r w:rsidRPr="00377120">
        <w:rPr>
          <w:rFonts w:ascii="Arial" w:eastAsiaTheme="minorEastAsia" w:hAnsi="Arial" w:cs="Arial"/>
          <w:lang w:eastAsia="ko-KR"/>
        </w:rPr>
        <w:t>Once configured to the UE and upon receiving the cell switch command for a certain candidate cell</w:t>
      </w:r>
      <w:r>
        <w:rPr>
          <w:rFonts w:ascii="Arial" w:eastAsiaTheme="minorEastAsia" w:hAnsi="Arial" w:cs="Arial" w:hint="eastAsia"/>
          <w:lang w:eastAsia="ko-KR"/>
        </w:rPr>
        <w:t xml:space="preserve"> (without a valid TA value, which is set to </w:t>
      </w:r>
      <w:r>
        <w:rPr>
          <w:rFonts w:ascii="Arial" w:eastAsiaTheme="minorEastAsia" w:hAnsi="Arial" w:cs="Arial"/>
          <w:lang w:eastAsia="ko-KR"/>
        </w:rPr>
        <w:t>“</w:t>
      </w:r>
      <w:r>
        <w:rPr>
          <w:rFonts w:ascii="Arial" w:eastAsiaTheme="minorEastAsia" w:hAnsi="Arial" w:cs="Arial" w:hint="eastAsia"/>
          <w:lang w:eastAsia="ko-KR"/>
        </w:rPr>
        <w:t>FFF</w:t>
      </w:r>
      <w:r>
        <w:rPr>
          <w:rFonts w:ascii="Arial" w:eastAsiaTheme="minorEastAsia" w:hAnsi="Arial" w:cs="Arial"/>
          <w:lang w:eastAsia="ko-KR"/>
        </w:rPr>
        <w:t>”</w:t>
      </w:r>
      <w:r>
        <w:rPr>
          <w:rFonts w:ascii="Arial" w:eastAsiaTheme="minorEastAsia" w:hAnsi="Arial" w:cs="Arial" w:hint="eastAsia"/>
          <w:lang w:eastAsia="ko-KR"/>
        </w:rPr>
        <w:t>)</w:t>
      </w:r>
      <w:r w:rsidRPr="00377120">
        <w:rPr>
          <w:rFonts w:ascii="Arial" w:eastAsiaTheme="minorEastAsia" w:hAnsi="Arial" w:cs="Arial"/>
          <w:lang w:eastAsia="ko-KR"/>
        </w:rPr>
        <w:t xml:space="preserve">, </w:t>
      </w:r>
      <w:r w:rsidR="00AE7ED1">
        <w:rPr>
          <w:rFonts w:ascii="Arial" w:eastAsiaTheme="minorEastAsia" w:hAnsi="Arial" w:cs="Arial" w:hint="eastAsia"/>
          <w:lang w:eastAsia="ko-KR"/>
        </w:rPr>
        <w:t xml:space="preserve">only then </w:t>
      </w:r>
      <w:r w:rsidRPr="00377120">
        <w:rPr>
          <w:rFonts w:ascii="Arial" w:eastAsiaTheme="minorEastAsia" w:hAnsi="Arial" w:cs="Arial"/>
          <w:lang w:eastAsia="ko-KR"/>
        </w:rPr>
        <w:t xml:space="preserve">the UE compares the integer values of the current serving cell and the candidate cell and, if equal, </w:t>
      </w:r>
      <w:r w:rsidR="00310F81">
        <w:rPr>
          <w:rFonts w:ascii="Arial" w:eastAsiaTheme="minorEastAsia" w:hAnsi="Arial" w:cs="Arial" w:hint="eastAsia"/>
          <w:lang w:eastAsia="ko-KR"/>
        </w:rPr>
        <w:t xml:space="preserve">performs or </w:t>
      </w:r>
      <w:r>
        <w:rPr>
          <w:rFonts w:ascii="Arial" w:eastAsiaTheme="minorEastAsia" w:hAnsi="Arial" w:cs="Arial" w:hint="eastAsia"/>
          <w:lang w:eastAsia="ko-KR"/>
        </w:rPr>
        <w:t>applies</w:t>
      </w:r>
      <w:r w:rsidRPr="00377120">
        <w:rPr>
          <w:rFonts w:ascii="Arial" w:eastAsiaTheme="minorEastAsia" w:hAnsi="Arial" w:cs="Arial"/>
          <w:lang w:eastAsia="ko-KR"/>
        </w:rPr>
        <w:t xml:space="preserve"> the UE based TA measurement</w:t>
      </w:r>
      <w:r>
        <w:rPr>
          <w:rFonts w:ascii="Arial" w:eastAsiaTheme="minorEastAsia" w:hAnsi="Arial" w:cs="Arial" w:hint="eastAsia"/>
          <w:lang w:eastAsia="ko-KR"/>
        </w:rPr>
        <w:t xml:space="preserve"> if available</w:t>
      </w:r>
      <w:r w:rsidR="00AE7ED1">
        <w:rPr>
          <w:rFonts w:ascii="Arial" w:eastAsiaTheme="minorEastAsia" w:hAnsi="Arial" w:cs="Arial" w:hint="eastAsia"/>
          <w:lang w:eastAsia="ko-KR"/>
        </w:rPr>
        <w:t xml:space="preserve"> (of course the timing of deriving TA is up to UE implementation)</w:t>
      </w:r>
      <w:r w:rsidRPr="00377120">
        <w:rPr>
          <w:rFonts w:ascii="Arial" w:eastAsiaTheme="minorEastAsia" w:hAnsi="Arial" w:cs="Arial"/>
          <w:lang w:eastAsia="ko-KR"/>
        </w:rPr>
        <w:t>.</w:t>
      </w:r>
      <w:r w:rsidR="00305308">
        <w:rPr>
          <w:rFonts w:ascii="Arial" w:eastAsiaTheme="minorEastAsia" w:hAnsi="Arial" w:cs="Arial" w:hint="eastAsia"/>
          <w:lang w:eastAsia="ko-KR"/>
        </w:rPr>
        <w:t xml:space="preserve"> </w:t>
      </w:r>
    </w:p>
    <w:p w14:paraId="060093CF" w14:textId="666A1C51" w:rsidR="00D12808" w:rsidRDefault="00305308" w:rsidP="000063F8">
      <w:pPr>
        <w:rPr>
          <w:rFonts w:ascii="Arial" w:eastAsiaTheme="minorEastAsia" w:hAnsi="Arial" w:cs="Arial"/>
          <w:lang w:eastAsia="ko-KR"/>
        </w:rPr>
      </w:pPr>
      <w:r>
        <w:rPr>
          <w:rFonts w:ascii="Arial" w:eastAsiaTheme="minorEastAsia" w:hAnsi="Arial" w:cs="Arial" w:hint="eastAsia"/>
          <w:lang w:eastAsia="ko-KR"/>
        </w:rPr>
        <w:t xml:space="preserve">Since </w:t>
      </w:r>
      <w:r w:rsidR="00D12808">
        <w:rPr>
          <w:rFonts w:ascii="Arial" w:eastAsiaTheme="minorEastAsia" w:hAnsi="Arial" w:cs="Arial" w:hint="eastAsia"/>
          <w:lang w:eastAsia="ko-KR"/>
        </w:rPr>
        <w:t xml:space="preserve">it has been </w:t>
      </w:r>
      <w:r w:rsidR="00D12808">
        <w:rPr>
          <w:rFonts w:ascii="Arial" w:eastAsiaTheme="minorEastAsia" w:hAnsi="Arial" w:cs="Arial"/>
          <w:lang w:eastAsia="ko-KR"/>
        </w:rPr>
        <w:t>designed</w:t>
      </w:r>
      <w:r w:rsidR="00D12808">
        <w:rPr>
          <w:rFonts w:ascii="Arial" w:eastAsiaTheme="minorEastAsia" w:hAnsi="Arial" w:cs="Arial" w:hint="eastAsia"/>
          <w:lang w:eastAsia="ko-KR"/>
        </w:rPr>
        <w:t xml:space="preserve"> in a way that </w:t>
      </w:r>
      <w:r>
        <w:rPr>
          <w:rFonts w:ascii="Arial" w:eastAsiaTheme="minorEastAsia" w:hAnsi="Arial" w:cs="Arial" w:hint="eastAsia"/>
          <w:lang w:eastAsia="ko-KR"/>
        </w:rPr>
        <w:t xml:space="preserve">the UE based TA measurement is not activated unless </w:t>
      </w:r>
      <w:r w:rsidR="00D12808">
        <w:rPr>
          <w:rFonts w:ascii="Arial" w:eastAsiaTheme="minorEastAsia" w:hAnsi="Arial" w:cs="Arial" w:hint="eastAsia"/>
          <w:lang w:eastAsia="ko-KR"/>
        </w:rPr>
        <w:t xml:space="preserve">the serving </w:t>
      </w:r>
      <w:r w:rsidR="00310F81">
        <w:rPr>
          <w:rFonts w:ascii="Arial" w:eastAsiaTheme="minorEastAsia" w:hAnsi="Arial" w:cs="Arial" w:hint="eastAsia"/>
          <w:lang w:eastAsia="ko-KR"/>
        </w:rPr>
        <w:t>DU</w:t>
      </w:r>
      <w:r>
        <w:rPr>
          <w:rFonts w:ascii="Arial" w:eastAsiaTheme="minorEastAsia" w:hAnsi="Arial" w:cs="Arial" w:hint="eastAsia"/>
          <w:lang w:eastAsia="ko-KR"/>
        </w:rPr>
        <w:t xml:space="preserve"> indicate</w:t>
      </w:r>
      <w:r w:rsidR="00D12808">
        <w:rPr>
          <w:rFonts w:ascii="Arial" w:eastAsiaTheme="minorEastAsia" w:hAnsi="Arial" w:cs="Arial" w:hint="eastAsia"/>
          <w:lang w:eastAsia="ko-KR"/>
        </w:rPr>
        <w:t>s</w:t>
      </w:r>
      <w:r>
        <w:rPr>
          <w:rFonts w:ascii="Arial" w:eastAsiaTheme="minorEastAsia" w:hAnsi="Arial" w:cs="Arial" w:hint="eastAsia"/>
          <w:lang w:eastAsia="ko-KR"/>
        </w:rPr>
        <w:t xml:space="preserve"> so via LTM Cell Switch Command</w:t>
      </w:r>
      <w:r w:rsidR="00310F81">
        <w:rPr>
          <w:rFonts w:ascii="Arial" w:eastAsiaTheme="minorEastAsia" w:hAnsi="Arial" w:cs="Arial" w:hint="eastAsia"/>
          <w:lang w:eastAsia="ko-KR"/>
        </w:rPr>
        <w:t xml:space="preserve"> (even though configured to the UE via RRC by CU), </w:t>
      </w:r>
      <w:r>
        <w:rPr>
          <w:rFonts w:ascii="Arial" w:eastAsiaTheme="minorEastAsia" w:hAnsi="Arial" w:cs="Arial" w:hint="eastAsia"/>
          <w:lang w:eastAsia="ko-KR"/>
        </w:rPr>
        <w:t xml:space="preserve">RAN3 agreed </w:t>
      </w:r>
      <w:r w:rsidR="00310F81">
        <w:rPr>
          <w:rFonts w:ascii="Arial" w:eastAsiaTheme="minorEastAsia" w:hAnsi="Arial" w:cs="Arial" w:hint="eastAsia"/>
          <w:lang w:eastAsia="ko-KR"/>
        </w:rPr>
        <w:t>that</w:t>
      </w:r>
      <w:r w:rsidR="00D12808">
        <w:rPr>
          <w:rFonts w:ascii="Arial" w:eastAsiaTheme="minorEastAsia" w:hAnsi="Arial" w:cs="Arial" w:hint="eastAsia"/>
          <w:lang w:eastAsia="ko-KR"/>
        </w:rPr>
        <w:t xml:space="preserve">, in order for this </w:t>
      </w:r>
      <w:r w:rsidR="00AE7ED1">
        <w:rPr>
          <w:rFonts w:ascii="Arial" w:eastAsiaTheme="minorEastAsia" w:hAnsi="Arial" w:cs="Arial" w:hint="eastAsia"/>
          <w:lang w:eastAsia="ko-KR"/>
        </w:rPr>
        <w:t>second mechanism</w:t>
      </w:r>
      <w:r w:rsidR="00D12808">
        <w:rPr>
          <w:rFonts w:ascii="Arial" w:eastAsiaTheme="minorEastAsia" w:hAnsi="Arial" w:cs="Arial" w:hint="eastAsia"/>
          <w:lang w:eastAsia="ko-KR"/>
        </w:rPr>
        <w:t xml:space="preserve"> </w:t>
      </w:r>
      <w:r w:rsidR="00AE7ED1">
        <w:rPr>
          <w:rFonts w:ascii="Arial" w:eastAsiaTheme="minorEastAsia" w:hAnsi="Arial" w:cs="Arial" w:hint="eastAsia"/>
          <w:lang w:eastAsia="ko-KR"/>
        </w:rPr>
        <w:t xml:space="preserve">not </w:t>
      </w:r>
      <w:r w:rsidR="00D12808">
        <w:rPr>
          <w:rFonts w:ascii="Arial" w:eastAsiaTheme="minorEastAsia" w:hAnsi="Arial" w:cs="Arial" w:hint="eastAsia"/>
          <w:lang w:eastAsia="ko-KR"/>
        </w:rPr>
        <w:t>to be use</w:t>
      </w:r>
      <w:r w:rsidR="00AE7ED1">
        <w:rPr>
          <w:rFonts w:ascii="Arial" w:eastAsiaTheme="minorEastAsia" w:hAnsi="Arial" w:cs="Arial" w:hint="eastAsia"/>
          <w:lang w:eastAsia="ko-KR"/>
        </w:rPr>
        <w:t>less</w:t>
      </w:r>
      <w:r w:rsidR="00D12808">
        <w:rPr>
          <w:rFonts w:ascii="Arial" w:eastAsiaTheme="minorEastAsia" w:hAnsi="Arial" w:cs="Arial" w:hint="eastAsia"/>
          <w:lang w:eastAsia="ko-KR"/>
        </w:rPr>
        <w:t>,</w:t>
      </w:r>
      <w:r w:rsidR="00310F81">
        <w:rPr>
          <w:rFonts w:ascii="Arial" w:eastAsiaTheme="minorEastAsia" w:hAnsi="Arial" w:cs="Arial" w:hint="eastAsia"/>
          <w:lang w:eastAsia="ko-KR"/>
        </w:rPr>
        <w:t xml:space="preserve"> </w:t>
      </w:r>
      <w:r w:rsidR="00AE7ED1">
        <w:rPr>
          <w:rFonts w:ascii="Arial" w:eastAsiaTheme="minorEastAsia" w:hAnsi="Arial" w:cs="Arial" w:hint="eastAsia"/>
          <w:lang w:eastAsia="ko-KR"/>
        </w:rPr>
        <w:t xml:space="preserve">CU signals </w:t>
      </w:r>
      <w:r w:rsidR="00E85E1C">
        <w:rPr>
          <w:rFonts w:ascii="Arial" w:eastAsiaTheme="minorEastAsia" w:hAnsi="Arial" w:cs="Arial" w:hint="eastAsia"/>
          <w:lang w:eastAsia="ko-KR"/>
        </w:rPr>
        <w:t>a</w:t>
      </w:r>
      <w:r w:rsidR="00D12808">
        <w:rPr>
          <w:rFonts w:ascii="Arial" w:eastAsiaTheme="minorEastAsia" w:hAnsi="Arial" w:cs="Arial" w:hint="eastAsia"/>
          <w:lang w:eastAsia="ko-KR"/>
        </w:rPr>
        <w:t xml:space="preserve"> </w:t>
      </w:r>
      <w:r w:rsidR="006514D7">
        <w:rPr>
          <w:rFonts w:ascii="Arial" w:eastAsiaTheme="minorEastAsia" w:hAnsi="Arial" w:cs="Arial" w:hint="eastAsia"/>
          <w:lang w:eastAsia="ko-KR"/>
        </w:rPr>
        <w:t xml:space="preserve">source </w:t>
      </w:r>
      <w:r w:rsidR="00310F81">
        <w:rPr>
          <w:rFonts w:ascii="Arial" w:eastAsiaTheme="minorEastAsia" w:hAnsi="Arial" w:cs="Arial" w:hint="eastAsia"/>
          <w:lang w:eastAsia="ko-KR"/>
        </w:rPr>
        <w:t xml:space="preserve">DU </w:t>
      </w:r>
      <w:r w:rsidR="00AE7ED1">
        <w:rPr>
          <w:rFonts w:ascii="Arial" w:eastAsiaTheme="minorEastAsia" w:hAnsi="Arial" w:cs="Arial" w:hint="eastAsia"/>
          <w:lang w:eastAsia="ko-KR"/>
        </w:rPr>
        <w:t xml:space="preserve">about the information on how </w:t>
      </w:r>
      <w:r w:rsidR="00310F81">
        <w:rPr>
          <w:rFonts w:ascii="Arial" w:eastAsiaTheme="minorEastAsia" w:hAnsi="Arial" w:cs="Arial" w:hint="eastAsia"/>
          <w:lang w:eastAsia="ko-KR"/>
        </w:rPr>
        <w:t>CU</w:t>
      </w:r>
      <w:r w:rsidR="00AE7ED1">
        <w:rPr>
          <w:rFonts w:ascii="Arial" w:eastAsiaTheme="minorEastAsia" w:hAnsi="Arial" w:cs="Arial" w:hint="eastAsia"/>
          <w:lang w:eastAsia="ko-KR"/>
        </w:rPr>
        <w:t xml:space="preserve"> </w:t>
      </w:r>
      <w:r w:rsidR="00310F81">
        <w:rPr>
          <w:rFonts w:ascii="Arial" w:eastAsiaTheme="minorEastAsia" w:hAnsi="Arial" w:cs="Arial" w:hint="eastAsia"/>
          <w:lang w:eastAsia="ko-KR"/>
        </w:rPr>
        <w:t>configur</w:t>
      </w:r>
      <w:r w:rsidR="00AE7ED1">
        <w:rPr>
          <w:rFonts w:ascii="Arial" w:eastAsiaTheme="minorEastAsia" w:hAnsi="Arial" w:cs="Arial" w:hint="eastAsia"/>
          <w:lang w:eastAsia="ko-KR"/>
        </w:rPr>
        <w:t>ed</w:t>
      </w:r>
      <w:r w:rsidR="00310F81">
        <w:rPr>
          <w:rFonts w:ascii="Arial" w:eastAsiaTheme="minorEastAsia" w:hAnsi="Arial" w:cs="Arial" w:hint="eastAsia"/>
          <w:lang w:eastAsia="ko-KR"/>
        </w:rPr>
        <w:t xml:space="preserve"> </w:t>
      </w:r>
      <w:r w:rsidR="00AE7ED1">
        <w:rPr>
          <w:rFonts w:ascii="Arial" w:eastAsiaTheme="minorEastAsia" w:hAnsi="Arial" w:cs="Arial" w:hint="eastAsia"/>
          <w:lang w:eastAsia="ko-KR"/>
        </w:rPr>
        <w:t>the</w:t>
      </w:r>
      <w:r w:rsidR="00310F81">
        <w:rPr>
          <w:rFonts w:ascii="Arial" w:eastAsiaTheme="minorEastAsia" w:hAnsi="Arial" w:cs="Arial" w:hint="eastAsia"/>
          <w:lang w:eastAsia="ko-KR"/>
        </w:rPr>
        <w:t xml:space="preserve"> UE based TA </w:t>
      </w:r>
      <w:r w:rsidR="00310F81">
        <w:rPr>
          <w:rFonts w:ascii="Arial" w:eastAsiaTheme="minorEastAsia" w:hAnsi="Arial" w:cs="Arial"/>
          <w:lang w:eastAsia="ko-KR"/>
        </w:rPr>
        <w:t>information</w:t>
      </w:r>
      <w:r w:rsidR="00AE7ED1">
        <w:rPr>
          <w:rFonts w:ascii="Arial" w:eastAsiaTheme="minorEastAsia" w:hAnsi="Arial" w:cs="Arial" w:hint="eastAsia"/>
          <w:lang w:eastAsia="ko-KR"/>
        </w:rPr>
        <w:t xml:space="preserve"> toward the UE</w:t>
      </w:r>
      <w:r w:rsidR="00310F81">
        <w:rPr>
          <w:rFonts w:ascii="Arial" w:eastAsiaTheme="minorEastAsia" w:hAnsi="Arial" w:cs="Arial" w:hint="eastAsia"/>
          <w:lang w:eastAsia="ko-KR"/>
        </w:rPr>
        <w:t xml:space="preserve">. </w:t>
      </w:r>
    </w:p>
    <w:p w14:paraId="615625B3" w14:textId="20C69721" w:rsidR="006514D7" w:rsidRDefault="006514D7" w:rsidP="000063F8">
      <w:pPr>
        <w:rPr>
          <w:rFonts w:ascii="Arial" w:eastAsiaTheme="minorEastAsia" w:hAnsi="Arial" w:cs="Arial"/>
          <w:b/>
          <w:bCs/>
          <w:lang w:eastAsia="ko-KR"/>
        </w:rPr>
      </w:pPr>
      <w:r>
        <w:rPr>
          <w:rFonts w:ascii="Arial" w:eastAsiaTheme="minorEastAsia" w:hAnsi="Arial" w:cs="Arial" w:hint="eastAsia"/>
          <w:b/>
          <w:bCs/>
          <w:lang w:eastAsia="ko-KR"/>
        </w:rPr>
        <w:t xml:space="preserve">Observation 1: In Rel-18 LTM, </w:t>
      </w:r>
      <w:r w:rsidRPr="006514D7">
        <w:rPr>
          <w:rFonts w:ascii="Arial" w:eastAsiaTheme="minorEastAsia" w:hAnsi="Arial" w:cs="Arial"/>
          <w:b/>
          <w:bCs/>
          <w:lang w:eastAsia="ko-KR"/>
        </w:rPr>
        <w:t xml:space="preserve">the UE based TA measurement </w:t>
      </w:r>
      <w:r>
        <w:rPr>
          <w:rFonts w:ascii="Arial" w:eastAsiaTheme="minorEastAsia" w:hAnsi="Arial" w:cs="Arial" w:hint="eastAsia"/>
          <w:b/>
          <w:bCs/>
          <w:lang w:eastAsia="ko-KR"/>
        </w:rPr>
        <w:t xml:space="preserve">has been designed in a way that it </w:t>
      </w:r>
      <w:r w:rsidRPr="006514D7">
        <w:rPr>
          <w:rFonts w:ascii="Arial" w:eastAsiaTheme="minorEastAsia" w:hAnsi="Arial" w:cs="Arial"/>
          <w:b/>
          <w:bCs/>
          <w:lang w:eastAsia="ko-KR"/>
        </w:rPr>
        <w:t xml:space="preserve">is not activated unless the serving DU indicates so </w:t>
      </w:r>
      <w:r w:rsidR="00A41CC1">
        <w:rPr>
          <w:rFonts w:ascii="Arial" w:eastAsiaTheme="minorEastAsia" w:hAnsi="Arial" w:cs="Arial" w:hint="eastAsia"/>
          <w:b/>
          <w:bCs/>
          <w:lang w:eastAsia="ko-KR"/>
        </w:rPr>
        <w:t xml:space="preserve">(set to </w:t>
      </w:r>
      <w:r w:rsidR="00A41CC1">
        <w:rPr>
          <w:rFonts w:ascii="Arial" w:eastAsiaTheme="minorEastAsia" w:hAnsi="Arial" w:cs="Arial"/>
          <w:b/>
          <w:bCs/>
          <w:lang w:eastAsia="ko-KR"/>
        </w:rPr>
        <w:t>“</w:t>
      </w:r>
      <w:r w:rsidR="00A41CC1">
        <w:rPr>
          <w:rFonts w:ascii="Arial" w:eastAsiaTheme="minorEastAsia" w:hAnsi="Arial" w:cs="Arial" w:hint="eastAsia"/>
          <w:b/>
          <w:bCs/>
          <w:lang w:eastAsia="ko-KR"/>
        </w:rPr>
        <w:t>FFF</w:t>
      </w:r>
      <w:r w:rsidR="00A41CC1">
        <w:rPr>
          <w:rFonts w:ascii="Arial" w:eastAsiaTheme="minorEastAsia" w:hAnsi="Arial" w:cs="Arial"/>
          <w:b/>
          <w:bCs/>
          <w:lang w:eastAsia="ko-KR"/>
        </w:rPr>
        <w:t>”</w:t>
      </w:r>
      <w:r w:rsidR="00A41CC1">
        <w:rPr>
          <w:rFonts w:ascii="Arial" w:eastAsiaTheme="minorEastAsia" w:hAnsi="Arial" w:cs="Arial" w:hint="eastAsia"/>
          <w:b/>
          <w:bCs/>
          <w:lang w:eastAsia="ko-KR"/>
        </w:rPr>
        <w:t xml:space="preserve">) </w:t>
      </w:r>
      <w:r w:rsidRPr="006514D7">
        <w:rPr>
          <w:rFonts w:ascii="Arial" w:eastAsiaTheme="minorEastAsia" w:hAnsi="Arial" w:cs="Arial"/>
          <w:b/>
          <w:bCs/>
          <w:lang w:eastAsia="ko-KR"/>
        </w:rPr>
        <w:t>via LTM Cell Switch Command (even though configured to the UE via RRC by CU)</w:t>
      </w:r>
      <w:r>
        <w:rPr>
          <w:rFonts w:ascii="Arial" w:eastAsiaTheme="minorEastAsia" w:hAnsi="Arial" w:cs="Arial" w:hint="eastAsia"/>
          <w:b/>
          <w:bCs/>
          <w:lang w:eastAsia="ko-KR"/>
        </w:rPr>
        <w:t xml:space="preserve">. As a result, </w:t>
      </w:r>
      <w:r w:rsidRPr="006514D7">
        <w:rPr>
          <w:rFonts w:ascii="Arial" w:eastAsiaTheme="minorEastAsia" w:hAnsi="Arial" w:cs="Arial"/>
          <w:b/>
          <w:bCs/>
          <w:lang w:eastAsia="ko-KR"/>
        </w:rPr>
        <w:t>RAN3</w:t>
      </w:r>
      <w:r>
        <w:rPr>
          <w:rFonts w:ascii="Arial" w:eastAsiaTheme="minorEastAsia" w:hAnsi="Arial" w:cs="Arial" w:hint="eastAsia"/>
          <w:b/>
          <w:bCs/>
          <w:lang w:eastAsia="ko-KR"/>
        </w:rPr>
        <w:t>-123</w:t>
      </w:r>
      <w:r w:rsidRPr="006514D7">
        <w:rPr>
          <w:rFonts w:ascii="Arial" w:eastAsiaTheme="minorEastAsia" w:hAnsi="Arial" w:cs="Arial"/>
          <w:b/>
          <w:bCs/>
          <w:lang w:eastAsia="ko-KR"/>
        </w:rPr>
        <w:t xml:space="preserve"> agreed that, in order for th</w:t>
      </w:r>
      <w:r>
        <w:rPr>
          <w:rFonts w:ascii="Arial" w:eastAsiaTheme="minorEastAsia" w:hAnsi="Arial" w:cs="Arial" w:hint="eastAsia"/>
          <w:b/>
          <w:bCs/>
          <w:lang w:eastAsia="ko-KR"/>
        </w:rPr>
        <w:t>e</w:t>
      </w:r>
      <w:r w:rsidRPr="006514D7">
        <w:rPr>
          <w:rFonts w:ascii="Arial" w:eastAsiaTheme="minorEastAsia" w:hAnsi="Arial" w:cs="Arial"/>
          <w:b/>
          <w:bCs/>
          <w:lang w:eastAsia="ko-KR"/>
        </w:rPr>
        <w:t xml:space="preserve"> </w:t>
      </w:r>
      <w:r>
        <w:rPr>
          <w:rFonts w:ascii="Arial" w:eastAsiaTheme="minorEastAsia" w:hAnsi="Arial" w:cs="Arial" w:hint="eastAsia"/>
          <w:b/>
          <w:bCs/>
          <w:lang w:eastAsia="ko-KR"/>
        </w:rPr>
        <w:t xml:space="preserve">UE based TA measurement </w:t>
      </w:r>
      <w:r w:rsidRPr="006514D7">
        <w:rPr>
          <w:rFonts w:ascii="Arial" w:eastAsiaTheme="minorEastAsia" w:hAnsi="Arial" w:cs="Arial"/>
          <w:b/>
          <w:bCs/>
          <w:lang w:eastAsia="ko-KR"/>
        </w:rPr>
        <w:t>mechanism not to be useless, CU signals</w:t>
      </w:r>
      <w:r>
        <w:rPr>
          <w:rFonts w:ascii="Arial" w:eastAsiaTheme="minorEastAsia" w:hAnsi="Arial" w:cs="Arial" w:hint="eastAsia"/>
          <w:b/>
          <w:bCs/>
          <w:lang w:eastAsia="ko-KR"/>
        </w:rPr>
        <w:t xml:space="preserve"> a source </w:t>
      </w:r>
      <w:r w:rsidRPr="006514D7">
        <w:rPr>
          <w:rFonts w:ascii="Arial" w:eastAsiaTheme="minorEastAsia" w:hAnsi="Arial" w:cs="Arial"/>
          <w:b/>
          <w:bCs/>
          <w:lang w:eastAsia="ko-KR"/>
        </w:rPr>
        <w:t>DU about the information on how CU configured the UE based TA information toward the UE.</w:t>
      </w:r>
    </w:p>
    <w:p w14:paraId="5BBCCA6A" w14:textId="0DB58184" w:rsidR="006514D7" w:rsidRDefault="006514D7" w:rsidP="000063F8">
      <w:pPr>
        <w:rPr>
          <w:rFonts w:ascii="Arial" w:eastAsiaTheme="minorEastAsia" w:hAnsi="Arial" w:cs="Arial"/>
          <w:lang w:eastAsia="ko-KR"/>
        </w:rPr>
      </w:pPr>
      <w:r>
        <w:rPr>
          <w:rFonts w:ascii="Arial" w:eastAsiaTheme="minorEastAsia" w:hAnsi="Arial" w:cs="Arial" w:hint="eastAsia"/>
          <w:lang w:eastAsia="ko-KR"/>
        </w:rPr>
        <w:t>Such signalling from CU should not be limited toward a source DU. Due to the LTM</w:t>
      </w:r>
      <w:r>
        <w:rPr>
          <w:rFonts w:ascii="Arial" w:eastAsiaTheme="minorEastAsia" w:hAnsi="Arial" w:cs="Arial"/>
          <w:lang w:eastAsia="ko-KR"/>
        </w:rPr>
        <w:t>’</w:t>
      </w:r>
      <w:r>
        <w:rPr>
          <w:rFonts w:ascii="Arial" w:eastAsiaTheme="minorEastAsia" w:hAnsi="Arial" w:cs="Arial" w:hint="eastAsia"/>
          <w:lang w:eastAsia="ko-KR"/>
        </w:rPr>
        <w:t xml:space="preserve">s subsequent nature, any candidate DU can become a serving DU </w:t>
      </w:r>
      <w:r w:rsidR="00A41CC1">
        <w:rPr>
          <w:rFonts w:ascii="Arial" w:eastAsiaTheme="minorEastAsia" w:hAnsi="Arial" w:cs="Arial" w:hint="eastAsia"/>
          <w:lang w:eastAsia="ko-KR"/>
        </w:rPr>
        <w:t xml:space="preserve">and will trigger LTM Cell Switch Command as same to the source </w:t>
      </w:r>
      <w:r w:rsidR="00A41CC1">
        <w:rPr>
          <w:rFonts w:ascii="Arial" w:eastAsiaTheme="minorEastAsia" w:hAnsi="Arial" w:cs="Arial" w:hint="eastAsia"/>
          <w:lang w:eastAsia="ko-KR"/>
        </w:rPr>
        <w:lastRenderedPageBreak/>
        <w:t>DU. Any candidate DU (other than the source DU) has to know the same otherwise the UE based TA measurement mechanism won</w:t>
      </w:r>
      <w:r w:rsidR="00A41CC1">
        <w:rPr>
          <w:rFonts w:ascii="Arial" w:eastAsiaTheme="minorEastAsia" w:hAnsi="Arial" w:cs="Arial"/>
          <w:lang w:eastAsia="ko-KR"/>
        </w:rPr>
        <w:t>’</w:t>
      </w:r>
      <w:r w:rsidR="00A41CC1">
        <w:rPr>
          <w:rFonts w:ascii="Arial" w:eastAsiaTheme="minorEastAsia" w:hAnsi="Arial" w:cs="Arial" w:hint="eastAsia"/>
          <w:lang w:eastAsia="ko-KR"/>
        </w:rPr>
        <w:t xml:space="preserve">t be fully utilized as intended. </w:t>
      </w:r>
    </w:p>
    <w:p w14:paraId="30DA1638" w14:textId="2BEEC596" w:rsidR="00A41CC1" w:rsidRPr="00A41CC1" w:rsidRDefault="00A41CC1" w:rsidP="000063F8">
      <w:pPr>
        <w:rPr>
          <w:rFonts w:ascii="Arial" w:eastAsiaTheme="minorEastAsia" w:hAnsi="Arial" w:cs="Arial"/>
          <w:b/>
          <w:bCs/>
          <w:lang w:eastAsia="ko-KR"/>
        </w:rPr>
      </w:pPr>
      <w:r>
        <w:rPr>
          <w:rFonts w:ascii="Arial" w:eastAsiaTheme="minorEastAsia" w:hAnsi="Arial" w:cs="Arial" w:hint="eastAsia"/>
          <w:b/>
          <w:bCs/>
          <w:lang w:eastAsia="ko-KR"/>
        </w:rPr>
        <w:t xml:space="preserve">Observation 2: </w:t>
      </w:r>
      <w:r w:rsidRPr="00A41CC1">
        <w:rPr>
          <w:rFonts w:ascii="Arial" w:eastAsiaTheme="minorEastAsia" w:hAnsi="Arial" w:cs="Arial"/>
          <w:b/>
          <w:bCs/>
          <w:lang w:eastAsia="ko-KR"/>
        </w:rPr>
        <w:t xml:space="preserve">Any candidate DU (other than the source DU) </w:t>
      </w:r>
      <w:r>
        <w:rPr>
          <w:rFonts w:ascii="Arial" w:eastAsiaTheme="minorEastAsia" w:hAnsi="Arial" w:cs="Arial" w:hint="eastAsia"/>
          <w:b/>
          <w:bCs/>
          <w:lang w:eastAsia="ko-KR"/>
        </w:rPr>
        <w:t xml:space="preserve">also needs to know about the UE based TA measurement configuration information from CU. </w:t>
      </w:r>
      <w:r w:rsidRPr="00A41CC1">
        <w:rPr>
          <w:rFonts w:ascii="Arial" w:eastAsiaTheme="minorEastAsia" w:hAnsi="Arial" w:cs="Arial"/>
          <w:b/>
          <w:bCs/>
          <w:lang w:eastAsia="ko-KR"/>
        </w:rPr>
        <w:t>Due to the LTM’s subsequent nature, any candidate DU can become a serving DU and will trigger LTM Cell Switch Command</w:t>
      </w:r>
      <w:r>
        <w:rPr>
          <w:rFonts w:ascii="Arial" w:eastAsiaTheme="minorEastAsia" w:hAnsi="Arial" w:cs="Arial" w:hint="eastAsia"/>
          <w:b/>
          <w:bCs/>
          <w:lang w:eastAsia="ko-KR"/>
        </w:rPr>
        <w:t>, as same to the source DU</w:t>
      </w:r>
      <w:r w:rsidRPr="00A41CC1">
        <w:rPr>
          <w:rFonts w:ascii="Arial" w:eastAsiaTheme="minorEastAsia" w:hAnsi="Arial" w:cs="Arial"/>
          <w:b/>
          <w:bCs/>
          <w:lang w:eastAsia="ko-KR"/>
        </w:rPr>
        <w:t>.</w:t>
      </w:r>
      <w:r>
        <w:rPr>
          <w:rFonts w:ascii="Arial" w:eastAsiaTheme="minorEastAsia" w:hAnsi="Arial" w:cs="Arial" w:hint="eastAsia"/>
          <w:b/>
          <w:bCs/>
          <w:lang w:eastAsia="ko-KR"/>
        </w:rPr>
        <w:t xml:space="preserve"> Otherwise, </w:t>
      </w:r>
      <w:r w:rsidRPr="00A41CC1">
        <w:rPr>
          <w:rFonts w:ascii="Arial" w:eastAsiaTheme="minorEastAsia" w:hAnsi="Arial" w:cs="Arial"/>
          <w:b/>
          <w:bCs/>
          <w:lang w:eastAsia="ko-KR"/>
        </w:rPr>
        <w:t>the UE based TA measurement mechanism won’t be fully utilized as intended.</w:t>
      </w:r>
    </w:p>
    <w:p w14:paraId="43FA5B40" w14:textId="77777777" w:rsidR="00161023" w:rsidRDefault="00D12808" w:rsidP="000063F8">
      <w:pPr>
        <w:rPr>
          <w:rFonts w:ascii="Arial" w:eastAsiaTheme="minorEastAsia" w:hAnsi="Arial" w:cs="Arial"/>
          <w:lang w:eastAsia="ko-KR"/>
        </w:rPr>
      </w:pPr>
      <w:r>
        <w:rPr>
          <w:rFonts w:ascii="Arial" w:eastAsiaTheme="minorEastAsia" w:hAnsi="Arial" w:cs="Arial" w:hint="eastAsia"/>
          <w:lang w:eastAsia="ko-KR"/>
        </w:rPr>
        <w:t xml:space="preserve">As a result, the stage-3 requires to convey </w:t>
      </w:r>
      <w:r w:rsidR="00AE7ED1">
        <w:rPr>
          <w:rFonts w:ascii="Arial" w:eastAsiaTheme="minorEastAsia" w:hAnsi="Arial" w:cs="Arial" w:hint="eastAsia"/>
          <w:lang w:eastAsia="ko-KR"/>
        </w:rPr>
        <w:t>such</w:t>
      </w:r>
      <w:r>
        <w:rPr>
          <w:rFonts w:ascii="Arial" w:eastAsiaTheme="minorEastAsia" w:hAnsi="Arial" w:cs="Arial" w:hint="eastAsia"/>
          <w:lang w:eastAsia="ko-KR"/>
        </w:rPr>
        <w:t xml:space="preserve"> information to </w:t>
      </w:r>
      <w:r w:rsidR="00E85E1C">
        <w:rPr>
          <w:rFonts w:ascii="Arial" w:eastAsiaTheme="minorEastAsia" w:hAnsi="Arial" w:cs="Arial" w:hint="eastAsia"/>
          <w:lang w:eastAsia="ko-KR"/>
        </w:rPr>
        <w:t>a</w:t>
      </w:r>
      <w:r w:rsidR="00F11B85">
        <w:rPr>
          <w:rFonts w:ascii="Arial" w:eastAsiaTheme="minorEastAsia" w:hAnsi="Arial" w:cs="Arial" w:hint="eastAsia"/>
          <w:lang w:eastAsia="ko-KR"/>
        </w:rPr>
        <w:t>ny involved</w:t>
      </w:r>
      <w:r>
        <w:rPr>
          <w:rFonts w:ascii="Arial" w:eastAsiaTheme="minorEastAsia" w:hAnsi="Arial" w:cs="Arial" w:hint="eastAsia"/>
          <w:lang w:eastAsia="ko-KR"/>
        </w:rPr>
        <w:t xml:space="preserve"> DU via the UE Context Modification procedure, and should be able to tell</w:t>
      </w:r>
      <w:r w:rsidR="00676F90">
        <w:rPr>
          <w:rFonts w:ascii="Arial" w:eastAsiaTheme="minorEastAsia" w:hAnsi="Arial" w:cs="Arial" w:hint="eastAsia"/>
          <w:lang w:eastAsia="ko-KR"/>
        </w:rPr>
        <w:t xml:space="preserve"> </w:t>
      </w:r>
      <w:r w:rsidR="00F11B85">
        <w:rPr>
          <w:rFonts w:ascii="Arial" w:eastAsiaTheme="minorEastAsia" w:hAnsi="Arial" w:cs="Arial" w:hint="eastAsia"/>
          <w:lang w:eastAsia="ko-KR"/>
        </w:rPr>
        <w:t xml:space="preserve">a </w:t>
      </w:r>
      <w:r w:rsidR="00676F90">
        <w:rPr>
          <w:rFonts w:ascii="Arial" w:eastAsiaTheme="minorEastAsia" w:hAnsi="Arial" w:cs="Arial" w:hint="eastAsia"/>
          <w:lang w:eastAsia="ko-KR"/>
        </w:rPr>
        <w:t>DU</w:t>
      </w:r>
      <w:r>
        <w:rPr>
          <w:rFonts w:ascii="Arial" w:eastAsiaTheme="minorEastAsia" w:hAnsi="Arial" w:cs="Arial" w:hint="eastAsia"/>
          <w:lang w:eastAsia="ko-KR"/>
        </w:rPr>
        <w:t>, for each candidate cell, whether the UE has been configured to derive TA on its own</w:t>
      </w:r>
      <w:r w:rsidR="00E85E1C">
        <w:rPr>
          <w:rFonts w:ascii="Arial" w:eastAsiaTheme="minorEastAsia" w:hAnsi="Arial" w:cs="Arial" w:hint="eastAsia"/>
          <w:lang w:eastAsia="ko-KR"/>
        </w:rPr>
        <w:t xml:space="preserve">. </w:t>
      </w:r>
    </w:p>
    <w:p w14:paraId="4EF54C1F" w14:textId="349E9D03" w:rsidR="00E85E1C" w:rsidRDefault="001871C8" w:rsidP="000063F8">
      <w:pPr>
        <w:rPr>
          <w:rFonts w:ascii="Arial" w:eastAsiaTheme="minorEastAsia" w:hAnsi="Arial" w:cs="Arial"/>
          <w:lang w:eastAsia="ko-KR"/>
        </w:rPr>
      </w:pPr>
      <w:r>
        <w:rPr>
          <w:rFonts w:ascii="Arial" w:eastAsiaTheme="minorEastAsia" w:hAnsi="Arial" w:cs="Arial" w:hint="eastAsia"/>
          <w:lang w:eastAsia="ko-KR"/>
        </w:rPr>
        <w:t xml:space="preserve">However, </w:t>
      </w:r>
      <w:bookmarkStart w:id="4" w:name="_Hlk163081022"/>
      <w:r w:rsidR="00D032F1">
        <w:rPr>
          <w:rFonts w:ascii="Arial" w:eastAsiaTheme="minorEastAsia" w:hAnsi="Arial" w:cs="Arial" w:hint="eastAsia"/>
          <w:lang w:eastAsia="ko-KR"/>
        </w:rPr>
        <w:t xml:space="preserve">please note that </w:t>
      </w:r>
      <w:r w:rsidR="00E85E1C">
        <w:rPr>
          <w:rFonts w:ascii="Arial" w:eastAsiaTheme="minorEastAsia" w:hAnsi="Arial" w:cs="Arial" w:hint="eastAsia"/>
          <w:lang w:eastAsia="ko-KR"/>
        </w:rPr>
        <w:t xml:space="preserve">the TA value of the </w:t>
      </w:r>
      <w:r w:rsidR="00E85E1C">
        <w:rPr>
          <w:rFonts w:ascii="Arial" w:eastAsiaTheme="minorEastAsia" w:hAnsi="Arial" w:cs="Arial"/>
          <w:lang w:eastAsia="ko-KR"/>
        </w:rPr>
        <w:t>“</w:t>
      </w:r>
      <w:r w:rsidR="00E85E1C">
        <w:rPr>
          <w:rFonts w:ascii="Arial" w:eastAsiaTheme="minorEastAsia" w:hAnsi="Arial" w:cs="Arial" w:hint="eastAsia"/>
          <w:lang w:eastAsia="ko-KR"/>
        </w:rPr>
        <w:t>current serving</w:t>
      </w:r>
      <w:r w:rsidR="00E85E1C">
        <w:rPr>
          <w:rFonts w:ascii="Arial" w:eastAsiaTheme="minorEastAsia" w:hAnsi="Arial" w:cs="Arial"/>
          <w:lang w:eastAsia="ko-KR"/>
        </w:rPr>
        <w:t>”</w:t>
      </w:r>
      <w:r w:rsidR="00E85E1C">
        <w:rPr>
          <w:rFonts w:ascii="Arial" w:eastAsiaTheme="minorEastAsia" w:hAnsi="Arial" w:cs="Arial" w:hint="eastAsia"/>
          <w:lang w:eastAsia="ko-KR"/>
        </w:rPr>
        <w:t xml:space="preserve"> cell is always the basis for deriving the right TA value toward </w:t>
      </w:r>
      <w:r w:rsidR="000063F8">
        <w:rPr>
          <w:rFonts w:ascii="Arial" w:eastAsiaTheme="minorEastAsia" w:hAnsi="Arial" w:cs="Arial" w:hint="eastAsia"/>
          <w:lang w:eastAsia="ko-KR"/>
        </w:rPr>
        <w:t xml:space="preserve">the </w:t>
      </w:r>
      <w:r w:rsidR="00E85E1C">
        <w:rPr>
          <w:rFonts w:ascii="Arial" w:eastAsiaTheme="minorEastAsia" w:hAnsi="Arial" w:cs="Arial" w:hint="eastAsia"/>
          <w:lang w:eastAsia="ko-KR"/>
        </w:rPr>
        <w:t>next serving cell</w:t>
      </w:r>
      <w:r>
        <w:rPr>
          <w:rFonts w:ascii="Arial" w:eastAsiaTheme="minorEastAsia" w:hAnsi="Arial" w:cs="Arial" w:hint="eastAsia"/>
          <w:lang w:eastAsia="ko-KR"/>
        </w:rPr>
        <w:t xml:space="preserve">. Ultimately, </w:t>
      </w:r>
      <w:r w:rsidR="00E85E1C">
        <w:rPr>
          <w:rFonts w:ascii="Arial" w:eastAsiaTheme="minorEastAsia" w:hAnsi="Arial" w:cs="Arial" w:hint="eastAsia"/>
          <w:lang w:eastAsia="ko-KR"/>
        </w:rPr>
        <w:t xml:space="preserve">two dimensional </w:t>
      </w:r>
      <w:r w:rsidR="00E85E1C">
        <w:rPr>
          <w:rFonts w:ascii="Arial" w:eastAsiaTheme="minorEastAsia" w:hAnsi="Arial" w:cs="Arial"/>
          <w:lang w:eastAsia="ko-KR"/>
        </w:rPr>
        <w:t>information</w:t>
      </w:r>
      <w:r w:rsidR="00E85E1C">
        <w:rPr>
          <w:rFonts w:ascii="Arial" w:eastAsiaTheme="minorEastAsia" w:hAnsi="Arial" w:cs="Arial" w:hint="eastAsia"/>
          <w:lang w:eastAsia="ko-KR"/>
        </w:rPr>
        <w:t xml:space="preserve"> </w:t>
      </w:r>
      <w:r>
        <w:rPr>
          <w:rFonts w:ascii="Arial" w:eastAsiaTheme="minorEastAsia" w:hAnsi="Arial" w:cs="Arial" w:hint="eastAsia"/>
          <w:lang w:eastAsia="ko-KR"/>
        </w:rPr>
        <w:t>will be</w:t>
      </w:r>
      <w:r w:rsidR="00E85E1C">
        <w:rPr>
          <w:rFonts w:ascii="Arial" w:eastAsiaTheme="minorEastAsia" w:hAnsi="Arial" w:cs="Arial" w:hint="eastAsia"/>
          <w:lang w:eastAsia="ko-KR"/>
        </w:rPr>
        <w:t xml:space="preserve"> required to represent all the possible cases of applying the UE based TA measurement: e.g. when a UE is in a cell </w:t>
      </w:r>
      <w:r w:rsidR="00E85E1C">
        <w:rPr>
          <w:rFonts w:ascii="Arial" w:eastAsiaTheme="minorEastAsia" w:hAnsi="Arial" w:cs="Arial"/>
          <w:lang w:eastAsia="ko-KR"/>
        </w:rPr>
        <w:t>“</w:t>
      </w:r>
      <w:r w:rsidR="00E85E1C">
        <w:rPr>
          <w:rFonts w:ascii="Arial" w:eastAsiaTheme="minorEastAsia" w:hAnsi="Arial" w:cs="Arial" w:hint="eastAsia"/>
          <w:lang w:eastAsia="ko-KR"/>
        </w:rPr>
        <w:t>A</w:t>
      </w:r>
      <w:r w:rsidR="00E85E1C">
        <w:rPr>
          <w:rFonts w:ascii="Arial" w:eastAsiaTheme="minorEastAsia" w:hAnsi="Arial" w:cs="Arial"/>
          <w:lang w:eastAsia="ko-KR"/>
        </w:rPr>
        <w:t>”</w:t>
      </w:r>
      <w:r w:rsidR="00E85E1C">
        <w:rPr>
          <w:rFonts w:ascii="Arial" w:eastAsiaTheme="minorEastAsia" w:hAnsi="Arial" w:cs="Arial" w:hint="eastAsia"/>
          <w:lang w:eastAsia="ko-KR"/>
        </w:rPr>
        <w:t xml:space="preserve">, the UE based TA measurement is possible </w:t>
      </w:r>
      <w:r>
        <w:rPr>
          <w:rFonts w:ascii="Arial" w:eastAsiaTheme="minorEastAsia" w:hAnsi="Arial" w:cs="Arial" w:hint="eastAsia"/>
          <w:lang w:eastAsia="ko-KR"/>
        </w:rPr>
        <w:t xml:space="preserve">or not possible </w:t>
      </w:r>
      <w:r w:rsidR="00E85E1C">
        <w:rPr>
          <w:rFonts w:ascii="Arial" w:eastAsiaTheme="minorEastAsia" w:hAnsi="Arial" w:cs="Arial" w:hint="eastAsia"/>
          <w:lang w:eastAsia="ko-KR"/>
        </w:rPr>
        <w:t xml:space="preserve">for a cell </w:t>
      </w:r>
      <w:r w:rsidR="00E85E1C">
        <w:rPr>
          <w:rFonts w:ascii="Arial" w:eastAsiaTheme="minorEastAsia" w:hAnsi="Arial" w:cs="Arial"/>
          <w:lang w:eastAsia="ko-KR"/>
        </w:rPr>
        <w:t>“</w:t>
      </w:r>
      <w:r w:rsidR="00E85E1C">
        <w:rPr>
          <w:rFonts w:ascii="Arial" w:eastAsiaTheme="minorEastAsia" w:hAnsi="Arial" w:cs="Arial" w:hint="eastAsia"/>
          <w:lang w:eastAsia="ko-KR"/>
        </w:rPr>
        <w:t>B</w:t>
      </w:r>
      <w:r w:rsidR="00E85E1C">
        <w:rPr>
          <w:rFonts w:ascii="Arial" w:eastAsiaTheme="minorEastAsia" w:hAnsi="Arial" w:cs="Arial"/>
          <w:lang w:eastAsia="ko-KR"/>
        </w:rPr>
        <w:t>”</w:t>
      </w:r>
      <w:r w:rsidR="00E85E1C">
        <w:rPr>
          <w:rFonts w:ascii="Arial" w:eastAsiaTheme="minorEastAsia" w:hAnsi="Arial" w:cs="Arial" w:hint="eastAsia"/>
          <w:lang w:eastAsia="ko-KR"/>
        </w:rPr>
        <w:t xml:space="preserve">. </w:t>
      </w:r>
      <w:bookmarkEnd w:id="4"/>
    </w:p>
    <w:p w14:paraId="6DE354C7" w14:textId="77777777" w:rsidR="000063F8" w:rsidRPr="000063F8" w:rsidRDefault="000063F8" w:rsidP="000063F8">
      <w:pPr>
        <w:rPr>
          <w:rFonts w:ascii="Arial" w:hAnsi="Arial" w:cs="Arial"/>
          <w:b/>
          <w:noProof/>
          <w:lang w:eastAsia="ko-KR"/>
        </w:rPr>
      </w:pPr>
      <w:r w:rsidRPr="000063F8">
        <w:rPr>
          <w:rFonts w:ascii="Arial" w:hAnsi="Arial" w:cs="Arial"/>
          <w:b/>
          <w:noProof/>
          <w:lang w:eastAsia="ko-KR"/>
        </w:rPr>
        <w:t xml:space="preserve">Observation 3: </w:t>
      </w:r>
      <w:r>
        <w:rPr>
          <w:rFonts w:ascii="Arial" w:eastAsiaTheme="minorEastAsia" w:hAnsi="Arial" w:cs="Arial" w:hint="eastAsia"/>
          <w:b/>
          <w:noProof/>
          <w:lang w:eastAsia="ko-KR"/>
        </w:rPr>
        <w:t>Following the agreement, t</w:t>
      </w:r>
      <w:r w:rsidRPr="000063F8">
        <w:rPr>
          <w:rFonts w:ascii="Arial" w:hAnsi="Arial" w:cs="Arial"/>
          <w:b/>
          <w:noProof/>
          <w:lang w:eastAsia="ko-KR"/>
        </w:rPr>
        <w:t>he stage-3 requires to convey UE based TA measurement configuration information from CU to any involved DU via the UE Context Modification procedure.</w:t>
      </w:r>
    </w:p>
    <w:p w14:paraId="001C9F73" w14:textId="77777777" w:rsidR="000063F8" w:rsidRPr="000063F8" w:rsidRDefault="000063F8" w:rsidP="000063F8">
      <w:pPr>
        <w:rPr>
          <w:rFonts w:ascii="Arial" w:hAnsi="Arial" w:cs="Arial"/>
          <w:b/>
          <w:noProof/>
          <w:lang w:eastAsia="ko-KR"/>
        </w:rPr>
      </w:pPr>
      <w:r w:rsidRPr="000063F8">
        <w:rPr>
          <w:rFonts w:ascii="Arial" w:hAnsi="Arial" w:cs="Arial"/>
          <w:b/>
          <w:noProof/>
          <w:lang w:eastAsia="ko-KR"/>
        </w:rPr>
        <w:t xml:space="preserve">Observation 4: When configured, the UE derives UL TA on its own based on the Rx timing difference between the current serving cell and candidate cell, together with the current TA value. </w:t>
      </w:r>
      <w:r>
        <w:rPr>
          <w:rFonts w:ascii="Arial" w:eastAsiaTheme="minorEastAsia" w:hAnsi="Arial" w:cs="Arial" w:hint="eastAsia"/>
          <w:b/>
          <w:noProof/>
          <w:lang w:eastAsia="ko-KR"/>
        </w:rPr>
        <w:t>That is</w:t>
      </w:r>
      <w:r w:rsidRPr="000063F8">
        <w:rPr>
          <w:rFonts w:ascii="Arial" w:hAnsi="Arial" w:cs="Arial"/>
          <w:b/>
          <w:noProof/>
          <w:lang w:eastAsia="ko-KR"/>
        </w:rPr>
        <w:t xml:space="preserve">, the TA value of the “current serving” cell is always the basis for calculating the right TA value toward </w:t>
      </w:r>
      <w:r>
        <w:rPr>
          <w:rFonts w:ascii="Arial" w:eastAsiaTheme="minorEastAsia" w:hAnsi="Arial" w:cs="Arial" w:hint="eastAsia"/>
          <w:b/>
          <w:noProof/>
          <w:lang w:eastAsia="ko-KR"/>
        </w:rPr>
        <w:t xml:space="preserve">the </w:t>
      </w:r>
      <w:r w:rsidRPr="000063F8">
        <w:rPr>
          <w:rFonts w:ascii="Arial" w:hAnsi="Arial" w:cs="Arial"/>
          <w:b/>
          <w:noProof/>
          <w:lang w:eastAsia="ko-KR"/>
        </w:rPr>
        <w:t>next serving cell. Ultimately, two dimensional information will be required to represent all the possible cases of applying the UE based TA measurement: e.g. when a UE is in a cell “A”, the UE based TA measurement is possible or not possible for a cell “B”.</w:t>
      </w:r>
    </w:p>
    <w:p w14:paraId="0134C25F" w14:textId="3D83611A" w:rsidR="001871C8" w:rsidRDefault="00161023" w:rsidP="000063F8">
      <w:pPr>
        <w:rPr>
          <w:rFonts w:ascii="Arial" w:eastAsiaTheme="minorEastAsia" w:hAnsi="Arial" w:cs="Arial"/>
          <w:lang w:eastAsia="ko-KR"/>
        </w:rPr>
      </w:pPr>
      <w:r>
        <w:rPr>
          <w:rFonts w:ascii="Arial" w:eastAsiaTheme="minorEastAsia" w:hAnsi="Arial" w:cs="Arial" w:hint="eastAsia"/>
          <w:lang w:eastAsia="ko-KR"/>
        </w:rPr>
        <w:t>U</w:t>
      </w:r>
      <w:r w:rsidR="006834DB">
        <w:rPr>
          <w:rFonts w:ascii="Arial" w:eastAsiaTheme="minorEastAsia" w:hAnsi="Arial" w:cs="Arial" w:hint="eastAsia"/>
          <w:lang w:eastAsia="ko-KR"/>
        </w:rPr>
        <w:t>nfortunately</w:t>
      </w:r>
      <w:r w:rsidR="001871C8">
        <w:rPr>
          <w:rFonts w:ascii="Arial" w:eastAsiaTheme="minorEastAsia" w:hAnsi="Arial" w:cs="Arial" w:hint="eastAsia"/>
          <w:lang w:eastAsia="ko-KR"/>
        </w:rPr>
        <w:t xml:space="preserve">, this is not the way RAN2 </w:t>
      </w:r>
      <w:r w:rsidR="006834DB">
        <w:rPr>
          <w:rFonts w:ascii="Arial" w:eastAsiaTheme="minorEastAsia" w:hAnsi="Arial" w:cs="Arial" w:hint="eastAsia"/>
          <w:lang w:eastAsia="ko-KR"/>
        </w:rPr>
        <w:t>adopted</w:t>
      </w:r>
      <w:r w:rsidR="001871C8">
        <w:rPr>
          <w:rFonts w:ascii="Arial" w:eastAsiaTheme="minorEastAsia" w:hAnsi="Arial" w:cs="Arial" w:hint="eastAsia"/>
          <w:lang w:eastAsia="ko-KR"/>
        </w:rPr>
        <w:t xml:space="preserve"> for their </w:t>
      </w:r>
      <w:r w:rsidR="00B12FD4">
        <w:rPr>
          <w:rFonts w:ascii="Arial" w:eastAsiaTheme="minorEastAsia" w:hAnsi="Arial" w:cs="Arial" w:hint="eastAsia"/>
          <w:lang w:eastAsia="ko-KR"/>
        </w:rPr>
        <w:t xml:space="preserve">Rel-18 </w:t>
      </w:r>
      <w:r w:rsidR="001871C8">
        <w:rPr>
          <w:rFonts w:ascii="Arial" w:eastAsiaTheme="minorEastAsia" w:hAnsi="Arial" w:cs="Arial" w:hint="eastAsia"/>
          <w:lang w:eastAsia="ko-KR"/>
        </w:rPr>
        <w:t>RRC</w:t>
      </w:r>
      <w:r w:rsidR="006834DB">
        <w:rPr>
          <w:rFonts w:ascii="Arial" w:eastAsiaTheme="minorEastAsia" w:hAnsi="Arial" w:cs="Arial" w:hint="eastAsia"/>
          <w:lang w:eastAsia="ko-KR"/>
        </w:rPr>
        <w:t xml:space="preserve"> design</w:t>
      </w:r>
      <w:r w:rsidR="001871C8">
        <w:rPr>
          <w:rFonts w:ascii="Arial" w:eastAsiaTheme="minorEastAsia" w:hAnsi="Arial" w:cs="Arial" w:hint="eastAsia"/>
          <w:lang w:eastAsia="ko-KR"/>
        </w:rPr>
        <w:t xml:space="preserve">. </w:t>
      </w:r>
      <w:r w:rsidR="006834DB">
        <w:rPr>
          <w:rFonts w:ascii="Arial" w:eastAsiaTheme="minorEastAsia" w:hAnsi="Arial" w:cs="Arial"/>
          <w:lang w:eastAsia="ko-KR"/>
        </w:rPr>
        <w:t>I</w:t>
      </w:r>
      <w:r w:rsidR="006834DB">
        <w:rPr>
          <w:rFonts w:ascii="Arial" w:eastAsiaTheme="minorEastAsia" w:hAnsi="Arial" w:cs="Arial" w:hint="eastAsia"/>
          <w:lang w:eastAsia="ko-KR"/>
        </w:rPr>
        <w:t>n Rel-18,</w:t>
      </w:r>
      <w:r w:rsidR="001871C8">
        <w:rPr>
          <w:rFonts w:ascii="Arial" w:eastAsiaTheme="minorEastAsia" w:hAnsi="Arial" w:cs="Arial" w:hint="eastAsia"/>
          <w:lang w:eastAsia="ko-KR"/>
        </w:rPr>
        <w:t xml:space="preserve"> </w:t>
      </w:r>
      <w:r>
        <w:rPr>
          <w:rFonts w:ascii="Arial" w:eastAsiaTheme="minorEastAsia" w:hAnsi="Arial" w:cs="Arial" w:hint="eastAsia"/>
          <w:lang w:eastAsia="ko-KR"/>
        </w:rPr>
        <w:t xml:space="preserve">some </w:t>
      </w:r>
      <w:r>
        <w:rPr>
          <w:rFonts w:ascii="Arial" w:eastAsiaTheme="minorEastAsia" w:hAnsi="Arial" w:cs="Arial"/>
          <w:lang w:eastAsia="ko-KR"/>
        </w:rPr>
        <w:t>“</w:t>
      </w:r>
      <w:r w:rsidR="00FE454B">
        <w:rPr>
          <w:rFonts w:ascii="Arial" w:eastAsiaTheme="minorEastAsia" w:hAnsi="Arial" w:cs="Arial" w:hint="eastAsia"/>
          <w:lang w:eastAsia="ko-KR"/>
        </w:rPr>
        <w:t>orthogonal</w:t>
      </w:r>
      <w:r w:rsidR="001871C8">
        <w:rPr>
          <w:rFonts w:ascii="Arial" w:eastAsiaTheme="minorEastAsia" w:hAnsi="Arial" w:cs="Arial" w:hint="eastAsia"/>
          <w:lang w:eastAsia="ko-KR"/>
        </w:rPr>
        <w:t xml:space="preserve"> grouping</w:t>
      </w:r>
      <w:r>
        <w:rPr>
          <w:rFonts w:ascii="Arial" w:eastAsiaTheme="minorEastAsia" w:hAnsi="Arial" w:cs="Arial"/>
          <w:lang w:eastAsia="ko-KR"/>
        </w:rPr>
        <w:t>”</w:t>
      </w:r>
      <w:r w:rsidR="001871C8">
        <w:rPr>
          <w:rFonts w:ascii="Arial" w:eastAsiaTheme="minorEastAsia" w:hAnsi="Arial" w:cs="Arial" w:hint="eastAsia"/>
          <w:lang w:eastAsia="ko-KR"/>
        </w:rPr>
        <w:t xml:space="preserve"> approach </w:t>
      </w:r>
      <w:r w:rsidR="006834DB">
        <w:rPr>
          <w:rFonts w:ascii="Arial" w:eastAsiaTheme="minorEastAsia" w:hAnsi="Arial" w:cs="Arial" w:hint="eastAsia"/>
          <w:lang w:eastAsia="ko-KR"/>
        </w:rPr>
        <w:t xml:space="preserve">was specified </w:t>
      </w:r>
      <w:r w:rsidR="00B12FD4">
        <w:rPr>
          <w:rFonts w:ascii="Arial" w:eastAsiaTheme="minorEastAsia" w:hAnsi="Arial" w:cs="Arial" w:hint="eastAsia"/>
          <w:lang w:eastAsia="ko-KR"/>
        </w:rPr>
        <w:t xml:space="preserve">in RRC </w:t>
      </w:r>
      <w:r w:rsidR="001871C8">
        <w:rPr>
          <w:rFonts w:ascii="Arial" w:eastAsiaTheme="minorEastAsia" w:hAnsi="Arial" w:cs="Arial" w:hint="eastAsia"/>
          <w:lang w:eastAsia="ko-KR"/>
        </w:rPr>
        <w:t xml:space="preserve">based on a simple integer value comparison, meaning </w:t>
      </w:r>
      <w:r w:rsidR="00FE454B">
        <w:rPr>
          <w:rFonts w:ascii="Arial" w:eastAsiaTheme="minorEastAsia" w:hAnsi="Arial" w:cs="Arial" w:hint="eastAsia"/>
          <w:lang w:eastAsia="ko-KR"/>
        </w:rPr>
        <w:t xml:space="preserve">that </w:t>
      </w:r>
      <w:r w:rsidR="00FE454B" w:rsidRPr="00FE454B">
        <w:rPr>
          <w:rFonts w:ascii="Arial" w:eastAsiaTheme="minorEastAsia" w:hAnsi="Arial" w:cs="Arial"/>
          <w:lang w:eastAsia="ko-KR"/>
        </w:rPr>
        <w:t>the serving cell and all the candidate cells are grouped orthogonally for UE-based TA measurement</w:t>
      </w:r>
      <w:r w:rsidR="00FE454B">
        <w:rPr>
          <w:rFonts w:ascii="Arial" w:eastAsiaTheme="minorEastAsia" w:hAnsi="Arial" w:cs="Arial" w:hint="eastAsia"/>
          <w:lang w:eastAsia="ko-KR"/>
        </w:rPr>
        <w:t xml:space="preserve"> and </w:t>
      </w:r>
      <w:r w:rsidR="001871C8">
        <w:rPr>
          <w:rFonts w:ascii="Arial" w:eastAsiaTheme="minorEastAsia" w:hAnsi="Arial" w:cs="Arial" w:hint="eastAsia"/>
          <w:lang w:eastAsia="ko-KR"/>
        </w:rPr>
        <w:t>applies only between the</w:t>
      </w:r>
      <w:r w:rsidR="00FE454B">
        <w:rPr>
          <w:rFonts w:ascii="Arial" w:eastAsiaTheme="minorEastAsia" w:hAnsi="Arial" w:cs="Arial" w:hint="eastAsia"/>
          <w:lang w:eastAsia="ko-KR"/>
        </w:rPr>
        <w:t xml:space="preserve"> cells in a group</w:t>
      </w:r>
      <w:r w:rsidR="001871C8">
        <w:rPr>
          <w:rFonts w:ascii="Arial" w:eastAsiaTheme="minorEastAsia" w:hAnsi="Arial" w:cs="Arial" w:hint="eastAsia"/>
          <w:lang w:eastAsia="ko-KR"/>
        </w:rPr>
        <w:t xml:space="preserve"> sharing the same integer value. This approach has a limitation because the UE based TA measurement </w:t>
      </w:r>
      <w:r w:rsidR="00B12FD4">
        <w:rPr>
          <w:rFonts w:ascii="Arial" w:eastAsiaTheme="minorEastAsia" w:hAnsi="Arial" w:cs="Arial" w:hint="eastAsia"/>
          <w:lang w:eastAsia="ko-KR"/>
        </w:rPr>
        <w:t xml:space="preserve">only works between the cells in the same group and </w:t>
      </w:r>
      <w:r>
        <w:rPr>
          <w:rFonts w:ascii="Arial" w:eastAsiaTheme="minorEastAsia" w:hAnsi="Arial" w:cs="Arial" w:hint="eastAsia"/>
          <w:lang w:eastAsia="ko-KR"/>
        </w:rPr>
        <w:t xml:space="preserve">applies </w:t>
      </w:r>
      <w:r w:rsidR="00B12FD4">
        <w:rPr>
          <w:rFonts w:ascii="Arial" w:eastAsiaTheme="minorEastAsia" w:hAnsi="Arial" w:cs="Arial" w:hint="eastAsia"/>
          <w:lang w:eastAsia="ko-KR"/>
        </w:rPr>
        <w:t xml:space="preserve">for any direction of cell switch in-between. </w:t>
      </w:r>
      <w:r w:rsidR="006834DB">
        <w:rPr>
          <w:rFonts w:ascii="Arial" w:eastAsiaTheme="minorEastAsia" w:hAnsi="Arial" w:cs="Arial" w:hint="eastAsia"/>
          <w:lang w:eastAsia="ko-KR"/>
        </w:rPr>
        <w:t>I</w:t>
      </w:r>
      <w:r w:rsidR="001871C8">
        <w:rPr>
          <w:rFonts w:ascii="Arial" w:eastAsiaTheme="minorEastAsia" w:hAnsi="Arial" w:cs="Arial" w:hint="eastAsia"/>
          <w:lang w:eastAsia="ko-KR"/>
        </w:rPr>
        <w:t>n practice, this may not be true</w:t>
      </w:r>
      <w:r w:rsidR="006834DB">
        <w:rPr>
          <w:rFonts w:ascii="Arial" w:eastAsiaTheme="minorEastAsia" w:hAnsi="Arial" w:cs="Arial" w:hint="eastAsia"/>
          <w:lang w:eastAsia="ko-KR"/>
        </w:rPr>
        <w:t xml:space="preserve"> always</w:t>
      </w:r>
      <w:r w:rsidR="001871C8">
        <w:rPr>
          <w:rFonts w:ascii="Arial" w:eastAsiaTheme="minorEastAsia" w:hAnsi="Arial" w:cs="Arial" w:hint="eastAsia"/>
          <w:lang w:eastAsia="ko-KR"/>
        </w:rPr>
        <w:t>. For example, t</w:t>
      </w:r>
      <w:r w:rsidR="00D032F1">
        <w:rPr>
          <w:rFonts w:ascii="Arial" w:eastAsiaTheme="minorEastAsia" w:hAnsi="Arial" w:cs="Arial" w:hint="eastAsia"/>
          <w:lang w:eastAsia="ko-KR"/>
        </w:rPr>
        <w:t>he</w:t>
      </w:r>
      <w:r w:rsidR="00570FDD">
        <w:rPr>
          <w:rFonts w:ascii="Arial" w:eastAsiaTheme="minorEastAsia" w:hAnsi="Arial" w:cs="Arial" w:hint="eastAsia"/>
          <w:lang w:eastAsia="ko-KR"/>
        </w:rPr>
        <w:t xml:space="preserve"> fact that the UE can derive </w:t>
      </w:r>
      <w:r w:rsidR="00D032F1">
        <w:rPr>
          <w:rFonts w:ascii="Arial" w:eastAsiaTheme="minorEastAsia" w:hAnsi="Arial" w:cs="Arial" w:hint="eastAsia"/>
          <w:lang w:eastAsia="ko-KR"/>
        </w:rPr>
        <w:t xml:space="preserve">TA </w:t>
      </w:r>
      <w:r>
        <w:rPr>
          <w:rFonts w:ascii="Arial" w:eastAsiaTheme="minorEastAsia" w:hAnsi="Arial" w:cs="Arial" w:hint="eastAsia"/>
          <w:lang w:eastAsia="ko-KR"/>
        </w:rPr>
        <w:t xml:space="preserve">on its own </w:t>
      </w:r>
      <w:r w:rsidR="00570FDD">
        <w:rPr>
          <w:rFonts w:ascii="Arial" w:eastAsiaTheme="minorEastAsia" w:hAnsi="Arial" w:cs="Arial" w:hint="eastAsia"/>
          <w:lang w:eastAsia="ko-KR"/>
        </w:rPr>
        <w:t xml:space="preserve">for </w:t>
      </w:r>
      <w:r>
        <w:rPr>
          <w:rFonts w:ascii="Arial" w:eastAsiaTheme="minorEastAsia" w:hAnsi="Arial" w:cs="Arial" w:hint="eastAsia"/>
          <w:lang w:eastAsia="ko-KR"/>
        </w:rPr>
        <w:t xml:space="preserve">a </w:t>
      </w:r>
      <w:r w:rsidR="00570FDD">
        <w:rPr>
          <w:rFonts w:ascii="Arial" w:eastAsiaTheme="minorEastAsia" w:hAnsi="Arial" w:cs="Arial" w:hint="eastAsia"/>
          <w:lang w:eastAsia="ko-KR"/>
        </w:rPr>
        <w:t xml:space="preserve">cell B from a cell A, and for a cell C from </w:t>
      </w:r>
      <w:r>
        <w:rPr>
          <w:rFonts w:ascii="Arial" w:eastAsiaTheme="minorEastAsia" w:hAnsi="Arial" w:cs="Arial" w:hint="eastAsia"/>
          <w:lang w:eastAsia="ko-KR"/>
        </w:rPr>
        <w:t>the</w:t>
      </w:r>
      <w:r w:rsidR="00570FDD">
        <w:rPr>
          <w:rFonts w:ascii="Arial" w:eastAsiaTheme="minorEastAsia" w:hAnsi="Arial" w:cs="Arial" w:hint="eastAsia"/>
          <w:lang w:eastAsia="ko-KR"/>
        </w:rPr>
        <w:t xml:space="preserve"> cell B, does not mean that th</w:t>
      </w:r>
      <w:r>
        <w:rPr>
          <w:rFonts w:ascii="Arial" w:eastAsiaTheme="minorEastAsia" w:hAnsi="Arial" w:cs="Arial" w:hint="eastAsia"/>
          <w:lang w:eastAsia="ko-KR"/>
        </w:rPr>
        <w:t>is</w:t>
      </w:r>
      <w:r w:rsidR="00570FDD">
        <w:rPr>
          <w:rFonts w:ascii="Arial" w:eastAsiaTheme="minorEastAsia" w:hAnsi="Arial" w:cs="Arial" w:hint="eastAsia"/>
          <w:lang w:eastAsia="ko-KR"/>
        </w:rPr>
        <w:t xml:space="preserve"> UE can always derive TA for </w:t>
      </w:r>
      <w:r>
        <w:rPr>
          <w:rFonts w:ascii="Arial" w:eastAsiaTheme="minorEastAsia" w:hAnsi="Arial" w:cs="Arial" w:hint="eastAsia"/>
          <w:lang w:eastAsia="ko-KR"/>
        </w:rPr>
        <w:t>the</w:t>
      </w:r>
      <w:r w:rsidR="00570FDD">
        <w:rPr>
          <w:rFonts w:ascii="Arial" w:eastAsiaTheme="minorEastAsia" w:hAnsi="Arial" w:cs="Arial" w:hint="eastAsia"/>
          <w:lang w:eastAsia="ko-KR"/>
        </w:rPr>
        <w:t xml:space="preserve"> cell C from </w:t>
      </w:r>
      <w:r>
        <w:rPr>
          <w:rFonts w:ascii="Arial" w:eastAsiaTheme="minorEastAsia" w:hAnsi="Arial" w:cs="Arial" w:hint="eastAsia"/>
          <w:lang w:eastAsia="ko-KR"/>
        </w:rPr>
        <w:t>the</w:t>
      </w:r>
      <w:r w:rsidR="00570FDD">
        <w:rPr>
          <w:rFonts w:ascii="Arial" w:eastAsiaTheme="minorEastAsia" w:hAnsi="Arial" w:cs="Arial" w:hint="eastAsia"/>
          <w:lang w:eastAsia="ko-KR"/>
        </w:rPr>
        <w:t xml:space="preserve"> cell A. </w:t>
      </w:r>
      <w:r w:rsidR="006834DB">
        <w:rPr>
          <w:rFonts w:ascii="Arial" w:eastAsiaTheme="minorEastAsia" w:hAnsi="Arial" w:cs="Arial" w:hint="eastAsia"/>
          <w:lang w:eastAsia="ko-KR"/>
        </w:rPr>
        <w:t xml:space="preserve">In Rel-18, </w:t>
      </w:r>
      <w:r w:rsidR="00570FDD">
        <w:rPr>
          <w:rFonts w:ascii="Arial" w:eastAsiaTheme="minorEastAsia" w:hAnsi="Arial" w:cs="Arial" w:hint="eastAsia"/>
          <w:lang w:eastAsia="ko-KR"/>
        </w:rPr>
        <w:t xml:space="preserve">RAN2 sacrificed </w:t>
      </w:r>
      <w:r w:rsidR="00D032F1">
        <w:rPr>
          <w:rFonts w:ascii="Arial" w:eastAsiaTheme="minorEastAsia" w:hAnsi="Arial" w:cs="Arial"/>
          <w:lang w:eastAsia="ko-KR"/>
        </w:rPr>
        <w:t>fully</w:t>
      </w:r>
      <w:r w:rsidR="00D032F1">
        <w:rPr>
          <w:rFonts w:ascii="Arial" w:eastAsiaTheme="minorEastAsia" w:hAnsi="Arial" w:cs="Arial" w:hint="eastAsia"/>
          <w:lang w:eastAsia="ko-KR"/>
        </w:rPr>
        <w:t xml:space="preserve"> flexible</w:t>
      </w:r>
      <w:r w:rsidR="00570FDD">
        <w:rPr>
          <w:rFonts w:ascii="Arial" w:eastAsiaTheme="minorEastAsia" w:hAnsi="Arial" w:cs="Arial" w:hint="eastAsia"/>
          <w:lang w:eastAsia="ko-KR"/>
        </w:rPr>
        <w:t xml:space="preserve"> represent</w:t>
      </w:r>
      <w:r w:rsidR="00B12FD4">
        <w:rPr>
          <w:rFonts w:ascii="Arial" w:eastAsiaTheme="minorEastAsia" w:hAnsi="Arial" w:cs="Arial" w:hint="eastAsia"/>
          <w:lang w:eastAsia="ko-KR"/>
        </w:rPr>
        <w:t>ation of</w:t>
      </w:r>
      <w:r w:rsidR="006834DB">
        <w:rPr>
          <w:rFonts w:ascii="Arial" w:eastAsiaTheme="minorEastAsia" w:hAnsi="Arial" w:cs="Arial" w:hint="eastAsia"/>
          <w:lang w:eastAsia="ko-KR"/>
        </w:rPr>
        <w:t xml:space="preserve"> the UE based TA measurement</w:t>
      </w:r>
      <w:r w:rsidR="00570FDD">
        <w:rPr>
          <w:rFonts w:ascii="Arial" w:eastAsiaTheme="minorEastAsia" w:hAnsi="Arial" w:cs="Arial" w:hint="eastAsia"/>
          <w:lang w:eastAsia="ko-KR"/>
        </w:rPr>
        <w:t xml:space="preserve"> for the sake of simpler RRC design.  </w:t>
      </w:r>
    </w:p>
    <w:p w14:paraId="1BCCC704" w14:textId="3F0FE7E5" w:rsidR="006834DB" w:rsidRDefault="00161023" w:rsidP="000063F8">
      <w:pPr>
        <w:rPr>
          <w:rFonts w:ascii="Arial" w:eastAsiaTheme="minorEastAsia" w:hAnsi="Arial" w:cs="Arial"/>
          <w:lang w:eastAsia="ko-KR"/>
        </w:rPr>
      </w:pPr>
      <w:r>
        <w:rPr>
          <w:rFonts w:ascii="Arial" w:eastAsiaTheme="minorEastAsia" w:hAnsi="Arial" w:cs="Arial" w:hint="eastAsia"/>
          <w:lang w:eastAsia="ko-KR"/>
        </w:rPr>
        <w:t>So, t</w:t>
      </w:r>
      <w:r w:rsidR="00570FDD">
        <w:rPr>
          <w:rFonts w:ascii="Arial" w:eastAsiaTheme="minorEastAsia" w:hAnsi="Arial" w:cs="Arial" w:hint="eastAsia"/>
          <w:lang w:eastAsia="ko-KR"/>
        </w:rPr>
        <w:t>he question is which way should RAN3 adopt.</w:t>
      </w:r>
    </w:p>
    <w:p w14:paraId="17F656C2" w14:textId="5A2254B9" w:rsidR="001871C8" w:rsidRDefault="00F11B85" w:rsidP="000063F8">
      <w:pPr>
        <w:rPr>
          <w:rFonts w:ascii="Arial" w:eastAsiaTheme="minorEastAsia" w:hAnsi="Arial" w:cs="Arial"/>
          <w:b/>
          <w:bCs/>
          <w:lang w:eastAsia="ko-KR"/>
        </w:rPr>
      </w:pPr>
      <w:r>
        <w:rPr>
          <w:rFonts w:ascii="Arial" w:eastAsiaTheme="minorEastAsia" w:hAnsi="Arial" w:cs="Arial" w:hint="eastAsia"/>
          <w:b/>
          <w:bCs/>
          <w:lang w:eastAsia="ko-KR"/>
        </w:rPr>
        <w:t xml:space="preserve">Observation </w:t>
      </w:r>
      <w:r w:rsidR="00475B4F">
        <w:rPr>
          <w:rFonts w:ascii="Arial" w:eastAsiaTheme="minorEastAsia" w:hAnsi="Arial" w:cs="Arial" w:hint="eastAsia"/>
          <w:b/>
          <w:bCs/>
          <w:lang w:eastAsia="ko-KR"/>
        </w:rPr>
        <w:t>5</w:t>
      </w:r>
      <w:r>
        <w:rPr>
          <w:rFonts w:ascii="Arial" w:eastAsiaTheme="minorEastAsia" w:hAnsi="Arial" w:cs="Arial" w:hint="eastAsia"/>
          <w:b/>
          <w:bCs/>
          <w:lang w:eastAsia="ko-KR"/>
        </w:rPr>
        <w:t xml:space="preserve">: </w:t>
      </w:r>
      <w:r w:rsidR="00475B4F">
        <w:rPr>
          <w:rFonts w:ascii="Arial" w:eastAsiaTheme="minorEastAsia" w:hAnsi="Arial" w:cs="Arial" w:hint="eastAsia"/>
          <w:b/>
          <w:bCs/>
          <w:lang w:eastAsia="ko-KR"/>
        </w:rPr>
        <w:t>Considering the above, i</w:t>
      </w:r>
      <w:r>
        <w:rPr>
          <w:rFonts w:ascii="Arial" w:eastAsiaTheme="minorEastAsia" w:hAnsi="Arial" w:cs="Arial" w:hint="eastAsia"/>
          <w:b/>
          <w:bCs/>
          <w:lang w:eastAsia="ko-KR"/>
        </w:rPr>
        <w:t>n terms of stage-3 details, there are two options on h</w:t>
      </w:r>
      <w:r w:rsidR="006834DB">
        <w:rPr>
          <w:rFonts w:ascii="Arial" w:eastAsiaTheme="minorEastAsia" w:hAnsi="Arial" w:cs="Arial" w:hint="eastAsia"/>
          <w:b/>
          <w:bCs/>
          <w:lang w:eastAsia="ko-KR"/>
        </w:rPr>
        <w:t>ow</w:t>
      </w:r>
      <w:r w:rsidR="003816A5">
        <w:rPr>
          <w:rFonts w:ascii="Arial" w:eastAsiaTheme="minorEastAsia" w:hAnsi="Arial" w:cs="Arial" w:hint="eastAsia"/>
          <w:b/>
          <w:bCs/>
          <w:lang w:eastAsia="ko-KR"/>
        </w:rPr>
        <w:t>:</w:t>
      </w:r>
    </w:p>
    <w:p w14:paraId="0C6B2FAA" w14:textId="645900F2" w:rsidR="003816A5" w:rsidRDefault="00F11B85" w:rsidP="000063F8">
      <w:pPr>
        <w:pStyle w:val="ListParagraph"/>
        <w:numPr>
          <w:ilvl w:val="0"/>
          <w:numId w:val="75"/>
        </w:numPr>
        <w:ind w:firstLineChars="0"/>
        <w:rPr>
          <w:rFonts w:ascii="Arial" w:eastAsiaTheme="minorEastAsia" w:hAnsi="Arial" w:cs="Arial"/>
          <w:b/>
          <w:bCs/>
          <w:lang w:eastAsia="ko-KR"/>
        </w:rPr>
      </w:pPr>
      <w:r>
        <w:rPr>
          <w:rFonts w:ascii="Arial" w:eastAsiaTheme="minorEastAsia" w:hAnsi="Arial" w:cs="Arial" w:hint="eastAsia"/>
          <w:b/>
          <w:bCs/>
          <w:lang w:eastAsia="ko-KR"/>
        </w:rPr>
        <w:t>(</w:t>
      </w:r>
      <w:r w:rsidR="003816A5">
        <w:rPr>
          <w:rFonts w:ascii="Arial" w:eastAsiaTheme="minorEastAsia" w:hAnsi="Arial" w:cs="Arial" w:hint="eastAsia"/>
          <w:b/>
          <w:bCs/>
          <w:lang w:eastAsia="ko-KR"/>
        </w:rPr>
        <w:t>Option 1</w:t>
      </w:r>
      <w:r>
        <w:rPr>
          <w:rFonts w:ascii="Arial" w:eastAsiaTheme="minorEastAsia" w:hAnsi="Arial" w:cs="Arial" w:hint="eastAsia"/>
          <w:b/>
          <w:bCs/>
          <w:lang w:eastAsia="ko-KR"/>
        </w:rPr>
        <w:t>)</w:t>
      </w:r>
      <w:r w:rsidR="003816A5">
        <w:rPr>
          <w:rFonts w:ascii="Arial" w:eastAsiaTheme="minorEastAsia" w:hAnsi="Arial" w:cs="Arial" w:hint="eastAsia"/>
          <w:b/>
          <w:bCs/>
          <w:lang w:eastAsia="ko-KR"/>
        </w:rPr>
        <w:t xml:space="preserve"> Allow full representation</w:t>
      </w:r>
      <w:r w:rsidR="00537897">
        <w:rPr>
          <w:rFonts w:ascii="Arial" w:eastAsiaTheme="minorEastAsia" w:hAnsi="Arial" w:cs="Arial" w:hint="eastAsia"/>
          <w:b/>
          <w:bCs/>
          <w:lang w:eastAsia="ko-KR"/>
        </w:rPr>
        <w:t xml:space="preserve"> for forward compatibility</w:t>
      </w:r>
      <w:r w:rsidR="003816A5">
        <w:rPr>
          <w:rFonts w:ascii="Arial" w:eastAsiaTheme="minorEastAsia" w:hAnsi="Arial" w:cs="Arial" w:hint="eastAsia"/>
          <w:b/>
          <w:bCs/>
          <w:lang w:eastAsia="ko-KR"/>
        </w:rPr>
        <w:t xml:space="preserve">, so that </w:t>
      </w:r>
      <w:r w:rsidR="00537897">
        <w:rPr>
          <w:rFonts w:ascii="Arial" w:eastAsiaTheme="minorEastAsia" w:hAnsi="Arial" w:cs="Arial" w:hint="eastAsia"/>
          <w:b/>
          <w:bCs/>
          <w:lang w:eastAsia="ko-KR"/>
        </w:rPr>
        <w:t xml:space="preserve">CU </w:t>
      </w:r>
      <w:r w:rsidR="003816A5">
        <w:rPr>
          <w:rFonts w:ascii="Arial" w:eastAsiaTheme="minorEastAsia" w:hAnsi="Arial" w:cs="Arial" w:hint="eastAsia"/>
          <w:b/>
          <w:bCs/>
          <w:lang w:eastAsia="ko-KR"/>
        </w:rPr>
        <w:t xml:space="preserve">can </w:t>
      </w:r>
      <w:r w:rsidR="00537897">
        <w:rPr>
          <w:rFonts w:ascii="Arial" w:eastAsiaTheme="minorEastAsia" w:hAnsi="Arial" w:cs="Arial" w:hint="eastAsia"/>
          <w:b/>
          <w:bCs/>
          <w:lang w:eastAsia="ko-KR"/>
        </w:rPr>
        <w:t xml:space="preserve">convey </w:t>
      </w:r>
      <w:r w:rsidR="00FE1636">
        <w:rPr>
          <w:rFonts w:ascii="Arial" w:eastAsiaTheme="minorEastAsia" w:hAnsi="Arial" w:cs="Arial" w:hint="eastAsia"/>
          <w:b/>
          <w:bCs/>
          <w:lang w:eastAsia="ko-KR"/>
        </w:rPr>
        <w:t>any</w:t>
      </w:r>
      <w:r w:rsidR="003816A5">
        <w:rPr>
          <w:rFonts w:ascii="Arial" w:eastAsiaTheme="minorEastAsia" w:hAnsi="Arial" w:cs="Arial" w:hint="eastAsia"/>
          <w:b/>
          <w:bCs/>
          <w:lang w:eastAsia="ko-KR"/>
        </w:rPr>
        <w:t xml:space="preserve"> possible case</w:t>
      </w:r>
      <w:r w:rsidR="005F2346">
        <w:rPr>
          <w:rFonts w:ascii="Arial" w:eastAsiaTheme="minorEastAsia" w:hAnsi="Arial" w:cs="Arial" w:hint="eastAsia"/>
          <w:b/>
          <w:bCs/>
          <w:lang w:eastAsia="ko-KR"/>
        </w:rPr>
        <w:t>s</w:t>
      </w:r>
      <w:r w:rsidR="003816A5" w:rsidRPr="003816A5">
        <w:rPr>
          <w:rFonts w:ascii="Arial" w:eastAsiaTheme="minorEastAsia" w:hAnsi="Arial" w:cs="Arial" w:hint="eastAsia"/>
          <w:b/>
          <w:bCs/>
          <w:lang w:eastAsia="ko-KR"/>
        </w:rPr>
        <w:t xml:space="preserve"> </w:t>
      </w:r>
      <w:r w:rsidR="003816A5">
        <w:rPr>
          <w:rFonts w:ascii="Arial" w:eastAsiaTheme="minorEastAsia" w:hAnsi="Arial" w:cs="Arial" w:hint="eastAsia"/>
          <w:b/>
          <w:bCs/>
          <w:lang w:eastAsia="ko-KR"/>
        </w:rPr>
        <w:t>of applying the UE based TA measurement</w:t>
      </w:r>
      <w:r w:rsidR="00537897">
        <w:rPr>
          <w:rFonts w:ascii="Arial" w:eastAsiaTheme="minorEastAsia" w:hAnsi="Arial" w:cs="Arial" w:hint="eastAsia"/>
          <w:b/>
          <w:bCs/>
          <w:lang w:eastAsia="ko-KR"/>
        </w:rPr>
        <w:t xml:space="preserve"> among candidate cells</w:t>
      </w:r>
      <w:r w:rsidR="003816A5">
        <w:rPr>
          <w:rFonts w:ascii="Arial" w:eastAsiaTheme="minorEastAsia" w:hAnsi="Arial" w:cs="Arial" w:hint="eastAsia"/>
          <w:b/>
          <w:bCs/>
          <w:lang w:eastAsia="ko-KR"/>
        </w:rPr>
        <w:t xml:space="preserve">, e.g. when a UE is in a cell A, whether the UE based TA measurement is possible or not for a cell B. </w:t>
      </w:r>
    </w:p>
    <w:p w14:paraId="4BF2F589" w14:textId="205C34A4" w:rsidR="003816A5" w:rsidRPr="003816A5" w:rsidRDefault="00F11B85" w:rsidP="000063F8">
      <w:pPr>
        <w:pStyle w:val="ListParagraph"/>
        <w:numPr>
          <w:ilvl w:val="0"/>
          <w:numId w:val="75"/>
        </w:numPr>
        <w:ind w:firstLineChars="0"/>
        <w:rPr>
          <w:rFonts w:ascii="Arial" w:eastAsiaTheme="minorEastAsia" w:hAnsi="Arial" w:cs="Arial"/>
          <w:b/>
          <w:bCs/>
          <w:lang w:eastAsia="ko-KR"/>
        </w:rPr>
      </w:pPr>
      <w:r>
        <w:rPr>
          <w:rFonts w:ascii="Arial" w:eastAsiaTheme="minorEastAsia" w:hAnsi="Arial" w:cs="Arial" w:hint="eastAsia"/>
          <w:b/>
          <w:bCs/>
          <w:lang w:eastAsia="ko-KR"/>
        </w:rPr>
        <w:t>(</w:t>
      </w:r>
      <w:r w:rsidR="003816A5">
        <w:rPr>
          <w:rFonts w:ascii="Arial" w:eastAsiaTheme="minorEastAsia" w:hAnsi="Arial" w:cs="Arial" w:hint="eastAsia"/>
          <w:b/>
          <w:bCs/>
          <w:lang w:eastAsia="ko-KR"/>
        </w:rPr>
        <w:t>Option 2</w:t>
      </w:r>
      <w:r>
        <w:rPr>
          <w:rFonts w:ascii="Arial" w:eastAsiaTheme="minorEastAsia" w:hAnsi="Arial" w:cs="Arial" w:hint="eastAsia"/>
          <w:b/>
          <w:bCs/>
          <w:lang w:eastAsia="ko-KR"/>
        </w:rPr>
        <w:t>)</w:t>
      </w:r>
      <w:r w:rsidR="003816A5">
        <w:rPr>
          <w:rFonts w:ascii="Arial" w:eastAsiaTheme="minorEastAsia" w:hAnsi="Arial" w:cs="Arial" w:hint="eastAsia"/>
          <w:b/>
          <w:bCs/>
          <w:lang w:eastAsia="ko-KR"/>
        </w:rPr>
        <w:t xml:space="preserve"> </w:t>
      </w:r>
      <w:r>
        <w:rPr>
          <w:rFonts w:ascii="Arial" w:eastAsiaTheme="minorEastAsia" w:hAnsi="Arial" w:cs="Arial" w:hint="eastAsia"/>
          <w:b/>
          <w:bCs/>
          <w:lang w:eastAsia="ko-KR"/>
        </w:rPr>
        <w:t>F</w:t>
      </w:r>
      <w:r w:rsidR="003816A5">
        <w:rPr>
          <w:rFonts w:ascii="Arial" w:eastAsiaTheme="minorEastAsia" w:hAnsi="Arial" w:cs="Arial" w:hint="eastAsia"/>
          <w:b/>
          <w:bCs/>
          <w:lang w:eastAsia="ko-KR"/>
        </w:rPr>
        <w:t xml:space="preserve">ollow </w:t>
      </w:r>
      <w:r w:rsidR="00FE454B">
        <w:rPr>
          <w:rFonts w:ascii="Arial" w:eastAsiaTheme="minorEastAsia" w:hAnsi="Arial" w:cs="Arial" w:hint="eastAsia"/>
          <w:b/>
          <w:bCs/>
          <w:lang w:eastAsia="ko-KR"/>
        </w:rPr>
        <w:t xml:space="preserve">the </w:t>
      </w:r>
      <w:r w:rsidR="003816A5">
        <w:rPr>
          <w:rFonts w:ascii="Arial" w:eastAsiaTheme="minorEastAsia" w:hAnsi="Arial" w:cs="Arial" w:hint="eastAsia"/>
          <w:b/>
          <w:bCs/>
          <w:lang w:eastAsia="ko-KR"/>
        </w:rPr>
        <w:t>Rel-18 RAN2</w:t>
      </w:r>
      <w:r w:rsidR="00FE454B">
        <w:rPr>
          <w:rFonts w:ascii="Arial" w:eastAsiaTheme="minorEastAsia" w:hAnsi="Arial" w:cs="Arial"/>
          <w:b/>
          <w:bCs/>
          <w:lang w:eastAsia="ko-KR"/>
        </w:rPr>
        <w:t>’</w:t>
      </w:r>
      <w:r w:rsidR="00FE454B">
        <w:rPr>
          <w:rFonts w:ascii="Arial" w:eastAsiaTheme="minorEastAsia" w:hAnsi="Arial" w:cs="Arial" w:hint="eastAsia"/>
          <w:b/>
          <w:bCs/>
          <w:lang w:eastAsia="ko-KR"/>
        </w:rPr>
        <w:t>s</w:t>
      </w:r>
      <w:r w:rsidR="003816A5">
        <w:rPr>
          <w:rFonts w:ascii="Arial" w:eastAsiaTheme="minorEastAsia" w:hAnsi="Arial" w:cs="Arial" w:hint="eastAsia"/>
          <w:b/>
          <w:bCs/>
          <w:lang w:eastAsia="ko-KR"/>
        </w:rPr>
        <w:t xml:space="preserve"> </w:t>
      </w:r>
      <w:r w:rsidR="00537897">
        <w:rPr>
          <w:rFonts w:ascii="Arial" w:eastAsiaTheme="minorEastAsia" w:hAnsi="Arial" w:cs="Arial" w:hint="eastAsia"/>
          <w:b/>
          <w:bCs/>
          <w:lang w:eastAsia="ko-KR"/>
        </w:rPr>
        <w:t xml:space="preserve">restricted </w:t>
      </w:r>
      <w:r w:rsidR="003816A5">
        <w:rPr>
          <w:rFonts w:ascii="Arial" w:eastAsiaTheme="minorEastAsia" w:hAnsi="Arial" w:cs="Arial" w:hint="eastAsia"/>
          <w:b/>
          <w:bCs/>
          <w:lang w:eastAsia="ko-KR"/>
        </w:rPr>
        <w:t>RRC design</w:t>
      </w:r>
      <w:r w:rsidR="00537897">
        <w:rPr>
          <w:rFonts w:ascii="Arial" w:eastAsiaTheme="minorEastAsia" w:hAnsi="Arial" w:cs="Arial" w:hint="eastAsia"/>
          <w:b/>
          <w:bCs/>
          <w:lang w:eastAsia="ko-KR"/>
        </w:rPr>
        <w:t xml:space="preserve"> of </w:t>
      </w:r>
      <w:r w:rsidR="00537897">
        <w:rPr>
          <w:rFonts w:ascii="Arial" w:eastAsiaTheme="minorEastAsia" w:hAnsi="Arial" w:cs="Arial"/>
          <w:b/>
          <w:bCs/>
          <w:lang w:eastAsia="ko-KR"/>
        </w:rPr>
        <w:t>orthogonal</w:t>
      </w:r>
      <w:r w:rsidR="00537897">
        <w:rPr>
          <w:rFonts w:ascii="Arial" w:eastAsiaTheme="minorEastAsia" w:hAnsi="Arial" w:cs="Arial" w:hint="eastAsia"/>
          <w:b/>
          <w:bCs/>
          <w:lang w:eastAsia="ko-KR"/>
        </w:rPr>
        <w:t xml:space="preserve"> grouping</w:t>
      </w:r>
      <w:r w:rsidR="003816A5">
        <w:rPr>
          <w:rFonts w:ascii="Arial" w:eastAsiaTheme="minorEastAsia" w:hAnsi="Arial" w:cs="Arial" w:hint="eastAsia"/>
          <w:b/>
          <w:bCs/>
          <w:lang w:eastAsia="ko-KR"/>
        </w:rPr>
        <w:t xml:space="preserve">, which applies to a limited case </w:t>
      </w:r>
      <w:r w:rsidR="00537897">
        <w:rPr>
          <w:rFonts w:ascii="Arial" w:eastAsiaTheme="minorEastAsia" w:hAnsi="Arial" w:cs="Arial" w:hint="eastAsia"/>
          <w:b/>
          <w:bCs/>
          <w:lang w:eastAsia="ko-KR"/>
        </w:rPr>
        <w:t>and</w:t>
      </w:r>
      <w:r w:rsidR="003816A5" w:rsidRPr="003816A5">
        <w:rPr>
          <w:rFonts w:ascii="Arial" w:eastAsiaTheme="minorEastAsia" w:hAnsi="Arial" w:cs="Arial"/>
          <w:b/>
          <w:bCs/>
          <w:lang w:eastAsia="ko-KR"/>
        </w:rPr>
        <w:t xml:space="preserve"> the UE based TA measurement </w:t>
      </w:r>
      <w:r>
        <w:rPr>
          <w:rFonts w:ascii="Arial" w:eastAsiaTheme="minorEastAsia" w:hAnsi="Arial" w:cs="Arial" w:hint="eastAsia"/>
          <w:b/>
          <w:bCs/>
          <w:lang w:eastAsia="ko-KR"/>
        </w:rPr>
        <w:t xml:space="preserve">applies </w:t>
      </w:r>
      <w:r w:rsidR="00537897">
        <w:rPr>
          <w:rFonts w:ascii="Arial" w:eastAsiaTheme="minorEastAsia" w:hAnsi="Arial" w:cs="Arial" w:hint="eastAsia"/>
          <w:b/>
          <w:bCs/>
          <w:lang w:eastAsia="ko-KR"/>
        </w:rPr>
        <w:t xml:space="preserve">only </w:t>
      </w:r>
      <w:r w:rsidR="00537897" w:rsidRPr="00537897">
        <w:rPr>
          <w:rFonts w:ascii="Arial" w:eastAsiaTheme="minorEastAsia" w:hAnsi="Arial" w:cs="Arial"/>
          <w:b/>
          <w:bCs/>
          <w:lang w:eastAsia="ko-KR"/>
        </w:rPr>
        <w:t>between the cells</w:t>
      </w:r>
      <w:r w:rsidR="005F2346">
        <w:rPr>
          <w:rFonts w:ascii="Arial" w:eastAsiaTheme="minorEastAsia" w:hAnsi="Arial" w:cs="Arial" w:hint="eastAsia"/>
          <w:b/>
          <w:bCs/>
          <w:lang w:eastAsia="ko-KR"/>
        </w:rPr>
        <w:t xml:space="preserve"> </w:t>
      </w:r>
      <w:r w:rsidR="00537897" w:rsidRPr="00537897">
        <w:rPr>
          <w:rFonts w:ascii="Arial" w:eastAsiaTheme="minorEastAsia" w:hAnsi="Arial" w:cs="Arial"/>
          <w:b/>
          <w:bCs/>
          <w:lang w:eastAsia="ko-KR"/>
        </w:rPr>
        <w:t>in a group sharing the same integer value</w:t>
      </w:r>
      <w:r w:rsidR="005F2346">
        <w:rPr>
          <w:rFonts w:ascii="Arial" w:eastAsiaTheme="minorEastAsia" w:hAnsi="Arial" w:cs="Arial" w:hint="eastAsia"/>
          <w:b/>
          <w:bCs/>
          <w:lang w:eastAsia="ko-KR"/>
        </w:rPr>
        <w:t xml:space="preserve"> and in any direction, which may not be practical</w:t>
      </w:r>
      <w:r w:rsidR="003816A5" w:rsidRPr="003816A5">
        <w:rPr>
          <w:rFonts w:ascii="Arial" w:eastAsiaTheme="minorEastAsia" w:hAnsi="Arial" w:cs="Arial"/>
          <w:b/>
          <w:bCs/>
          <w:lang w:eastAsia="ko-KR"/>
        </w:rPr>
        <w:t>.</w:t>
      </w:r>
    </w:p>
    <w:p w14:paraId="03AE4EF0" w14:textId="6569DF42" w:rsidR="003816A5" w:rsidRDefault="003816A5" w:rsidP="000063F8">
      <w:pPr>
        <w:rPr>
          <w:rFonts w:ascii="Arial" w:eastAsiaTheme="minorEastAsia" w:hAnsi="Arial" w:cs="Arial"/>
          <w:lang w:eastAsia="ko-KR"/>
        </w:rPr>
      </w:pPr>
      <w:r>
        <w:rPr>
          <w:rFonts w:ascii="Arial" w:eastAsiaTheme="minorEastAsia" w:hAnsi="Arial" w:cs="Arial" w:hint="eastAsia"/>
          <w:lang w:eastAsia="ko-KR"/>
        </w:rPr>
        <w:t>The corresponding CRs for two options are provided in [4] and [5], respectively</w:t>
      </w:r>
      <w:r w:rsidR="00537897">
        <w:rPr>
          <w:rFonts w:ascii="Arial" w:eastAsiaTheme="minorEastAsia" w:hAnsi="Arial" w:cs="Arial" w:hint="eastAsia"/>
          <w:lang w:eastAsia="ko-KR"/>
        </w:rPr>
        <w:t>, but b</w:t>
      </w:r>
      <w:r>
        <w:rPr>
          <w:rFonts w:ascii="Arial" w:eastAsiaTheme="minorEastAsia" w:hAnsi="Arial" w:cs="Arial" w:hint="eastAsia"/>
          <w:lang w:eastAsia="ko-KR"/>
        </w:rPr>
        <w:t xml:space="preserve">etween two options, we believe the Option 1 should be the way to go. Even though RAN2 adopted the </w:t>
      </w:r>
      <w:r w:rsidR="00537897">
        <w:rPr>
          <w:rFonts w:ascii="Arial" w:eastAsiaTheme="minorEastAsia" w:hAnsi="Arial" w:cs="Arial" w:hint="eastAsia"/>
          <w:lang w:eastAsia="ko-KR"/>
        </w:rPr>
        <w:t>restricted</w:t>
      </w:r>
      <w:r>
        <w:rPr>
          <w:rFonts w:ascii="Arial" w:eastAsiaTheme="minorEastAsia" w:hAnsi="Arial" w:cs="Arial" w:hint="eastAsia"/>
          <w:lang w:eastAsia="ko-KR"/>
        </w:rPr>
        <w:t xml:space="preserve"> </w:t>
      </w:r>
      <w:r>
        <w:rPr>
          <w:rFonts w:ascii="Arial" w:eastAsiaTheme="minorEastAsia" w:hAnsi="Arial" w:cs="Arial"/>
          <w:lang w:eastAsia="ko-KR"/>
        </w:rPr>
        <w:t>approach</w:t>
      </w:r>
      <w:r>
        <w:rPr>
          <w:rFonts w:ascii="Arial" w:eastAsiaTheme="minorEastAsia" w:hAnsi="Arial" w:cs="Arial" w:hint="eastAsia"/>
          <w:lang w:eastAsia="ko-KR"/>
        </w:rPr>
        <w:t xml:space="preserve"> in Rel-18, it does not mean that our RAN3 signalling design </w:t>
      </w:r>
      <w:r w:rsidR="00537897">
        <w:rPr>
          <w:rFonts w:ascii="Arial" w:eastAsiaTheme="minorEastAsia" w:hAnsi="Arial" w:cs="Arial" w:hint="eastAsia"/>
          <w:lang w:eastAsia="ko-KR"/>
        </w:rPr>
        <w:t xml:space="preserve">from CU to DU </w:t>
      </w:r>
      <w:r>
        <w:rPr>
          <w:rFonts w:ascii="Arial" w:eastAsiaTheme="minorEastAsia" w:hAnsi="Arial" w:cs="Arial" w:hint="eastAsia"/>
          <w:lang w:eastAsia="ko-KR"/>
        </w:rPr>
        <w:t xml:space="preserve">has to follow and be limited in the same way. It may </w:t>
      </w:r>
      <w:r w:rsidR="00537897">
        <w:rPr>
          <w:rFonts w:ascii="Arial" w:eastAsiaTheme="minorEastAsia" w:hAnsi="Arial" w:cs="Arial" w:hint="eastAsia"/>
          <w:lang w:eastAsia="ko-KR"/>
        </w:rPr>
        <w:t>be relaxed</w:t>
      </w:r>
      <w:r>
        <w:rPr>
          <w:rFonts w:ascii="Arial" w:eastAsiaTheme="minorEastAsia" w:hAnsi="Arial" w:cs="Arial" w:hint="eastAsia"/>
          <w:lang w:eastAsia="ko-KR"/>
        </w:rPr>
        <w:t xml:space="preserve"> in future in RAN2 </w:t>
      </w:r>
      <w:r w:rsidR="00537897">
        <w:rPr>
          <w:rFonts w:ascii="Arial" w:eastAsiaTheme="minorEastAsia" w:hAnsi="Arial" w:cs="Arial" w:hint="eastAsia"/>
          <w:lang w:eastAsia="ko-KR"/>
        </w:rPr>
        <w:t xml:space="preserve">to allow </w:t>
      </w:r>
      <w:r>
        <w:rPr>
          <w:rFonts w:ascii="Arial" w:eastAsiaTheme="minorEastAsia" w:hAnsi="Arial" w:cs="Arial" w:hint="eastAsia"/>
          <w:lang w:eastAsia="ko-KR"/>
        </w:rPr>
        <w:t xml:space="preserve">CU </w:t>
      </w:r>
      <w:r w:rsidR="00537897">
        <w:rPr>
          <w:rFonts w:ascii="Arial" w:eastAsiaTheme="minorEastAsia" w:hAnsi="Arial" w:cs="Arial" w:hint="eastAsia"/>
          <w:lang w:eastAsia="ko-KR"/>
        </w:rPr>
        <w:t xml:space="preserve">to </w:t>
      </w:r>
      <w:r>
        <w:rPr>
          <w:rFonts w:ascii="Arial" w:eastAsiaTheme="minorEastAsia" w:hAnsi="Arial" w:cs="Arial" w:hint="eastAsia"/>
          <w:lang w:eastAsia="ko-KR"/>
        </w:rPr>
        <w:t xml:space="preserve">configure the UE based TA measurement for </w:t>
      </w:r>
      <w:r w:rsidR="000839F5">
        <w:rPr>
          <w:rFonts w:ascii="Arial" w:eastAsiaTheme="minorEastAsia" w:hAnsi="Arial" w:cs="Arial" w:hint="eastAsia"/>
          <w:lang w:eastAsia="ko-KR"/>
        </w:rPr>
        <w:t>any</w:t>
      </w:r>
      <w:r>
        <w:rPr>
          <w:rFonts w:ascii="Arial" w:eastAsiaTheme="minorEastAsia" w:hAnsi="Arial" w:cs="Arial" w:hint="eastAsia"/>
          <w:lang w:eastAsia="ko-KR"/>
        </w:rPr>
        <w:t xml:space="preserve"> possible case. The Option 1 is forward compatible and </w:t>
      </w:r>
      <w:r w:rsidR="00537897">
        <w:rPr>
          <w:rFonts w:ascii="Arial" w:eastAsiaTheme="minorEastAsia" w:hAnsi="Arial" w:cs="Arial" w:hint="eastAsia"/>
          <w:lang w:eastAsia="ko-KR"/>
        </w:rPr>
        <w:t>won</w:t>
      </w:r>
      <w:r w:rsidR="00537897">
        <w:rPr>
          <w:rFonts w:ascii="Arial" w:eastAsiaTheme="minorEastAsia" w:hAnsi="Arial" w:cs="Arial"/>
          <w:lang w:eastAsia="ko-KR"/>
        </w:rPr>
        <w:t>’</w:t>
      </w:r>
      <w:r w:rsidR="00537897">
        <w:rPr>
          <w:rFonts w:ascii="Arial" w:eastAsiaTheme="minorEastAsia" w:hAnsi="Arial" w:cs="Arial" w:hint="eastAsia"/>
          <w:lang w:eastAsia="ko-KR"/>
        </w:rPr>
        <w:t xml:space="preserve">t be </w:t>
      </w:r>
      <w:r>
        <w:rPr>
          <w:rFonts w:ascii="Arial" w:eastAsiaTheme="minorEastAsia" w:hAnsi="Arial" w:cs="Arial" w:hint="eastAsia"/>
          <w:lang w:eastAsia="ko-KR"/>
        </w:rPr>
        <w:t>impacted by RAN2 if any.</w:t>
      </w:r>
    </w:p>
    <w:p w14:paraId="644062A1" w14:textId="77777777" w:rsidR="000839F5" w:rsidRPr="000063F8" w:rsidRDefault="000839F5" w:rsidP="000839F5">
      <w:pPr>
        <w:rPr>
          <w:rFonts w:ascii="Arial" w:hAnsi="Arial" w:cs="Arial"/>
          <w:b/>
          <w:noProof/>
          <w:lang w:eastAsia="ko-KR"/>
        </w:rPr>
      </w:pPr>
      <w:r w:rsidRPr="000063F8">
        <w:rPr>
          <w:rFonts w:ascii="Arial" w:hAnsi="Arial" w:cs="Arial"/>
          <w:b/>
          <w:noProof/>
          <w:lang w:eastAsia="ko-KR"/>
        </w:rPr>
        <w:t xml:space="preserve">Observation 6: Even though RAN2 adopted the restricted approach in Rel-18, it does not mean that our RAN3 signalling design from CU to DU has to follow and be limited in the same way. It may be relaxed in future in RAN2 to allow CU to configure the UE based TA measurement for </w:t>
      </w:r>
      <w:r>
        <w:rPr>
          <w:rFonts w:ascii="Arial" w:eastAsiaTheme="minorEastAsia" w:hAnsi="Arial" w:cs="Arial" w:hint="eastAsia"/>
          <w:b/>
          <w:noProof/>
          <w:lang w:eastAsia="ko-KR"/>
        </w:rPr>
        <w:t>any</w:t>
      </w:r>
      <w:r w:rsidRPr="000063F8">
        <w:rPr>
          <w:rFonts w:ascii="Arial" w:hAnsi="Arial" w:cs="Arial"/>
          <w:b/>
          <w:noProof/>
          <w:lang w:eastAsia="ko-KR"/>
        </w:rPr>
        <w:t xml:space="preserve"> possible case. The Option 1 is forward compatible and won’t be impacted by RAN2 if any.</w:t>
      </w:r>
    </w:p>
    <w:p w14:paraId="53D4F60D" w14:textId="55C9D437" w:rsidR="00E31DAB" w:rsidRPr="00E31DAB" w:rsidRDefault="00E31DAB" w:rsidP="000063F8">
      <w:pPr>
        <w:rPr>
          <w:rFonts w:ascii="Arial" w:eastAsiaTheme="minorEastAsia" w:hAnsi="Arial" w:cs="Arial"/>
          <w:lang w:eastAsia="ko-KR"/>
        </w:rPr>
      </w:pPr>
      <w:r>
        <w:rPr>
          <w:rFonts w:ascii="Arial" w:eastAsiaTheme="minorEastAsia" w:hAnsi="Arial" w:cs="Arial" w:hint="eastAsia"/>
          <w:lang w:eastAsia="ko-KR"/>
        </w:rPr>
        <w:t xml:space="preserve">Based on the above observations, we propose the following. </w:t>
      </w:r>
    </w:p>
    <w:p w14:paraId="1520EEFC" w14:textId="287EF708" w:rsidR="00570FDD" w:rsidRDefault="003816A5" w:rsidP="000063F8">
      <w:pPr>
        <w:rPr>
          <w:rFonts w:ascii="Arial" w:eastAsiaTheme="minorEastAsia" w:hAnsi="Arial" w:cs="Arial"/>
          <w:lang w:eastAsia="ko-KR"/>
        </w:rPr>
      </w:pPr>
      <w:r>
        <w:rPr>
          <w:rFonts w:ascii="Arial" w:eastAsiaTheme="minorEastAsia" w:hAnsi="Arial" w:cs="Arial" w:hint="eastAsia"/>
          <w:b/>
          <w:bCs/>
          <w:lang w:eastAsia="ko-KR"/>
        </w:rPr>
        <w:t xml:space="preserve">Proposal </w:t>
      </w:r>
      <w:r w:rsidR="00E31DAB">
        <w:rPr>
          <w:rFonts w:ascii="Arial" w:eastAsiaTheme="minorEastAsia" w:hAnsi="Arial" w:cs="Arial" w:hint="eastAsia"/>
          <w:b/>
          <w:bCs/>
          <w:lang w:eastAsia="ko-KR"/>
        </w:rPr>
        <w:t>1</w:t>
      </w:r>
      <w:r>
        <w:rPr>
          <w:rFonts w:ascii="Arial" w:eastAsiaTheme="minorEastAsia" w:hAnsi="Arial" w:cs="Arial" w:hint="eastAsia"/>
          <w:b/>
          <w:bCs/>
          <w:lang w:eastAsia="ko-KR"/>
        </w:rPr>
        <w:t xml:space="preserve">: For forward compatibility, RAN3 to adopt the Option 1 approach and agree the CR in [4]. </w:t>
      </w:r>
      <w:r>
        <w:rPr>
          <w:rFonts w:ascii="Arial" w:eastAsiaTheme="minorEastAsia" w:hAnsi="Arial" w:cs="Arial" w:hint="eastAsia"/>
          <w:lang w:eastAsia="ko-KR"/>
        </w:rPr>
        <w:t xml:space="preserve">   </w:t>
      </w:r>
    </w:p>
    <w:p w14:paraId="0077501E" w14:textId="1D0E4B56" w:rsidR="009B5BF5" w:rsidRDefault="00F67E05" w:rsidP="009B5BF5">
      <w:pPr>
        <w:pStyle w:val="Heading1"/>
        <w:rPr>
          <w:lang w:val="en-US"/>
        </w:rPr>
      </w:pPr>
      <w:r>
        <w:rPr>
          <w:lang w:val="en-US"/>
        </w:rPr>
        <w:lastRenderedPageBreak/>
        <w:t>Con</w:t>
      </w:r>
      <w:r w:rsidR="009B5BF5">
        <w:rPr>
          <w:lang w:val="en-US"/>
        </w:rPr>
        <w:t>clusion</w:t>
      </w:r>
    </w:p>
    <w:p w14:paraId="5BAC82B9" w14:textId="77777777" w:rsidR="000063F8" w:rsidRPr="000063F8" w:rsidRDefault="000063F8" w:rsidP="000063F8">
      <w:pPr>
        <w:rPr>
          <w:rFonts w:ascii="Arial" w:hAnsi="Arial" w:cs="Arial"/>
          <w:noProof/>
          <w:lang w:eastAsia="ko-KR"/>
        </w:rPr>
      </w:pPr>
      <w:r w:rsidRPr="000063F8">
        <w:rPr>
          <w:rFonts w:ascii="Arial" w:hAnsi="Arial" w:cs="Arial"/>
          <w:noProof/>
          <w:lang w:eastAsia="ko-KR"/>
        </w:rPr>
        <w:t>In the present contribution we make the following observations:</w:t>
      </w:r>
    </w:p>
    <w:p w14:paraId="1DA338BD" w14:textId="77777777" w:rsidR="000063F8" w:rsidRPr="000063F8" w:rsidRDefault="000063F8" w:rsidP="000063F8">
      <w:pPr>
        <w:rPr>
          <w:rFonts w:ascii="Arial" w:hAnsi="Arial" w:cs="Arial"/>
          <w:b/>
          <w:noProof/>
          <w:lang w:eastAsia="ko-KR"/>
        </w:rPr>
      </w:pPr>
      <w:r w:rsidRPr="000063F8">
        <w:rPr>
          <w:rFonts w:ascii="Arial" w:hAnsi="Arial" w:cs="Arial"/>
          <w:b/>
          <w:noProof/>
          <w:lang w:eastAsia="ko-KR"/>
        </w:rPr>
        <w:t>Observation 1: In Rel-18 LTM, the UE based TA measurement has been designed in a way that it is not activated unless the serving DU indicates so (set to “FFF”) via LTM Cell Switch Command (even though configured to the UE via RRC by CU). As a result, RAN3-123 agreed that, in order for the UE based TA measurement mechanism not to be useless, CU signals a source DU about the information on how CU configured the UE based TA information toward the UE.</w:t>
      </w:r>
    </w:p>
    <w:p w14:paraId="6B814780" w14:textId="77777777" w:rsidR="000063F8" w:rsidRPr="000063F8" w:rsidRDefault="000063F8" w:rsidP="000063F8">
      <w:pPr>
        <w:rPr>
          <w:rFonts w:ascii="Arial" w:hAnsi="Arial" w:cs="Arial"/>
          <w:b/>
          <w:noProof/>
          <w:lang w:eastAsia="ko-KR"/>
        </w:rPr>
      </w:pPr>
      <w:r w:rsidRPr="000063F8">
        <w:rPr>
          <w:rFonts w:ascii="Arial" w:hAnsi="Arial" w:cs="Arial"/>
          <w:b/>
          <w:noProof/>
          <w:lang w:eastAsia="ko-KR"/>
        </w:rPr>
        <w:t>Observation 2: Any candidate DU (other than the source DU) also needs to know about the UE based TA measurement configuration information from CU. Due to the LTM’s subsequent nature, any candidate DU can become a serving DU and will trigger LTM Cell Switch Command, as same to the source DU. Otherwise, the UE based TA measurement mechanism won’t be fully utilized as intended.</w:t>
      </w:r>
    </w:p>
    <w:p w14:paraId="0A7F3ADB" w14:textId="11816BB1" w:rsidR="000063F8" w:rsidRPr="000063F8" w:rsidRDefault="000063F8" w:rsidP="000063F8">
      <w:pPr>
        <w:rPr>
          <w:rFonts w:ascii="Arial" w:hAnsi="Arial" w:cs="Arial"/>
          <w:b/>
          <w:noProof/>
          <w:lang w:eastAsia="ko-KR"/>
        </w:rPr>
      </w:pPr>
      <w:r w:rsidRPr="000063F8">
        <w:rPr>
          <w:rFonts w:ascii="Arial" w:hAnsi="Arial" w:cs="Arial"/>
          <w:b/>
          <w:noProof/>
          <w:lang w:eastAsia="ko-KR"/>
        </w:rPr>
        <w:t xml:space="preserve">Observation 3: </w:t>
      </w:r>
      <w:r>
        <w:rPr>
          <w:rFonts w:ascii="Arial" w:eastAsiaTheme="minorEastAsia" w:hAnsi="Arial" w:cs="Arial" w:hint="eastAsia"/>
          <w:b/>
          <w:noProof/>
          <w:lang w:eastAsia="ko-KR"/>
        </w:rPr>
        <w:t>Following the agreement, t</w:t>
      </w:r>
      <w:r w:rsidRPr="000063F8">
        <w:rPr>
          <w:rFonts w:ascii="Arial" w:hAnsi="Arial" w:cs="Arial"/>
          <w:b/>
          <w:noProof/>
          <w:lang w:eastAsia="ko-KR"/>
        </w:rPr>
        <w:t>he stage-3 requires to convey UE based TA measurement configuration information from CU to any involved DU via the UE Context Modification procedure.</w:t>
      </w:r>
    </w:p>
    <w:p w14:paraId="1C61807E" w14:textId="6F4AAF5C" w:rsidR="000063F8" w:rsidRPr="000063F8" w:rsidRDefault="000063F8" w:rsidP="000063F8">
      <w:pPr>
        <w:rPr>
          <w:rFonts w:ascii="Arial" w:hAnsi="Arial" w:cs="Arial"/>
          <w:b/>
          <w:noProof/>
          <w:lang w:eastAsia="ko-KR"/>
        </w:rPr>
      </w:pPr>
      <w:r w:rsidRPr="000063F8">
        <w:rPr>
          <w:rFonts w:ascii="Arial" w:hAnsi="Arial" w:cs="Arial"/>
          <w:b/>
          <w:noProof/>
          <w:lang w:eastAsia="ko-KR"/>
        </w:rPr>
        <w:t xml:space="preserve">Observation 4: When configured, the UE derives UL TA on its own based on the Rx timing difference between the current serving cell and candidate cell, together with the current TA value. </w:t>
      </w:r>
      <w:r>
        <w:rPr>
          <w:rFonts w:ascii="Arial" w:eastAsiaTheme="minorEastAsia" w:hAnsi="Arial" w:cs="Arial" w:hint="eastAsia"/>
          <w:b/>
          <w:noProof/>
          <w:lang w:eastAsia="ko-KR"/>
        </w:rPr>
        <w:t>That is</w:t>
      </w:r>
      <w:r w:rsidRPr="000063F8">
        <w:rPr>
          <w:rFonts w:ascii="Arial" w:hAnsi="Arial" w:cs="Arial"/>
          <w:b/>
          <w:noProof/>
          <w:lang w:eastAsia="ko-KR"/>
        </w:rPr>
        <w:t xml:space="preserve">, the TA value of the “current serving” cell is always the basis for calculating the right TA value toward </w:t>
      </w:r>
      <w:r>
        <w:rPr>
          <w:rFonts w:ascii="Arial" w:eastAsiaTheme="minorEastAsia" w:hAnsi="Arial" w:cs="Arial" w:hint="eastAsia"/>
          <w:b/>
          <w:noProof/>
          <w:lang w:eastAsia="ko-KR"/>
        </w:rPr>
        <w:t xml:space="preserve">the </w:t>
      </w:r>
      <w:r w:rsidRPr="000063F8">
        <w:rPr>
          <w:rFonts w:ascii="Arial" w:hAnsi="Arial" w:cs="Arial"/>
          <w:b/>
          <w:noProof/>
          <w:lang w:eastAsia="ko-KR"/>
        </w:rPr>
        <w:t>next serving cell. Ultimately, two dimensional information will be required to represent all the possible cases of applying the UE based TA measurement: e.g. when a UE is in a cell “A”, the UE based TA measurement is possible or not possible for a cell “B”.</w:t>
      </w:r>
    </w:p>
    <w:p w14:paraId="796CA397" w14:textId="77777777" w:rsidR="005F2346" w:rsidRDefault="005F2346" w:rsidP="005F2346">
      <w:pPr>
        <w:rPr>
          <w:rFonts w:ascii="Arial" w:eastAsiaTheme="minorEastAsia" w:hAnsi="Arial" w:cs="Arial"/>
          <w:b/>
          <w:bCs/>
          <w:lang w:eastAsia="ko-KR"/>
        </w:rPr>
      </w:pPr>
      <w:r>
        <w:rPr>
          <w:rFonts w:ascii="Arial" w:eastAsiaTheme="minorEastAsia" w:hAnsi="Arial" w:cs="Arial" w:hint="eastAsia"/>
          <w:b/>
          <w:bCs/>
          <w:lang w:eastAsia="ko-KR"/>
        </w:rPr>
        <w:t>Observation 5: Considering the above, in terms of stage-3 details, there are two options on how:</w:t>
      </w:r>
    </w:p>
    <w:p w14:paraId="57CCD044" w14:textId="77777777" w:rsidR="005F2346" w:rsidRDefault="005F2346" w:rsidP="005F2346">
      <w:pPr>
        <w:pStyle w:val="ListParagraph"/>
        <w:numPr>
          <w:ilvl w:val="0"/>
          <w:numId w:val="75"/>
        </w:numPr>
        <w:ind w:firstLineChars="0"/>
        <w:rPr>
          <w:rFonts w:ascii="Arial" w:eastAsiaTheme="minorEastAsia" w:hAnsi="Arial" w:cs="Arial"/>
          <w:b/>
          <w:bCs/>
          <w:lang w:eastAsia="ko-KR"/>
        </w:rPr>
      </w:pPr>
      <w:r>
        <w:rPr>
          <w:rFonts w:ascii="Arial" w:eastAsiaTheme="minorEastAsia" w:hAnsi="Arial" w:cs="Arial" w:hint="eastAsia"/>
          <w:b/>
          <w:bCs/>
          <w:lang w:eastAsia="ko-KR"/>
        </w:rPr>
        <w:t>(Option 1) Allow full representation for forward compatibility, so that CU can convey any possible cases</w:t>
      </w:r>
      <w:r w:rsidRPr="003816A5">
        <w:rPr>
          <w:rFonts w:ascii="Arial" w:eastAsiaTheme="minorEastAsia" w:hAnsi="Arial" w:cs="Arial" w:hint="eastAsia"/>
          <w:b/>
          <w:bCs/>
          <w:lang w:eastAsia="ko-KR"/>
        </w:rPr>
        <w:t xml:space="preserve"> </w:t>
      </w:r>
      <w:r>
        <w:rPr>
          <w:rFonts w:ascii="Arial" w:eastAsiaTheme="minorEastAsia" w:hAnsi="Arial" w:cs="Arial" w:hint="eastAsia"/>
          <w:b/>
          <w:bCs/>
          <w:lang w:eastAsia="ko-KR"/>
        </w:rPr>
        <w:t xml:space="preserve">of applying the UE based TA measurement among candidate cells, e.g. when a UE is in a cell A, whether the UE based TA measurement is possible or not for a cell B. </w:t>
      </w:r>
    </w:p>
    <w:p w14:paraId="675E96A5" w14:textId="77777777" w:rsidR="005F2346" w:rsidRPr="003816A5" w:rsidRDefault="005F2346" w:rsidP="005F2346">
      <w:pPr>
        <w:pStyle w:val="ListParagraph"/>
        <w:numPr>
          <w:ilvl w:val="0"/>
          <w:numId w:val="75"/>
        </w:numPr>
        <w:ind w:firstLineChars="0"/>
        <w:rPr>
          <w:rFonts w:ascii="Arial" w:eastAsiaTheme="minorEastAsia" w:hAnsi="Arial" w:cs="Arial"/>
          <w:b/>
          <w:bCs/>
          <w:lang w:eastAsia="ko-KR"/>
        </w:rPr>
      </w:pPr>
      <w:r>
        <w:rPr>
          <w:rFonts w:ascii="Arial" w:eastAsiaTheme="minorEastAsia" w:hAnsi="Arial" w:cs="Arial" w:hint="eastAsia"/>
          <w:b/>
          <w:bCs/>
          <w:lang w:eastAsia="ko-KR"/>
        </w:rPr>
        <w:t>(Option 2) Follow the Rel-18 RAN2</w:t>
      </w:r>
      <w:r>
        <w:rPr>
          <w:rFonts w:ascii="Arial" w:eastAsiaTheme="minorEastAsia" w:hAnsi="Arial" w:cs="Arial"/>
          <w:b/>
          <w:bCs/>
          <w:lang w:eastAsia="ko-KR"/>
        </w:rPr>
        <w:t>’</w:t>
      </w:r>
      <w:r>
        <w:rPr>
          <w:rFonts w:ascii="Arial" w:eastAsiaTheme="minorEastAsia" w:hAnsi="Arial" w:cs="Arial" w:hint="eastAsia"/>
          <w:b/>
          <w:bCs/>
          <w:lang w:eastAsia="ko-KR"/>
        </w:rPr>
        <w:t xml:space="preserve">s restricted RRC design of </w:t>
      </w:r>
      <w:r>
        <w:rPr>
          <w:rFonts w:ascii="Arial" w:eastAsiaTheme="minorEastAsia" w:hAnsi="Arial" w:cs="Arial"/>
          <w:b/>
          <w:bCs/>
          <w:lang w:eastAsia="ko-KR"/>
        </w:rPr>
        <w:t>orthogonal</w:t>
      </w:r>
      <w:r>
        <w:rPr>
          <w:rFonts w:ascii="Arial" w:eastAsiaTheme="minorEastAsia" w:hAnsi="Arial" w:cs="Arial" w:hint="eastAsia"/>
          <w:b/>
          <w:bCs/>
          <w:lang w:eastAsia="ko-KR"/>
        </w:rPr>
        <w:t xml:space="preserve"> grouping, which applies to a limited case and</w:t>
      </w:r>
      <w:r w:rsidRPr="003816A5">
        <w:rPr>
          <w:rFonts w:ascii="Arial" w:eastAsiaTheme="minorEastAsia" w:hAnsi="Arial" w:cs="Arial"/>
          <w:b/>
          <w:bCs/>
          <w:lang w:eastAsia="ko-KR"/>
        </w:rPr>
        <w:t xml:space="preserve"> the UE based TA measurement </w:t>
      </w:r>
      <w:r>
        <w:rPr>
          <w:rFonts w:ascii="Arial" w:eastAsiaTheme="minorEastAsia" w:hAnsi="Arial" w:cs="Arial" w:hint="eastAsia"/>
          <w:b/>
          <w:bCs/>
          <w:lang w:eastAsia="ko-KR"/>
        </w:rPr>
        <w:t xml:space="preserve">applies only </w:t>
      </w:r>
      <w:r w:rsidRPr="00537897">
        <w:rPr>
          <w:rFonts w:ascii="Arial" w:eastAsiaTheme="minorEastAsia" w:hAnsi="Arial" w:cs="Arial"/>
          <w:b/>
          <w:bCs/>
          <w:lang w:eastAsia="ko-KR"/>
        </w:rPr>
        <w:t>between the cells</w:t>
      </w:r>
      <w:r>
        <w:rPr>
          <w:rFonts w:ascii="Arial" w:eastAsiaTheme="minorEastAsia" w:hAnsi="Arial" w:cs="Arial" w:hint="eastAsia"/>
          <w:b/>
          <w:bCs/>
          <w:lang w:eastAsia="ko-KR"/>
        </w:rPr>
        <w:t xml:space="preserve"> </w:t>
      </w:r>
      <w:r w:rsidRPr="00537897">
        <w:rPr>
          <w:rFonts w:ascii="Arial" w:eastAsiaTheme="minorEastAsia" w:hAnsi="Arial" w:cs="Arial"/>
          <w:b/>
          <w:bCs/>
          <w:lang w:eastAsia="ko-KR"/>
        </w:rPr>
        <w:t>in a group sharing the same integer value</w:t>
      </w:r>
      <w:r>
        <w:rPr>
          <w:rFonts w:ascii="Arial" w:eastAsiaTheme="minorEastAsia" w:hAnsi="Arial" w:cs="Arial" w:hint="eastAsia"/>
          <w:b/>
          <w:bCs/>
          <w:lang w:eastAsia="ko-KR"/>
        </w:rPr>
        <w:t xml:space="preserve"> and in any direction, which may not be practical</w:t>
      </w:r>
      <w:r w:rsidRPr="003816A5">
        <w:rPr>
          <w:rFonts w:ascii="Arial" w:eastAsiaTheme="minorEastAsia" w:hAnsi="Arial" w:cs="Arial"/>
          <w:b/>
          <w:bCs/>
          <w:lang w:eastAsia="ko-KR"/>
        </w:rPr>
        <w:t>.</w:t>
      </w:r>
    </w:p>
    <w:p w14:paraId="7A614517" w14:textId="3D9045FF" w:rsidR="000063F8" w:rsidRPr="000063F8" w:rsidRDefault="000063F8" w:rsidP="000063F8">
      <w:pPr>
        <w:rPr>
          <w:rFonts w:ascii="Arial" w:hAnsi="Arial" w:cs="Arial"/>
          <w:b/>
          <w:noProof/>
          <w:lang w:eastAsia="ko-KR"/>
        </w:rPr>
      </w:pPr>
      <w:r w:rsidRPr="000063F8">
        <w:rPr>
          <w:rFonts w:ascii="Arial" w:hAnsi="Arial" w:cs="Arial"/>
          <w:b/>
          <w:noProof/>
          <w:lang w:eastAsia="ko-KR"/>
        </w:rPr>
        <w:t xml:space="preserve">Observation 6: Even though RAN2 adopted the restricted approach in Rel-18, it does not mean that our RAN3 signalling design from CU to DU has to follow and be limited in the same way. It may be relaxed in future in RAN2 to allow CU to configure the UE based TA measurement for </w:t>
      </w:r>
      <w:r w:rsidR="000839F5">
        <w:rPr>
          <w:rFonts w:ascii="Arial" w:eastAsiaTheme="minorEastAsia" w:hAnsi="Arial" w:cs="Arial" w:hint="eastAsia"/>
          <w:b/>
          <w:noProof/>
          <w:lang w:eastAsia="ko-KR"/>
        </w:rPr>
        <w:t>any</w:t>
      </w:r>
      <w:r w:rsidRPr="000063F8">
        <w:rPr>
          <w:rFonts w:ascii="Arial" w:hAnsi="Arial" w:cs="Arial"/>
          <w:b/>
          <w:noProof/>
          <w:lang w:eastAsia="ko-KR"/>
        </w:rPr>
        <w:t xml:space="preserve"> possible case. The Option 1 is forward compatible and won’t be impacted by RAN2 if any.</w:t>
      </w:r>
    </w:p>
    <w:p w14:paraId="4160A1D1" w14:textId="77777777" w:rsidR="000063F8" w:rsidRPr="000063F8" w:rsidRDefault="000063F8" w:rsidP="000063F8">
      <w:pPr>
        <w:rPr>
          <w:rFonts w:ascii="Arial" w:hAnsi="Arial" w:cs="Arial"/>
          <w:noProof/>
          <w:lang w:eastAsia="ko-KR"/>
        </w:rPr>
      </w:pPr>
      <w:r w:rsidRPr="000063F8">
        <w:rPr>
          <w:rFonts w:ascii="Arial" w:hAnsi="Arial" w:cs="Arial"/>
          <w:noProof/>
          <w:lang w:eastAsia="ko-KR"/>
        </w:rPr>
        <w:t xml:space="preserve">Based on the discussion in the present contribution and the observations above we propose: </w:t>
      </w:r>
    </w:p>
    <w:p w14:paraId="1CB058D6" w14:textId="43EE0220" w:rsidR="00E31DAB" w:rsidRPr="000063F8" w:rsidRDefault="000063F8" w:rsidP="00A1043B">
      <w:pPr>
        <w:rPr>
          <w:rFonts w:ascii="Arial" w:eastAsiaTheme="minorEastAsia" w:hAnsi="Arial" w:cs="Arial"/>
          <w:b/>
          <w:noProof/>
          <w:lang w:eastAsia="ko-KR"/>
        </w:rPr>
      </w:pPr>
      <w:r w:rsidRPr="000063F8">
        <w:rPr>
          <w:rFonts w:ascii="Arial" w:hAnsi="Arial" w:cs="Arial"/>
          <w:b/>
          <w:noProof/>
          <w:lang w:eastAsia="ko-KR"/>
        </w:rPr>
        <w:t xml:space="preserve">Proposal 1: For forward compatibility, RAN3 to adopt the Option 1 approach and agree the CR in [4].    </w:t>
      </w:r>
    </w:p>
    <w:p w14:paraId="00B9158C" w14:textId="77777777" w:rsidR="007F3C1E" w:rsidRDefault="007F3C1E">
      <w:pPr>
        <w:pStyle w:val="Heading1"/>
        <w:rPr>
          <w:lang w:val="en-US"/>
        </w:rPr>
      </w:pPr>
      <w:r>
        <w:rPr>
          <w:lang w:val="en-US"/>
        </w:rPr>
        <w:t>Reference</w:t>
      </w:r>
    </w:p>
    <w:p w14:paraId="1EFD4EB0" w14:textId="25B579F9" w:rsidR="001A20A9" w:rsidRDefault="001A20A9" w:rsidP="00A579F6">
      <w:pPr>
        <w:rPr>
          <w:rFonts w:ascii="Arial" w:hAnsi="Arial" w:cs="Arial"/>
          <w:lang w:val="en-US" w:eastAsia="zh-CN"/>
        </w:rPr>
      </w:pPr>
      <w:r>
        <w:rPr>
          <w:rFonts w:ascii="Arial" w:hAnsi="Arial" w:cs="Arial"/>
          <w:lang w:val="en-US" w:eastAsia="zh-CN"/>
        </w:rPr>
        <w:t>[1] R3-2</w:t>
      </w:r>
      <w:r w:rsidR="00060749">
        <w:rPr>
          <w:rFonts w:ascii="Arial" w:hAnsi="Arial" w:cs="Arial"/>
          <w:lang w:val="en-US" w:eastAsia="zh-CN"/>
        </w:rPr>
        <w:t>40960</w:t>
      </w:r>
      <w:r>
        <w:rPr>
          <w:rFonts w:ascii="Arial" w:hAnsi="Arial" w:cs="Arial"/>
          <w:lang w:val="en-US" w:eastAsia="zh-CN"/>
        </w:rPr>
        <w:t>, “</w:t>
      </w:r>
      <w:r w:rsidR="00060749" w:rsidRPr="00060749">
        <w:rPr>
          <w:rFonts w:ascii="Arial" w:hAnsi="Arial" w:cs="Arial"/>
          <w:lang w:val="en-US" w:eastAsia="zh-CN"/>
        </w:rPr>
        <w:t xml:space="preserve">Summary of offline </w:t>
      </w:r>
      <w:r w:rsidR="00CA67C1" w:rsidRPr="00060749">
        <w:rPr>
          <w:rFonts w:ascii="Arial" w:hAnsi="Arial" w:cs="Arial"/>
          <w:lang w:val="en-US" w:eastAsia="zh-CN"/>
        </w:rPr>
        <w:t>discussion</w:t>
      </w:r>
      <w:r w:rsidR="00060749" w:rsidRPr="00060749">
        <w:rPr>
          <w:rFonts w:ascii="Arial" w:hAnsi="Arial" w:cs="Arial"/>
          <w:lang w:val="en-US" w:eastAsia="zh-CN"/>
        </w:rPr>
        <w:t xml:space="preserve"> for LTM</w:t>
      </w:r>
      <w:r>
        <w:rPr>
          <w:rFonts w:ascii="Arial" w:hAnsi="Arial" w:cs="Arial"/>
          <w:lang w:val="en-US" w:eastAsia="zh-CN"/>
        </w:rPr>
        <w:t>”, Huawei</w:t>
      </w:r>
    </w:p>
    <w:p w14:paraId="6B2E1E47" w14:textId="19349DCD" w:rsidR="00060749" w:rsidRDefault="00060749" w:rsidP="00060749">
      <w:pPr>
        <w:rPr>
          <w:rFonts w:ascii="Arial" w:hAnsi="Arial" w:cs="Arial"/>
          <w:lang w:val="en-US" w:eastAsia="zh-CN"/>
        </w:rPr>
      </w:pPr>
      <w:r>
        <w:rPr>
          <w:rFonts w:ascii="Arial" w:hAnsi="Arial" w:cs="Arial"/>
          <w:lang w:val="en-US" w:eastAsia="zh-CN"/>
        </w:rPr>
        <w:t>[2] TS 38.300,</w:t>
      </w:r>
      <w:r w:rsidRPr="00060749">
        <w:t xml:space="preserve"> </w:t>
      </w:r>
      <w:r w:rsidRPr="00060749">
        <w:rPr>
          <w:rFonts w:ascii="Arial" w:hAnsi="Arial" w:cs="Arial"/>
          <w:lang w:val="en-US" w:eastAsia="zh-CN"/>
        </w:rPr>
        <w:t>NR; NR and NG-RAN Overall Description;</w:t>
      </w:r>
      <w:r>
        <w:rPr>
          <w:rFonts w:ascii="Arial" w:hAnsi="Arial" w:cs="Arial"/>
          <w:lang w:val="en-US" w:eastAsia="zh-CN"/>
        </w:rPr>
        <w:t xml:space="preserve"> </w:t>
      </w:r>
      <w:r w:rsidRPr="00060749">
        <w:rPr>
          <w:rFonts w:ascii="Arial" w:hAnsi="Arial" w:cs="Arial"/>
          <w:lang w:val="en-US" w:eastAsia="zh-CN"/>
        </w:rPr>
        <w:t>Stage 2</w:t>
      </w:r>
      <w:r>
        <w:rPr>
          <w:rFonts w:ascii="Arial" w:hAnsi="Arial" w:cs="Arial"/>
          <w:lang w:val="en-US" w:eastAsia="zh-CN"/>
        </w:rPr>
        <w:t xml:space="preserve"> </w:t>
      </w:r>
      <w:r w:rsidRPr="00060749">
        <w:rPr>
          <w:rFonts w:ascii="Arial" w:hAnsi="Arial" w:cs="Arial"/>
          <w:lang w:val="en-US" w:eastAsia="zh-CN"/>
        </w:rPr>
        <w:t>(Release 18)</w:t>
      </w:r>
      <w:r>
        <w:rPr>
          <w:rFonts w:ascii="Arial" w:hAnsi="Arial" w:cs="Arial"/>
          <w:lang w:val="en-US" w:eastAsia="zh-CN"/>
        </w:rPr>
        <w:t>, v18.1.0</w:t>
      </w:r>
    </w:p>
    <w:p w14:paraId="058884BD" w14:textId="52647815" w:rsidR="00060749" w:rsidRDefault="00305308" w:rsidP="00A579F6">
      <w:pPr>
        <w:rPr>
          <w:rFonts w:ascii="Arial" w:eastAsiaTheme="minorEastAsia" w:hAnsi="Arial" w:cs="Arial"/>
          <w:lang w:val="en-US" w:eastAsia="ko-KR"/>
        </w:rPr>
      </w:pPr>
      <w:r>
        <w:rPr>
          <w:rFonts w:ascii="Arial" w:eastAsiaTheme="minorEastAsia" w:hAnsi="Arial" w:cs="Arial" w:hint="eastAsia"/>
          <w:lang w:val="en-US" w:eastAsia="ko-KR"/>
        </w:rPr>
        <w:t xml:space="preserve">[3] TS 38.331, </w:t>
      </w:r>
      <w:r w:rsidRPr="00305308">
        <w:rPr>
          <w:rFonts w:ascii="Arial" w:eastAsiaTheme="minorEastAsia" w:hAnsi="Arial" w:cs="Arial"/>
          <w:lang w:val="en-US" w:eastAsia="ko-KR"/>
        </w:rPr>
        <w:t>NR; Radio Resource Control (RRC); Protocol specification</w:t>
      </w:r>
      <w:r>
        <w:rPr>
          <w:rFonts w:ascii="Arial" w:eastAsiaTheme="minorEastAsia" w:hAnsi="Arial" w:cs="Arial" w:hint="eastAsia"/>
          <w:lang w:val="en-US" w:eastAsia="ko-KR"/>
        </w:rPr>
        <w:t xml:space="preserve"> (Release 18), v18.1.0</w:t>
      </w:r>
    </w:p>
    <w:p w14:paraId="4D2CF695" w14:textId="7D4F391A" w:rsidR="00AB2E56" w:rsidRDefault="00AB2E56" w:rsidP="00A579F6">
      <w:pPr>
        <w:rPr>
          <w:rFonts w:ascii="Arial" w:eastAsiaTheme="minorEastAsia" w:hAnsi="Arial" w:cs="Arial"/>
          <w:lang w:val="en-US" w:eastAsia="ko-KR"/>
        </w:rPr>
      </w:pPr>
      <w:r>
        <w:rPr>
          <w:rFonts w:ascii="Arial" w:eastAsiaTheme="minorEastAsia" w:hAnsi="Arial" w:cs="Arial" w:hint="eastAsia"/>
          <w:lang w:val="en-US" w:eastAsia="ko-KR"/>
        </w:rPr>
        <w:t>[4] R3-24</w:t>
      </w:r>
      <w:r w:rsidR="00A61464">
        <w:rPr>
          <w:rFonts w:ascii="Arial" w:eastAsiaTheme="minorEastAsia" w:hAnsi="Arial" w:cs="Arial" w:hint="eastAsia"/>
          <w:lang w:val="en-US" w:eastAsia="ko-KR"/>
        </w:rPr>
        <w:t>2093</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AB2E56">
        <w:rPr>
          <w:rFonts w:ascii="Arial" w:eastAsiaTheme="minorEastAsia" w:hAnsi="Arial" w:cs="Arial"/>
          <w:lang w:val="en-US" w:eastAsia="ko-KR"/>
        </w:rPr>
        <w:t>Rel-18 LTM correction for UE-based TA measurement configuration from CU to DU</w:t>
      </w:r>
      <w:r w:rsidR="004237CC">
        <w:rPr>
          <w:rFonts w:ascii="Arial" w:eastAsiaTheme="minorEastAsia" w:hAnsi="Arial" w:cs="Arial" w:hint="eastAsia"/>
          <w:lang w:val="en-US" w:eastAsia="ko-KR"/>
        </w:rPr>
        <w:t xml:space="preserve"> (Option 1 CR)</w:t>
      </w:r>
      <w:r>
        <w:rPr>
          <w:rFonts w:ascii="Arial" w:eastAsiaTheme="minorEastAsia" w:hAnsi="Arial" w:cs="Arial"/>
          <w:lang w:val="en-US" w:eastAsia="ko-KR"/>
        </w:rPr>
        <w:t>”</w:t>
      </w:r>
      <w:r w:rsidR="008B33CD">
        <w:rPr>
          <w:rFonts w:ascii="Arial" w:eastAsiaTheme="minorEastAsia" w:hAnsi="Arial" w:cs="Arial" w:hint="eastAsia"/>
          <w:lang w:val="en-US" w:eastAsia="ko-KR"/>
        </w:rPr>
        <w:t>, LG Electronics Inc.</w:t>
      </w:r>
    </w:p>
    <w:p w14:paraId="36C133FC" w14:textId="3FB62CF0" w:rsidR="00AB2E56" w:rsidRPr="00AB2E56" w:rsidRDefault="00AB2E56" w:rsidP="00A579F6">
      <w:pPr>
        <w:rPr>
          <w:rFonts w:ascii="Arial" w:eastAsiaTheme="minorEastAsia" w:hAnsi="Arial" w:cs="Arial"/>
          <w:lang w:val="en-US" w:eastAsia="ko-KR"/>
        </w:rPr>
      </w:pPr>
      <w:r>
        <w:rPr>
          <w:rFonts w:ascii="Arial" w:eastAsiaTheme="minorEastAsia" w:hAnsi="Arial" w:cs="Arial" w:hint="eastAsia"/>
          <w:lang w:val="en-US" w:eastAsia="ko-KR"/>
        </w:rPr>
        <w:t>[5] R3-24</w:t>
      </w:r>
      <w:r w:rsidR="00A61464">
        <w:rPr>
          <w:rFonts w:ascii="Arial" w:eastAsiaTheme="minorEastAsia" w:hAnsi="Arial" w:cs="Arial" w:hint="eastAsia"/>
          <w:lang w:val="en-US" w:eastAsia="ko-KR"/>
        </w:rPr>
        <w:t>209</w:t>
      </w:r>
      <w:r w:rsidR="0055310B">
        <w:rPr>
          <w:rFonts w:ascii="Arial" w:eastAsiaTheme="minorEastAsia" w:hAnsi="Arial" w:cs="Arial" w:hint="eastAsia"/>
          <w:lang w:val="en-US" w:eastAsia="ko-KR"/>
        </w:rPr>
        <w:t>4</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AB2E56">
        <w:rPr>
          <w:rFonts w:ascii="Arial" w:eastAsiaTheme="minorEastAsia" w:hAnsi="Arial" w:cs="Arial"/>
          <w:lang w:val="en-US" w:eastAsia="ko-KR"/>
        </w:rPr>
        <w:t>Rel-18 LTM correction for UE-based TA measurement configuration from CU to DU</w:t>
      </w:r>
      <w:r>
        <w:rPr>
          <w:rFonts w:ascii="Arial" w:eastAsiaTheme="minorEastAsia" w:hAnsi="Arial" w:cs="Arial" w:hint="eastAsia"/>
          <w:lang w:val="en-US" w:eastAsia="ko-KR"/>
        </w:rPr>
        <w:t xml:space="preserve"> (Option 2 CR)</w:t>
      </w:r>
      <w:r w:rsidR="004237CC">
        <w:rPr>
          <w:rFonts w:ascii="Arial" w:eastAsiaTheme="minorEastAsia" w:hAnsi="Arial" w:cs="Arial"/>
          <w:lang w:val="en-US" w:eastAsia="ko-KR"/>
        </w:rPr>
        <w:t>”</w:t>
      </w:r>
      <w:r w:rsidR="008B33CD">
        <w:rPr>
          <w:rFonts w:ascii="Arial" w:eastAsiaTheme="minorEastAsia" w:hAnsi="Arial" w:cs="Arial" w:hint="eastAsia"/>
          <w:lang w:val="en-US" w:eastAsia="ko-KR"/>
        </w:rPr>
        <w:t>, LG Electronics Inc.</w:t>
      </w:r>
    </w:p>
    <w:p w14:paraId="32570615" w14:textId="77777777" w:rsidR="00D651DD" w:rsidRDefault="00D651DD" w:rsidP="00041D89">
      <w:pPr>
        <w:rPr>
          <w:rFonts w:ascii="Arial" w:hAnsi="Arial" w:cs="Arial"/>
          <w:lang w:val="en-US" w:eastAsia="zh-CN"/>
        </w:rPr>
      </w:pPr>
    </w:p>
    <w:sectPr w:rsidR="00D651D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3F8F3" w14:textId="77777777" w:rsidR="00B623F8" w:rsidRDefault="00B623F8">
      <w:pPr>
        <w:spacing w:after="0"/>
      </w:pPr>
      <w:r>
        <w:separator/>
      </w:r>
    </w:p>
  </w:endnote>
  <w:endnote w:type="continuationSeparator" w:id="0">
    <w:p w14:paraId="4DD9985C" w14:textId="77777777" w:rsidR="00B623F8" w:rsidRDefault="00B623F8">
      <w:pPr>
        <w:spacing w:after="0"/>
      </w:pPr>
      <w:r>
        <w:continuationSeparator/>
      </w:r>
    </w:p>
  </w:endnote>
  <w:endnote w:type="continuationNotice" w:id="1">
    <w:p w14:paraId="148230F7" w14:textId="77777777" w:rsidR="00B623F8" w:rsidRDefault="00B62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DE942" w14:textId="77777777" w:rsidR="00B623F8" w:rsidRDefault="00B623F8">
      <w:pPr>
        <w:spacing w:after="0"/>
      </w:pPr>
      <w:r>
        <w:separator/>
      </w:r>
    </w:p>
  </w:footnote>
  <w:footnote w:type="continuationSeparator" w:id="0">
    <w:p w14:paraId="4035CC07" w14:textId="77777777" w:rsidR="00B623F8" w:rsidRDefault="00B623F8">
      <w:pPr>
        <w:spacing w:after="0"/>
      </w:pPr>
      <w:r>
        <w:continuationSeparator/>
      </w:r>
    </w:p>
  </w:footnote>
  <w:footnote w:type="continuationNotice" w:id="1">
    <w:p w14:paraId="5292F8E3" w14:textId="77777777" w:rsidR="00B623F8" w:rsidRDefault="00B623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A7BA1"/>
    <w:multiLevelType w:val="hybridMultilevel"/>
    <w:tmpl w:val="521A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641677"/>
    <w:multiLevelType w:val="hybridMultilevel"/>
    <w:tmpl w:val="2D3A54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81755F"/>
    <w:multiLevelType w:val="hybridMultilevel"/>
    <w:tmpl w:val="2D881A18"/>
    <w:lvl w:ilvl="0" w:tplc="FD5669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99843E2"/>
    <w:multiLevelType w:val="hybridMultilevel"/>
    <w:tmpl w:val="0FAA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0EB56392"/>
    <w:multiLevelType w:val="hybridMultilevel"/>
    <w:tmpl w:val="5B30B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393782"/>
    <w:multiLevelType w:val="hybridMultilevel"/>
    <w:tmpl w:val="7D661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6A6B79"/>
    <w:multiLevelType w:val="hybridMultilevel"/>
    <w:tmpl w:val="BA12BE3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DD1929"/>
    <w:multiLevelType w:val="hybridMultilevel"/>
    <w:tmpl w:val="FD28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46320A"/>
    <w:multiLevelType w:val="hybridMultilevel"/>
    <w:tmpl w:val="B5D41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37731F"/>
    <w:multiLevelType w:val="hybridMultilevel"/>
    <w:tmpl w:val="72DE3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1974ECB"/>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73C6E3B"/>
    <w:multiLevelType w:val="hybridMultilevel"/>
    <w:tmpl w:val="8AB483DE"/>
    <w:lvl w:ilvl="0" w:tplc="070E0A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8C423B"/>
    <w:multiLevelType w:val="hybridMultilevel"/>
    <w:tmpl w:val="33FE0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33A15C69"/>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7946A7F"/>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B154E47"/>
    <w:multiLevelType w:val="hybridMultilevel"/>
    <w:tmpl w:val="7340F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973E13"/>
    <w:multiLevelType w:val="hybridMultilevel"/>
    <w:tmpl w:val="3BDE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A24C8"/>
    <w:multiLevelType w:val="hybridMultilevel"/>
    <w:tmpl w:val="8456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3"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36E1FCF"/>
    <w:multiLevelType w:val="hybridMultilevel"/>
    <w:tmpl w:val="11AC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453B28E8"/>
    <w:multiLevelType w:val="hybridMultilevel"/>
    <w:tmpl w:val="1AD2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9906EDE"/>
    <w:multiLevelType w:val="hybridMultilevel"/>
    <w:tmpl w:val="A36E5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E7222FD"/>
    <w:multiLevelType w:val="hybridMultilevel"/>
    <w:tmpl w:val="EE36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4" w15:restartNumberingAfterBreak="0">
    <w:nsid w:val="52E54F85"/>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5" w15:restartNumberingAfterBreak="0">
    <w:nsid w:val="532C7507"/>
    <w:multiLevelType w:val="hybridMultilevel"/>
    <w:tmpl w:val="0460279C"/>
    <w:lvl w:ilvl="0" w:tplc="648A83BA">
      <w:start w:val="1"/>
      <w:numFmt w:val="bullet"/>
      <w:lvlText w:val=""/>
      <w:lvlJc w:val="left"/>
      <w:pPr>
        <w:ind w:left="720" w:hanging="360"/>
      </w:pPr>
      <w:rPr>
        <w:rFonts w:ascii="Wingdings" w:eastAsia="SimSu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7" w15:restartNumberingAfterBreak="0">
    <w:nsid w:val="55EC17C8"/>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A843EBA"/>
    <w:multiLevelType w:val="hybridMultilevel"/>
    <w:tmpl w:val="5DF28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23A7D56"/>
    <w:multiLevelType w:val="hybridMultilevel"/>
    <w:tmpl w:val="5722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7519213D"/>
    <w:multiLevelType w:val="hybridMultilevel"/>
    <w:tmpl w:val="BF2EDA8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89F4356"/>
    <w:multiLevelType w:val="hybridMultilevel"/>
    <w:tmpl w:val="E40AED0C"/>
    <w:lvl w:ilvl="0" w:tplc="D1ECD8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72" w15:restartNumberingAfterBreak="0">
    <w:nsid w:val="7FB91DA3"/>
    <w:multiLevelType w:val="hybridMultilevel"/>
    <w:tmpl w:val="D83E4BA4"/>
    <w:lvl w:ilvl="0" w:tplc="96D28D64">
      <w:start w:val="37"/>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73135">
    <w:abstractNumId w:val="45"/>
  </w:num>
  <w:num w:numId="2" w16cid:durableId="1782067757">
    <w:abstractNumId w:val="47"/>
  </w:num>
  <w:num w:numId="3" w16cid:durableId="764110430">
    <w:abstractNumId w:val="12"/>
  </w:num>
  <w:num w:numId="4" w16cid:durableId="1890609573">
    <w:abstractNumId w:val="70"/>
  </w:num>
  <w:num w:numId="5" w16cid:durableId="533739771">
    <w:abstractNumId w:val="67"/>
  </w:num>
  <w:num w:numId="6" w16cid:durableId="1490440775">
    <w:abstractNumId w:val="50"/>
  </w:num>
  <w:num w:numId="7" w16cid:durableId="566111216">
    <w:abstractNumId w:val="10"/>
  </w:num>
  <w:num w:numId="8" w16cid:durableId="670068220">
    <w:abstractNumId w:val="68"/>
  </w:num>
  <w:num w:numId="9" w16cid:durableId="478159820">
    <w:abstractNumId w:val="49"/>
  </w:num>
  <w:num w:numId="10" w16cid:durableId="1800952876">
    <w:abstractNumId w:val="62"/>
  </w:num>
  <w:num w:numId="11" w16cid:durableId="2049641704">
    <w:abstractNumId w:val="30"/>
  </w:num>
  <w:num w:numId="12" w16cid:durableId="140271052">
    <w:abstractNumId w:val="60"/>
  </w:num>
  <w:num w:numId="13" w16cid:durableId="12731604">
    <w:abstractNumId w:val="14"/>
  </w:num>
  <w:num w:numId="14" w16cid:durableId="1630086011">
    <w:abstractNumId w:val="56"/>
  </w:num>
  <w:num w:numId="15" w16cid:durableId="1029572110">
    <w:abstractNumId w:val="52"/>
  </w:num>
  <w:num w:numId="16" w16cid:durableId="587351240">
    <w:abstractNumId w:val="53"/>
  </w:num>
  <w:num w:numId="17" w16cid:durableId="1446848427">
    <w:abstractNumId w:val="13"/>
  </w:num>
  <w:num w:numId="18" w16cid:durableId="354037613">
    <w:abstractNumId w:val="61"/>
  </w:num>
  <w:num w:numId="19" w16cid:durableId="936251297">
    <w:abstractNumId w:val="25"/>
  </w:num>
  <w:num w:numId="20" w16cid:durableId="422142691">
    <w:abstractNumId w:val="34"/>
  </w:num>
  <w:num w:numId="21" w16cid:durableId="1528064481">
    <w:abstractNumId w:val="11"/>
  </w:num>
  <w:num w:numId="22" w16cid:durableId="1250576507">
    <w:abstractNumId w:val="43"/>
  </w:num>
  <w:num w:numId="23" w16cid:durableId="424111831">
    <w:abstractNumId w:val="16"/>
  </w:num>
  <w:num w:numId="24" w16cid:durableId="1023945578">
    <w:abstractNumId w:val="0"/>
  </w:num>
  <w:num w:numId="25" w16cid:durableId="942952156">
    <w:abstractNumId w:val="33"/>
  </w:num>
  <w:num w:numId="26" w16cid:durableId="1199584404">
    <w:abstractNumId w:val="4"/>
  </w:num>
  <w:num w:numId="27" w16cid:durableId="1819685755">
    <w:abstractNumId w:val="9"/>
  </w:num>
  <w:num w:numId="28" w16cid:durableId="7408305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8153687">
    <w:abstractNumId w:val="36"/>
  </w:num>
  <w:num w:numId="30" w16cid:durableId="1972590084">
    <w:abstractNumId w:val="59"/>
  </w:num>
  <w:num w:numId="31" w16cid:durableId="2120172516">
    <w:abstractNumId w:val="7"/>
  </w:num>
  <w:num w:numId="32" w16cid:durableId="764615415">
    <w:abstractNumId w:val="69"/>
  </w:num>
  <w:num w:numId="33" w16cid:durableId="218591254">
    <w:abstractNumId w:val="26"/>
  </w:num>
  <w:num w:numId="34" w16cid:durableId="2084197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18786662">
    <w:abstractNumId w:val="23"/>
  </w:num>
  <w:num w:numId="36" w16cid:durableId="1096369996">
    <w:abstractNumId w:val="38"/>
  </w:num>
  <w:num w:numId="37" w16cid:durableId="414741283">
    <w:abstractNumId w:val="57"/>
  </w:num>
  <w:num w:numId="38" w16cid:durableId="1436943855">
    <w:abstractNumId w:val="40"/>
  </w:num>
  <w:num w:numId="39" w16cid:durableId="654721601">
    <w:abstractNumId w:val="19"/>
  </w:num>
  <w:num w:numId="40" w16cid:durableId="1625841682">
    <w:abstractNumId w:val="35"/>
  </w:num>
  <w:num w:numId="41" w16cid:durableId="1095858592">
    <w:abstractNumId w:val="64"/>
  </w:num>
  <w:num w:numId="42" w16cid:durableId="1687947543">
    <w:abstractNumId w:val="72"/>
  </w:num>
  <w:num w:numId="43" w16cid:durableId="701638393">
    <w:abstractNumId w:val="28"/>
  </w:num>
  <w:num w:numId="44" w16cid:durableId="1255091881">
    <w:abstractNumId w:val="55"/>
  </w:num>
  <w:num w:numId="45" w16cid:durableId="761727673">
    <w:abstractNumId w:val="66"/>
  </w:num>
  <w:num w:numId="46" w16cid:durableId="1644458596">
    <w:abstractNumId w:val="39"/>
  </w:num>
  <w:num w:numId="47" w16cid:durableId="721562476">
    <w:abstractNumId w:val="5"/>
  </w:num>
  <w:num w:numId="48" w16cid:durableId="744183146">
    <w:abstractNumId w:val="15"/>
  </w:num>
  <w:num w:numId="49" w16cid:durableId="1387030187">
    <w:abstractNumId w:val="2"/>
  </w:num>
  <w:num w:numId="50" w16cid:durableId="187304221">
    <w:abstractNumId w:val="27"/>
  </w:num>
  <w:num w:numId="51" w16cid:durableId="13455980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28747141">
    <w:abstractNumId w:val="54"/>
  </w:num>
  <w:num w:numId="53" w16cid:durableId="936401800">
    <w:abstractNumId w:val="41"/>
  </w:num>
  <w:num w:numId="54" w16cid:durableId="1587374115">
    <w:abstractNumId w:val="46"/>
  </w:num>
  <w:num w:numId="55" w16cid:durableId="1884950177">
    <w:abstractNumId w:val="63"/>
  </w:num>
  <w:num w:numId="56" w16cid:durableId="1538541199">
    <w:abstractNumId w:val="22"/>
  </w:num>
  <w:num w:numId="57" w16cid:durableId="893273873">
    <w:abstractNumId w:val="20"/>
  </w:num>
  <w:num w:numId="58" w16cid:durableId="1022509791">
    <w:abstractNumId w:val="71"/>
  </w:num>
  <w:num w:numId="59" w16cid:durableId="1439181995">
    <w:abstractNumId w:val="6"/>
  </w:num>
  <w:num w:numId="60" w16cid:durableId="1271010753">
    <w:abstractNumId w:val="32"/>
  </w:num>
  <w:num w:numId="61" w16cid:durableId="255595845">
    <w:abstractNumId w:val="29"/>
  </w:num>
  <w:num w:numId="62" w16cid:durableId="1214972003">
    <w:abstractNumId w:val="21"/>
  </w:num>
  <w:num w:numId="63" w16cid:durableId="19495861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4" w16cid:durableId="229777007">
    <w:abstractNumId w:val="44"/>
  </w:num>
  <w:num w:numId="65" w16cid:durableId="1027752408">
    <w:abstractNumId w:val="51"/>
  </w:num>
  <w:num w:numId="66" w16cid:durableId="2105224221">
    <w:abstractNumId w:val="17"/>
  </w:num>
  <w:num w:numId="67" w16cid:durableId="496649203">
    <w:abstractNumId w:val="65"/>
  </w:num>
  <w:num w:numId="68" w16cid:durableId="1550415054">
    <w:abstractNumId w:val="18"/>
  </w:num>
  <w:num w:numId="69" w16cid:durableId="1813864376">
    <w:abstractNumId w:val="37"/>
  </w:num>
  <w:num w:numId="70" w16cid:durableId="1986277928">
    <w:abstractNumId w:val="24"/>
  </w:num>
  <w:num w:numId="71" w16cid:durableId="1727290957">
    <w:abstractNumId w:val="3"/>
  </w:num>
  <w:num w:numId="72" w16cid:durableId="75903571">
    <w:abstractNumId w:val="48"/>
  </w:num>
  <w:num w:numId="73" w16cid:durableId="1574663987">
    <w:abstractNumId w:val="31"/>
  </w:num>
  <w:num w:numId="74" w16cid:durableId="754011020">
    <w:abstractNumId w:val="8"/>
  </w:num>
  <w:num w:numId="75" w16cid:durableId="1467427861">
    <w:abstractNumId w:val="5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DF8"/>
    <w:rsid w:val="0000461E"/>
    <w:rsid w:val="00004674"/>
    <w:rsid w:val="000048CC"/>
    <w:rsid w:val="00004C15"/>
    <w:rsid w:val="00004CAD"/>
    <w:rsid w:val="00004FC5"/>
    <w:rsid w:val="00006198"/>
    <w:rsid w:val="000063F8"/>
    <w:rsid w:val="000065AD"/>
    <w:rsid w:val="000069B0"/>
    <w:rsid w:val="00007525"/>
    <w:rsid w:val="000078E0"/>
    <w:rsid w:val="000079A2"/>
    <w:rsid w:val="00010051"/>
    <w:rsid w:val="0001069A"/>
    <w:rsid w:val="000106EE"/>
    <w:rsid w:val="0001079B"/>
    <w:rsid w:val="00010DB1"/>
    <w:rsid w:val="00011CF2"/>
    <w:rsid w:val="0001207E"/>
    <w:rsid w:val="000127BD"/>
    <w:rsid w:val="00013619"/>
    <w:rsid w:val="00014737"/>
    <w:rsid w:val="000149F4"/>
    <w:rsid w:val="00015BD7"/>
    <w:rsid w:val="00015F05"/>
    <w:rsid w:val="000160BC"/>
    <w:rsid w:val="000167B4"/>
    <w:rsid w:val="000172E9"/>
    <w:rsid w:val="00017EBF"/>
    <w:rsid w:val="000201F0"/>
    <w:rsid w:val="00020415"/>
    <w:rsid w:val="000208DA"/>
    <w:rsid w:val="00020CD7"/>
    <w:rsid w:val="0002196D"/>
    <w:rsid w:val="00021B7E"/>
    <w:rsid w:val="00021E4C"/>
    <w:rsid w:val="000220F8"/>
    <w:rsid w:val="000226BB"/>
    <w:rsid w:val="00022AB1"/>
    <w:rsid w:val="00022CD5"/>
    <w:rsid w:val="00022E53"/>
    <w:rsid w:val="00022F21"/>
    <w:rsid w:val="00024042"/>
    <w:rsid w:val="00024088"/>
    <w:rsid w:val="00024A9B"/>
    <w:rsid w:val="00024BEB"/>
    <w:rsid w:val="00025DE5"/>
    <w:rsid w:val="000264D0"/>
    <w:rsid w:val="00026DB4"/>
    <w:rsid w:val="000270E9"/>
    <w:rsid w:val="00031114"/>
    <w:rsid w:val="0003128D"/>
    <w:rsid w:val="00031D5F"/>
    <w:rsid w:val="000322B3"/>
    <w:rsid w:val="000325A0"/>
    <w:rsid w:val="00032F04"/>
    <w:rsid w:val="00033270"/>
    <w:rsid w:val="00033B9A"/>
    <w:rsid w:val="00033F97"/>
    <w:rsid w:val="00034C20"/>
    <w:rsid w:val="0003508C"/>
    <w:rsid w:val="00035A36"/>
    <w:rsid w:val="00035BF2"/>
    <w:rsid w:val="00035E6C"/>
    <w:rsid w:val="0003603B"/>
    <w:rsid w:val="000361A9"/>
    <w:rsid w:val="000361CD"/>
    <w:rsid w:val="000362E3"/>
    <w:rsid w:val="00037300"/>
    <w:rsid w:val="00040158"/>
    <w:rsid w:val="00040CDD"/>
    <w:rsid w:val="00041BE4"/>
    <w:rsid w:val="00041D42"/>
    <w:rsid w:val="00041D89"/>
    <w:rsid w:val="00042615"/>
    <w:rsid w:val="000431ED"/>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31F"/>
    <w:rsid w:val="00053A6B"/>
    <w:rsid w:val="00053FED"/>
    <w:rsid w:val="00054446"/>
    <w:rsid w:val="0005504C"/>
    <w:rsid w:val="000557F9"/>
    <w:rsid w:val="000560FA"/>
    <w:rsid w:val="00056324"/>
    <w:rsid w:val="00056CD9"/>
    <w:rsid w:val="000574F7"/>
    <w:rsid w:val="000577D2"/>
    <w:rsid w:val="00057F97"/>
    <w:rsid w:val="00060749"/>
    <w:rsid w:val="00060993"/>
    <w:rsid w:val="00060A9D"/>
    <w:rsid w:val="00060B11"/>
    <w:rsid w:val="00060F39"/>
    <w:rsid w:val="000613BE"/>
    <w:rsid w:val="0006184B"/>
    <w:rsid w:val="00061A64"/>
    <w:rsid w:val="00061F29"/>
    <w:rsid w:val="000625B4"/>
    <w:rsid w:val="0006280E"/>
    <w:rsid w:val="00062814"/>
    <w:rsid w:val="00062B06"/>
    <w:rsid w:val="00062CDB"/>
    <w:rsid w:val="00064163"/>
    <w:rsid w:val="0006436C"/>
    <w:rsid w:val="0006464D"/>
    <w:rsid w:val="00064B2D"/>
    <w:rsid w:val="000655A9"/>
    <w:rsid w:val="000660BE"/>
    <w:rsid w:val="0006646C"/>
    <w:rsid w:val="0006680B"/>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421C"/>
    <w:rsid w:val="00074262"/>
    <w:rsid w:val="0007433C"/>
    <w:rsid w:val="00076237"/>
    <w:rsid w:val="000771E8"/>
    <w:rsid w:val="00077471"/>
    <w:rsid w:val="00077D96"/>
    <w:rsid w:val="00077F55"/>
    <w:rsid w:val="000803FC"/>
    <w:rsid w:val="00080A54"/>
    <w:rsid w:val="00080E73"/>
    <w:rsid w:val="000812E2"/>
    <w:rsid w:val="0008190D"/>
    <w:rsid w:val="00082CFB"/>
    <w:rsid w:val="00083689"/>
    <w:rsid w:val="000839B7"/>
    <w:rsid w:val="000839F5"/>
    <w:rsid w:val="00083D93"/>
    <w:rsid w:val="00083FEC"/>
    <w:rsid w:val="0008404D"/>
    <w:rsid w:val="000840FA"/>
    <w:rsid w:val="0008411C"/>
    <w:rsid w:val="00084856"/>
    <w:rsid w:val="00084E4C"/>
    <w:rsid w:val="00085CDF"/>
    <w:rsid w:val="00085DB7"/>
    <w:rsid w:val="000875ED"/>
    <w:rsid w:val="00087600"/>
    <w:rsid w:val="00087DBF"/>
    <w:rsid w:val="000903BE"/>
    <w:rsid w:val="000906C3"/>
    <w:rsid w:val="00090888"/>
    <w:rsid w:val="00090C2E"/>
    <w:rsid w:val="00090C44"/>
    <w:rsid w:val="0009145D"/>
    <w:rsid w:val="00091C5F"/>
    <w:rsid w:val="0009208C"/>
    <w:rsid w:val="00092834"/>
    <w:rsid w:val="00092C79"/>
    <w:rsid w:val="00092F69"/>
    <w:rsid w:val="00093066"/>
    <w:rsid w:val="00093A65"/>
    <w:rsid w:val="00093B30"/>
    <w:rsid w:val="00093DB5"/>
    <w:rsid w:val="000941ED"/>
    <w:rsid w:val="00094618"/>
    <w:rsid w:val="00094887"/>
    <w:rsid w:val="00094FFF"/>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10D7"/>
    <w:rsid w:val="000A1274"/>
    <w:rsid w:val="000A1326"/>
    <w:rsid w:val="000A1CB3"/>
    <w:rsid w:val="000A2939"/>
    <w:rsid w:val="000A2F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AB4"/>
    <w:rsid w:val="000B1B4A"/>
    <w:rsid w:val="000B2147"/>
    <w:rsid w:val="000B366D"/>
    <w:rsid w:val="000B36A3"/>
    <w:rsid w:val="000B390A"/>
    <w:rsid w:val="000B46A5"/>
    <w:rsid w:val="000B6460"/>
    <w:rsid w:val="000B6B74"/>
    <w:rsid w:val="000B700B"/>
    <w:rsid w:val="000B7572"/>
    <w:rsid w:val="000C00AD"/>
    <w:rsid w:val="000C066C"/>
    <w:rsid w:val="000C0676"/>
    <w:rsid w:val="000C107A"/>
    <w:rsid w:val="000C1E87"/>
    <w:rsid w:val="000C1EBE"/>
    <w:rsid w:val="000C2656"/>
    <w:rsid w:val="000C2E32"/>
    <w:rsid w:val="000C3512"/>
    <w:rsid w:val="000C3B17"/>
    <w:rsid w:val="000C3C6E"/>
    <w:rsid w:val="000C4015"/>
    <w:rsid w:val="000C54E0"/>
    <w:rsid w:val="000C5A32"/>
    <w:rsid w:val="000C68E3"/>
    <w:rsid w:val="000C69F5"/>
    <w:rsid w:val="000C758B"/>
    <w:rsid w:val="000C7F81"/>
    <w:rsid w:val="000D035B"/>
    <w:rsid w:val="000D132B"/>
    <w:rsid w:val="000D1539"/>
    <w:rsid w:val="000D16EF"/>
    <w:rsid w:val="000D1B12"/>
    <w:rsid w:val="000D1D35"/>
    <w:rsid w:val="000D1D9F"/>
    <w:rsid w:val="000D2716"/>
    <w:rsid w:val="000D3A72"/>
    <w:rsid w:val="000D3CC3"/>
    <w:rsid w:val="000D4131"/>
    <w:rsid w:val="000D49C6"/>
    <w:rsid w:val="000D4E0C"/>
    <w:rsid w:val="000D559D"/>
    <w:rsid w:val="000D5979"/>
    <w:rsid w:val="000D5A29"/>
    <w:rsid w:val="000D5E40"/>
    <w:rsid w:val="000D6574"/>
    <w:rsid w:val="000D6655"/>
    <w:rsid w:val="000D695A"/>
    <w:rsid w:val="000D6B69"/>
    <w:rsid w:val="000E0F03"/>
    <w:rsid w:val="000E22B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1BC"/>
    <w:rsid w:val="000F2936"/>
    <w:rsid w:val="000F36A1"/>
    <w:rsid w:val="000F36D8"/>
    <w:rsid w:val="000F3FBB"/>
    <w:rsid w:val="000F40CF"/>
    <w:rsid w:val="000F41AB"/>
    <w:rsid w:val="000F4497"/>
    <w:rsid w:val="000F4727"/>
    <w:rsid w:val="000F4987"/>
    <w:rsid w:val="000F5147"/>
    <w:rsid w:val="000F54FA"/>
    <w:rsid w:val="000F58AA"/>
    <w:rsid w:val="000F5D04"/>
    <w:rsid w:val="000F63D1"/>
    <w:rsid w:val="000F6FD6"/>
    <w:rsid w:val="000F79DB"/>
    <w:rsid w:val="000F7B6F"/>
    <w:rsid w:val="00100206"/>
    <w:rsid w:val="00100698"/>
    <w:rsid w:val="00101103"/>
    <w:rsid w:val="00101D6C"/>
    <w:rsid w:val="00101E7F"/>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748A"/>
    <w:rsid w:val="00117E76"/>
    <w:rsid w:val="001200DB"/>
    <w:rsid w:val="00120158"/>
    <w:rsid w:val="00120216"/>
    <w:rsid w:val="001215E8"/>
    <w:rsid w:val="00121806"/>
    <w:rsid w:val="00121F9F"/>
    <w:rsid w:val="0012234A"/>
    <w:rsid w:val="001224F5"/>
    <w:rsid w:val="0012309B"/>
    <w:rsid w:val="001232DA"/>
    <w:rsid w:val="00123B5B"/>
    <w:rsid w:val="00124245"/>
    <w:rsid w:val="00124674"/>
    <w:rsid w:val="00124F5C"/>
    <w:rsid w:val="00125617"/>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6CA7"/>
    <w:rsid w:val="00136CE4"/>
    <w:rsid w:val="00137347"/>
    <w:rsid w:val="00137431"/>
    <w:rsid w:val="0014028F"/>
    <w:rsid w:val="00140827"/>
    <w:rsid w:val="00141210"/>
    <w:rsid w:val="00141281"/>
    <w:rsid w:val="001413E1"/>
    <w:rsid w:val="001413E5"/>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A54"/>
    <w:rsid w:val="0015173D"/>
    <w:rsid w:val="00151F0C"/>
    <w:rsid w:val="00151FE6"/>
    <w:rsid w:val="001522A5"/>
    <w:rsid w:val="0015262C"/>
    <w:rsid w:val="001545D8"/>
    <w:rsid w:val="00154A41"/>
    <w:rsid w:val="00154B09"/>
    <w:rsid w:val="00154C52"/>
    <w:rsid w:val="00154D44"/>
    <w:rsid w:val="00155358"/>
    <w:rsid w:val="001555BB"/>
    <w:rsid w:val="001558C9"/>
    <w:rsid w:val="00155B3F"/>
    <w:rsid w:val="00155F04"/>
    <w:rsid w:val="00156C9B"/>
    <w:rsid w:val="00156FB8"/>
    <w:rsid w:val="00157651"/>
    <w:rsid w:val="00160416"/>
    <w:rsid w:val="0016046E"/>
    <w:rsid w:val="00161023"/>
    <w:rsid w:val="0016151D"/>
    <w:rsid w:val="001619AC"/>
    <w:rsid w:val="00162C50"/>
    <w:rsid w:val="001645E5"/>
    <w:rsid w:val="001646D7"/>
    <w:rsid w:val="00164B5F"/>
    <w:rsid w:val="00165FC1"/>
    <w:rsid w:val="00165FC4"/>
    <w:rsid w:val="00166A0F"/>
    <w:rsid w:val="00167F26"/>
    <w:rsid w:val="00170088"/>
    <w:rsid w:val="001705E2"/>
    <w:rsid w:val="00170A2D"/>
    <w:rsid w:val="001714B2"/>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CEA"/>
    <w:rsid w:val="00180E28"/>
    <w:rsid w:val="00180FE9"/>
    <w:rsid w:val="00181494"/>
    <w:rsid w:val="0018211E"/>
    <w:rsid w:val="00182E76"/>
    <w:rsid w:val="001833C2"/>
    <w:rsid w:val="00183D0E"/>
    <w:rsid w:val="0018452B"/>
    <w:rsid w:val="001848BC"/>
    <w:rsid w:val="0018555B"/>
    <w:rsid w:val="001863B1"/>
    <w:rsid w:val="00186488"/>
    <w:rsid w:val="001871C8"/>
    <w:rsid w:val="00187808"/>
    <w:rsid w:val="0018788E"/>
    <w:rsid w:val="00190D73"/>
    <w:rsid w:val="00191018"/>
    <w:rsid w:val="0019186E"/>
    <w:rsid w:val="00192293"/>
    <w:rsid w:val="00192454"/>
    <w:rsid w:val="001928BF"/>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87D"/>
    <w:rsid w:val="001A3B41"/>
    <w:rsid w:val="001A4066"/>
    <w:rsid w:val="001A4766"/>
    <w:rsid w:val="001A49C2"/>
    <w:rsid w:val="001A4E62"/>
    <w:rsid w:val="001A4F65"/>
    <w:rsid w:val="001A6BFD"/>
    <w:rsid w:val="001A6FA7"/>
    <w:rsid w:val="001A71EF"/>
    <w:rsid w:val="001A79A4"/>
    <w:rsid w:val="001A7DCD"/>
    <w:rsid w:val="001B0041"/>
    <w:rsid w:val="001B05A6"/>
    <w:rsid w:val="001B10A6"/>
    <w:rsid w:val="001B1E46"/>
    <w:rsid w:val="001B296B"/>
    <w:rsid w:val="001B2C90"/>
    <w:rsid w:val="001B2DCE"/>
    <w:rsid w:val="001B2ED3"/>
    <w:rsid w:val="001B30DA"/>
    <w:rsid w:val="001B3922"/>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C16"/>
    <w:rsid w:val="001C4C58"/>
    <w:rsid w:val="001C504E"/>
    <w:rsid w:val="001C5DB8"/>
    <w:rsid w:val="001C5F89"/>
    <w:rsid w:val="001C62C9"/>
    <w:rsid w:val="001C6428"/>
    <w:rsid w:val="001C671C"/>
    <w:rsid w:val="001C6777"/>
    <w:rsid w:val="001C6DFB"/>
    <w:rsid w:val="001C76ED"/>
    <w:rsid w:val="001C7B91"/>
    <w:rsid w:val="001D0030"/>
    <w:rsid w:val="001D05E4"/>
    <w:rsid w:val="001D0EE3"/>
    <w:rsid w:val="001D2102"/>
    <w:rsid w:val="001D25AB"/>
    <w:rsid w:val="001D26EC"/>
    <w:rsid w:val="001D33DF"/>
    <w:rsid w:val="001D3496"/>
    <w:rsid w:val="001D3C39"/>
    <w:rsid w:val="001D44E7"/>
    <w:rsid w:val="001D46A5"/>
    <w:rsid w:val="001D4C4A"/>
    <w:rsid w:val="001D5427"/>
    <w:rsid w:val="001D56B1"/>
    <w:rsid w:val="001D5C3F"/>
    <w:rsid w:val="001D5D61"/>
    <w:rsid w:val="001D6132"/>
    <w:rsid w:val="001D6DBB"/>
    <w:rsid w:val="001D70CF"/>
    <w:rsid w:val="001D786A"/>
    <w:rsid w:val="001E0528"/>
    <w:rsid w:val="001E063B"/>
    <w:rsid w:val="001E0A75"/>
    <w:rsid w:val="001E0CE9"/>
    <w:rsid w:val="001E0E8D"/>
    <w:rsid w:val="001E171C"/>
    <w:rsid w:val="001E1A6F"/>
    <w:rsid w:val="001E1B30"/>
    <w:rsid w:val="001E1E34"/>
    <w:rsid w:val="001E265B"/>
    <w:rsid w:val="001E30AD"/>
    <w:rsid w:val="001E4DE2"/>
    <w:rsid w:val="001E4E02"/>
    <w:rsid w:val="001E5415"/>
    <w:rsid w:val="001E57E7"/>
    <w:rsid w:val="001E5AC6"/>
    <w:rsid w:val="001E6B72"/>
    <w:rsid w:val="001E6F55"/>
    <w:rsid w:val="001E77D9"/>
    <w:rsid w:val="001E7CD9"/>
    <w:rsid w:val="001E7D6B"/>
    <w:rsid w:val="001F0322"/>
    <w:rsid w:val="001F0406"/>
    <w:rsid w:val="001F0966"/>
    <w:rsid w:val="001F0A17"/>
    <w:rsid w:val="001F0A35"/>
    <w:rsid w:val="001F0AC8"/>
    <w:rsid w:val="001F0D80"/>
    <w:rsid w:val="001F12ED"/>
    <w:rsid w:val="001F14D0"/>
    <w:rsid w:val="001F1A31"/>
    <w:rsid w:val="001F1AFB"/>
    <w:rsid w:val="001F1CAE"/>
    <w:rsid w:val="001F1E8A"/>
    <w:rsid w:val="001F1F31"/>
    <w:rsid w:val="001F29DE"/>
    <w:rsid w:val="001F2C6A"/>
    <w:rsid w:val="001F35D0"/>
    <w:rsid w:val="001F3626"/>
    <w:rsid w:val="001F372E"/>
    <w:rsid w:val="001F3978"/>
    <w:rsid w:val="001F3F04"/>
    <w:rsid w:val="001F40F8"/>
    <w:rsid w:val="001F4131"/>
    <w:rsid w:val="001F43B6"/>
    <w:rsid w:val="001F4A5C"/>
    <w:rsid w:val="001F50EF"/>
    <w:rsid w:val="001F57C7"/>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2D0"/>
    <w:rsid w:val="0021445D"/>
    <w:rsid w:val="0021481A"/>
    <w:rsid w:val="0021485F"/>
    <w:rsid w:val="00214D90"/>
    <w:rsid w:val="00214FCD"/>
    <w:rsid w:val="0021532E"/>
    <w:rsid w:val="00215561"/>
    <w:rsid w:val="00215CEA"/>
    <w:rsid w:val="00215DCE"/>
    <w:rsid w:val="00216290"/>
    <w:rsid w:val="0021640F"/>
    <w:rsid w:val="0021735D"/>
    <w:rsid w:val="0022015F"/>
    <w:rsid w:val="0022082F"/>
    <w:rsid w:val="00220865"/>
    <w:rsid w:val="00222076"/>
    <w:rsid w:val="00222822"/>
    <w:rsid w:val="00223361"/>
    <w:rsid w:val="00223EA7"/>
    <w:rsid w:val="00224417"/>
    <w:rsid w:val="002256BA"/>
    <w:rsid w:val="00225C0E"/>
    <w:rsid w:val="00225DC6"/>
    <w:rsid w:val="00226F31"/>
    <w:rsid w:val="00227733"/>
    <w:rsid w:val="002277FB"/>
    <w:rsid w:val="002304D4"/>
    <w:rsid w:val="00230976"/>
    <w:rsid w:val="00230AF0"/>
    <w:rsid w:val="00231003"/>
    <w:rsid w:val="0023132B"/>
    <w:rsid w:val="00231BB2"/>
    <w:rsid w:val="00231EC6"/>
    <w:rsid w:val="0023254D"/>
    <w:rsid w:val="00232623"/>
    <w:rsid w:val="00232783"/>
    <w:rsid w:val="00232E28"/>
    <w:rsid w:val="00232F32"/>
    <w:rsid w:val="002332ED"/>
    <w:rsid w:val="00233B43"/>
    <w:rsid w:val="0023403C"/>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A2A"/>
    <w:rsid w:val="00242D2D"/>
    <w:rsid w:val="00242D3C"/>
    <w:rsid w:val="0024303E"/>
    <w:rsid w:val="002442B9"/>
    <w:rsid w:val="00244584"/>
    <w:rsid w:val="00245273"/>
    <w:rsid w:val="00246042"/>
    <w:rsid w:val="0024671D"/>
    <w:rsid w:val="00246CA5"/>
    <w:rsid w:val="00247278"/>
    <w:rsid w:val="00247ADF"/>
    <w:rsid w:val="00247D0B"/>
    <w:rsid w:val="0025025C"/>
    <w:rsid w:val="00250B20"/>
    <w:rsid w:val="002517A1"/>
    <w:rsid w:val="00251C1E"/>
    <w:rsid w:val="00251C9D"/>
    <w:rsid w:val="00251CAE"/>
    <w:rsid w:val="0025205D"/>
    <w:rsid w:val="0025325F"/>
    <w:rsid w:val="0025386F"/>
    <w:rsid w:val="00253CBE"/>
    <w:rsid w:val="00253CD3"/>
    <w:rsid w:val="00253E1F"/>
    <w:rsid w:val="002542F7"/>
    <w:rsid w:val="002553E2"/>
    <w:rsid w:val="00255448"/>
    <w:rsid w:val="00255588"/>
    <w:rsid w:val="0025571C"/>
    <w:rsid w:val="002557DF"/>
    <w:rsid w:val="002558BC"/>
    <w:rsid w:val="002559A4"/>
    <w:rsid w:val="00256099"/>
    <w:rsid w:val="00256284"/>
    <w:rsid w:val="00256C21"/>
    <w:rsid w:val="00257142"/>
    <w:rsid w:val="00257E29"/>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3DA"/>
    <w:rsid w:val="00267D99"/>
    <w:rsid w:val="00267F71"/>
    <w:rsid w:val="00270285"/>
    <w:rsid w:val="00270305"/>
    <w:rsid w:val="0027055B"/>
    <w:rsid w:val="002705DA"/>
    <w:rsid w:val="0027077A"/>
    <w:rsid w:val="0027079F"/>
    <w:rsid w:val="00270899"/>
    <w:rsid w:val="00271AA9"/>
    <w:rsid w:val="00271D2B"/>
    <w:rsid w:val="00271FC8"/>
    <w:rsid w:val="00272364"/>
    <w:rsid w:val="002735B5"/>
    <w:rsid w:val="00273D70"/>
    <w:rsid w:val="0027453E"/>
    <w:rsid w:val="002745F1"/>
    <w:rsid w:val="00274E86"/>
    <w:rsid w:val="002759D7"/>
    <w:rsid w:val="00277B6D"/>
    <w:rsid w:val="002807F3"/>
    <w:rsid w:val="002816FC"/>
    <w:rsid w:val="00281CAE"/>
    <w:rsid w:val="00282424"/>
    <w:rsid w:val="0028257F"/>
    <w:rsid w:val="002826F3"/>
    <w:rsid w:val="00282B88"/>
    <w:rsid w:val="00283087"/>
    <w:rsid w:val="00283435"/>
    <w:rsid w:val="002835A2"/>
    <w:rsid w:val="002839CF"/>
    <w:rsid w:val="00283DB2"/>
    <w:rsid w:val="0028415F"/>
    <w:rsid w:val="00284AF4"/>
    <w:rsid w:val="00284BFF"/>
    <w:rsid w:val="00285521"/>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AD8"/>
    <w:rsid w:val="002A1CB6"/>
    <w:rsid w:val="002A1CE6"/>
    <w:rsid w:val="002A2A58"/>
    <w:rsid w:val="002A3C01"/>
    <w:rsid w:val="002A49ED"/>
    <w:rsid w:val="002A4F15"/>
    <w:rsid w:val="002A4FB5"/>
    <w:rsid w:val="002A54A8"/>
    <w:rsid w:val="002A5662"/>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4E"/>
    <w:rsid w:val="002B555F"/>
    <w:rsid w:val="002B59E3"/>
    <w:rsid w:val="002B60A0"/>
    <w:rsid w:val="002B633E"/>
    <w:rsid w:val="002B6CC5"/>
    <w:rsid w:val="002B6F14"/>
    <w:rsid w:val="002B6FB9"/>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A21"/>
    <w:rsid w:val="002C2B61"/>
    <w:rsid w:val="002C2D4E"/>
    <w:rsid w:val="002C3544"/>
    <w:rsid w:val="002C3C85"/>
    <w:rsid w:val="002C3C8C"/>
    <w:rsid w:val="002C45A6"/>
    <w:rsid w:val="002C462C"/>
    <w:rsid w:val="002C485D"/>
    <w:rsid w:val="002C493A"/>
    <w:rsid w:val="002C6217"/>
    <w:rsid w:val="002C689F"/>
    <w:rsid w:val="002C6D42"/>
    <w:rsid w:val="002C6FDA"/>
    <w:rsid w:val="002C71CC"/>
    <w:rsid w:val="002C78F7"/>
    <w:rsid w:val="002C7B06"/>
    <w:rsid w:val="002C7B20"/>
    <w:rsid w:val="002D02B0"/>
    <w:rsid w:val="002D0D9F"/>
    <w:rsid w:val="002D11ED"/>
    <w:rsid w:val="002D1F38"/>
    <w:rsid w:val="002D29B9"/>
    <w:rsid w:val="002D2CE4"/>
    <w:rsid w:val="002D383F"/>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7029"/>
    <w:rsid w:val="002D752D"/>
    <w:rsid w:val="002D7558"/>
    <w:rsid w:val="002D7F01"/>
    <w:rsid w:val="002E00BF"/>
    <w:rsid w:val="002E0336"/>
    <w:rsid w:val="002E0600"/>
    <w:rsid w:val="002E1516"/>
    <w:rsid w:val="002E1602"/>
    <w:rsid w:val="002E2926"/>
    <w:rsid w:val="002E30D8"/>
    <w:rsid w:val="002E34C1"/>
    <w:rsid w:val="002E407E"/>
    <w:rsid w:val="002E426A"/>
    <w:rsid w:val="002E4BC1"/>
    <w:rsid w:val="002E4C6D"/>
    <w:rsid w:val="002E5535"/>
    <w:rsid w:val="002E5542"/>
    <w:rsid w:val="002E56C1"/>
    <w:rsid w:val="002E5871"/>
    <w:rsid w:val="002E5A56"/>
    <w:rsid w:val="002E5DBE"/>
    <w:rsid w:val="002E5DFA"/>
    <w:rsid w:val="002E5FA2"/>
    <w:rsid w:val="002E6ADD"/>
    <w:rsid w:val="002E6D1D"/>
    <w:rsid w:val="002E7197"/>
    <w:rsid w:val="002E73E2"/>
    <w:rsid w:val="002E7979"/>
    <w:rsid w:val="002F0A4C"/>
    <w:rsid w:val="002F106A"/>
    <w:rsid w:val="002F14DE"/>
    <w:rsid w:val="002F1876"/>
    <w:rsid w:val="002F1C2B"/>
    <w:rsid w:val="002F260E"/>
    <w:rsid w:val="002F2A63"/>
    <w:rsid w:val="002F2BFA"/>
    <w:rsid w:val="002F3673"/>
    <w:rsid w:val="002F37B7"/>
    <w:rsid w:val="002F3DB3"/>
    <w:rsid w:val="002F3E15"/>
    <w:rsid w:val="002F40A3"/>
    <w:rsid w:val="002F4302"/>
    <w:rsid w:val="002F45CD"/>
    <w:rsid w:val="002F5087"/>
    <w:rsid w:val="002F537B"/>
    <w:rsid w:val="002F590B"/>
    <w:rsid w:val="002F5A1B"/>
    <w:rsid w:val="002F5D34"/>
    <w:rsid w:val="002F74AC"/>
    <w:rsid w:val="002F7510"/>
    <w:rsid w:val="002F78D2"/>
    <w:rsid w:val="003003D2"/>
    <w:rsid w:val="00300607"/>
    <w:rsid w:val="00300BCB"/>
    <w:rsid w:val="00300E4E"/>
    <w:rsid w:val="00300E85"/>
    <w:rsid w:val="00301617"/>
    <w:rsid w:val="00301746"/>
    <w:rsid w:val="0030246A"/>
    <w:rsid w:val="00303067"/>
    <w:rsid w:val="00303140"/>
    <w:rsid w:val="003034C1"/>
    <w:rsid w:val="00303B58"/>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C3C"/>
    <w:rsid w:val="00316D40"/>
    <w:rsid w:val="00316E4E"/>
    <w:rsid w:val="003171DE"/>
    <w:rsid w:val="003173C5"/>
    <w:rsid w:val="003205AC"/>
    <w:rsid w:val="0032164F"/>
    <w:rsid w:val="00322722"/>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C59"/>
    <w:rsid w:val="00327EF9"/>
    <w:rsid w:val="00327F0D"/>
    <w:rsid w:val="00330243"/>
    <w:rsid w:val="00330702"/>
    <w:rsid w:val="003309B5"/>
    <w:rsid w:val="00330D07"/>
    <w:rsid w:val="00331B21"/>
    <w:rsid w:val="003324CA"/>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50AA"/>
    <w:rsid w:val="00345AA7"/>
    <w:rsid w:val="00345C08"/>
    <w:rsid w:val="00346ABC"/>
    <w:rsid w:val="003470B0"/>
    <w:rsid w:val="0034716A"/>
    <w:rsid w:val="00347ACC"/>
    <w:rsid w:val="00350089"/>
    <w:rsid w:val="003501A0"/>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6507"/>
    <w:rsid w:val="00356B58"/>
    <w:rsid w:val="00356BD8"/>
    <w:rsid w:val="00356DB6"/>
    <w:rsid w:val="00357284"/>
    <w:rsid w:val="00357441"/>
    <w:rsid w:val="003578C0"/>
    <w:rsid w:val="00357D5B"/>
    <w:rsid w:val="00360213"/>
    <w:rsid w:val="00360AF5"/>
    <w:rsid w:val="00360CB5"/>
    <w:rsid w:val="00361053"/>
    <w:rsid w:val="00362393"/>
    <w:rsid w:val="00363526"/>
    <w:rsid w:val="00364104"/>
    <w:rsid w:val="00365440"/>
    <w:rsid w:val="00365699"/>
    <w:rsid w:val="00367382"/>
    <w:rsid w:val="00367469"/>
    <w:rsid w:val="0036779F"/>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493"/>
    <w:rsid w:val="00374982"/>
    <w:rsid w:val="00374D40"/>
    <w:rsid w:val="003755C0"/>
    <w:rsid w:val="00375CCE"/>
    <w:rsid w:val="0037675C"/>
    <w:rsid w:val="00376F66"/>
    <w:rsid w:val="00376FD5"/>
    <w:rsid w:val="00377120"/>
    <w:rsid w:val="003774AE"/>
    <w:rsid w:val="00377AD6"/>
    <w:rsid w:val="00380855"/>
    <w:rsid w:val="00380B94"/>
    <w:rsid w:val="00380D90"/>
    <w:rsid w:val="00381022"/>
    <w:rsid w:val="00381364"/>
    <w:rsid w:val="003816A5"/>
    <w:rsid w:val="00382282"/>
    <w:rsid w:val="003825C0"/>
    <w:rsid w:val="0038341D"/>
    <w:rsid w:val="00383672"/>
    <w:rsid w:val="00385596"/>
    <w:rsid w:val="00385CD9"/>
    <w:rsid w:val="00385DE0"/>
    <w:rsid w:val="00387639"/>
    <w:rsid w:val="00387791"/>
    <w:rsid w:val="00387929"/>
    <w:rsid w:val="00387D1A"/>
    <w:rsid w:val="003901C2"/>
    <w:rsid w:val="0039050E"/>
    <w:rsid w:val="003906CB"/>
    <w:rsid w:val="00390E17"/>
    <w:rsid w:val="00390FA5"/>
    <w:rsid w:val="0039133E"/>
    <w:rsid w:val="00391983"/>
    <w:rsid w:val="00391988"/>
    <w:rsid w:val="0039201F"/>
    <w:rsid w:val="003928C9"/>
    <w:rsid w:val="003929CD"/>
    <w:rsid w:val="003932E1"/>
    <w:rsid w:val="003938BC"/>
    <w:rsid w:val="00393A86"/>
    <w:rsid w:val="00394216"/>
    <w:rsid w:val="0039454D"/>
    <w:rsid w:val="00394915"/>
    <w:rsid w:val="00394FF5"/>
    <w:rsid w:val="00395647"/>
    <w:rsid w:val="0039565B"/>
    <w:rsid w:val="003956A1"/>
    <w:rsid w:val="00395AED"/>
    <w:rsid w:val="0039644C"/>
    <w:rsid w:val="00396BD5"/>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309"/>
    <w:rsid w:val="003C14C0"/>
    <w:rsid w:val="003C1D4E"/>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BC1"/>
    <w:rsid w:val="003D2C42"/>
    <w:rsid w:val="003D3528"/>
    <w:rsid w:val="003D36A4"/>
    <w:rsid w:val="003D3D41"/>
    <w:rsid w:val="003D4118"/>
    <w:rsid w:val="003D50A5"/>
    <w:rsid w:val="003D5456"/>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E7CA6"/>
    <w:rsid w:val="003E7FB3"/>
    <w:rsid w:val="003F082E"/>
    <w:rsid w:val="003F0CD5"/>
    <w:rsid w:val="003F151E"/>
    <w:rsid w:val="003F1A0E"/>
    <w:rsid w:val="003F2E5C"/>
    <w:rsid w:val="003F50FE"/>
    <w:rsid w:val="003F5887"/>
    <w:rsid w:val="003F69F5"/>
    <w:rsid w:val="003F6A36"/>
    <w:rsid w:val="003F6F4C"/>
    <w:rsid w:val="004004E3"/>
    <w:rsid w:val="00400662"/>
    <w:rsid w:val="00401078"/>
    <w:rsid w:val="004024A9"/>
    <w:rsid w:val="0040267E"/>
    <w:rsid w:val="00402D7A"/>
    <w:rsid w:val="00402F86"/>
    <w:rsid w:val="00403527"/>
    <w:rsid w:val="00403577"/>
    <w:rsid w:val="00403672"/>
    <w:rsid w:val="00403939"/>
    <w:rsid w:val="00403D32"/>
    <w:rsid w:val="0040404C"/>
    <w:rsid w:val="0040465E"/>
    <w:rsid w:val="00405271"/>
    <w:rsid w:val="00405BCA"/>
    <w:rsid w:val="00405F8D"/>
    <w:rsid w:val="004065CD"/>
    <w:rsid w:val="0040716A"/>
    <w:rsid w:val="004074E6"/>
    <w:rsid w:val="004074F6"/>
    <w:rsid w:val="0040769F"/>
    <w:rsid w:val="004077C1"/>
    <w:rsid w:val="00407A40"/>
    <w:rsid w:val="00407CAC"/>
    <w:rsid w:val="00407E06"/>
    <w:rsid w:val="004105DB"/>
    <w:rsid w:val="00410E48"/>
    <w:rsid w:val="004114AF"/>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9DE"/>
    <w:rsid w:val="00415A74"/>
    <w:rsid w:val="00415AAC"/>
    <w:rsid w:val="00415ABB"/>
    <w:rsid w:val="004166D7"/>
    <w:rsid w:val="00416799"/>
    <w:rsid w:val="00417348"/>
    <w:rsid w:val="0042041D"/>
    <w:rsid w:val="00420E85"/>
    <w:rsid w:val="00421041"/>
    <w:rsid w:val="0042120A"/>
    <w:rsid w:val="00421564"/>
    <w:rsid w:val="00422361"/>
    <w:rsid w:val="00422978"/>
    <w:rsid w:val="00422BF0"/>
    <w:rsid w:val="004237CC"/>
    <w:rsid w:val="00423841"/>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907"/>
    <w:rsid w:val="0043377F"/>
    <w:rsid w:val="004338F3"/>
    <w:rsid w:val="00433DF6"/>
    <w:rsid w:val="00434577"/>
    <w:rsid w:val="00434651"/>
    <w:rsid w:val="00434699"/>
    <w:rsid w:val="00434786"/>
    <w:rsid w:val="00434D38"/>
    <w:rsid w:val="00435452"/>
    <w:rsid w:val="00435517"/>
    <w:rsid w:val="00435BEC"/>
    <w:rsid w:val="004360C5"/>
    <w:rsid w:val="00436447"/>
    <w:rsid w:val="00436722"/>
    <w:rsid w:val="00437159"/>
    <w:rsid w:val="0043758C"/>
    <w:rsid w:val="00437A47"/>
    <w:rsid w:val="004400E3"/>
    <w:rsid w:val="004403B6"/>
    <w:rsid w:val="004404E1"/>
    <w:rsid w:val="00440925"/>
    <w:rsid w:val="00440B4F"/>
    <w:rsid w:val="00440E06"/>
    <w:rsid w:val="00440FC2"/>
    <w:rsid w:val="00441973"/>
    <w:rsid w:val="004419D9"/>
    <w:rsid w:val="00441C38"/>
    <w:rsid w:val="00442115"/>
    <w:rsid w:val="00443250"/>
    <w:rsid w:val="004436A8"/>
    <w:rsid w:val="0044397D"/>
    <w:rsid w:val="00444375"/>
    <w:rsid w:val="00444428"/>
    <w:rsid w:val="00445605"/>
    <w:rsid w:val="00445879"/>
    <w:rsid w:val="00445B4B"/>
    <w:rsid w:val="00445C08"/>
    <w:rsid w:val="0044602B"/>
    <w:rsid w:val="00446DE1"/>
    <w:rsid w:val="00447469"/>
    <w:rsid w:val="00447D67"/>
    <w:rsid w:val="00450810"/>
    <w:rsid w:val="0045084C"/>
    <w:rsid w:val="00451BA6"/>
    <w:rsid w:val="00451C11"/>
    <w:rsid w:val="00451C48"/>
    <w:rsid w:val="00452372"/>
    <w:rsid w:val="00452429"/>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F87"/>
    <w:rsid w:val="00457EB7"/>
    <w:rsid w:val="0046054B"/>
    <w:rsid w:val="0046145C"/>
    <w:rsid w:val="0046188F"/>
    <w:rsid w:val="00461BEC"/>
    <w:rsid w:val="00461D10"/>
    <w:rsid w:val="00462030"/>
    <w:rsid w:val="004620F0"/>
    <w:rsid w:val="004626A2"/>
    <w:rsid w:val="004630CA"/>
    <w:rsid w:val="004632CD"/>
    <w:rsid w:val="0046418B"/>
    <w:rsid w:val="0046456E"/>
    <w:rsid w:val="00464E61"/>
    <w:rsid w:val="00465AD0"/>
    <w:rsid w:val="00465BA5"/>
    <w:rsid w:val="00466806"/>
    <w:rsid w:val="00466AB4"/>
    <w:rsid w:val="00467183"/>
    <w:rsid w:val="00467C9F"/>
    <w:rsid w:val="0047012E"/>
    <w:rsid w:val="00470F9D"/>
    <w:rsid w:val="00471C4C"/>
    <w:rsid w:val="00471D76"/>
    <w:rsid w:val="0047210E"/>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1939"/>
    <w:rsid w:val="0049205C"/>
    <w:rsid w:val="00492218"/>
    <w:rsid w:val="00492716"/>
    <w:rsid w:val="004930B4"/>
    <w:rsid w:val="00493BB0"/>
    <w:rsid w:val="004943CB"/>
    <w:rsid w:val="00495637"/>
    <w:rsid w:val="004958E6"/>
    <w:rsid w:val="004962C5"/>
    <w:rsid w:val="004970A0"/>
    <w:rsid w:val="004A1264"/>
    <w:rsid w:val="004A2627"/>
    <w:rsid w:val="004A3274"/>
    <w:rsid w:val="004A3305"/>
    <w:rsid w:val="004A36CB"/>
    <w:rsid w:val="004A37E8"/>
    <w:rsid w:val="004A3913"/>
    <w:rsid w:val="004A3EB6"/>
    <w:rsid w:val="004A41F5"/>
    <w:rsid w:val="004A42AB"/>
    <w:rsid w:val="004A4CBE"/>
    <w:rsid w:val="004A4D66"/>
    <w:rsid w:val="004A5EEE"/>
    <w:rsid w:val="004A6426"/>
    <w:rsid w:val="004A6E40"/>
    <w:rsid w:val="004A7100"/>
    <w:rsid w:val="004A718D"/>
    <w:rsid w:val="004A73D2"/>
    <w:rsid w:val="004A78A8"/>
    <w:rsid w:val="004A7CA4"/>
    <w:rsid w:val="004B0799"/>
    <w:rsid w:val="004B12E2"/>
    <w:rsid w:val="004B14CA"/>
    <w:rsid w:val="004B1563"/>
    <w:rsid w:val="004B1A41"/>
    <w:rsid w:val="004B1B6A"/>
    <w:rsid w:val="004B1FD4"/>
    <w:rsid w:val="004B2205"/>
    <w:rsid w:val="004B2615"/>
    <w:rsid w:val="004B2DFA"/>
    <w:rsid w:val="004B35BE"/>
    <w:rsid w:val="004B38AF"/>
    <w:rsid w:val="004B6AA0"/>
    <w:rsid w:val="004B6F05"/>
    <w:rsid w:val="004B7F75"/>
    <w:rsid w:val="004C04E9"/>
    <w:rsid w:val="004C0684"/>
    <w:rsid w:val="004C11EB"/>
    <w:rsid w:val="004C1204"/>
    <w:rsid w:val="004C1FCE"/>
    <w:rsid w:val="004C200C"/>
    <w:rsid w:val="004C2661"/>
    <w:rsid w:val="004C2F46"/>
    <w:rsid w:val="004C3058"/>
    <w:rsid w:val="004C3CA9"/>
    <w:rsid w:val="004C4773"/>
    <w:rsid w:val="004C509F"/>
    <w:rsid w:val="004C57A9"/>
    <w:rsid w:val="004C5A11"/>
    <w:rsid w:val="004C5F05"/>
    <w:rsid w:val="004C670F"/>
    <w:rsid w:val="004C7750"/>
    <w:rsid w:val="004C7D9D"/>
    <w:rsid w:val="004C7F84"/>
    <w:rsid w:val="004D0378"/>
    <w:rsid w:val="004D07F2"/>
    <w:rsid w:val="004D0F17"/>
    <w:rsid w:val="004D147E"/>
    <w:rsid w:val="004D17C6"/>
    <w:rsid w:val="004D18EE"/>
    <w:rsid w:val="004D1B41"/>
    <w:rsid w:val="004D1CB1"/>
    <w:rsid w:val="004D2789"/>
    <w:rsid w:val="004D2E04"/>
    <w:rsid w:val="004D30A7"/>
    <w:rsid w:val="004D30E0"/>
    <w:rsid w:val="004D3A70"/>
    <w:rsid w:val="004D595A"/>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4F7DD1"/>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056"/>
    <w:rsid w:val="00514342"/>
    <w:rsid w:val="00514682"/>
    <w:rsid w:val="005146EF"/>
    <w:rsid w:val="00514F30"/>
    <w:rsid w:val="00514F6F"/>
    <w:rsid w:val="005154E6"/>
    <w:rsid w:val="0051573B"/>
    <w:rsid w:val="00515BA4"/>
    <w:rsid w:val="00515DCB"/>
    <w:rsid w:val="00516071"/>
    <w:rsid w:val="00516235"/>
    <w:rsid w:val="0051660E"/>
    <w:rsid w:val="00516BA6"/>
    <w:rsid w:val="005175B9"/>
    <w:rsid w:val="005178E1"/>
    <w:rsid w:val="00517C69"/>
    <w:rsid w:val="00517F35"/>
    <w:rsid w:val="0052039C"/>
    <w:rsid w:val="00520A89"/>
    <w:rsid w:val="00520DFC"/>
    <w:rsid w:val="0052178E"/>
    <w:rsid w:val="00522025"/>
    <w:rsid w:val="005221D0"/>
    <w:rsid w:val="005221E7"/>
    <w:rsid w:val="00523132"/>
    <w:rsid w:val="005234F5"/>
    <w:rsid w:val="0052350F"/>
    <w:rsid w:val="00523583"/>
    <w:rsid w:val="00524045"/>
    <w:rsid w:val="00524701"/>
    <w:rsid w:val="005249FC"/>
    <w:rsid w:val="00524E7F"/>
    <w:rsid w:val="00525357"/>
    <w:rsid w:val="00525636"/>
    <w:rsid w:val="00525BA8"/>
    <w:rsid w:val="00525C5D"/>
    <w:rsid w:val="00526042"/>
    <w:rsid w:val="00526256"/>
    <w:rsid w:val="0052625C"/>
    <w:rsid w:val="005263D9"/>
    <w:rsid w:val="00526C15"/>
    <w:rsid w:val="00527062"/>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D39"/>
    <w:rsid w:val="00544371"/>
    <w:rsid w:val="0054650B"/>
    <w:rsid w:val="00547EF0"/>
    <w:rsid w:val="00547F8F"/>
    <w:rsid w:val="00547FC8"/>
    <w:rsid w:val="00550849"/>
    <w:rsid w:val="0055104D"/>
    <w:rsid w:val="005514E5"/>
    <w:rsid w:val="00551610"/>
    <w:rsid w:val="005519EF"/>
    <w:rsid w:val="00551AAF"/>
    <w:rsid w:val="00551FCA"/>
    <w:rsid w:val="005522EA"/>
    <w:rsid w:val="005523FE"/>
    <w:rsid w:val="00552476"/>
    <w:rsid w:val="00552B75"/>
    <w:rsid w:val="00552E9E"/>
    <w:rsid w:val="0055310B"/>
    <w:rsid w:val="00553222"/>
    <w:rsid w:val="00553F5C"/>
    <w:rsid w:val="005542ED"/>
    <w:rsid w:val="005543AB"/>
    <w:rsid w:val="0055489F"/>
    <w:rsid w:val="00554F0F"/>
    <w:rsid w:val="00555995"/>
    <w:rsid w:val="00557287"/>
    <w:rsid w:val="00557496"/>
    <w:rsid w:val="0055767D"/>
    <w:rsid w:val="00560D96"/>
    <w:rsid w:val="005614A8"/>
    <w:rsid w:val="00562117"/>
    <w:rsid w:val="00562A43"/>
    <w:rsid w:val="00562C04"/>
    <w:rsid w:val="005633BA"/>
    <w:rsid w:val="005634AD"/>
    <w:rsid w:val="005634D5"/>
    <w:rsid w:val="00563920"/>
    <w:rsid w:val="00563CA2"/>
    <w:rsid w:val="00563EF8"/>
    <w:rsid w:val="0056425F"/>
    <w:rsid w:val="00564386"/>
    <w:rsid w:val="005649DC"/>
    <w:rsid w:val="005655BB"/>
    <w:rsid w:val="00565CCB"/>
    <w:rsid w:val="005662BB"/>
    <w:rsid w:val="005663C1"/>
    <w:rsid w:val="00567046"/>
    <w:rsid w:val="00567081"/>
    <w:rsid w:val="00570586"/>
    <w:rsid w:val="005705F0"/>
    <w:rsid w:val="00570878"/>
    <w:rsid w:val="00570D5B"/>
    <w:rsid w:val="00570FDD"/>
    <w:rsid w:val="00571214"/>
    <w:rsid w:val="0057153D"/>
    <w:rsid w:val="005722FA"/>
    <w:rsid w:val="00572418"/>
    <w:rsid w:val="00572F9A"/>
    <w:rsid w:val="00572FDF"/>
    <w:rsid w:val="00573836"/>
    <w:rsid w:val="0057409A"/>
    <w:rsid w:val="00574322"/>
    <w:rsid w:val="00575B10"/>
    <w:rsid w:val="0057672A"/>
    <w:rsid w:val="005768B6"/>
    <w:rsid w:val="005768BA"/>
    <w:rsid w:val="00577044"/>
    <w:rsid w:val="005805CE"/>
    <w:rsid w:val="00580D0E"/>
    <w:rsid w:val="005820A4"/>
    <w:rsid w:val="00582644"/>
    <w:rsid w:val="00582667"/>
    <w:rsid w:val="0058466B"/>
    <w:rsid w:val="0058521F"/>
    <w:rsid w:val="00586090"/>
    <w:rsid w:val="0058663E"/>
    <w:rsid w:val="00586B81"/>
    <w:rsid w:val="00586C18"/>
    <w:rsid w:val="00587984"/>
    <w:rsid w:val="00587EDF"/>
    <w:rsid w:val="00590AE6"/>
    <w:rsid w:val="00590D9A"/>
    <w:rsid w:val="00591F9C"/>
    <w:rsid w:val="005936AB"/>
    <w:rsid w:val="00593A77"/>
    <w:rsid w:val="005946AC"/>
    <w:rsid w:val="00595529"/>
    <w:rsid w:val="005956CB"/>
    <w:rsid w:val="00595FAC"/>
    <w:rsid w:val="00597895"/>
    <w:rsid w:val="00597972"/>
    <w:rsid w:val="00597D0E"/>
    <w:rsid w:val="00597DC8"/>
    <w:rsid w:val="005A019B"/>
    <w:rsid w:val="005A09D5"/>
    <w:rsid w:val="005A0A04"/>
    <w:rsid w:val="005A1869"/>
    <w:rsid w:val="005A20DE"/>
    <w:rsid w:val="005A2310"/>
    <w:rsid w:val="005A25E6"/>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CC0"/>
    <w:rsid w:val="005A7585"/>
    <w:rsid w:val="005A7923"/>
    <w:rsid w:val="005A793F"/>
    <w:rsid w:val="005A7DA9"/>
    <w:rsid w:val="005A7E62"/>
    <w:rsid w:val="005B022A"/>
    <w:rsid w:val="005B03DC"/>
    <w:rsid w:val="005B040A"/>
    <w:rsid w:val="005B0558"/>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CEF"/>
    <w:rsid w:val="005B6FB9"/>
    <w:rsid w:val="005B792A"/>
    <w:rsid w:val="005B7BB0"/>
    <w:rsid w:val="005B7E52"/>
    <w:rsid w:val="005C0252"/>
    <w:rsid w:val="005C08A7"/>
    <w:rsid w:val="005C0D14"/>
    <w:rsid w:val="005C26FF"/>
    <w:rsid w:val="005C2EF0"/>
    <w:rsid w:val="005C329F"/>
    <w:rsid w:val="005C43D8"/>
    <w:rsid w:val="005C4F6F"/>
    <w:rsid w:val="005C5148"/>
    <w:rsid w:val="005C5665"/>
    <w:rsid w:val="005C6387"/>
    <w:rsid w:val="005C6388"/>
    <w:rsid w:val="005C65A2"/>
    <w:rsid w:val="005C6AAA"/>
    <w:rsid w:val="005C74E4"/>
    <w:rsid w:val="005D0666"/>
    <w:rsid w:val="005D1D54"/>
    <w:rsid w:val="005D1E0D"/>
    <w:rsid w:val="005D20FE"/>
    <w:rsid w:val="005D2A78"/>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F93"/>
    <w:rsid w:val="005E1660"/>
    <w:rsid w:val="005E1CB1"/>
    <w:rsid w:val="005E1EB3"/>
    <w:rsid w:val="005E2631"/>
    <w:rsid w:val="005E2A8D"/>
    <w:rsid w:val="005E2BCB"/>
    <w:rsid w:val="005E33C7"/>
    <w:rsid w:val="005E3428"/>
    <w:rsid w:val="005E41F9"/>
    <w:rsid w:val="005E4783"/>
    <w:rsid w:val="005E4B0B"/>
    <w:rsid w:val="005E53C6"/>
    <w:rsid w:val="005E59A7"/>
    <w:rsid w:val="005E5F00"/>
    <w:rsid w:val="005E5F80"/>
    <w:rsid w:val="005E64E3"/>
    <w:rsid w:val="005E6F0A"/>
    <w:rsid w:val="005E70BA"/>
    <w:rsid w:val="005E7296"/>
    <w:rsid w:val="005E7586"/>
    <w:rsid w:val="005E7892"/>
    <w:rsid w:val="005E7C03"/>
    <w:rsid w:val="005E7FE3"/>
    <w:rsid w:val="005F0757"/>
    <w:rsid w:val="005F0FAD"/>
    <w:rsid w:val="005F1014"/>
    <w:rsid w:val="005F12B5"/>
    <w:rsid w:val="005F138B"/>
    <w:rsid w:val="005F1AB2"/>
    <w:rsid w:val="005F1B3B"/>
    <w:rsid w:val="005F20B5"/>
    <w:rsid w:val="005F2346"/>
    <w:rsid w:val="005F2A90"/>
    <w:rsid w:val="005F35B2"/>
    <w:rsid w:val="005F370B"/>
    <w:rsid w:val="005F3939"/>
    <w:rsid w:val="005F39E4"/>
    <w:rsid w:val="005F4080"/>
    <w:rsid w:val="005F414B"/>
    <w:rsid w:val="005F4300"/>
    <w:rsid w:val="005F5058"/>
    <w:rsid w:val="005F77DF"/>
    <w:rsid w:val="005F795A"/>
    <w:rsid w:val="00600912"/>
    <w:rsid w:val="00600AD0"/>
    <w:rsid w:val="00600DA1"/>
    <w:rsid w:val="006013DD"/>
    <w:rsid w:val="0060195A"/>
    <w:rsid w:val="00601BBC"/>
    <w:rsid w:val="00602360"/>
    <w:rsid w:val="006023C2"/>
    <w:rsid w:val="00602BB9"/>
    <w:rsid w:val="006033A6"/>
    <w:rsid w:val="0060367B"/>
    <w:rsid w:val="00604726"/>
    <w:rsid w:val="00605547"/>
    <w:rsid w:val="00605556"/>
    <w:rsid w:val="0060631C"/>
    <w:rsid w:val="00606736"/>
    <w:rsid w:val="00606A65"/>
    <w:rsid w:val="00606EC4"/>
    <w:rsid w:val="0060743A"/>
    <w:rsid w:val="006103C9"/>
    <w:rsid w:val="00610A8D"/>
    <w:rsid w:val="0061138B"/>
    <w:rsid w:val="0061205D"/>
    <w:rsid w:val="006122BA"/>
    <w:rsid w:val="006123A2"/>
    <w:rsid w:val="006126AD"/>
    <w:rsid w:val="00613281"/>
    <w:rsid w:val="00614639"/>
    <w:rsid w:val="00614912"/>
    <w:rsid w:val="00614D58"/>
    <w:rsid w:val="00615C65"/>
    <w:rsid w:val="00616264"/>
    <w:rsid w:val="00616F70"/>
    <w:rsid w:val="00617138"/>
    <w:rsid w:val="0061768E"/>
    <w:rsid w:val="00620672"/>
    <w:rsid w:val="006208AF"/>
    <w:rsid w:val="006218B2"/>
    <w:rsid w:val="00622C18"/>
    <w:rsid w:val="00622D7F"/>
    <w:rsid w:val="0062361D"/>
    <w:rsid w:val="0062476A"/>
    <w:rsid w:val="00625719"/>
    <w:rsid w:val="006259C4"/>
    <w:rsid w:val="0062663E"/>
    <w:rsid w:val="006269C3"/>
    <w:rsid w:val="006278CC"/>
    <w:rsid w:val="00627954"/>
    <w:rsid w:val="006312FE"/>
    <w:rsid w:val="00631B79"/>
    <w:rsid w:val="00631BB0"/>
    <w:rsid w:val="00631E46"/>
    <w:rsid w:val="006328B7"/>
    <w:rsid w:val="00632F64"/>
    <w:rsid w:val="00633257"/>
    <w:rsid w:val="00633B33"/>
    <w:rsid w:val="00633CAB"/>
    <w:rsid w:val="00634338"/>
    <w:rsid w:val="00634BE9"/>
    <w:rsid w:val="0063556B"/>
    <w:rsid w:val="006356B5"/>
    <w:rsid w:val="00635A1D"/>
    <w:rsid w:val="006362FE"/>
    <w:rsid w:val="006363ED"/>
    <w:rsid w:val="00637588"/>
    <w:rsid w:val="00641139"/>
    <w:rsid w:val="00641CF9"/>
    <w:rsid w:val="00642518"/>
    <w:rsid w:val="00642F88"/>
    <w:rsid w:val="0064381C"/>
    <w:rsid w:val="00643AE8"/>
    <w:rsid w:val="00644068"/>
    <w:rsid w:val="006452FC"/>
    <w:rsid w:val="0064536B"/>
    <w:rsid w:val="00645C30"/>
    <w:rsid w:val="00645E4E"/>
    <w:rsid w:val="00646FDA"/>
    <w:rsid w:val="006471C6"/>
    <w:rsid w:val="006476F5"/>
    <w:rsid w:val="00647847"/>
    <w:rsid w:val="00647A58"/>
    <w:rsid w:val="006508EA"/>
    <w:rsid w:val="00650E7E"/>
    <w:rsid w:val="006511B2"/>
    <w:rsid w:val="006514D7"/>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0"/>
    <w:rsid w:val="00676F96"/>
    <w:rsid w:val="00676FB2"/>
    <w:rsid w:val="0068033F"/>
    <w:rsid w:val="00680E92"/>
    <w:rsid w:val="006812AD"/>
    <w:rsid w:val="006819C8"/>
    <w:rsid w:val="006831C5"/>
    <w:rsid w:val="006834DB"/>
    <w:rsid w:val="0068378E"/>
    <w:rsid w:val="00683D56"/>
    <w:rsid w:val="00683DE5"/>
    <w:rsid w:val="006842BC"/>
    <w:rsid w:val="0068444C"/>
    <w:rsid w:val="0068457D"/>
    <w:rsid w:val="00684691"/>
    <w:rsid w:val="0068472D"/>
    <w:rsid w:val="00684CAF"/>
    <w:rsid w:val="00684E16"/>
    <w:rsid w:val="0068543D"/>
    <w:rsid w:val="006854B0"/>
    <w:rsid w:val="00686CF8"/>
    <w:rsid w:val="006871A5"/>
    <w:rsid w:val="0068742F"/>
    <w:rsid w:val="0068770E"/>
    <w:rsid w:val="0068775B"/>
    <w:rsid w:val="00687A20"/>
    <w:rsid w:val="00687E18"/>
    <w:rsid w:val="00690103"/>
    <w:rsid w:val="00691125"/>
    <w:rsid w:val="00691164"/>
    <w:rsid w:val="0069173F"/>
    <w:rsid w:val="0069287F"/>
    <w:rsid w:val="00692B2C"/>
    <w:rsid w:val="00693696"/>
    <w:rsid w:val="00693AA2"/>
    <w:rsid w:val="00694517"/>
    <w:rsid w:val="00694BAD"/>
    <w:rsid w:val="00694C99"/>
    <w:rsid w:val="00694E5A"/>
    <w:rsid w:val="00695C89"/>
    <w:rsid w:val="00696828"/>
    <w:rsid w:val="006979D4"/>
    <w:rsid w:val="006A02CB"/>
    <w:rsid w:val="006A0334"/>
    <w:rsid w:val="006A0791"/>
    <w:rsid w:val="006A0DD0"/>
    <w:rsid w:val="006A117A"/>
    <w:rsid w:val="006A1C61"/>
    <w:rsid w:val="006A26D3"/>
    <w:rsid w:val="006A3138"/>
    <w:rsid w:val="006A33CF"/>
    <w:rsid w:val="006A3C17"/>
    <w:rsid w:val="006A3CE7"/>
    <w:rsid w:val="006A3DD2"/>
    <w:rsid w:val="006A4331"/>
    <w:rsid w:val="006A47D8"/>
    <w:rsid w:val="006A50A9"/>
    <w:rsid w:val="006A53BE"/>
    <w:rsid w:val="006A552F"/>
    <w:rsid w:val="006A5A77"/>
    <w:rsid w:val="006A64C8"/>
    <w:rsid w:val="006A6ABD"/>
    <w:rsid w:val="006A6E61"/>
    <w:rsid w:val="006A714B"/>
    <w:rsid w:val="006A73C7"/>
    <w:rsid w:val="006A7539"/>
    <w:rsid w:val="006A7D99"/>
    <w:rsid w:val="006B09A2"/>
    <w:rsid w:val="006B18E0"/>
    <w:rsid w:val="006B270C"/>
    <w:rsid w:val="006B2AE0"/>
    <w:rsid w:val="006B3B08"/>
    <w:rsid w:val="006B48C7"/>
    <w:rsid w:val="006B493D"/>
    <w:rsid w:val="006B4BC1"/>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2DD"/>
    <w:rsid w:val="006D2725"/>
    <w:rsid w:val="006D2A3C"/>
    <w:rsid w:val="006D2E2F"/>
    <w:rsid w:val="006D42EF"/>
    <w:rsid w:val="006D465B"/>
    <w:rsid w:val="006D4C3A"/>
    <w:rsid w:val="006D51DC"/>
    <w:rsid w:val="006D59B0"/>
    <w:rsid w:val="006D61A9"/>
    <w:rsid w:val="006D68BD"/>
    <w:rsid w:val="006D729E"/>
    <w:rsid w:val="006D74F7"/>
    <w:rsid w:val="006D7AE2"/>
    <w:rsid w:val="006E06BE"/>
    <w:rsid w:val="006E0F7D"/>
    <w:rsid w:val="006E1DA4"/>
    <w:rsid w:val="006E263F"/>
    <w:rsid w:val="006E2A45"/>
    <w:rsid w:val="006E2F40"/>
    <w:rsid w:val="006E430D"/>
    <w:rsid w:val="006E48B5"/>
    <w:rsid w:val="006E52FD"/>
    <w:rsid w:val="006E7285"/>
    <w:rsid w:val="006E786B"/>
    <w:rsid w:val="006F0054"/>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484B"/>
    <w:rsid w:val="00715426"/>
    <w:rsid w:val="0071550D"/>
    <w:rsid w:val="00715C9E"/>
    <w:rsid w:val="007166DB"/>
    <w:rsid w:val="00716868"/>
    <w:rsid w:val="00716AAE"/>
    <w:rsid w:val="00716F00"/>
    <w:rsid w:val="007171EF"/>
    <w:rsid w:val="0071755C"/>
    <w:rsid w:val="007176BF"/>
    <w:rsid w:val="00717EA9"/>
    <w:rsid w:val="00717ECF"/>
    <w:rsid w:val="007212F7"/>
    <w:rsid w:val="0072205D"/>
    <w:rsid w:val="007221DF"/>
    <w:rsid w:val="0072299B"/>
    <w:rsid w:val="007240A7"/>
    <w:rsid w:val="007252A6"/>
    <w:rsid w:val="00725398"/>
    <w:rsid w:val="00725F9A"/>
    <w:rsid w:val="0072615D"/>
    <w:rsid w:val="0072666A"/>
    <w:rsid w:val="007267EB"/>
    <w:rsid w:val="00726883"/>
    <w:rsid w:val="00726A04"/>
    <w:rsid w:val="00726DA8"/>
    <w:rsid w:val="00726F6B"/>
    <w:rsid w:val="0072744D"/>
    <w:rsid w:val="00727576"/>
    <w:rsid w:val="00727A12"/>
    <w:rsid w:val="00727D6F"/>
    <w:rsid w:val="00727E38"/>
    <w:rsid w:val="00727E9A"/>
    <w:rsid w:val="00730A12"/>
    <w:rsid w:val="00730D45"/>
    <w:rsid w:val="00731083"/>
    <w:rsid w:val="0073137C"/>
    <w:rsid w:val="007318B5"/>
    <w:rsid w:val="00731A0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0FB9"/>
    <w:rsid w:val="00741F3F"/>
    <w:rsid w:val="0074249E"/>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B1C"/>
    <w:rsid w:val="00750BE8"/>
    <w:rsid w:val="007513CE"/>
    <w:rsid w:val="00751577"/>
    <w:rsid w:val="00751A37"/>
    <w:rsid w:val="00751B0F"/>
    <w:rsid w:val="00751B25"/>
    <w:rsid w:val="00751CF0"/>
    <w:rsid w:val="0075209E"/>
    <w:rsid w:val="007522BC"/>
    <w:rsid w:val="00752C02"/>
    <w:rsid w:val="00752F16"/>
    <w:rsid w:val="0075347E"/>
    <w:rsid w:val="00753CDA"/>
    <w:rsid w:val="00754269"/>
    <w:rsid w:val="007542A1"/>
    <w:rsid w:val="00754A27"/>
    <w:rsid w:val="00754C1A"/>
    <w:rsid w:val="007558E8"/>
    <w:rsid w:val="00755E78"/>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771"/>
    <w:rsid w:val="00770EA7"/>
    <w:rsid w:val="007712BF"/>
    <w:rsid w:val="007716D7"/>
    <w:rsid w:val="00771A8D"/>
    <w:rsid w:val="0077218A"/>
    <w:rsid w:val="00772ABA"/>
    <w:rsid w:val="0077388A"/>
    <w:rsid w:val="00774DD6"/>
    <w:rsid w:val="00775A5E"/>
    <w:rsid w:val="00775AE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A20"/>
    <w:rsid w:val="00787C13"/>
    <w:rsid w:val="00787C5D"/>
    <w:rsid w:val="00787DF1"/>
    <w:rsid w:val="00790221"/>
    <w:rsid w:val="007904A0"/>
    <w:rsid w:val="007913DA"/>
    <w:rsid w:val="00791EB9"/>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12B4"/>
    <w:rsid w:val="007A14CE"/>
    <w:rsid w:val="007A1784"/>
    <w:rsid w:val="007A2B83"/>
    <w:rsid w:val="007A2F80"/>
    <w:rsid w:val="007A3122"/>
    <w:rsid w:val="007A374C"/>
    <w:rsid w:val="007A3980"/>
    <w:rsid w:val="007A3BE5"/>
    <w:rsid w:val="007A3EB2"/>
    <w:rsid w:val="007A3F65"/>
    <w:rsid w:val="007A4256"/>
    <w:rsid w:val="007A43EB"/>
    <w:rsid w:val="007A4CD2"/>
    <w:rsid w:val="007A546D"/>
    <w:rsid w:val="007A5653"/>
    <w:rsid w:val="007A6336"/>
    <w:rsid w:val="007A652E"/>
    <w:rsid w:val="007A689D"/>
    <w:rsid w:val="007A72FB"/>
    <w:rsid w:val="007A79EE"/>
    <w:rsid w:val="007A7D13"/>
    <w:rsid w:val="007B0865"/>
    <w:rsid w:val="007B0D5D"/>
    <w:rsid w:val="007B0DE3"/>
    <w:rsid w:val="007B1008"/>
    <w:rsid w:val="007B1095"/>
    <w:rsid w:val="007B1113"/>
    <w:rsid w:val="007B1A0A"/>
    <w:rsid w:val="007B1D7C"/>
    <w:rsid w:val="007B2F90"/>
    <w:rsid w:val="007B349C"/>
    <w:rsid w:val="007B3E83"/>
    <w:rsid w:val="007B3EF7"/>
    <w:rsid w:val="007B532F"/>
    <w:rsid w:val="007B53A4"/>
    <w:rsid w:val="007B5D6A"/>
    <w:rsid w:val="007B601F"/>
    <w:rsid w:val="007B6AE8"/>
    <w:rsid w:val="007B7796"/>
    <w:rsid w:val="007C10CA"/>
    <w:rsid w:val="007C14EF"/>
    <w:rsid w:val="007C1B64"/>
    <w:rsid w:val="007C20C4"/>
    <w:rsid w:val="007C213A"/>
    <w:rsid w:val="007C2232"/>
    <w:rsid w:val="007C224A"/>
    <w:rsid w:val="007C2999"/>
    <w:rsid w:val="007C346F"/>
    <w:rsid w:val="007C44AC"/>
    <w:rsid w:val="007C45DC"/>
    <w:rsid w:val="007C4846"/>
    <w:rsid w:val="007C78FA"/>
    <w:rsid w:val="007D17A3"/>
    <w:rsid w:val="007D2289"/>
    <w:rsid w:val="007D2593"/>
    <w:rsid w:val="007D25F7"/>
    <w:rsid w:val="007D2ED4"/>
    <w:rsid w:val="007D3C2A"/>
    <w:rsid w:val="007D47F9"/>
    <w:rsid w:val="007D6912"/>
    <w:rsid w:val="007D6C3D"/>
    <w:rsid w:val="007D6CE6"/>
    <w:rsid w:val="007D765E"/>
    <w:rsid w:val="007D7B21"/>
    <w:rsid w:val="007D7D6B"/>
    <w:rsid w:val="007E0421"/>
    <w:rsid w:val="007E10AE"/>
    <w:rsid w:val="007E10CB"/>
    <w:rsid w:val="007E1E2F"/>
    <w:rsid w:val="007E2142"/>
    <w:rsid w:val="007E2320"/>
    <w:rsid w:val="007E2375"/>
    <w:rsid w:val="007E325C"/>
    <w:rsid w:val="007E3686"/>
    <w:rsid w:val="007E39AA"/>
    <w:rsid w:val="007E3A44"/>
    <w:rsid w:val="007E3A64"/>
    <w:rsid w:val="007E4EE4"/>
    <w:rsid w:val="007E5A57"/>
    <w:rsid w:val="007E602C"/>
    <w:rsid w:val="007E6D67"/>
    <w:rsid w:val="007E7240"/>
    <w:rsid w:val="007F0C7A"/>
    <w:rsid w:val="007F0E8D"/>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482"/>
    <w:rsid w:val="007F7B88"/>
    <w:rsid w:val="007F7F45"/>
    <w:rsid w:val="00800A96"/>
    <w:rsid w:val="00800B23"/>
    <w:rsid w:val="00800BB2"/>
    <w:rsid w:val="00801095"/>
    <w:rsid w:val="008012AA"/>
    <w:rsid w:val="008017BA"/>
    <w:rsid w:val="0080186E"/>
    <w:rsid w:val="00802D51"/>
    <w:rsid w:val="00803D8B"/>
    <w:rsid w:val="00804182"/>
    <w:rsid w:val="0080495B"/>
    <w:rsid w:val="00804D26"/>
    <w:rsid w:val="008050E8"/>
    <w:rsid w:val="0080566C"/>
    <w:rsid w:val="00805743"/>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A37"/>
    <w:rsid w:val="00826E0B"/>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27"/>
    <w:rsid w:val="008349DC"/>
    <w:rsid w:val="00834BE3"/>
    <w:rsid w:val="00834FEB"/>
    <w:rsid w:val="00835F5C"/>
    <w:rsid w:val="008361F7"/>
    <w:rsid w:val="008368E1"/>
    <w:rsid w:val="00836CB2"/>
    <w:rsid w:val="008372E8"/>
    <w:rsid w:val="00837BFA"/>
    <w:rsid w:val="0084009E"/>
    <w:rsid w:val="0084065D"/>
    <w:rsid w:val="00840837"/>
    <w:rsid w:val="008408AD"/>
    <w:rsid w:val="00840F5E"/>
    <w:rsid w:val="008411BE"/>
    <w:rsid w:val="0084138A"/>
    <w:rsid w:val="00841556"/>
    <w:rsid w:val="00841C7B"/>
    <w:rsid w:val="00842977"/>
    <w:rsid w:val="00842BD3"/>
    <w:rsid w:val="00842D64"/>
    <w:rsid w:val="008434BA"/>
    <w:rsid w:val="00843A3B"/>
    <w:rsid w:val="00843D8F"/>
    <w:rsid w:val="0084447C"/>
    <w:rsid w:val="00844AC8"/>
    <w:rsid w:val="00845054"/>
    <w:rsid w:val="0084629A"/>
    <w:rsid w:val="00846D80"/>
    <w:rsid w:val="00847324"/>
    <w:rsid w:val="008478E1"/>
    <w:rsid w:val="00850445"/>
    <w:rsid w:val="00850B5E"/>
    <w:rsid w:val="008517AB"/>
    <w:rsid w:val="00851F64"/>
    <w:rsid w:val="008523B4"/>
    <w:rsid w:val="00852D52"/>
    <w:rsid w:val="00853703"/>
    <w:rsid w:val="00853A6A"/>
    <w:rsid w:val="00854128"/>
    <w:rsid w:val="008547A5"/>
    <w:rsid w:val="008548EB"/>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6FDA"/>
    <w:rsid w:val="008674D3"/>
    <w:rsid w:val="008675CE"/>
    <w:rsid w:val="0087032D"/>
    <w:rsid w:val="008705EB"/>
    <w:rsid w:val="0087083D"/>
    <w:rsid w:val="0087099E"/>
    <w:rsid w:val="00872493"/>
    <w:rsid w:val="00872994"/>
    <w:rsid w:val="00872FE7"/>
    <w:rsid w:val="00873670"/>
    <w:rsid w:val="00873EB2"/>
    <w:rsid w:val="008742FA"/>
    <w:rsid w:val="00875585"/>
    <w:rsid w:val="00875595"/>
    <w:rsid w:val="00876339"/>
    <w:rsid w:val="00876D30"/>
    <w:rsid w:val="00876EE2"/>
    <w:rsid w:val="00877878"/>
    <w:rsid w:val="008779AD"/>
    <w:rsid w:val="00877CB2"/>
    <w:rsid w:val="008809F7"/>
    <w:rsid w:val="0088120A"/>
    <w:rsid w:val="00882797"/>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46"/>
    <w:rsid w:val="008949DB"/>
    <w:rsid w:val="00894D61"/>
    <w:rsid w:val="008951C6"/>
    <w:rsid w:val="0089569B"/>
    <w:rsid w:val="00895733"/>
    <w:rsid w:val="00895E08"/>
    <w:rsid w:val="00895EE9"/>
    <w:rsid w:val="008963F1"/>
    <w:rsid w:val="00896BBA"/>
    <w:rsid w:val="00896E3A"/>
    <w:rsid w:val="00897078"/>
    <w:rsid w:val="008A03E6"/>
    <w:rsid w:val="008A047C"/>
    <w:rsid w:val="008A0EC2"/>
    <w:rsid w:val="008A2640"/>
    <w:rsid w:val="008A2914"/>
    <w:rsid w:val="008A3BAC"/>
    <w:rsid w:val="008A3BEF"/>
    <w:rsid w:val="008A3DEB"/>
    <w:rsid w:val="008A42C1"/>
    <w:rsid w:val="008A4714"/>
    <w:rsid w:val="008A4C88"/>
    <w:rsid w:val="008A4F25"/>
    <w:rsid w:val="008A5F83"/>
    <w:rsid w:val="008A78FC"/>
    <w:rsid w:val="008A7A32"/>
    <w:rsid w:val="008A7FE7"/>
    <w:rsid w:val="008B0347"/>
    <w:rsid w:val="008B0488"/>
    <w:rsid w:val="008B0B36"/>
    <w:rsid w:val="008B1573"/>
    <w:rsid w:val="008B15DB"/>
    <w:rsid w:val="008B170E"/>
    <w:rsid w:val="008B33CD"/>
    <w:rsid w:val="008B3B78"/>
    <w:rsid w:val="008B3EA5"/>
    <w:rsid w:val="008B4B60"/>
    <w:rsid w:val="008B5071"/>
    <w:rsid w:val="008B535D"/>
    <w:rsid w:val="008B57BA"/>
    <w:rsid w:val="008B5970"/>
    <w:rsid w:val="008B5A0A"/>
    <w:rsid w:val="008B5DE2"/>
    <w:rsid w:val="008B669B"/>
    <w:rsid w:val="008B66A0"/>
    <w:rsid w:val="008B73D1"/>
    <w:rsid w:val="008C01A1"/>
    <w:rsid w:val="008C11F2"/>
    <w:rsid w:val="008C13BA"/>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781"/>
    <w:rsid w:val="008C7E35"/>
    <w:rsid w:val="008D0AD3"/>
    <w:rsid w:val="008D1039"/>
    <w:rsid w:val="008D1386"/>
    <w:rsid w:val="008D152B"/>
    <w:rsid w:val="008D19DA"/>
    <w:rsid w:val="008D23C0"/>
    <w:rsid w:val="008D23EF"/>
    <w:rsid w:val="008D306C"/>
    <w:rsid w:val="008D3273"/>
    <w:rsid w:val="008D32A6"/>
    <w:rsid w:val="008D3BB3"/>
    <w:rsid w:val="008D3C89"/>
    <w:rsid w:val="008D4CCC"/>
    <w:rsid w:val="008D5157"/>
    <w:rsid w:val="008D56A4"/>
    <w:rsid w:val="008D5C99"/>
    <w:rsid w:val="008D5E47"/>
    <w:rsid w:val="008D62B4"/>
    <w:rsid w:val="008D6D6D"/>
    <w:rsid w:val="008D7DF3"/>
    <w:rsid w:val="008E02D9"/>
    <w:rsid w:val="008E081D"/>
    <w:rsid w:val="008E099E"/>
    <w:rsid w:val="008E0F56"/>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512"/>
    <w:rsid w:val="008F2CA4"/>
    <w:rsid w:val="008F2CD3"/>
    <w:rsid w:val="008F33AA"/>
    <w:rsid w:val="008F4243"/>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3195"/>
    <w:rsid w:val="009134A6"/>
    <w:rsid w:val="00913847"/>
    <w:rsid w:val="009159CA"/>
    <w:rsid w:val="009169DC"/>
    <w:rsid w:val="00916AEA"/>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F6F"/>
    <w:rsid w:val="009327EF"/>
    <w:rsid w:val="009331BD"/>
    <w:rsid w:val="009338B6"/>
    <w:rsid w:val="00933AC8"/>
    <w:rsid w:val="00934193"/>
    <w:rsid w:val="00934942"/>
    <w:rsid w:val="00934EA9"/>
    <w:rsid w:val="00934EEB"/>
    <w:rsid w:val="009352E8"/>
    <w:rsid w:val="00935360"/>
    <w:rsid w:val="009360AA"/>
    <w:rsid w:val="0093626F"/>
    <w:rsid w:val="00936306"/>
    <w:rsid w:val="009367FA"/>
    <w:rsid w:val="009370A1"/>
    <w:rsid w:val="00937910"/>
    <w:rsid w:val="00937C6D"/>
    <w:rsid w:val="00940664"/>
    <w:rsid w:val="0094143B"/>
    <w:rsid w:val="00941441"/>
    <w:rsid w:val="0094147C"/>
    <w:rsid w:val="0094184C"/>
    <w:rsid w:val="009429B8"/>
    <w:rsid w:val="00942F66"/>
    <w:rsid w:val="00942FD3"/>
    <w:rsid w:val="00942FF8"/>
    <w:rsid w:val="00943CEF"/>
    <w:rsid w:val="009445B4"/>
    <w:rsid w:val="00944E34"/>
    <w:rsid w:val="0094568E"/>
    <w:rsid w:val="00945D7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22F5"/>
    <w:rsid w:val="0095388E"/>
    <w:rsid w:val="00954099"/>
    <w:rsid w:val="00954257"/>
    <w:rsid w:val="009552A3"/>
    <w:rsid w:val="00957029"/>
    <w:rsid w:val="009573B1"/>
    <w:rsid w:val="0096027D"/>
    <w:rsid w:val="009602C2"/>
    <w:rsid w:val="00960459"/>
    <w:rsid w:val="009605FB"/>
    <w:rsid w:val="00960D48"/>
    <w:rsid w:val="00960E29"/>
    <w:rsid w:val="009614F1"/>
    <w:rsid w:val="0096185A"/>
    <w:rsid w:val="00961AFC"/>
    <w:rsid w:val="009620E0"/>
    <w:rsid w:val="00962712"/>
    <w:rsid w:val="00963928"/>
    <w:rsid w:val="00963C49"/>
    <w:rsid w:val="00963E7D"/>
    <w:rsid w:val="009647C2"/>
    <w:rsid w:val="00964989"/>
    <w:rsid w:val="00964B73"/>
    <w:rsid w:val="00964DA9"/>
    <w:rsid w:val="009663F4"/>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070"/>
    <w:rsid w:val="0097548C"/>
    <w:rsid w:val="00975C43"/>
    <w:rsid w:val="00977671"/>
    <w:rsid w:val="0097786A"/>
    <w:rsid w:val="00977B32"/>
    <w:rsid w:val="009801B6"/>
    <w:rsid w:val="0098044F"/>
    <w:rsid w:val="009804C1"/>
    <w:rsid w:val="009806C4"/>
    <w:rsid w:val="00983390"/>
    <w:rsid w:val="0098347E"/>
    <w:rsid w:val="00983A32"/>
    <w:rsid w:val="00983B7E"/>
    <w:rsid w:val="00983E8C"/>
    <w:rsid w:val="00983EAA"/>
    <w:rsid w:val="009846C5"/>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C40"/>
    <w:rsid w:val="00991039"/>
    <w:rsid w:val="00991B8F"/>
    <w:rsid w:val="009920C0"/>
    <w:rsid w:val="009921BB"/>
    <w:rsid w:val="009946D0"/>
    <w:rsid w:val="00994BEA"/>
    <w:rsid w:val="00994E46"/>
    <w:rsid w:val="009967BB"/>
    <w:rsid w:val="009970A6"/>
    <w:rsid w:val="0099731F"/>
    <w:rsid w:val="009974FA"/>
    <w:rsid w:val="00997CBF"/>
    <w:rsid w:val="009A0A67"/>
    <w:rsid w:val="009A108E"/>
    <w:rsid w:val="009A11A4"/>
    <w:rsid w:val="009A2245"/>
    <w:rsid w:val="009A364B"/>
    <w:rsid w:val="009A39C4"/>
    <w:rsid w:val="009A3B89"/>
    <w:rsid w:val="009A4477"/>
    <w:rsid w:val="009A4D02"/>
    <w:rsid w:val="009A5BC3"/>
    <w:rsid w:val="009A6997"/>
    <w:rsid w:val="009A717D"/>
    <w:rsid w:val="009A733B"/>
    <w:rsid w:val="009A762B"/>
    <w:rsid w:val="009A77A9"/>
    <w:rsid w:val="009A77FE"/>
    <w:rsid w:val="009A7FA1"/>
    <w:rsid w:val="009B00FB"/>
    <w:rsid w:val="009B060D"/>
    <w:rsid w:val="009B15E5"/>
    <w:rsid w:val="009B17DC"/>
    <w:rsid w:val="009B1EED"/>
    <w:rsid w:val="009B20F8"/>
    <w:rsid w:val="009B25FD"/>
    <w:rsid w:val="009B26C1"/>
    <w:rsid w:val="009B2851"/>
    <w:rsid w:val="009B2E74"/>
    <w:rsid w:val="009B3794"/>
    <w:rsid w:val="009B3AC9"/>
    <w:rsid w:val="009B4580"/>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1DC"/>
    <w:rsid w:val="009D28D7"/>
    <w:rsid w:val="009D353A"/>
    <w:rsid w:val="009D3774"/>
    <w:rsid w:val="009D3EB0"/>
    <w:rsid w:val="009D41A7"/>
    <w:rsid w:val="009D4744"/>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E13"/>
    <w:rsid w:val="009E59BD"/>
    <w:rsid w:val="009E6D76"/>
    <w:rsid w:val="009E7022"/>
    <w:rsid w:val="009E7731"/>
    <w:rsid w:val="009E7850"/>
    <w:rsid w:val="009F0A18"/>
    <w:rsid w:val="009F0D53"/>
    <w:rsid w:val="009F0E32"/>
    <w:rsid w:val="009F1434"/>
    <w:rsid w:val="009F169E"/>
    <w:rsid w:val="009F1E72"/>
    <w:rsid w:val="009F2154"/>
    <w:rsid w:val="009F2CD1"/>
    <w:rsid w:val="009F30C7"/>
    <w:rsid w:val="009F3301"/>
    <w:rsid w:val="009F361C"/>
    <w:rsid w:val="009F3828"/>
    <w:rsid w:val="009F3E05"/>
    <w:rsid w:val="009F44A8"/>
    <w:rsid w:val="009F44F0"/>
    <w:rsid w:val="009F471C"/>
    <w:rsid w:val="009F4F52"/>
    <w:rsid w:val="009F4FD2"/>
    <w:rsid w:val="009F52E9"/>
    <w:rsid w:val="009F5822"/>
    <w:rsid w:val="009F5A22"/>
    <w:rsid w:val="009F5D0C"/>
    <w:rsid w:val="009F68FB"/>
    <w:rsid w:val="009F7497"/>
    <w:rsid w:val="009F76EB"/>
    <w:rsid w:val="00A0101F"/>
    <w:rsid w:val="00A010E8"/>
    <w:rsid w:val="00A01744"/>
    <w:rsid w:val="00A0362D"/>
    <w:rsid w:val="00A043B5"/>
    <w:rsid w:val="00A0490B"/>
    <w:rsid w:val="00A04DA8"/>
    <w:rsid w:val="00A05FE4"/>
    <w:rsid w:val="00A06447"/>
    <w:rsid w:val="00A06F03"/>
    <w:rsid w:val="00A07392"/>
    <w:rsid w:val="00A073EE"/>
    <w:rsid w:val="00A07B39"/>
    <w:rsid w:val="00A1005D"/>
    <w:rsid w:val="00A1043B"/>
    <w:rsid w:val="00A11027"/>
    <w:rsid w:val="00A114B3"/>
    <w:rsid w:val="00A11CD5"/>
    <w:rsid w:val="00A127F4"/>
    <w:rsid w:val="00A1392E"/>
    <w:rsid w:val="00A13B4C"/>
    <w:rsid w:val="00A1493F"/>
    <w:rsid w:val="00A14D57"/>
    <w:rsid w:val="00A150DC"/>
    <w:rsid w:val="00A154AF"/>
    <w:rsid w:val="00A15A7A"/>
    <w:rsid w:val="00A20353"/>
    <w:rsid w:val="00A2044B"/>
    <w:rsid w:val="00A2087F"/>
    <w:rsid w:val="00A2127F"/>
    <w:rsid w:val="00A217BD"/>
    <w:rsid w:val="00A21E2C"/>
    <w:rsid w:val="00A21EEF"/>
    <w:rsid w:val="00A21F97"/>
    <w:rsid w:val="00A226EE"/>
    <w:rsid w:val="00A22F3D"/>
    <w:rsid w:val="00A2325B"/>
    <w:rsid w:val="00A23491"/>
    <w:rsid w:val="00A2359B"/>
    <w:rsid w:val="00A23858"/>
    <w:rsid w:val="00A2393F"/>
    <w:rsid w:val="00A239FE"/>
    <w:rsid w:val="00A23A76"/>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852"/>
    <w:rsid w:val="00A32996"/>
    <w:rsid w:val="00A32D7C"/>
    <w:rsid w:val="00A32DFF"/>
    <w:rsid w:val="00A32EAC"/>
    <w:rsid w:val="00A33182"/>
    <w:rsid w:val="00A3398A"/>
    <w:rsid w:val="00A33D06"/>
    <w:rsid w:val="00A33FFF"/>
    <w:rsid w:val="00A341A9"/>
    <w:rsid w:val="00A34FB0"/>
    <w:rsid w:val="00A351E1"/>
    <w:rsid w:val="00A35617"/>
    <w:rsid w:val="00A35B5D"/>
    <w:rsid w:val="00A35DAF"/>
    <w:rsid w:val="00A35ECF"/>
    <w:rsid w:val="00A35FBF"/>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D6C"/>
    <w:rsid w:val="00A45496"/>
    <w:rsid w:val="00A456D9"/>
    <w:rsid w:val="00A45B82"/>
    <w:rsid w:val="00A45D0C"/>
    <w:rsid w:val="00A47C03"/>
    <w:rsid w:val="00A50205"/>
    <w:rsid w:val="00A5074D"/>
    <w:rsid w:val="00A517FE"/>
    <w:rsid w:val="00A522BA"/>
    <w:rsid w:val="00A52459"/>
    <w:rsid w:val="00A5330F"/>
    <w:rsid w:val="00A53B19"/>
    <w:rsid w:val="00A54B24"/>
    <w:rsid w:val="00A55432"/>
    <w:rsid w:val="00A55CD1"/>
    <w:rsid w:val="00A56249"/>
    <w:rsid w:val="00A56FDC"/>
    <w:rsid w:val="00A579F6"/>
    <w:rsid w:val="00A57C83"/>
    <w:rsid w:val="00A57E0B"/>
    <w:rsid w:val="00A60918"/>
    <w:rsid w:val="00A609EE"/>
    <w:rsid w:val="00A60D4F"/>
    <w:rsid w:val="00A60E42"/>
    <w:rsid w:val="00A61464"/>
    <w:rsid w:val="00A61465"/>
    <w:rsid w:val="00A6264A"/>
    <w:rsid w:val="00A6272F"/>
    <w:rsid w:val="00A62F21"/>
    <w:rsid w:val="00A642A8"/>
    <w:rsid w:val="00A64FBB"/>
    <w:rsid w:val="00A651EF"/>
    <w:rsid w:val="00A6639A"/>
    <w:rsid w:val="00A67533"/>
    <w:rsid w:val="00A67E4E"/>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5C7C"/>
    <w:rsid w:val="00A76206"/>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A3A"/>
    <w:rsid w:val="00A90114"/>
    <w:rsid w:val="00A901AA"/>
    <w:rsid w:val="00A90222"/>
    <w:rsid w:val="00A90621"/>
    <w:rsid w:val="00A9091A"/>
    <w:rsid w:val="00A90BA1"/>
    <w:rsid w:val="00A92802"/>
    <w:rsid w:val="00A92F7C"/>
    <w:rsid w:val="00A93329"/>
    <w:rsid w:val="00A93795"/>
    <w:rsid w:val="00A93DEA"/>
    <w:rsid w:val="00A93F44"/>
    <w:rsid w:val="00A93F7C"/>
    <w:rsid w:val="00A946C9"/>
    <w:rsid w:val="00A94701"/>
    <w:rsid w:val="00A94EB6"/>
    <w:rsid w:val="00A95052"/>
    <w:rsid w:val="00A95334"/>
    <w:rsid w:val="00A9548D"/>
    <w:rsid w:val="00A96045"/>
    <w:rsid w:val="00A9628D"/>
    <w:rsid w:val="00A9633E"/>
    <w:rsid w:val="00A96743"/>
    <w:rsid w:val="00A971F8"/>
    <w:rsid w:val="00A9741B"/>
    <w:rsid w:val="00A97B00"/>
    <w:rsid w:val="00AA0426"/>
    <w:rsid w:val="00AA05F3"/>
    <w:rsid w:val="00AA1202"/>
    <w:rsid w:val="00AA12FD"/>
    <w:rsid w:val="00AA15D0"/>
    <w:rsid w:val="00AA1656"/>
    <w:rsid w:val="00AA237D"/>
    <w:rsid w:val="00AA24AF"/>
    <w:rsid w:val="00AA2667"/>
    <w:rsid w:val="00AA2808"/>
    <w:rsid w:val="00AA2810"/>
    <w:rsid w:val="00AA2B08"/>
    <w:rsid w:val="00AA2C2C"/>
    <w:rsid w:val="00AA34A1"/>
    <w:rsid w:val="00AA4B55"/>
    <w:rsid w:val="00AA4D89"/>
    <w:rsid w:val="00AA4E4E"/>
    <w:rsid w:val="00AA51B1"/>
    <w:rsid w:val="00AA57B9"/>
    <w:rsid w:val="00AA5E7D"/>
    <w:rsid w:val="00AA687A"/>
    <w:rsid w:val="00AA6954"/>
    <w:rsid w:val="00AA6F77"/>
    <w:rsid w:val="00AA6F7C"/>
    <w:rsid w:val="00AA75B3"/>
    <w:rsid w:val="00AB0309"/>
    <w:rsid w:val="00AB0BC1"/>
    <w:rsid w:val="00AB23A0"/>
    <w:rsid w:val="00AB2E56"/>
    <w:rsid w:val="00AB370A"/>
    <w:rsid w:val="00AB3CF7"/>
    <w:rsid w:val="00AB4143"/>
    <w:rsid w:val="00AB4B3D"/>
    <w:rsid w:val="00AB5566"/>
    <w:rsid w:val="00AB56BA"/>
    <w:rsid w:val="00AB5A5D"/>
    <w:rsid w:val="00AB60E3"/>
    <w:rsid w:val="00AB63EF"/>
    <w:rsid w:val="00AB6D72"/>
    <w:rsid w:val="00AB759C"/>
    <w:rsid w:val="00AB79E2"/>
    <w:rsid w:val="00AB7B34"/>
    <w:rsid w:val="00AC0A5D"/>
    <w:rsid w:val="00AC0BA0"/>
    <w:rsid w:val="00AC0DF4"/>
    <w:rsid w:val="00AC26FB"/>
    <w:rsid w:val="00AC2837"/>
    <w:rsid w:val="00AC2A10"/>
    <w:rsid w:val="00AC2C50"/>
    <w:rsid w:val="00AC2E31"/>
    <w:rsid w:val="00AC30C6"/>
    <w:rsid w:val="00AC37E6"/>
    <w:rsid w:val="00AC4399"/>
    <w:rsid w:val="00AC4BDC"/>
    <w:rsid w:val="00AC5308"/>
    <w:rsid w:val="00AC543D"/>
    <w:rsid w:val="00AC5B9A"/>
    <w:rsid w:val="00AC5C4E"/>
    <w:rsid w:val="00AC7269"/>
    <w:rsid w:val="00AC7AA0"/>
    <w:rsid w:val="00AD06DE"/>
    <w:rsid w:val="00AD0B45"/>
    <w:rsid w:val="00AD1747"/>
    <w:rsid w:val="00AD231F"/>
    <w:rsid w:val="00AD274E"/>
    <w:rsid w:val="00AD2EFC"/>
    <w:rsid w:val="00AD38A5"/>
    <w:rsid w:val="00AD4F75"/>
    <w:rsid w:val="00AD52EB"/>
    <w:rsid w:val="00AD59A8"/>
    <w:rsid w:val="00AD5A72"/>
    <w:rsid w:val="00AD5C92"/>
    <w:rsid w:val="00AD5F50"/>
    <w:rsid w:val="00AD63AB"/>
    <w:rsid w:val="00AD67E4"/>
    <w:rsid w:val="00AD6E0C"/>
    <w:rsid w:val="00AD6F8B"/>
    <w:rsid w:val="00AE0D65"/>
    <w:rsid w:val="00AE1182"/>
    <w:rsid w:val="00AE1695"/>
    <w:rsid w:val="00AE193F"/>
    <w:rsid w:val="00AE22DC"/>
    <w:rsid w:val="00AE263C"/>
    <w:rsid w:val="00AE3282"/>
    <w:rsid w:val="00AE3969"/>
    <w:rsid w:val="00AE42CC"/>
    <w:rsid w:val="00AE48A5"/>
    <w:rsid w:val="00AE4BEF"/>
    <w:rsid w:val="00AE5150"/>
    <w:rsid w:val="00AE5CBE"/>
    <w:rsid w:val="00AE5EDF"/>
    <w:rsid w:val="00AE62C9"/>
    <w:rsid w:val="00AE6659"/>
    <w:rsid w:val="00AE67FB"/>
    <w:rsid w:val="00AE6A79"/>
    <w:rsid w:val="00AE7073"/>
    <w:rsid w:val="00AE7952"/>
    <w:rsid w:val="00AE7D91"/>
    <w:rsid w:val="00AE7ED1"/>
    <w:rsid w:val="00AF03B5"/>
    <w:rsid w:val="00AF2090"/>
    <w:rsid w:val="00AF3177"/>
    <w:rsid w:val="00AF3451"/>
    <w:rsid w:val="00AF3A0F"/>
    <w:rsid w:val="00AF4AF0"/>
    <w:rsid w:val="00AF5872"/>
    <w:rsid w:val="00AF5F9F"/>
    <w:rsid w:val="00AF655D"/>
    <w:rsid w:val="00AF6DF6"/>
    <w:rsid w:val="00AF78BA"/>
    <w:rsid w:val="00AF798B"/>
    <w:rsid w:val="00AF7AA3"/>
    <w:rsid w:val="00B00EB0"/>
    <w:rsid w:val="00B01384"/>
    <w:rsid w:val="00B016D7"/>
    <w:rsid w:val="00B018C4"/>
    <w:rsid w:val="00B01D7E"/>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2FD4"/>
    <w:rsid w:val="00B1390C"/>
    <w:rsid w:val="00B13C95"/>
    <w:rsid w:val="00B13C96"/>
    <w:rsid w:val="00B14082"/>
    <w:rsid w:val="00B14296"/>
    <w:rsid w:val="00B14346"/>
    <w:rsid w:val="00B145BC"/>
    <w:rsid w:val="00B14865"/>
    <w:rsid w:val="00B15CD9"/>
    <w:rsid w:val="00B161B3"/>
    <w:rsid w:val="00B173C6"/>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9F9"/>
    <w:rsid w:val="00B25E55"/>
    <w:rsid w:val="00B27917"/>
    <w:rsid w:val="00B27C94"/>
    <w:rsid w:val="00B30006"/>
    <w:rsid w:val="00B3062E"/>
    <w:rsid w:val="00B307C1"/>
    <w:rsid w:val="00B30AF6"/>
    <w:rsid w:val="00B30FFE"/>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9C0"/>
    <w:rsid w:val="00B37B1D"/>
    <w:rsid w:val="00B37E4E"/>
    <w:rsid w:val="00B37FA3"/>
    <w:rsid w:val="00B408EA"/>
    <w:rsid w:val="00B409AF"/>
    <w:rsid w:val="00B40FE4"/>
    <w:rsid w:val="00B412A5"/>
    <w:rsid w:val="00B4151B"/>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16D"/>
    <w:rsid w:val="00B46540"/>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5347"/>
    <w:rsid w:val="00B56116"/>
    <w:rsid w:val="00B56AE2"/>
    <w:rsid w:val="00B56BF4"/>
    <w:rsid w:val="00B57AB0"/>
    <w:rsid w:val="00B57C00"/>
    <w:rsid w:val="00B60330"/>
    <w:rsid w:val="00B60424"/>
    <w:rsid w:val="00B60B6F"/>
    <w:rsid w:val="00B61B2F"/>
    <w:rsid w:val="00B623EE"/>
    <w:rsid w:val="00B623F8"/>
    <w:rsid w:val="00B624B2"/>
    <w:rsid w:val="00B63214"/>
    <w:rsid w:val="00B63296"/>
    <w:rsid w:val="00B63420"/>
    <w:rsid w:val="00B643D6"/>
    <w:rsid w:val="00B65F35"/>
    <w:rsid w:val="00B660C4"/>
    <w:rsid w:val="00B663BA"/>
    <w:rsid w:val="00B66DD2"/>
    <w:rsid w:val="00B67614"/>
    <w:rsid w:val="00B67B13"/>
    <w:rsid w:val="00B67D52"/>
    <w:rsid w:val="00B701BF"/>
    <w:rsid w:val="00B711A4"/>
    <w:rsid w:val="00B7240B"/>
    <w:rsid w:val="00B72A4C"/>
    <w:rsid w:val="00B72AA0"/>
    <w:rsid w:val="00B73374"/>
    <w:rsid w:val="00B737AF"/>
    <w:rsid w:val="00B737BC"/>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20A5"/>
    <w:rsid w:val="00B822EA"/>
    <w:rsid w:val="00B827D4"/>
    <w:rsid w:val="00B827E4"/>
    <w:rsid w:val="00B83C73"/>
    <w:rsid w:val="00B83C7F"/>
    <w:rsid w:val="00B84464"/>
    <w:rsid w:val="00B853A8"/>
    <w:rsid w:val="00B85E9D"/>
    <w:rsid w:val="00B85FA3"/>
    <w:rsid w:val="00B8603F"/>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21FB"/>
    <w:rsid w:val="00BA225B"/>
    <w:rsid w:val="00BA2CFA"/>
    <w:rsid w:val="00BA2E29"/>
    <w:rsid w:val="00BA3E4E"/>
    <w:rsid w:val="00BA44EF"/>
    <w:rsid w:val="00BA4727"/>
    <w:rsid w:val="00BA5565"/>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A68"/>
    <w:rsid w:val="00BB4B1D"/>
    <w:rsid w:val="00BB4B75"/>
    <w:rsid w:val="00BB4F5B"/>
    <w:rsid w:val="00BB529B"/>
    <w:rsid w:val="00BB62C2"/>
    <w:rsid w:val="00BB6B75"/>
    <w:rsid w:val="00BB6E61"/>
    <w:rsid w:val="00BB776A"/>
    <w:rsid w:val="00BB782C"/>
    <w:rsid w:val="00BB7A24"/>
    <w:rsid w:val="00BB7CD3"/>
    <w:rsid w:val="00BC0410"/>
    <w:rsid w:val="00BC07B2"/>
    <w:rsid w:val="00BC21C8"/>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B11"/>
    <w:rsid w:val="00BD3CBC"/>
    <w:rsid w:val="00BD447E"/>
    <w:rsid w:val="00BD457A"/>
    <w:rsid w:val="00BD4AF0"/>
    <w:rsid w:val="00BD4CE9"/>
    <w:rsid w:val="00BD4D57"/>
    <w:rsid w:val="00BD4E73"/>
    <w:rsid w:val="00BD5193"/>
    <w:rsid w:val="00BD5737"/>
    <w:rsid w:val="00BD67C1"/>
    <w:rsid w:val="00BD7290"/>
    <w:rsid w:val="00BD7771"/>
    <w:rsid w:val="00BD7E78"/>
    <w:rsid w:val="00BE00A6"/>
    <w:rsid w:val="00BE00AF"/>
    <w:rsid w:val="00BE0627"/>
    <w:rsid w:val="00BE1497"/>
    <w:rsid w:val="00BE1676"/>
    <w:rsid w:val="00BE1733"/>
    <w:rsid w:val="00BE1AB3"/>
    <w:rsid w:val="00BE203D"/>
    <w:rsid w:val="00BE2150"/>
    <w:rsid w:val="00BE27C5"/>
    <w:rsid w:val="00BE2B85"/>
    <w:rsid w:val="00BE2FF0"/>
    <w:rsid w:val="00BE33D3"/>
    <w:rsid w:val="00BE3F2A"/>
    <w:rsid w:val="00BE43F5"/>
    <w:rsid w:val="00BE486A"/>
    <w:rsid w:val="00BE496F"/>
    <w:rsid w:val="00BE4B69"/>
    <w:rsid w:val="00BE4CC3"/>
    <w:rsid w:val="00BE630E"/>
    <w:rsid w:val="00BE6898"/>
    <w:rsid w:val="00BE6DD6"/>
    <w:rsid w:val="00BE6F16"/>
    <w:rsid w:val="00BF00D6"/>
    <w:rsid w:val="00BF02B3"/>
    <w:rsid w:val="00BF0351"/>
    <w:rsid w:val="00BF0ACC"/>
    <w:rsid w:val="00BF0C76"/>
    <w:rsid w:val="00BF0FF6"/>
    <w:rsid w:val="00BF1BBD"/>
    <w:rsid w:val="00BF1CDA"/>
    <w:rsid w:val="00BF45A1"/>
    <w:rsid w:val="00BF4901"/>
    <w:rsid w:val="00BF4DC4"/>
    <w:rsid w:val="00BF5066"/>
    <w:rsid w:val="00BF5362"/>
    <w:rsid w:val="00BF5709"/>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D9A"/>
    <w:rsid w:val="00C0339E"/>
    <w:rsid w:val="00C0389A"/>
    <w:rsid w:val="00C04486"/>
    <w:rsid w:val="00C049BA"/>
    <w:rsid w:val="00C04E6E"/>
    <w:rsid w:val="00C051FA"/>
    <w:rsid w:val="00C05504"/>
    <w:rsid w:val="00C055FF"/>
    <w:rsid w:val="00C05E14"/>
    <w:rsid w:val="00C06EBF"/>
    <w:rsid w:val="00C0736A"/>
    <w:rsid w:val="00C07841"/>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123"/>
    <w:rsid w:val="00C1573C"/>
    <w:rsid w:val="00C15D84"/>
    <w:rsid w:val="00C16A33"/>
    <w:rsid w:val="00C16BCC"/>
    <w:rsid w:val="00C16C0A"/>
    <w:rsid w:val="00C16C6A"/>
    <w:rsid w:val="00C175EC"/>
    <w:rsid w:val="00C1799E"/>
    <w:rsid w:val="00C204DE"/>
    <w:rsid w:val="00C2147D"/>
    <w:rsid w:val="00C2173B"/>
    <w:rsid w:val="00C21E91"/>
    <w:rsid w:val="00C2291C"/>
    <w:rsid w:val="00C23A0C"/>
    <w:rsid w:val="00C24BA2"/>
    <w:rsid w:val="00C2534A"/>
    <w:rsid w:val="00C26449"/>
    <w:rsid w:val="00C269F8"/>
    <w:rsid w:val="00C26B83"/>
    <w:rsid w:val="00C27A3F"/>
    <w:rsid w:val="00C30326"/>
    <w:rsid w:val="00C30AA0"/>
    <w:rsid w:val="00C30EDF"/>
    <w:rsid w:val="00C3149C"/>
    <w:rsid w:val="00C31A0B"/>
    <w:rsid w:val="00C31CF6"/>
    <w:rsid w:val="00C32BBE"/>
    <w:rsid w:val="00C3362C"/>
    <w:rsid w:val="00C3371A"/>
    <w:rsid w:val="00C337CA"/>
    <w:rsid w:val="00C345BC"/>
    <w:rsid w:val="00C3463A"/>
    <w:rsid w:val="00C3491F"/>
    <w:rsid w:val="00C3526D"/>
    <w:rsid w:val="00C358A2"/>
    <w:rsid w:val="00C35C1C"/>
    <w:rsid w:val="00C370E9"/>
    <w:rsid w:val="00C37AEB"/>
    <w:rsid w:val="00C407C4"/>
    <w:rsid w:val="00C408DC"/>
    <w:rsid w:val="00C4339A"/>
    <w:rsid w:val="00C435F9"/>
    <w:rsid w:val="00C43E33"/>
    <w:rsid w:val="00C43FBC"/>
    <w:rsid w:val="00C440E3"/>
    <w:rsid w:val="00C4484C"/>
    <w:rsid w:val="00C44898"/>
    <w:rsid w:val="00C45EB6"/>
    <w:rsid w:val="00C464BD"/>
    <w:rsid w:val="00C46DC9"/>
    <w:rsid w:val="00C46FE0"/>
    <w:rsid w:val="00C471DB"/>
    <w:rsid w:val="00C51060"/>
    <w:rsid w:val="00C51A4E"/>
    <w:rsid w:val="00C52A9C"/>
    <w:rsid w:val="00C52F02"/>
    <w:rsid w:val="00C53346"/>
    <w:rsid w:val="00C535E3"/>
    <w:rsid w:val="00C54783"/>
    <w:rsid w:val="00C5548E"/>
    <w:rsid w:val="00C55749"/>
    <w:rsid w:val="00C55E34"/>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50FF"/>
    <w:rsid w:val="00C66038"/>
    <w:rsid w:val="00C6655E"/>
    <w:rsid w:val="00C67989"/>
    <w:rsid w:val="00C70370"/>
    <w:rsid w:val="00C7057E"/>
    <w:rsid w:val="00C70762"/>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D69"/>
    <w:rsid w:val="00C766DC"/>
    <w:rsid w:val="00C77981"/>
    <w:rsid w:val="00C77F2A"/>
    <w:rsid w:val="00C8001F"/>
    <w:rsid w:val="00C80BB4"/>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F9"/>
    <w:rsid w:val="00CA4221"/>
    <w:rsid w:val="00CA441A"/>
    <w:rsid w:val="00CA443F"/>
    <w:rsid w:val="00CA4ACF"/>
    <w:rsid w:val="00CA4BE4"/>
    <w:rsid w:val="00CA4CD2"/>
    <w:rsid w:val="00CA4D2C"/>
    <w:rsid w:val="00CA519A"/>
    <w:rsid w:val="00CA54B8"/>
    <w:rsid w:val="00CA56EC"/>
    <w:rsid w:val="00CA5AD9"/>
    <w:rsid w:val="00CA622E"/>
    <w:rsid w:val="00CA6771"/>
    <w:rsid w:val="00CA67C1"/>
    <w:rsid w:val="00CA7DFC"/>
    <w:rsid w:val="00CB11A6"/>
    <w:rsid w:val="00CB127F"/>
    <w:rsid w:val="00CB1B92"/>
    <w:rsid w:val="00CB2490"/>
    <w:rsid w:val="00CB2A04"/>
    <w:rsid w:val="00CB2AC8"/>
    <w:rsid w:val="00CB2B48"/>
    <w:rsid w:val="00CB34D0"/>
    <w:rsid w:val="00CB3579"/>
    <w:rsid w:val="00CB39EE"/>
    <w:rsid w:val="00CB3B85"/>
    <w:rsid w:val="00CB4A39"/>
    <w:rsid w:val="00CB4D45"/>
    <w:rsid w:val="00CB534A"/>
    <w:rsid w:val="00CB616B"/>
    <w:rsid w:val="00CB6632"/>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42D"/>
    <w:rsid w:val="00CD3ACC"/>
    <w:rsid w:val="00CD3B35"/>
    <w:rsid w:val="00CD4993"/>
    <w:rsid w:val="00CD49C1"/>
    <w:rsid w:val="00CD4E02"/>
    <w:rsid w:val="00CD5E6F"/>
    <w:rsid w:val="00CD619D"/>
    <w:rsid w:val="00CD65FD"/>
    <w:rsid w:val="00CD6AA7"/>
    <w:rsid w:val="00CD7B16"/>
    <w:rsid w:val="00CD7FC6"/>
    <w:rsid w:val="00CE01DB"/>
    <w:rsid w:val="00CE0505"/>
    <w:rsid w:val="00CE0525"/>
    <w:rsid w:val="00CE06CF"/>
    <w:rsid w:val="00CE0A4D"/>
    <w:rsid w:val="00CE10CF"/>
    <w:rsid w:val="00CE13B7"/>
    <w:rsid w:val="00CE14DE"/>
    <w:rsid w:val="00CE1D09"/>
    <w:rsid w:val="00CE25BD"/>
    <w:rsid w:val="00CE27E4"/>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86"/>
    <w:rsid w:val="00CF45B2"/>
    <w:rsid w:val="00CF465B"/>
    <w:rsid w:val="00CF4FE3"/>
    <w:rsid w:val="00CF6934"/>
    <w:rsid w:val="00CF6E49"/>
    <w:rsid w:val="00D002D3"/>
    <w:rsid w:val="00D0056A"/>
    <w:rsid w:val="00D00591"/>
    <w:rsid w:val="00D00668"/>
    <w:rsid w:val="00D015F4"/>
    <w:rsid w:val="00D0209E"/>
    <w:rsid w:val="00D020CF"/>
    <w:rsid w:val="00D032F1"/>
    <w:rsid w:val="00D04094"/>
    <w:rsid w:val="00D04214"/>
    <w:rsid w:val="00D046E6"/>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1D9"/>
    <w:rsid w:val="00D119A2"/>
    <w:rsid w:val="00D11F83"/>
    <w:rsid w:val="00D1270F"/>
    <w:rsid w:val="00D12808"/>
    <w:rsid w:val="00D1289D"/>
    <w:rsid w:val="00D129A6"/>
    <w:rsid w:val="00D13095"/>
    <w:rsid w:val="00D137B3"/>
    <w:rsid w:val="00D14A0D"/>
    <w:rsid w:val="00D14A64"/>
    <w:rsid w:val="00D14E49"/>
    <w:rsid w:val="00D15274"/>
    <w:rsid w:val="00D1539D"/>
    <w:rsid w:val="00D15A80"/>
    <w:rsid w:val="00D15B4A"/>
    <w:rsid w:val="00D16128"/>
    <w:rsid w:val="00D169D8"/>
    <w:rsid w:val="00D16E4D"/>
    <w:rsid w:val="00D16EC7"/>
    <w:rsid w:val="00D17283"/>
    <w:rsid w:val="00D17954"/>
    <w:rsid w:val="00D17E98"/>
    <w:rsid w:val="00D17EAC"/>
    <w:rsid w:val="00D17F88"/>
    <w:rsid w:val="00D20BB8"/>
    <w:rsid w:val="00D20DC7"/>
    <w:rsid w:val="00D216A1"/>
    <w:rsid w:val="00D216E2"/>
    <w:rsid w:val="00D21930"/>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26411"/>
    <w:rsid w:val="00D3076C"/>
    <w:rsid w:val="00D308D2"/>
    <w:rsid w:val="00D31064"/>
    <w:rsid w:val="00D3139C"/>
    <w:rsid w:val="00D320E5"/>
    <w:rsid w:val="00D332CF"/>
    <w:rsid w:val="00D3375A"/>
    <w:rsid w:val="00D34005"/>
    <w:rsid w:val="00D34AAF"/>
    <w:rsid w:val="00D3542E"/>
    <w:rsid w:val="00D3572A"/>
    <w:rsid w:val="00D35735"/>
    <w:rsid w:val="00D35861"/>
    <w:rsid w:val="00D35EF7"/>
    <w:rsid w:val="00D36788"/>
    <w:rsid w:val="00D367D3"/>
    <w:rsid w:val="00D368ED"/>
    <w:rsid w:val="00D37057"/>
    <w:rsid w:val="00D374ED"/>
    <w:rsid w:val="00D37534"/>
    <w:rsid w:val="00D3753C"/>
    <w:rsid w:val="00D37723"/>
    <w:rsid w:val="00D37938"/>
    <w:rsid w:val="00D401D5"/>
    <w:rsid w:val="00D4095B"/>
    <w:rsid w:val="00D41D4D"/>
    <w:rsid w:val="00D4281B"/>
    <w:rsid w:val="00D42F10"/>
    <w:rsid w:val="00D435F3"/>
    <w:rsid w:val="00D436DF"/>
    <w:rsid w:val="00D43BD7"/>
    <w:rsid w:val="00D44F21"/>
    <w:rsid w:val="00D4523E"/>
    <w:rsid w:val="00D453FC"/>
    <w:rsid w:val="00D45A71"/>
    <w:rsid w:val="00D45CC9"/>
    <w:rsid w:val="00D462C5"/>
    <w:rsid w:val="00D4632E"/>
    <w:rsid w:val="00D46861"/>
    <w:rsid w:val="00D46DC3"/>
    <w:rsid w:val="00D46F45"/>
    <w:rsid w:val="00D474DB"/>
    <w:rsid w:val="00D5082C"/>
    <w:rsid w:val="00D512F9"/>
    <w:rsid w:val="00D513BC"/>
    <w:rsid w:val="00D518F0"/>
    <w:rsid w:val="00D51928"/>
    <w:rsid w:val="00D5309D"/>
    <w:rsid w:val="00D530BB"/>
    <w:rsid w:val="00D53356"/>
    <w:rsid w:val="00D53EAA"/>
    <w:rsid w:val="00D5447A"/>
    <w:rsid w:val="00D54DC0"/>
    <w:rsid w:val="00D55521"/>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7F7"/>
    <w:rsid w:val="00D62A29"/>
    <w:rsid w:val="00D62FDE"/>
    <w:rsid w:val="00D63C8A"/>
    <w:rsid w:val="00D651DD"/>
    <w:rsid w:val="00D65F14"/>
    <w:rsid w:val="00D66558"/>
    <w:rsid w:val="00D665C1"/>
    <w:rsid w:val="00D66768"/>
    <w:rsid w:val="00D6782C"/>
    <w:rsid w:val="00D67FEE"/>
    <w:rsid w:val="00D700C5"/>
    <w:rsid w:val="00D70102"/>
    <w:rsid w:val="00D70F81"/>
    <w:rsid w:val="00D712F3"/>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ADD"/>
    <w:rsid w:val="00D81F38"/>
    <w:rsid w:val="00D8229D"/>
    <w:rsid w:val="00D823A9"/>
    <w:rsid w:val="00D825C4"/>
    <w:rsid w:val="00D82889"/>
    <w:rsid w:val="00D82979"/>
    <w:rsid w:val="00D831FA"/>
    <w:rsid w:val="00D8436C"/>
    <w:rsid w:val="00D84AF5"/>
    <w:rsid w:val="00D84DC4"/>
    <w:rsid w:val="00D855E1"/>
    <w:rsid w:val="00D85CD8"/>
    <w:rsid w:val="00D869A4"/>
    <w:rsid w:val="00D86C7C"/>
    <w:rsid w:val="00D86CDA"/>
    <w:rsid w:val="00D86DB8"/>
    <w:rsid w:val="00D86F7C"/>
    <w:rsid w:val="00D87E70"/>
    <w:rsid w:val="00D905C5"/>
    <w:rsid w:val="00D908B7"/>
    <w:rsid w:val="00D910C1"/>
    <w:rsid w:val="00D91DB5"/>
    <w:rsid w:val="00D9214B"/>
    <w:rsid w:val="00D9218C"/>
    <w:rsid w:val="00D9275C"/>
    <w:rsid w:val="00D927CC"/>
    <w:rsid w:val="00D9336A"/>
    <w:rsid w:val="00D939B3"/>
    <w:rsid w:val="00D95126"/>
    <w:rsid w:val="00D95301"/>
    <w:rsid w:val="00D955BB"/>
    <w:rsid w:val="00D9599F"/>
    <w:rsid w:val="00D95F2D"/>
    <w:rsid w:val="00D95F31"/>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F29"/>
    <w:rsid w:val="00DB638F"/>
    <w:rsid w:val="00DB7267"/>
    <w:rsid w:val="00DC04B0"/>
    <w:rsid w:val="00DC0A6F"/>
    <w:rsid w:val="00DC0AB0"/>
    <w:rsid w:val="00DC0FB3"/>
    <w:rsid w:val="00DC138A"/>
    <w:rsid w:val="00DC147A"/>
    <w:rsid w:val="00DC1636"/>
    <w:rsid w:val="00DC19A8"/>
    <w:rsid w:val="00DC1DBF"/>
    <w:rsid w:val="00DC1FC4"/>
    <w:rsid w:val="00DC2F1F"/>
    <w:rsid w:val="00DC30CF"/>
    <w:rsid w:val="00DC3197"/>
    <w:rsid w:val="00DC418E"/>
    <w:rsid w:val="00DC4B27"/>
    <w:rsid w:val="00DC4BB4"/>
    <w:rsid w:val="00DC4CF5"/>
    <w:rsid w:val="00DC4E57"/>
    <w:rsid w:val="00DC51A0"/>
    <w:rsid w:val="00DC52B8"/>
    <w:rsid w:val="00DC5394"/>
    <w:rsid w:val="00DC5754"/>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5F2"/>
    <w:rsid w:val="00DE65B2"/>
    <w:rsid w:val="00DE6AA3"/>
    <w:rsid w:val="00DE6EAE"/>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F4F"/>
    <w:rsid w:val="00DF71D6"/>
    <w:rsid w:val="00DF7C4C"/>
    <w:rsid w:val="00DF7DE1"/>
    <w:rsid w:val="00E016D0"/>
    <w:rsid w:val="00E01A4F"/>
    <w:rsid w:val="00E02492"/>
    <w:rsid w:val="00E0289D"/>
    <w:rsid w:val="00E03124"/>
    <w:rsid w:val="00E03231"/>
    <w:rsid w:val="00E03AD4"/>
    <w:rsid w:val="00E03CCB"/>
    <w:rsid w:val="00E04EAA"/>
    <w:rsid w:val="00E05095"/>
    <w:rsid w:val="00E05272"/>
    <w:rsid w:val="00E05F0B"/>
    <w:rsid w:val="00E05F25"/>
    <w:rsid w:val="00E063ED"/>
    <w:rsid w:val="00E0643A"/>
    <w:rsid w:val="00E07254"/>
    <w:rsid w:val="00E073D8"/>
    <w:rsid w:val="00E07666"/>
    <w:rsid w:val="00E07795"/>
    <w:rsid w:val="00E07B80"/>
    <w:rsid w:val="00E07E7B"/>
    <w:rsid w:val="00E109A5"/>
    <w:rsid w:val="00E109FD"/>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140F"/>
    <w:rsid w:val="00E21B40"/>
    <w:rsid w:val="00E221BC"/>
    <w:rsid w:val="00E22E50"/>
    <w:rsid w:val="00E22EA1"/>
    <w:rsid w:val="00E233A3"/>
    <w:rsid w:val="00E23599"/>
    <w:rsid w:val="00E236BF"/>
    <w:rsid w:val="00E2396A"/>
    <w:rsid w:val="00E23F77"/>
    <w:rsid w:val="00E24F8C"/>
    <w:rsid w:val="00E2506A"/>
    <w:rsid w:val="00E2585D"/>
    <w:rsid w:val="00E26073"/>
    <w:rsid w:val="00E26AFE"/>
    <w:rsid w:val="00E2797A"/>
    <w:rsid w:val="00E3040F"/>
    <w:rsid w:val="00E31000"/>
    <w:rsid w:val="00E31734"/>
    <w:rsid w:val="00E31B74"/>
    <w:rsid w:val="00E31DAB"/>
    <w:rsid w:val="00E31EAA"/>
    <w:rsid w:val="00E32117"/>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3BF"/>
    <w:rsid w:val="00E415ED"/>
    <w:rsid w:val="00E419B9"/>
    <w:rsid w:val="00E426FC"/>
    <w:rsid w:val="00E435CD"/>
    <w:rsid w:val="00E44102"/>
    <w:rsid w:val="00E44485"/>
    <w:rsid w:val="00E465EE"/>
    <w:rsid w:val="00E47A89"/>
    <w:rsid w:val="00E47DDF"/>
    <w:rsid w:val="00E47E89"/>
    <w:rsid w:val="00E50548"/>
    <w:rsid w:val="00E50C35"/>
    <w:rsid w:val="00E512DB"/>
    <w:rsid w:val="00E513A3"/>
    <w:rsid w:val="00E521CC"/>
    <w:rsid w:val="00E53609"/>
    <w:rsid w:val="00E53E9E"/>
    <w:rsid w:val="00E54B32"/>
    <w:rsid w:val="00E55042"/>
    <w:rsid w:val="00E554DF"/>
    <w:rsid w:val="00E55545"/>
    <w:rsid w:val="00E55A55"/>
    <w:rsid w:val="00E55C21"/>
    <w:rsid w:val="00E55EEA"/>
    <w:rsid w:val="00E56213"/>
    <w:rsid w:val="00E564A6"/>
    <w:rsid w:val="00E56522"/>
    <w:rsid w:val="00E57A00"/>
    <w:rsid w:val="00E57A37"/>
    <w:rsid w:val="00E60252"/>
    <w:rsid w:val="00E602BB"/>
    <w:rsid w:val="00E602DA"/>
    <w:rsid w:val="00E6033B"/>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B"/>
    <w:rsid w:val="00E67434"/>
    <w:rsid w:val="00E67D7A"/>
    <w:rsid w:val="00E70318"/>
    <w:rsid w:val="00E703F7"/>
    <w:rsid w:val="00E704C1"/>
    <w:rsid w:val="00E7121B"/>
    <w:rsid w:val="00E71282"/>
    <w:rsid w:val="00E713B9"/>
    <w:rsid w:val="00E716EE"/>
    <w:rsid w:val="00E71E33"/>
    <w:rsid w:val="00E722F2"/>
    <w:rsid w:val="00E72503"/>
    <w:rsid w:val="00E730A4"/>
    <w:rsid w:val="00E731D1"/>
    <w:rsid w:val="00E7328D"/>
    <w:rsid w:val="00E738F0"/>
    <w:rsid w:val="00E73A67"/>
    <w:rsid w:val="00E73D7B"/>
    <w:rsid w:val="00E73EDF"/>
    <w:rsid w:val="00E74157"/>
    <w:rsid w:val="00E7461B"/>
    <w:rsid w:val="00E74AAB"/>
    <w:rsid w:val="00E74BC1"/>
    <w:rsid w:val="00E74EE8"/>
    <w:rsid w:val="00E75478"/>
    <w:rsid w:val="00E757B7"/>
    <w:rsid w:val="00E75D7D"/>
    <w:rsid w:val="00E76367"/>
    <w:rsid w:val="00E763A8"/>
    <w:rsid w:val="00E805B1"/>
    <w:rsid w:val="00E80DA8"/>
    <w:rsid w:val="00E81276"/>
    <w:rsid w:val="00E814AE"/>
    <w:rsid w:val="00E819FF"/>
    <w:rsid w:val="00E81C8C"/>
    <w:rsid w:val="00E81D89"/>
    <w:rsid w:val="00E820A4"/>
    <w:rsid w:val="00E82201"/>
    <w:rsid w:val="00E8291B"/>
    <w:rsid w:val="00E82FF5"/>
    <w:rsid w:val="00E83376"/>
    <w:rsid w:val="00E838F3"/>
    <w:rsid w:val="00E84041"/>
    <w:rsid w:val="00E853A4"/>
    <w:rsid w:val="00E85E1C"/>
    <w:rsid w:val="00E8677F"/>
    <w:rsid w:val="00E87299"/>
    <w:rsid w:val="00E87424"/>
    <w:rsid w:val="00E87725"/>
    <w:rsid w:val="00E87769"/>
    <w:rsid w:val="00E87EDD"/>
    <w:rsid w:val="00E90077"/>
    <w:rsid w:val="00E900E3"/>
    <w:rsid w:val="00E90843"/>
    <w:rsid w:val="00E908CD"/>
    <w:rsid w:val="00E91163"/>
    <w:rsid w:val="00E91A73"/>
    <w:rsid w:val="00E91FFD"/>
    <w:rsid w:val="00E92025"/>
    <w:rsid w:val="00E9226E"/>
    <w:rsid w:val="00E92380"/>
    <w:rsid w:val="00E930A8"/>
    <w:rsid w:val="00E9383B"/>
    <w:rsid w:val="00E94561"/>
    <w:rsid w:val="00E94E5C"/>
    <w:rsid w:val="00E95C58"/>
    <w:rsid w:val="00E96793"/>
    <w:rsid w:val="00E96E54"/>
    <w:rsid w:val="00E97169"/>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4F94"/>
    <w:rsid w:val="00EB5262"/>
    <w:rsid w:val="00EB5428"/>
    <w:rsid w:val="00EB54E4"/>
    <w:rsid w:val="00EB5B4B"/>
    <w:rsid w:val="00EB6163"/>
    <w:rsid w:val="00EB6165"/>
    <w:rsid w:val="00EB6325"/>
    <w:rsid w:val="00EB6AB8"/>
    <w:rsid w:val="00EB6DC7"/>
    <w:rsid w:val="00EB6E19"/>
    <w:rsid w:val="00EB6FC7"/>
    <w:rsid w:val="00EB70FC"/>
    <w:rsid w:val="00EB74B8"/>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5B4"/>
    <w:rsid w:val="00ED2A43"/>
    <w:rsid w:val="00ED2C1A"/>
    <w:rsid w:val="00ED2EE0"/>
    <w:rsid w:val="00ED3015"/>
    <w:rsid w:val="00ED322E"/>
    <w:rsid w:val="00ED3943"/>
    <w:rsid w:val="00ED48F0"/>
    <w:rsid w:val="00ED4E92"/>
    <w:rsid w:val="00ED4F68"/>
    <w:rsid w:val="00ED57EB"/>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B52"/>
    <w:rsid w:val="00EE3C1A"/>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80"/>
    <w:rsid w:val="00EF10A9"/>
    <w:rsid w:val="00EF124C"/>
    <w:rsid w:val="00EF1CAA"/>
    <w:rsid w:val="00EF1D15"/>
    <w:rsid w:val="00EF22E9"/>
    <w:rsid w:val="00EF28C0"/>
    <w:rsid w:val="00EF2F82"/>
    <w:rsid w:val="00EF30EA"/>
    <w:rsid w:val="00EF3272"/>
    <w:rsid w:val="00EF366C"/>
    <w:rsid w:val="00EF3EF8"/>
    <w:rsid w:val="00EF432B"/>
    <w:rsid w:val="00EF49E3"/>
    <w:rsid w:val="00EF52F3"/>
    <w:rsid w:val="00EF5532"/>
    <w:rsid w:val="00EF5AEF"/>
    <w:rsid w:val="00EF5D96"/>
    <w:rsid w:val="00EF5FE3"/>
    <w:rsid w:val="00EF6486"/>
    <w:rsid w:val="00EF688F"/>
    <w:rsid w:val="00EF6E82"/>
    <w:rsid w:val="00EF7266"/>
    <w:rsid w:val="00EF74F9"/>
    <w:rsid w:val="00EF7632"/>
    <w:rsid w:val="00EF77E4"/>
    <w:rsid w:val="00EF7AE0"/>
    <w:rsid w:val="00EF7C41"/>
    <w:rsid w:val="00EF7CF4"/>
    <w:rsid w:val="00F015B1"/>
    <w:rsid w:val="00F01A97"/>
    <w:rsid w:val="00F02093"/>
    <w:rsid w:val="00F023CD"/>
    <w:rsid w:val="00F05D48"/>
    <w:rsid w:val="00F06003"/>
    <w:rsid w:val="00F060CE"/>
    <w:rsid w:val="00F105D8"/>
    <w:rsid w:val="00F10ED0"/>
    <w:rsid w:val="00F117C8"/>
    <w:rsid w:val="00F118EF"/>
    <w:rsid w:val="00F11B85"/>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6F73"/>
    <w:rsid w:val="00F177F1"/>
    <w:rsid w:val="00F179B6"/>
    <w:rsid w:val="00F200DB"/>
    <w:rsid w:val="00F20820"/>
    <w:rsid w:val="00F21C76"/>
    <w:rsid w:val="00F2288E"/>
    <w:rsid w:val="00F22E66"/>
    <w:rsid w:val="00F22FA8"/>
    <w:rsid w:val="00F236A5"/>
    <w:rsid w:val="00F23D37"/>
    <w:rsid w:val="00F2416F"/>
    <w:rsid w:val="00F24BDA"/>
    <w:rsid w:val="00F25153"/>
    <w:rsid w:val="00F252E2"/>
    <w:rsid w:val="00F25509"/>
    <w:rsid w:val="00F25ADB"/>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434"/>
    <w:rsid w:val="00F31656"/>
    <w:rsid w:val="00F31692"/>
    <w:rsid w:val="00F31864"/>
    <w:rsid w:val="00F31D0F"/>
    <w:rsid w:val="00F32484"/>
    <w:rsid w:val="00F32F86"/>
    <w:rsid w:val="00F33D59"/>
    <w:rsid w:val="00F34632"/>
    <w:rsid w:val="00F34ED9"/>
    <w:rsid w:val="00F3541E"/>
    <w:rsid w:val="00F37073"/>
    <w:rsid w:val="00F370D2"/>
    <w:rsid w:val="00F376CA"/>
    <w:rsid w:val="00F37C43"/>
    <w:rsid w:val="00F37EB2"/>
    <w:rsid w:val="00F40093"/>
    <w:rsid w:val="00F4043B"/>
    <w:rsid w:val="00F4092F"/>
    <w:rsid w:val="00F40E5F"/>
    <w:rsid w:val="00F40F9F"/>
    <w:rsid w:val="00F41015"/>
    <w:rsid w:val="00F428AC"/>
    <w:rsid w:val="00F42E5A"/>
    <w:rsid w:val="00F430D8"/>
    <w:rsid w:val="00F43A07"/>
    <w:rsid w:val="00F442C7"/>
    <w:rsid w:val="00F44AB8"/>
    <w:rsid w:val="00F44BBD"/>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583"/>
    <w:rsid w:val="00F52B0D"/>
    <w:rsid w:val="00F52FC4"/>
    <w:rsid w:val="00F53366"/>
    <w:rsid w:val="00F5344D"/>
    <w:rsid w:val="00F538A5"/>
    <w:rsid w:val="00F53BCB"/>
    <w:rsid w:val="00F53E31"/>
    <w:rsid w:val="00F5454B"/>
    <w:rsid w:val="00F54C89"/>
    <w:rsid w:val="00F54FB9"/>
    <w:rsid w:val="00F56037"/>
    <w:rsid w:val="00F5609F"/>
    <w:rsid w:val="00F579F1"/>
    <w:rsid w:val="00F57B85"/>
    <w:rsid w:val="00F57D0E"/>
    <w:rsid w:val="00F60444"/>
    <w:rsid w:val="00F605B9"/>
    <w:rsid w:val="00F612AA"/>
    <w:rsid w:val="00F61359"/>
    <w:rsid w:val="00F615AD"/>
    <w:rsid w:val="00F617E5"/>
    <w:rsid w:val="00F61A8E"/>
    <w:rsid w:val="00F62894"/>
    <w:rsid w:val="00F62ECD"/>
    <w:rsid w:val="00F6346D"/>
    <w:rsid w:val="00F634F7"/>
    <w:rsid w:val="00F63B04"/>
    <w:rsid w:val="00F641C2"/>
    <w:rsid w:val="00F64A31"/>
    <w:rsid w:val="00F65432"/>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8FE"/>
    <w:rsid w:val="00F7689F"/>
    <w:rsid w:val="00F768B2"/>
    <w:rsid w:val="00F76B51"/>
    <w:rsid w:val="00F772B5"/>
    <w:rsid w:val="00F80A25"/>
    <w:rsid w:val="00F80CFF"/>
    <w:rsid w:val="00F8175E"/>
    <w:rsid w:val="00F81FC6"/>
    <w:rsid w:val="00F8235B"/>
    <w:rsid w:val="00F82E63"/>
    <w:rsid w:val="00F82FE5"/>
    <w:rsid w:val="00F83BC8"/>
    <w:rsid w:val="00F83C1A"/>
    <w:rsid w:val="00F8438C"/>
    <w:rsid w:val="00F84B5E"/>
    <w:rsid w:val="00F84C91"/>
    <w:rsid w:val="00F8502B"/>
    <w:rsid w:val="00F85369"/>
    <w:rsid w:val="00F85AF2"/>
    <w:rsid w:val="00F85B4B"/>
    <w:rsid w:val="00F86A42"/>
    <w:rsid w:val="00F86A71"/>
    <w:rsid w:val="00F86B7E"/>
    <w:rsid w:val="00F87DE3"/>
    <w:rsid w:val="00F90271"/>
    <w:rsid w:val="00F90ABA"/>
    <w:rsid w:val="00F9109B"/>
    <w:rsid w:val="00F913DE"/>
    <w:rsid w:val="00F91992"/>
    <w:rsid w:val="00F91B24"/>
    <w:rsid w:val="00F91B86"/>
    <w:rsid w:val="00F91C29"/>
    <w:rsid w:val="00F924DF"/>
    <w:rsid w:val="00F92BA0"/>
    <w:rsid w:val="00F92E0C"/>
    <w:rsid w:val="00F9319A"/>
    <w:rsid w:val="00F932E0"/>
    <w:rsid w:val="00F94355"/>
    <w:rsid w:val="00F94A3F"/>
    <w:rsid w:val="00F95058"/>
    <w:rsid w:val="00F95236"/>
    <w:rsid w:val="00F9572C"/>
    <w:rsid w:val="00F962FA"/>
    <w:rsid w:val="00F96A38"/>
    <w:rsid w:val="00F970B6"/>
    <w:rsid w:val="00F97E93"/>
    <w:rsid w:val="00FA0ABF"/>
    <w:rsid w:val="00FA0F4F"/>
    <w:rsid w:val="00FA1BBE"/>
    <w:rsid w:val="00FA1C62"/>
    <w:rsid w:val="00FA27E4"/>
    <w:rsid w:val="00FA2A39"/>
    <w:rsid w:val="00FA3583"/>
    <w:rsid w:val="00FA3FE3"/>
    <w:rsid w:val="00FA4381"/>
    <w:rsid w:val="00FA467D"/>
    <w:rsid w:val="00FA4778"/>
    <w:rsid w:val="00FA49AB"/>
    <w:rsid w:val="00FA4A05"/>
    <w:rsid w:val="00FA5CCD"/>
    <w:rsid w:val="00FA6151"/>
    <w:rsid w:val="00FA6604"/>
    <w:rsid w:val="00FA6C3F"/>
    <w:rsid w:val="00FA72B5"/>
    <w:rsid w:val="00FA73AA"/>
    <w:rsid w:val="00FA7770"/>
    <w:rsid w:val="00FB105F"/>
    <w:rsid w:val="00FB1671"/>
    <w:rsid w:val="00FB16AD"/>
    <w:rsid w:val="00FB1A40"/>
    <w:rsid w:val="00FB1F78"/>
    <w:rsid w:val="00FB2737"/>
    <w:rsid w:val="00FB32DA"/>
    <w:rsid w:val="00FB36C4"/>
    <w:rsid w:val="00FB3AF1"/>
    <w:rsid w:val="00FB3F0B"/>
    <w:rsid w:val="00FB4652"/>
    <w:rsid w:val="00FB4847"/>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8C3"/>
    <w:rsid w:val="00FD2AFD"/>
    <w:rsid w:val="00FD323F"/>
    <w:rsid w:val="00FD3CFE"/>
    <w:rsid w:val="00FD42F3"/>
    <w:rsid w:val="00FD477E"/>
    <w:rsid w:val="00FD5030"/>
    <w:rsid w:val="00FD52A8"/>
    <w:rsid w:val="00FD560E"/>
    <w:rsid w:val="00FD5B17"/>
    <w:rsid w:val="00FD5C33"/>
    <w:rsid w:val="00FD61DF"/>
    <w:rsid w:val="00FD7E4E"/>
    <w:rsid w:val="00FD7EBC"/>
    <w:rsid w:val="00FE00E8"/>
    <w:rsid w:val="00FE0F3A"/>
    <w:rsid w:val="00FE13DD"/>
    <w:rsid w:val="00FE145A"/>
    <w:rsid w:val="00FE1636"/>
    <w:rsid w:val="00FE221E"/>
    <w:rsid w:val="00FE2DB8"/>
    <w:rsid w:val="00FE30B5"/>
    <w:rsid w:val="00FE324D"/>
    <w:rsid w:val="00FE364F"/>
    <w:rsid w:val="00FE39F0"/>
    <w:rsid w:val="00FE3A40"/>
    <w:rsid w:val="00FE3CDD"/>
    <w:rsid w:val="00FE41AC"/>
    <w:rsid w:val="00FE454B"/>
    <w:rsid w:val="00FE4997"/>
    <w:rsid w:val="00FE528F"/>
    <w:rsid w:val="00FE5747"/>
    <w:rsid w:val="00FE57DD"/>
    <w:rsid w:val="00FE5ABE"/>
    <w:rsid w:val="00FE5DB5"/>
    <w:rsid w:val="00FE602B"/>
    <w:rsid w:val="00FE677A"/>
    <w:rsid w:val="00FE71B2"/>
    <w:rsid w:val="00FE74EC"/>
    <w:rsid w:val="00FE79E2"/>
    <w:rsid w:val="00FF001F"/>
    <w:rsid w:val="00FF0CF3"/>
    <w:rsid w:val="00FF107A"/>
    <w:rsid w:val="00FF2178"/>
    <w:rsid w:val="00FF33C0"/>
    <w:rsid w:val="00FF46C3"/>
    <w:rsid w:val="00FF4EB3"/>
    <w:rsid w:val="00FF5528"/>
    <w:rsid w:val="00FF5ED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01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59"/>
      </w:numPr>
    </w:pPr>
  </w:style>
  <w:style w:type="numbering" w:customStyle="1" w:styleId="1">
    <w:name w:val="项目编号1"/>
    <w:basedOn w:val="NoList"/>
    <w:rsid w:val="0068033F"/>
    <w:pPr>
      <w:numPr>
        <w:numId w:val="58"/>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Inbox\R3-24035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4.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936</TotalTime>
  <Pages>3</Pages>
  <Words>1660</Words>
  <Characters>9466</Characters>
  <Application>Microsoft Office Word</Application>
  <DocSecurity>0</DocSecurity>
  <PresentationFormat/>
  <Lines>78</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LGE-Jaemin</cp:lastModifiedBy>
  <cp:revision>162</cp:revision>
  <cp:lastPrinted>2007-08-01T14:26:00Z</cp:lastPrinted>
  <dcterms:created xsi:type="dcterms:W3CDTF">2023-11-02T19:02:00Z</dcterms:created>
  <dcterms:modified xsi:type="dcterms:W3CDTF">2024-04-08T14:28:00Z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