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C0812" w14:textId="116446A6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B54FF5">
        <w:rPr>
          <w:rFonts w:eastAsia="맑은 고딕" w:cs="Arial" w:hint="eastAsia"/>
          <w:b/>
          <w:noProof/>
          <w:color w:val="000000"/>
          <w:sz w:val="24"/>
          <w:lang w:eastAsia="ko-KR"/>
        </w:rPr>
        <w:t>3</w:t>
      </w:r>
      <w:r w:rsidR="004B24E0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B54FF5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4</w:t>
      </w:r>
      <w:r w:rsidR="001127FF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1981</w:t>
      </w:r>
    </w:p>
    <w:p w14:paraId="603E6637" w14:textId="1B4AD5EB" w:rsidR="008C24F3" w:rsidRPr="00CB2509" w:rsidRDefault="00B54FF5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Chansha</w:t>
      </w:r>
      <w:r w:rsidR="00DD75C0" w:rsidRPr="00DD75C0">
        <w:rPr>
          <w:b/>
          <w:noProof/>
          <w:sz w:val="24"/>
        </w:rPr>
        <w:t xml:space="preserve">, </w:t>
      </w:r>
      <w:r w:rsidR="004B24E0">
        <w:rPr>
          <w:b/>
          <w:noProof/>
          <w:sz w:val="24"/>
        </w:rPr>
        <w:t>China</w:t>
      </w:r>
      <w:r w:rsidR="00DD75C0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15</w:t>
      </w:r>
      <w:r w:rsidR="00B0049A" w:rsidRPr="00B0049A">
        <w:rPr>
          <w:b/>
          <w:noProof/>
          <w:sz w:val="24"/>
        </w:rPr>
        <w:t>t</w:t>
      </w:r>
      <w:r w:rsidR="004B24E0">
        <w:rPr>
          <w:b/>
          <w:noProof/>
          <w:sz w:val="24"/>
        </w:rPr>
        <w:t>h</w:t>
      </w:r>
      <w:r w:rsidR="00B0049A" w:rsidRPr="00B0049A">
        <w:rPr>
          <w:b/>
          <w:noProof/>
          <w:sz w:val="24"/>
        </w:rPr>
        <w:t xml:space="preserve"> – </w:t>
      </w:r>
      <w:r w:rsidR="004B24E0">
        <w:rPr>
          <w:b/>
          <w:noProof/>
          <w:sz w:val="24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9</w:t>
      </w:r>
      <w:r w:rsidR="00B0049A" w:rsidRPr="00B0049A">
        <w:rPr>
          <w:b/>
          <w:noProof/>
          <w:sz w:val="24"/>
        </w:rPr>
        <w:t xml:space="preserve">th </w:t>
      </w:r>
      <w:r>
        <w:rPr>
          <w:rFonts w:eastAsiaTheme="minorEastAsia" w:hint="eastAsia"/>
          <w:b/>
          <w:noProof/>
          <w:sz w:val="24"/>
          <w:lang w:eastAsia="ko-KR"/>
        </w:rPr>
        <w:t>Ap</w:t>
      </w:r>
      <w:r w:rsidR="004B24E0">
        <w:rPr>
          <w:b/>
          <w:noProof/>
          <w:sz w:val="24"/>
        </w:rPr>
        <w:t>r</w:t>
      </w:r>
      <w:r>
        <w:rPr>
          <w:rFonts w:eastAsiaTheme="minorEastAsia" w:hint="eastAsia"/>
          <w:b/>
          <w:noProof/>
          <w:sz w:val="24"/>
          <w:lang w:eastAsia="ko-KR"/>
        </w:rPr>
        <w:t>il</w:t>
      </w:r>
      <w:r w:rsidR="006E54B8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4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3D280176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  <w:r w:rsidR="000548A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6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ED66C4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25B5AFA5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FC385C" w:rsidRPr="00FC385C">
        <w:rPr>
          <w:rFonts w:ascii="Arial" w:hAnsi="Arial" w:cs="Arial"/>
          <w:b/>
          <w:noProof/>
          <w:sz w:val="24"/>
          <w:szCs w:val="28"/>
          <w:lang w:val="en-US"/>
        </w:rPr>
        <w:t xml:space="preserve">Discussion on </w:t>
      </w:r>
      <w:r w:rsidR="006D480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RAN</w:t>
      </w:r>
      <w:r w:rsidR="00F97C39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6D4800" w:rsidRPr="006D4800">
        <w:rPr>
          <w:rFonts w:ascii="Arial" w:hAnsi="Arial" w:cs="Arial"/>
          <w:b/>
          <w:noProof/>
          <w:sz w:val="24"/>
          <w:szCs w:val="28"/>
          <w:lang w:val="en-US" w:eastAsia="ko-KR"/>
        </w:rPr>
        <w:t>architecture</w:t>
      </w:r>
      <w:r w:rsidR="006D4800" w:rsidRPr="006D480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6D480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for</w:t>
      </w:r>
      <w:r w:rsidR="00F97C39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0548A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Ambient IoT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0D98CC2D" w14:textId="7E6CDD8B" w:rsidR="00473324" w:rsidRPr="00DA4A37" w:rsidRDefault="00473324" w:rsidP="00473324">
      <w:pPr>
        <w:rPr>
          <w:highlight w:val="green"/>
        </w:rPr>
      </w:pPr>
      <w:r w:rsidRPr="00DA4A37">
        <w:t>New Rel-1</w:t>
      </w:r>
      <w:r>
        <w:rPr>
          <w:rFonts w:hint="eastAsia"/>
          <w:lang w:eastAsia="ko-KR"/>
        </w:rPr>
        <w:t>9</w:t>
      </w:r>
      <w:r w:rsidRPr="00DA4A37">
        <w:t xml:space="preserve"> </w:t>
      </w:r>
      <w:r>
        <w:rPr>
          <w:rFonts w:hint="eastAsia"/>
          <w:lang w:eastAsia="ko-KR"/>
        </w:rPr>
        <w:t>S</w:t>
      </w:r>
      <w:r w:rsidRPr="00DA4A37">
        <w:t xml:space="preserve">ID on </w:t>
      </w:r>
      <w:r w:rsidR="000548A0" w:rsidRPr="000548A0">
        <w:t xml:space="preserve">solutions for Ambient IoT (Internet of Things) in NR </w:t>
      </w:r>
      <w:r w:rsidRPr="00DA4A37">
        <w:t>was</w:t>
      </w:r>
      <w:r>
        <w:t xml:space="preserve"> agre</w:t>
      </w:r>
      <w:r w:rsidRPr="00DA4A37">
        <w:t>ed at RAN</w:t>
      </w:r>
      <w:r>
        <w:t xml:space="preserve"> </w:t>
      </w:r>
      <w:r w:rsidRPr="00DA4A37">
        <w:t>#</w:t>
      </w:r>
      <w:r>
        <w:rPr>
          <w:rFonts w:hint="eastAsia"/>
          <w:lang w:eastAsia="ko-KR"/>
        </w:rPr>
        <w:t>102</w:t>
      </w:r>
      <w:r w:rsidRPr="00DA4A37">
        <w:t xml:space="preserve"> [1]. </w:t>
      </w:r>
      <w:r w:rsidRPr="00F63A8B">
        <w:t xml:space="preserve">One of the objectives in this </w:t>
      </w:r>
      <w:r w:rsidRPr="00830F04">
        <w:rPr>
          <w:rFonts w:hint="eastAsia"/>
          <w:lang w:eastAsia="ko-KR"/>
        </w:rPr>
        <w:t>S</w:t>
      </w:r>
      <w:r w:rsidRPr="00830F04">
        <w:t xml:space="preserve">ID is to </w:t>
      </w:r>
      <w:r w:rsidRPr="00830F04">
        <w:rPr>
          <w:rFonts w:hint="eastAsia"/>
          <w:lang w:eastAsia="ko-KR"/>
        </w:rPr>
        <w:t>i</w:t>
      </w:r>
      <w:r w:rsidRPr="00830F04">
        <w:rPr>
          <w:lang w:eastAsia="ko-KR"/>
        </w:rPr>
        <w:t xml:space="preserve">dentify </w:t>
      </w:r>
      <w:r w:rsidR="00830F04" w:rsidRPr="00830F04">
        <w:rPr>
          <w:lang w:eastAsia="ko-KR"/>
        </w:rPr>
        <w:t>RAN architecture aspects, including whether support for split architecture is necessary</w:t>
      </w:r>
      <w:r w:rsidR="00830F04">
        <w:rPr>
          <w:rFonts w:hint="eastAsia"/>
          <w:lang w:eastAsia="ko-KR"/>
        </w:rPr>
        <w:t xml:space="preserve"> </w:t>
      </w:r>
      <w:r>
        <w:t>as follows</w:t>
      </w:r>
      <w:r w:rsidRPr="00F63A8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73324" w:rsidRPr="00DA4A37" w14:paraId="16E5ECAB" w14:textId="77777777" w:rsidTr="00A075C7">
        <w:tc>
          <w:tcPr>
            <w:tcW w:w="9837" w:type="dxa"/>
            <w:shd w:val="clear" w:color="auto" w:fill="auto"/>
          </w:tcPr>
          <w:p w14:paraId="39DD9C5C" w14:textId="77777777" w:rsidR="00473324" w:rsidRPr="00F63A8B" w:rsidRDefault="00473324" w:rsidP="00A075C7"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3BD5CE7" w14:textId="77777777" w:rsidR="000548A0" w:rsidRPr="000548A0" w:rsidRDefault="000548A0" w:rsidP="000548A0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RAN3-led:</w:t>
            </w:r>
          </w:p>
          <w:p w14:paraId="42A1EF5F" w14:textId="77777777" w:rsidR="000548A0" w:rsidRPr="000548A0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Identify necessary impacts on signaling and procedures for CN-RAN interface, to enable:</w:t>
            </w:r>
          </w:p>
          <w:p w14:paraId="5968E740" w14:textId="77777777" w:rsidR="000548A0" w:rsidRPr="000548A0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 xml:space="preserve">Paging  </w:t>
            </w:r>
          </w:p>
          <w:p w14:paraId="287C76FD" w14:textId="77777777" w:rsidR="000548A0" w:rsidRPr="000548A0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Device context management</w:t>
            </w:r>
          </w:p>
          <w:p w14:paraId="49EDA199" w14:textId="77777777" w:rsidR="000548A0" w:rsidRPr="000548A0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Data transport</w:t>
            </w:r>
          </w:p>
          <w:p w14:paraId="3C5D54AE" w14:textId="77777777" w:rsidR="000548A0" w:rsidRPr="000548A0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Identify RAN architecture aspects, including whether support for split architecture is necessary.</w:t>
            </w:r>
          </w:p>
          <w:p w14:paraId="638678D7" w14:textId="77777777" w:rsidR="000548A0" w:rsidRPr="000548A0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Identify potential solutions for locating an Ambient IoT device with no specification impact, e.g. reusing existing user location report, or minimal specification impact to convey location information to core network.</w:t>
            </w:r>
          </w:p>
          <w:p w14:paraId="07AD1AB3" w14:textId="77777777" w:rsidR="00473324" w:rsidRPr="00DA4A37" w:rsidRDefault="00473324" w:rsidP="00A075C7">
            <w:pPr>
              <w:rPr>
                <w:highlight w:val="green"/>
              </w:rPr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0DB512F9" w14:textId="77777777" w:rsidR="00473324" w:rsidRPr="00DA4A37" w:rsidRDefault="00473324" w:rsidP="00473324">
      <w:pPr>
        <w:rPr>
          <w:highlight w:val="green"/>
        </w:rPr>
      </w:pPr>
    </w:p>
    <w:p w14:paraId="5FA70403" w14:textId="6BC30C64" w:rsidR="00473324" w:rsidRPr="00CE0076" w:rsidRDefault="00473324" w:rsidP="00473324">
      <w:pPr>
        <w:jc w:val="both"/>
        <w:rPr>
          <w:rFonts w:eastAsia="맑은 고딕"/>
          <w:lang w:eastAsia="ko-KR"/>
        </w:rPr>
      </w:pPr>
      <w:r w:rsidRPr="006D4800">
        <w:t xml:space="preserve">In this contribution, we will discuss </w:t>
      </w:r>
      <w:r w:rsidRPr="006D4800">
        <w:rPr>
          <w:rFonts w:eastAsia="맑은 고딕"/>
          <w:lang w:eastAsia="ko-KR"/>
        </w:rPr>
        <w:t xml:space="preserve">the </w:t>
      </w:r>
      <w:r w:rsidR="00830F04" w:rsidRPr="006D4800">
        <w:rPr>
          <w:lang w:eastAsia="ko-KR"/>
        </w:rPr>
        <w:t xml:space="preserve">split architecture </w:t>
      </w:r>
      <w:r w:rsidR="00830F04" w:rsidRPr="006D4800">
        <w:rPr>
          <w:rFonts w:hint="eastAsia"/>
          <w:lang w:eastAsia="ko-KR"/>
        </w:rPr>
        <w:t xml:space="preserve">to support the Ambient IoT device </w:t>
      </w:r>
      <w:r w:rsidRPr="006D4800">
        <w:rPr>
          <w:rFonts w:eastAsia="맑은 고딕"/>
          <w:lang w:eastAsia="ko-KR"/>
        </w:rPr>
        <w:t>and provide our view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1E5F3E9A" w14:textId="5647FE36" w:rsidR="00046851" w:rsidRDefault="005821D3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>The follo</w:t>
      </w:r>
      <w:r w:rsidR="00171794">
        <w:rPr>
          <w:rFonts w:hint="eastAsia"/>
          <w:lang w:eastAsia="ko-KR"/>
        </w:rPr>
        <w:t>w</w:t>
      </w:r>
      <w:r>
        <w:rPr>
          <w:rFonts w:hint="eastAsia"/>
          <w:lang w:eastAsia="ko-KR"/>
        </w:rPr>
        <w:t>ing</w:t>
      </w:r>
      <w:r w:rsidR="00171794">
        <w:rPr>
          <w:rFonts w:hint="eastAsia"/>
          <w:lang w:eastAsia="ko-KR"/>
        </w:rPr>
        <w:t xml:space="preserve"> d</w:t>
      </w:r>
      <w:r w:rsidR="00171794" w:rsidRPr="00171794">
        <w:rPr>
          <w:lang w:eastAsia="ko-KR"/>
        </w:rPr>
        <w:t xml:space="preserve">eployment </w:t>
      </w:r>
      <w:r w:rsidR="00171794">
        <w:rPr>
          <w:rFonts w:hint="eastAsia"/>
          <w:lang w:eastAsia="ko-KR"/>
        </w:rPr>
        <w:t>s</w:t>
      </w:r>
      <w:r w:rsidR="00171794" w:rsidRPr="00171794">
        <w:rPr>
          <w:lang w:eastAsia="ko-KR"/>
        </w:rPr>
        <w:t>cenarios</w:t>
      </w:r>
      <w:r w:rsidR="00171794">
        <w:rPr>
          <w:rFonts w:hint="eastAsia"/>
          <w:lang w:eastAsia="ko-KR"/>
        </w:rPr>
        <w:t xml:space="preserve"> are considered </w:t>
      </w:r>
      <w:r>
        <w:rPr>
          <w:rFonts w:hint="eastAsia"/>
          <w:lang w:eastAsia="ko-KR"/>
        </w:rPr>
        <w:t xml:space="preserve">in the RAN </w:t>
      </w:r>
      <w:r w:rsidR="00ED66C4">
        <w:rPr>
          <w:rFonts w:hint="eastAsia"/>
          <w:lang w:eastAsia="ko-KR"/>
        </w:rPr>
        <w:t>SID</w:t>
      </w:r>
      <w:r w:rsidRPr="00ED66C4">
        <w:rPr>
          <w:rFonts w:hint="eastAsia"/>
          <w:lang w:eastAsia="ko-KR"/>
        </w:rPr>
        <w:t xml:space="preserve"> [</w:t>
      </w:r>
      <w:r w:rsidR="00ED66C4" w:rsidRPr="00ED66C4">
        <w:rPr>
          <w:rFonts w:hint="eastAsia"/>
          <w:lang w:eastAsia="ko-KR"/>
        </w:rPr>
        <w:t>1</w:t>
      </w:r>
      <w:r w:rsidRPr="00ED66C4">
        <w:rPr>
          <w:rFonts w:hint="eastAsia"/>
          <w:lang w:eastAsia="ko-KR"/>
        </w:rPr>
        <w:t>].</w:t>
      </w:r>
    </w:p>
    <w:p w14:paraId="4B7A15D4" w14:textId="228F3514" w:rsidR="005821D3" w:rsidRDefault="005821D3" w:rsidP="005821D3">
      <w:pPr>
        <w:pStyle w:val="B2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</w:pPr>
      <w:r w:rsidRPr="00206426">
        <w:t xml:space="preserve">Deployment scenario 1 </w:t>
      </w:r>
      <w:r>
        <w:rPr>
          <w:rFonts w:hint="eastAsia"/>
          <w:lang w:eastAsia="ko-KR"/>
        </w:rPr>
        <w:t xml:space="preserve">(i.e., device indoors, BS indoors) </w:t>
      </w:r>
      <w:r w:rsidRPr="00206426">
        <w:t>with Topology 1</w:t>
      </w:r>
      <w:r>
        <w:rPr>
          <w:rFonts w:hint="eastAsia"/>
          <w:lang w:eastAsia="ko-KR"/>
        </w:rPr>
        <w:t>,</w:t>
      </w:r>
    </w:p>
    <w:p w14:paraId="27A2F835" w14:textId="2971D39C" w:rsidR="005821D3" w:rsidRDefault="005821D3" w:rsidP="005821D3">
      <w:pPr>
        <w:pStyle w:val="B2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</w:pPr>
      <w:r w:rsidRPr="00206426">
        <w:t>Deployment scenario 2 with Topology 2</w:t>
      </w:r>
      <w:r>
        <w:t xml:space="preserve"> </w:t>
      </w:r>
      <w:r>
        <w:rPr>
          <w:rFonts w:hint="eastAsia"/>
          <w:lang w:eastAsia="ko-KR"/>
        </w:rPr>
        <w:t xml:space="preserve">(i.e., device indoors, UE indoors, and BS outdoors) </w:t>
      </w:r>
      <w:r>
        <w:t>and UE as intermediate node, under network control</w:t>
      </w:r>
      <w:r>
        <w:rPr>
          <w:rFonts w:hint="eastAsia"/>
          <w:lang w:eastAsia="ko-KR"/>
        </w:rPr>
        <w:t>.</w:t>
      </w:r>
    </w:p>
    <w:p w14:paraId="36E863B8" w14:textId="71EAFABD" w:rsidR="00046851" w:rsidRPr="005821D3" w:rsidRDefault="005821D3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>In Topology 1, the Ambient IoT</w:t>
      </w:r>
      <w:r w:rsidR="000D4364">
        <w:rPr>
          <w:rFonts w:hint="eastAsia"/>
          <w:lang w:eastAsia="ko-KR"/>
        </w:rPr>
        <w:t xml:space="preserve"> device</w:t>
      </w:r>
      <w:r>
        <w:rPr>
          <w:rFonts w:hint="eastAsia"/>
          <w:lang w:eastAsia="ko-KR"/>
        </w:rPr>
        <w:t xml:space="preserve"> </w:t>
      </w:r>
      <w:r w:rsidRPr="00206426">
        <w:t xml:space="preserve">directly </w:t>
      </w:r>
      <w:r>
        <w:rPr>
          <w:rFonts w:hint="eastAsia"/>
          <w:lang w:eastAsia="ko-KR"/>
        </w:rPr>
        <w:t>connects to and</w:t>
      </w:r>
      <w:r w:rsidRPr="00206426">
        <w:t xml:space="preserve"> communicates with </w:t>
      </w:r>
      <w:r>
        <w:rPr>
          <w:rFonts w:hint="eastAsia"/>
          <w:lang w:eastAsia="ko-KR"/>
        </w:rPr>
        <w:t>the NG-RAN acting as the Reader.</w:t>
      </w:r>
    </w:p>
    <w:p w14:paraId="203E350C" w14:textId="77777777" w:rsidR="005821D3" w:rsidRPr="00206426" w:rsidRDefault="005821D3" w:rsidP="005821D3">
      <w:pPr>
        <w:pStyle w:val="TH"/>
      </w:pPr>
      <w:r w:rsidRPr="00206426">
        <w:rPr>
          <w:noProof/>
          <w:lang w:val="en-US" w:eastAsia="zh-CN"/>
        </w:rPr>
        <w:lastRenderedPageBreak/>
        <w:drawing>
          <wp:inline distT="0" distB="0" distL="0" distR="0" wp14:anchorId="621802D2" wp14:editId="4E312F58">
            <wp:extent cx="2354580" cy="1623060"/>
            <wp:effectExtent l="0" t="0" r="0" b="0"/>
            <wp:docPr id="10" name="Picture 2" descr="블랙, 그래픽, 흑백, 스크린샷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 descr="블랙, 그래픽, 흑백, 스크린샷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5D3B8" w14:textId="22F02F97" w:rsidR="005821D3" w:rsidRPr="00206426" w:rsidRDefault="005821D3" w:rsidP="005821D3">
      <w:pPr>
        <w:pStyle w:val="TF"/>
        <w:rPr>
          <w:lang w:eastAsia="ko-KR"/>
        </w:rPr>
      </w:pPr>
      <w:r w:rsidRPr="00206426">
        <w:t xml:space="preserve">Figure 1: </w:t>
      </w:r>
      <w:r w:rsidRPr="00ED66C4">
        <w:t>Topology 1</w:t>
      </w:r>
      <w:r w:rsidRPr="00ED66C4">
        <w:rPr>
          <w:rFonts w:hint="eastAsia"/>
          <w:lang w:eastAsia="ko-KR"/>
        </w:rPr>
        <w:t xml:space="preserve"> [</w:t>
      </w:r>
      <w:r w:rsidR="00ED66C4" w:rsidRPr="00ED66C4">
        <w:rPr>
          <w:rFonts w:hint="eastAsia"/>
          <w:lang w:eastAsia="ko-KR"/>
        </w:rPr>
        <w:t>2</w:t>
      </w:r>
      <w:r w:rsidRPr="00ED66C4">
        <w:rPr>
          <w:rFonts w:hint="eastAsia"/>
          <w:lang w:eastAsia="ko-KR"/>
        </w:rPr>
        <w:t>]</w:t>
      </w:r>
    </w:p>
    <w:p w14:paraId="4A6373CA" w14:textId="3657ED75" w:rsidR="00046851" w:rsidRDefault="007A410A" w:rsidP="00B54FF5">
      <w:pPr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this scenario, we think that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NG-RAN can be split into the gNB-CU and the gNB-DU. Although </w:t>
      </w:r>
      <w:r w:rsidR="00945C6E">
        <w:rPr>
          <w:rFonts w:hint="eastAsia"/>
          <w:lang w:eastAsia="ko-KR"/>
        </w:rPr>
        <w:t xml:space="preserve">the RAN2 further discusses whether and how to define </w:t>
      </w:r>
      <w:r>
        <w:rPr>
          <w:rFonts w:hint="eastAsia"/>
          <w:lang w:eastAsia="ko-KR"/>
        </w:rPr>
        <w:t xml:space="preserve">the </w:t>
      </w:r>
      <w:r w:rsidRPr="007A410A">
        <w:rPr>
          <w:lang w:eastAsia="ko-KR"/>
        </w:rPr>
        <w:t>protocol stack</w:t>
      </w:r>
      <w:r>
        <w:rPr>
          <w:rFonts w:hint="eastAsia"/>
          <w:lang w:eastAsia="ko-KR"/>
        </w:rPr>
        <w:t xml:space="preserve"> for the Ambient </w:t>
      </w:r>
      <w:r w:rsidR="00945C6E">
        <w:rPr>
          <w:rFonts w:hint="eastAsia"/>
          <w:lang w:eastAsia="ko-KR"/>
        </w:rPr>
        <w:t xml:space="preserve">IoT device, it seems to be reasonable that </w:t>
      </w:r>
      <w:r>
        <w:rPr>
          <w:rFonts w:hint="eastAsia"/>
          <w:lang w:eastAsia="ko-KR"/>
        </w:rPr>
        <w:t xml:space="preserve">the </w:t>
      </w:r>
      <w:r w:rsidRPr="007A410A">
        <w:rPr>
          <w:lang w:eastAsia="ko-KR"/>
        </w:rPr>
        <w:t>carrier wave transmission and backscatter reception</w:t>
      </w:r>
      <w:r>
        <w:rPr>
          <w:rFonts w:hint="eastAsia"/>
          <w:lang w:eastAsia="ko-KR"/>
        </w:rPr>
        <w:t xml:space="preserve"> </w:t>
      </w:r>
      <w:r w:rsidR="00945C6E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performed in the gNB-DU. In other words, the Reader </w:t>
      </w:r>
      <w:r w:rsidR="00945C6E">
        <w:rPr>
          <w:rFonts w:hint="eastAsia"/>
          <w:lang w:eastAsia="ko-KR"/>
        </w:rPr>
        <w:t>can be</w:t>
      </w:r>
      <w:r>
        <w:rPr>
          <w:rFonts w:hint="eastAsia"/>
          <w:lang w:eastAsia="ko-KR"/>
        </w:rPr>
        <w:t xml:space="preserve"> co-located with the gNB-DU. </w:t>
      </w:r>
      <w:r w:rsidR="00945C6E">
        <w:rPr>
          <w:lang w:eastAsia="ko-KR"/>
        </w:rPr>
        <w:t>I</w:t>
      </w:r>
      <w:r w:rsidR="00945C6E">
        <w:rPr>
          <w:rFonts w:hint="eastAsia"/>
          <w:lang w:eastAsia="ko-KR"/>
        </w:rPr>
        <w:t xml:space="preserve">f the split gNB architecture is introduced in Topology 1, it may </w:t>
      </w:r>
      <w:r w:rsidR="006D4800">
        <w:rPr>
          <w:rFonts w:hint="eastAsia"/>
          <w:lang w:eastAsia="ko-KR"/>
        </w:rPr>
        <w:t xml:space="preserve">be helpful to find the Ambient IoT device and to estimate its current location. </w:t>
      </w:r>
      <w:r w:rsidR="00557B0E">
        <w:rPr>
          <w:rFonts w:hint="eastAsia"/>
          <w:lang w:eastAsia="ko-KR"/>
        </w:rPr>
        <w:t>For example,</w:t>
      </w:r>
      <w:r w:rsidR="007C62D4">
        <w:rPr>
          <w:rFonts w:hint="eastAsia"/>
          <w:lang w:eastAsia="ko-KR"/>
        </w:rPr>
        <w:t xml:space="preserve"> both</w:t>
      </w:r>
      <w:r w:rsidR="00557B0E">
        <w:rPr>
          <w:rFonts w:hint="eastAsia"/>
          <w:lang w:eastAsia="ko-KR"/>
        </w:rPr>
        <w:t xml:space="preserve"> the Ambient IoT devices</w:t>
      </w:r>
      <w:r w:rsidR="007C62D4">
        <w:rPr>
          <w:rFonts w:hint="eastAsia"/>
          <w:lang w:eastAsia="ko-KR"/>
        </w:rPr>
        <w:t xml:space="preserve"> and the NG-RAN</w:t>
      </w:r>
      <w:r w:rsidR="00557B0E">
        <w:rPr>
          <w:rFonts w:hint="eastAsia"/>
          <w:lang w:eastAsia="ko-KR"/>
        </w:rPr>
        <w:t xml:space="preserve"> are deployed at e.g., a big warehouse. The operator may divide</w:t>
      </w:r>
      <w:r w:rsidR="007C62D4">
        <w:rPr>
          <w:rFonts w:hint="eastAsia"/>
          <w:lang w:eastAsia="ko-KR"/>
        </w:rPr>
        <w:t xml:space="preserve"> the </w:t>
      </w:r>
      <w:r w:rsidR="00557B0E">
        <w:rPr>
          <w:rFonts w:hint="eastAsia"/>
          <w:lang w:eastAsia="ko-KR"/>
        </w:rPr>
        <w:t>warehouse into several small areas</w:t>
      </w:r>
      <w:r w:rsidR="00D00B50">
        <w:rPr>
          <w:rFonts w:hint="eastAsia"/>
          <w:lang w:eastAsia="ko-KR"/>
        </w:rPr>
        <w:t xml:space="preserve"> (e.g., R</w:t>
      </w:r>
      <w:r w:rsidR="008E00B9">
        <w:rPr>
          <w:rFonts w:hint="eastAsia"/>
          <w:lang w:eastAsia="ko-KR"/>
        </w:rPr>
        <w:t>ack</w:t>
      </w:r>
      <w:r w:rsidR="00D00B50">
        <w:rPr>
          <w:rFonts w:hint="eastAsia"/>
          <w:lang w:eastAsia="ko-KR"/>
        </w:rPr>
        <w:t xml:space="preserve"> #1, R</w:t>
      </w:r>
      <w:r w:rsidR="008E00B9">
        <w:rPr>
          <w:rFonts w:hint="eastAsia"/>
          <w:lang w:eastAsia="ko-KR"/>
        </w:rPr>
        <w:t>ack</w:t>
      </w:r>
      <w:r w:rsidR="00D00B50">
        <w:rPr>
          <w:rFonts w:hint="eastAsia"/>
          <w:lang w:eastAsia="ko-KR"/>
        </w:rPr>
        <w:t xml:space="preserve"> #2)</w:t>
      </w:r>
      <w:r w:rsidR="00557B0E">
        <w:rPr>
          <w:rFonts w:hint="eastAsia"/>
          <w:lang w:eastAsia="ko-KR"/>
        </w:rPr>
        <w:t>.</w:t>
      </w:r>
      <w:r w:rsidR="007C62D4">
        <w:rPr>
          <w:rFonts w:hint="eastAsia"/>
          <w:lang w:eastAsia="ko-KR"/>
        </w:rPr>
        <w:t xml:space="preserve"> In </w:t>
      </w:r>
      <w:r w:rsidR="007C62D4" w:rsidRPr="007C62D4">
        <w:rPr>
          <w:lang w:eastAsia="ko-KR"/>
        </w:rPr>
        <w:t>the split gNB architecture</w:t>
      </w:r>
      <w:r w:rsidR="007C62D4">
        <w:rPr>
          <w:rFonts w:hint="eastAsia"/>
          <w:lang w:eastAsia="ko-KR"/>
        </w:rPr>
        <w:t>,</w:t>
      </w:r>
      <w:r w:rsidR="007C62D4" w:rsidRPr="007C62D4">
        <w:rPr>
          <w:lang w:eastAsia="ko-KR"/>
        </w:rPr>
        <w:t xml:space="preserve"> </w:t>
      </w:r>
      <w:r w:rsidR="007C62D4">
        <w:rPr>
          <w:rFonts w:hint="eastAsia"/>
          <w:lang w:eastAsia="ko-KR"/>
        </w:rPr>
        <w:t>each small area can be served by the</w:t>
      </w:r>
      <w:r w:rsidR="008E00B9">
        <w:rPr>
          <w:rFonts w:hint="eastAsia"/>
          <w:lang w:eastAsia="ko-KR"/>
        </w:rPr>
        <w:t xml:space="preserve"> different</w:t>
      </w:r>
      <w:r w:rsidR="007C62D4">
        <w:rPr>
          <w:rFonts w:hint="eastAsia"/>
          <w:lang w:eastAsia="ko-KR"/>
        </w:rPr>
        <w:t xml:space="preserve"> gNB-DU. If the </w:t>
      </w:r>
      <w:r w:rsidR="008E00B9">
        <w:rPr>
          <w:rFonts w:hint="eastAsia"/>
          <w:lang w:eastAsia="ko-KR"/>
        </w:rPr>
        <w:t>response</w:t>
      </w:r>
      <w:r w:rsidR="007C62D4">
        <w:rPr>
          <w:rFonts w:hint="eastAsia"/>
          <w:lang w:eastAsia="ko-KR"/>
        </w:rPr>
        <w:t xml:space="preserve"> fr</w:t>
      </w:r>
      <w:r w:rsidR="008E00B9">
        <w:rPr>
          <w:rFonts w:hint="eastAsia"/>
          <w:lang w:eastAsia="ko-KR"/>
        </w:rPr>
        <w:t>om</w:t>
      </w:r>
      <w:r w:rsidR="007C62D4">
        <w:rPr>
          <w:rFonts w:hint="eastAsia"/>
          <w:lang w:eastAsia="ko-KR"/>
        </w:rPr>
        <w:t xml:space="preserve"> a</w:t>
      </w:r>
      <w:r w:rsidR="00EE3AB0">
        <w:rPr>
          <w:rFonts w:hint="eastAsia"/>
          <w:lang w:eastAsia="ko-KR"/>
        </w:rPr>
        <w:t xml:space="preserve"> </w:t>
      </w:r>
      <w:r w:rsidR="007C62D4">
        <w:rPr>
          <w:rFonts w:hint="eastAsia"/>
          <w:lang w:eastAsia="ko-KR"/>
        </w:rPr>
        <w:t>c</w:t>
      </w:r>
      <w:r w:rsidR="00EE3AB0">
        <w:rPr>
          <w:rFonts w:hint="eastAsia"/>
          <w:lang w:eastAsia="ko-KR"/>
        </w:rPr>
        <w:t>ertain</w:t>
      </w:r>
      <w:r w:rsidR="007C62D4">
        <w:rPr>
          <w:rFonts w:hint="eastAsia"/>
          <w:lang w:eastAsia="ko-KR"/>
        </w:rPr>
        <w:t xml:space="preserve"> Ambient IoT</w:t>
      </w:r>
      <w:r w:rsidR="008E00B9">
        <w:rPr>
          <w:rFonts w:hint="eastAsia"/>
          <w:lang w:eastAsia="ko-KR"/>
        </w:rPr>
        <w:t xml:space="preserve"> device</w:t>
      </w:r>
      <w:r w:rsidR="007C62D4">
        <w:rPr>
          <w:rFonts w:hint="eastAsia"/>
          <w:lang w:eastAsia="ko-KR"/>
        </w:rPr>
        <w:t xml:space="preserve"> is </w:t>
      </w:r>
      <w:r w:rsidR="008E00B9">
        <w:rPr>
          <w:rFonts w:hint="eastAsia"/>
          <w:lang w:eastAsia="ko-KR"/>
        </w:rPr>
        <w:t>received</w:t>
      </w:r>
      <w:r w:rsidR="007C62D4">
        <w:rPr>
          <w:rFonts w:hint="eastAsia"/>
          <w:lang w:eastAsia="ko-KR"/>
        </w:rPr>
        <w:t xml:space="preserve"> in </w:t>
      </w:r>
      <w:r w:rsidR="00D00B50">
        <w:rPr>
          <w:rFonts w:hint="eastAsia"/>
          <w:lang w:eastAsia="ko-KR"/>
        </w:rPr>
        <w:t>the</w:t>
      </w:r>
      <w:r w:rsidR="007C62D4">
        <w:rPr>
          <w:rFonts w:hint="eastAsia"/>
          <w:lang w:eastAsia="ko-KR"/>
        </w:rPr>
        <w:t xml:space="preserve"> gNB-DU</w:t>
      </w:r>
      <w:r w:rsidR="00D00B50">
        <w:rPr>
          <w:rFonts w:hint="eastAsia"/>
          <w:lang w:eastAsia="ko-KR"/>
        </w:rPr>
        <w:t xml:space="preserve"> serving</w:t>
      </w:r>
      <w:r w:rsidR="008E00B9">
        <w:rPr>
          <w:rFonts w:hint="eastAsia"/>
          <w:lang w:eastAsia="ko-KR"/>
        </w:rPr>
        <w:t xml:space="preserve"> a specific area</w:t>
      </w:r>
      <w:r w:rsidR="00D00B50">
        <w:rPr>
          <w:rFonts w:hint="eastAsia"/>
          <w:lang w:eastAsia="ko-KR"/>
        </w:rPr>
        <w:t xml:space="preserve"> </w:t>
      </w:r>
      <w:r w:rsidR="008E00B9">
        <w:rPr>
          <w:rFonts w:hint="eastAsia"/>
          <w:lang w:eastAsia="ko-KR"/>
        </w:rPr>
        <w:t>(e.g., Rack #1)</w:t>
      </w:r>
      <w:r w:rsidR="007C62D4">
        <w:rPr>
          <w:rFonts w:hint="eastAsia"/>
          <w:lang w:eastAsia="ko-KR"/>
        </w:rPr>
        <w:t xml:space="preserve">, </w:t>
      </w:r>
      <w:r w:rsidR="008E00B9">
        <w:rPr>
          <w:rFonts w:hint="eastAsia"/>
          <w:lang w:eastAsia="ko-KR"/>
        </w:rPr>
        <w:t xml:space="preserve">the gNB-CU can estimate the coarse location of the device in that area. </w:t>
      </w:r>
    </w:p>
    <w:p w14:paraId="524A3B47" w14:textId="1614282A" w:rsidR="00FC6BF1" w:rsidRPr="00FC6BF1" w:rsidRDefault="00FC6BF1" w:rsidP="00B54FF5">
      <w:pPr>
        <w:jc w:val="both"/>
        <w:rPr>
          <w:b/>
          <w:bCs/>
          <w:lang w:eastAsia="ko-KR"/>
        </w:rPr>
      </w:pPr>
      <w:r w:rsidRPr="00FC6BF1">
        <w:rPr>
          <w:rFonts w:hint="eastAsia"/>
          <w:b/>
          <w:bCs/>
          <w:lang w:eastAsia="ko-KR"/>
        </w:rPr>
        <w:t>Proposal 1: It is assumed that in Topology 1, the NG-RAN consists of a gNB-</w:t>
      </w:r>
      <w:r w:rsidR="000D4364">
        <w:rPr>
          <w:rFonts w:hint="eastAsia"/>
          <w:b/>
          <w:bCs/>
          <w:lang w:eastAsia="ko-KR"/>
        </w:rPr>
        <w:t>CU</w:t>
      </w:r>
      <w:r w:rsidRPr="00FC6BF1">
        <w:rPr>
          <w:rFonts w:hint="eastAsia"/>
          <w:b/>
          <w:bCs/>
          <w:lang w:eastAsia="ko-KR"/>
        </w:rPr>
        <w:t xml:space="preserve"> and </w:t>
      </w:r>
      <w:r w:rsidRPr="00FC6BF1">
        <w:rPr>
          <w:rFonts w:eastAsia="SimSun" w:hint="eastAsia"/>
          <w:b/>
          <w:bCs/>
          <w:lang w:eastAsia="zh-CN"/>
        </w:rPr>
        <w:t xml:space="preserve">one or more </w:t>
      </w:r>
      <w:r w:rsidRPr="00FC6BF1">
        <w:rPr>
          <w:b/>
          <w:bCs/>
        </w:rPr>
        <w:t>gNB-DU(s).</w:t>
      </w:r>
      <w:r w:rsidRPr="00FC6BF1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RAN3 will confirm w</w:t>
      </w:r>
      <w:r w:rsidRPr="00FC6BF1">
        <w:rPr>
          <w:rFonts w:hint="eastAsia"/>
          <w:b/>
          <w:bCs/>
          <w:lang w:eastAsia="ko-KR"/>
        </w:rPr>
        <w:t xml:space="preserve">hether to </w:t>
      </w:r>
      <w:r w:rsidRPr="00FC6BF1">
        <w:rPr>
          <w:b/>
          <w:bCs/>
          <w:lang w:eastAsia="ko-KR"/>
        </w:rPr>
        <w:t>support</w:t>
      </w:r>
      <w:r w:rsidRPr="00FC6BF1">
        <w:rPr>
          <w:rFonts w:hint="eastAsia"/>
          <w:b/>
          <w:bCs/>
          <w:lang w:eastAsia="ko-KR"/>
        </w:rPr>
        <w:t xml:space="preserve"> the split </w:t>
      </w:r>
      <w:r w:rsidR="00274181">
        <w:rPr>
          <w:rFonts w:hint="eastAsia"/>
          <w:b/>
          <w:bCs/>
          <w:lang w:eastAsia="ko-KR"/>
        </w:rPr>
        <w:t xml:space="preserve">gNB </w:t>
      </w:r>
      <w:r w:rsidRPr="00FC6BF1">
        <w:rPr>
          <w:rFonts w:hint="eastAsia"/>
          <w:b/>
          <w:bCs/>
          <w:lang w:eastAsia="ko-KR"/>
        </w:rPr>
        <w:t xml:space="preserve">architecture in Topology 1 </w:t>
      </w:r>
      <w:r>
        <w:rPr>
          <w:rFonts w:hint="eastAsia"/>
          <w:b/>
          <w:bCs/>
          <w:lang w:eastAsia="ko-KR"/>
        </w:rPr>
        <w:t>based</w:t>
      </w:r>
      <w:r w:rsidRPr="00FC6BF1">
        <w:rPr>
          <w:rFonts w:hint="eastAsia"/>
          <w:b/>
          <w:bCs/>
          <w:lang w:eastAsia="ko-KR"/>
        </w:rPr>
        <w:t xml:space="preserve"> on the RAN2 conclusion for the protocol stack.</w:t>
      </w:r>
    </w:p>
    <w:p w14:paraId="0FF33E98" w14:textId="154BE435" w:rsidR="00FC6BF1" w:rsidRPr="00FC6BF1" w:rsidRDefault="00FC6BF1" w:rsidP="00B54FF5">
      <w:pPr>
        <w:jc w:val="both"/>
        <w:rPr>
          <w:b/>
          <w:bCs/>
          <w:lang w:eastAsia="ko-KR"/>
        </w:rPr>
      </w:pPr>
      <w:r w:rsidRPr="00FC6BF1">
        <w:rPr>
          <w:rFonts w:hint="eastAsia"/>
          <w:b/>
          <w:bCs/>
          <w:lang w:eastAsia="ko-KR"/>
        </w:rPr>
        <w:t>Proposal 1a: If the split</w:t>
      </w:r>
      <w:r w:rsidR="00274181">
        <w:rPr>
          <w:rFonts w:hint="eastAsia"/>
          <w:b/>
          <w:bCs/>
          <w:lang w:eastAsia="ko-KR"/>
        </w:rPr>
        <w:t xml:space="preserve"> gNB</w:t>
      </w:r>
      <w:r w:rsidRPr="00FC6BF1">
        <w:rPr>
          <w:rFonts w:hint="eastAsia"/>
          <w:b/>
          <w:bCs/>
          <w:lang w:eastAsia="ko-KR"/>
        </w:rPr>
        <w:t xml:space="preserve"> architecture is introduced in Topology 1, the Reader is co-located with the gNB-DU.</w:t>
      </w:r>
    </w:p>
    <w:p w14:paraId="6212267B" w14:textId="77777777" w:rsidR="00FC6BF1" w:rsidRDefault="00FC6BF1" w:rsidP="00B54FF5">
      <w:pPr>
        <w:jc w:val="both"/>
        <w:rPr>
          <w:lang w:eastAsia="ko-KR"/>
        </w:rPr>
      </w:pPr>
    </w:p>
    <w:p w14:paraId="40B2AD18" w14:textId="06ADEECE" w:rsidR="00FC6BF1" w:rsidRDefault="000D4364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Pr="000D4364">
        <w:rPr>
          <w:lang w:eastAsia="ko-KR"/>
        </w:rPr>
        <w:t>Topology 2</w:t>
      </w:r>
      <w:r>
        <w:rPr>
          <w:rFonts w:hint="eastAsia"/>
          <w:lang w:eastAsia="ko-KR"/>
        </w:rPr>
        <w:t xml:space="preserve">, </w:t>
      </w:r>
      <w:r w:rsidR="00F729E4" w:rsidRPr="00206426">
        <w:t>the Ambient IoT device communicates bidirectionally with an intermediate node between the device and</w:t>
      </w:r>
      <w:r w:rsidR="00F729E4">
        <w:rPr>
          <w:rFonts w:hint="eastAsia"/>
          <w:lang w:eastAsia="ko-KR"/>
        </w:rPr>
        <w:t xml:space="preserve"> the NG-RAN. </w:t>
      </w:r>
      <w:r w:rsidR="00F729E4">
        <w:rPr>
          <w:lang w:eastAsia="ko-KR"/>
        </w:rPr>
        <w:t>T</w:t>
      </w:r>
      <w:r w:rsidR="00F729E4">
        <w:rPr>
          <w:rFonts w:hint="eastAsia"/>
          <w:lang w:eastAsia="ko-KR"/>
        </w:rPr>
        <w:t>he Reader is co-located with the UE.</w:t>
      </w:r>
    </w:p>
    <w:p w14:paraId="00C1D005" w14:textId="77777777" w:rsidR="00F729E4" w:rsidRPr="00206426" w:rsidRDefault="00F729E4" w:rsidP="00F729E4">
      <w:pPr>
        <w:pStyle w:val="TH"/>
      </w:pPr>
      <w:r w:rsidRPr="00206426">
        <w:rPr>
          <w:noProof/>
          <w:lang w:val="en-US" w:eastAsia="zh-CN"/>
        </w:rPr>
        <w:drawing>
          <wp:inline distT="0" distB="0" distL="0" distR="0" wp14:anchorId="4C226D6B" wp14:editId="5FCC8F9A">
            <wp:extent cx="3291840" cy="1623060"/>
            <wp:effectExtent l="0" t="0" r="0" b="0"/>
            <wp:docPr id="12" name="Picture 4" descr="블랙, 흑백, 그래픽, 디자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4" descr="블랙, 흑백, 그래픽, 디자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5FEF3" w14:textId="735E82C1" w:rsidR="00F729E4" w:rsidRPr="00206426" w:rsidRDefault="00F729E4" w:rsidP="00F729E4">
      <w:pPr>
        <w:pStyle w:val="TF"/>
        <w:rPr>
          <w:lang w:eastAsia="ko-KR"/>
        </w:rPr>
      </w:pPr>
      <w:r w:rsidRPr="00206426">
        <w:t xml:space="preserve">Figure </w:t>
      </w:r>
      <w:r w:rsidRPr="00206426">
        <w:rPr>
          <w:rFonts w:hint="eastAsia"/>
          <w:lang w:eastAsia="zh-CN"/>
        </w:rPr>
        <w:t>2</w:t>
      </w:r>
      <w:r w:rsidRPr="00206426">
        <w:t>: Topolo</w:t>
      </w:r>
      <w:r w:rsidRPr="00ED66C4">
        <w:t>gy 2</w:t>
      </w:r>
      <w:r w:rsidRPr="00ED66C4">
        <w:rPr>
          <w:rFonts w:hint="eastAsia"/>
          <w:lang w:eastAsia="ko-KR"/>
        </w:rPr>
        <w:t xml:space="preserve"> [</w:t>
      </w:r>
      <w:r w:rsidR="00ED66C4" w:rsidRPr="00ED66C4">
        <w:rPr>
          <w:rFonts w:hint="eastAsia"/>
          <w:lang w:eastAsia="ko-KR"/>
        </w:rPr>
        <w:t>2</w:t>
      </w:r>
      <w:r w:rsidRPr="00ED66C4">
        <w:rPr>
          <w:rFonts w:hint="eastAsia"/>
          <w:lang w:eastAsia="ko-KR"/>
        </w:rPr>
        <w:t>]</w:t>
      </w:r>
    </w:p>
    <w:p w14:paraId="2BC78C43" w14:textId="014E8470" w:rsidR="00F729E4" w:rsidRDefault="00F729E4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case, from the network point of view, the intermediate node is the normal UE with the capability </w:t>
      </w:r>
      <w:r w:rsidR="00EF03F2">
        <w:rPr>
          <w:rFonts w:hint="eastAsia"/>
          <w:lang w:eastAsia="ko-KR"/>
        </w:rPr>
        <w:t xml:space="preserve">to act as the </w:t>
      </w:r>
      <w:r w:rsidR="002304D4">
        <w:rPr>
          <w:rFonts w:hint="eastAsia"/>
          <w:lang w:eastAsia="ko-KR"/>
        </w:rPr>
        <w:t>Reader</w:t>
      </w:r>
      <w:r w:rsidR="00EF03F2">
        <w:rPr>
          <w:rFonts w:hint="eastAsia"/>
          <w:lang w:eastAsia="ko-KR"/>
        </w:rPr>
        <w:t xml:space="preserve">. </w:t>
      </w:r>
      <w:r w:rsidR="002304D4">
        <w:rPr>
          <w:rFonts w:hint="eastAsia"/>
          <w:lang w:eastAsia="ko-KR"/>
        </w:rPr>
        <w:t>T</w:t>
      </w:r>
      <w:r>
        <w:rPr>
          <w:rFonts w:hint="eastAsia"/>
          <w:lang w:eastAsia="ko-KR"/>
        </w:rPr>
        <w:t xml:space="preserve">he UE </w:t>
      </w:r>
      <w:r w:rsidR="002304D4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registered with the network</w:t>
      </w:r>
      <w:r w:rsidR="002304D4">
        <w:rPr>
          <w:rFonts w:hint="eastAsia"/>
          <w:lang w:eastAsia="ko-KR"/>
        </w:rPr>
        <w:t xml:space="preserve"> before serving the Ambient IoT device</w:t>
      </w:r>
      <w:r w:rsidR="00ED66C4">
        <w:rPr>
          <w:rFonts w:hint="eastAsia"/>
          <w:lang w:eastAsia="ko-KR"/>
        </w:rPr>
        <w:t xml:space="preserve"> [3]</w:t>
      </w:r>
      <w:r>
        <w:rPr>
          <w:rFonts w:hint="eastAsia"/>
          <w:lang w:eastAsia="ko-KR"/>
        </w:rPr>
        <w:t xml:space="preserve">. </w:t>
      </w:r>
      <w:r w:rsidR="002304D4">
        <w:rPr>
          <w:rFonts w:hint="eastAsia"/>
          <w:lang w:eastAsia="ko-KR"/>
        </w:rPr>
        <w:t xml:space="preserve">The Ambient IoT data/signaling may be exchanged between the Ambient IoT device and the network via the NAS signaling or the PDU Session of the UE. </w:t>
      </w:r>
      <w:r w:rsidR="00274181">
        <w:rPr>
          <w:rFonts w:hint="eastAsia"/>
          <w:lang w:eastAsia="ko-KR"/>
        </w:rPr>
        <w:t>Therefore, the Ambient IoT device can be supported in the split gNB architecture.</w:t>
      </w:r>
      <w:r w:rsidR="00ED66C4">
        <w:rPr>
          <w:rFonts w:hint="eastAsia"/>
          <w:lang w:eastAsia="ko-KR"/>
        </w:rPr>
        <w:t xml:space="preserve"> Further discussion </w:t>
      </w:r>
      <w:r w:rsidR="00ED66C4" w:rsidRPr="00ED66C4">
        <w:rPr>
          <w:lang w:eastAsia="ko-KR"/>
        </w:rPr>
        <w:t>on whether to enhance the F1AP signaling to support the Ambient IoT device in Topology 2</w:t>
      </w:r>
      <w:r w:rsidR="00ED66C4">
        <w:rPr>
          <w:rFonts w:hint="eastAsia"/>
          <w:lang w:eastAsia="ko-KR"/>
        </w:rPr>
        <w:t xml:space="preserve"> may be needed. </w:t>
      </w:r>
    </w:p>
    <w:p w14:paraId="12BF5C58" w14:textId="4E1E2C2A" w:rsidR="00FC6BF1" w:rsidRDefault="00FC6BF1" w:rsidP="00B54FF5">
      <w:pPr>
        <w:jc w:val="both"/>
        <w:rPr>
          <w:lang w:eastAsia="ko-KR"/>
        </w:rPr>
      </w:pPr>
      <w:r w:rsidRPr="00FC6BF1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FC6BF1">
        <w:rPr>
          <w:rFonts w:hint="eastAsia"/>
          <w:b/>
          <w:bCs/>
          <w:lang w:eastAsia="ko-KR"/>
        </w:rPr>
        <w:t>: I</w:t>
      </w:r>
      <w:r>
        <w:rPr>
          <w:rFonts w:hint="eastAsia"/>
          <w:b/>
          <w:bCs/>
          <w:lang w:eastAsia="ko-KR"/>
        </w:rPr>
        <w:t xml:space="preserve">n </w:t>
      </w:r>
      <w:r w:rsidRPr="00FC6BF1">
        <w:rPr>
          <w:rFonts w:hint="eastAsia"/>
          <w:b/>
          <w:bCs/>
          <w:lang w:eastAsia="ko-KR"/>
        </w:rPr>
        <w:t xml:space="preserve">Topology </w:t>
      </w:r>
      <w:r>
        <w:rPr>
          <w:rFonts w:hint="eastAsia"/>
          <w:b/>
          <w:bCs/>
          <w:lang w:eastAsia="ko-KR"/>
        </w:rPr>
        <w:t>2</w:t>
      </w:r>
      <w:r w:rsidRPr="00FC6BF1"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  <w:lang w:eastAsia="ko-KR"/>
        </w:rPr>
        <w:t xml:space="preserve"> </w:t>
      </w:r>
      <w:r w:rsidR="000D4364" w:rsidRPr="00FC6BF1">
        <w:rPr>
          <w:rFonts w:hint="eastAsia"/>
          <w:b/>
          <w:bCs/>
          <w:lang w:eastAsia="ko-KR"/>
        </w:rPr>
        <w:t>the NG-RAN consists of a gNB-</w:t>
      </w:r>
      <w:r w:rsidR="000D4364">
        <w:rPr>
          <w:rFonts w:hint="eastAsia"/>
          <w:b/>
          <w:bCs/>
          <w:lang w:eastAsia="ko-KR"/>
        </w:rPr>
        <w:t>CU</w:t>
      </w:r>
      <w:r w:rsidR="000D4364" w:rsidRPr="00FC6BF1">
        <w:rPr>
          <w:rFonts w:hint="eastAsia"/>
          <w:b/>
          <w:bCs/>
          <w:lang w:eastAsia="ko-KR"/>
        </w:rPr>
        <w:t xml:space="preserve"> and </w:t>
      </w:r>
      <w:r w:rsidR="000D4364" w:rsidRPr="00FC6BF1">
        <w:rPr>
          <w:rFonts w:eastAsia="SimSun" w:hint="eastAsia"/>
          <w:b/>
          <w:bCs/>
          <w:lang w:eastAsia="zh-CN"/>
        </w:rPr>
        <w:t xml:space="preserve">one or more </w:t>
      </w:r>
      <w:r w:rsidR="000D4364" w:rsidRPr="00FC6BF1">
        <w:rPr>
          <w:b/>
          <w:bCs/>
        </w:rPr>
        <w:t>gNB-DU(s).</w:t>
      </w:r>
      <w:r w:rsidR="000D4364">
        <w:rPr>
          <w:rFonts w:hint="eastAsia"/>
          <w:b/>
          <w:bCs/>
          <w:lang w:eastAsia="ko-KR"/>
        </w:rPr>
        <w:t xml:space="preserve"> It is FFS on whether to enhance the F1AP signaling to support the Ambient IoT device in</w:t>
      </w:r>
      <w:r w:rsidR="000D4364" w:rsidRPr="000D4364">
        <w:rPr>
          <w:rFonts w:hint="eastAsia"/>
          <w:b/>
          <w:bCs/>
          <w:lang w:eastAsia="ko-KR"/>
        </w:rPr>
        <w:t xml:space="preserve"> </w:t>
      </w:r>
      <w:r w:rsidR="000D4364" w:rsidRPr="00FC6BF1">
        <w:rPr>
          <w:rFonts w:hint="eastAsia"/>
          <w:b/>
          <w:bCs/>
          <w:lang w:eastAsia="ko-KR"/>
        </w:rPr>
        <w:t xml:space="preserve">Topology </w:t>
      </w:r>
      <w:r w:rsidR="000D4364">
        <w:rPr>
          <w:rFonts w:hint="eastAsia"/>
          <w:b/>
          <w:bCs/>
          <w:lang w:eastAsia="ko-KR"/>
        </w:rPr>
        <w:t>2.</w:t>
      </w:r>
    </w:p>
    <w:p w14:paraId="6EFC9DB4" w14:textId="77777777" w:rsidR="00105CA6" w:rsidRPr="006D5A37" w:rsidRDefault="00105CA6" w:rsidP="0063307A">
      <w:pPr>
        <w:pStyle w:val="B1"/>
        <w:ind w:left="0" w:firstLine="0"/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lastRenderedPageBreak/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00896FD6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830F04">
        <w:rPr>
          <w:rFonts w:hint="eastAsia"/>
          <w:lang w:eastAsia="zh-CN"/>
        </w:rPr>
        <w:t xml:space="preserve">In this </w:t>
      </w:r>
      <w:r w:rsidRPr="00830F04">
        <w:rPr>
          <w:rFonts w:eastAsia="맑은 고딕" w:hint="eastAsia"/>
          <w:lang w:eastAsia="ko-KR"/>
        </w:rPr>
        <w:t>contribution</w:t>
      </w:r>
      <w:r w:rsidRPr="00830F04">
        <w:rPr>
          <w:rFonts w:hint="eastAsia"/>
          <w:lang w:eastAsia="zh-CN"/>
        </w:rPr>
        <w:t xml:space="preserve">, </w:t>
      </w:r>
      <w:r w:rsidRPr="00830F04">
        <w:rPr>
          <w:rFonts w:eastAsia="맑은 고딕" w:hint="eastAsia"/>
          <w:lang w:eastAsia="ko-KR"/>
        </w:rPr>
        <w:t xml:space="preserve">we </w:t>
      </w:r>
      <w:r w:rsidRPr="00830F04">
        <w:rPr>
          <w:rFonts w:eastAsia="맑은 고딕"/>
          <w:lang w:eastAsia="ko-KR"/>
        </w:rPr>
        <w:t xml:space="preserve">focused on the </w:t>
      </w:r>
      <w:r w:rsidR="004B6369" w:rsidRPr="00830F04">
        <w:rPr>
          <w:rFonts w:eastAsia="맑은 고딕"/>
          <w:lang w:eastAsia="ko-KR"/>
        </w:rPr>
        <w:t>open issues o</w:t>
      </w:r>
      <w:r w:rsidR="00473324" w:rsidRPr="00830F04">
        <w:rPr>
          <w:rFonts w:eastAsia="맑은 고딕" w:hint="eastAsia"/>
          <w:lang w:eastAsia="ko-KR"/>
        </w:rPr>
        <w:t>n</w:t>
      </w:r>
      <w:r w:rsidR="004B6369" w:rsidRPr="00830F04">
        <w:rPr>
          <w:rFonts w:eastAsia="맑은 고딕"/>
          <w:lang w:eastAsia="ko-KR"/>
        </w:rPr>
        <w:t xml:space="preserve"> </w:t>
      </w:r>
      <w:r w:rsidR="00473324" w:rsidRPr="00830F04">
        <w:rPr>
          <w:rFonts w:eastAsia="맑은 고딕"/>
          <w:lang w:eastAsia="ko-KR"/>
        </w:rPr>
        <w:t xml:space="preserve">the </w:t>
      </w:r>
      <w:r w:rsidR="00830F04" w:rsidRPr="00830F04">
        <w:rPr>
          <w:lang w:eastAsia="ko-KR"/>
        </w:rPr>
        <w:t xml:space="preserve">split architecture </w:t>
      </w:r>
      <w:r w:rsidR="00830F04" w:rsidRPr="00830F04">
        <w:rPr>
          <w:rFonts w:hint="eastAsia"/>
          <w:lang w:eastAsia="ko-KR"/>
        </w:rPr>
        <w:t>to support the Ambient IoT device</w:t>
      </w:r>
      <w:r w:rsidR="00830F04" w:rsidRPr="00830F04">
        <w:rPr>
          <w:rFonts w:eastAsia="맑은 고딕"/>
          <w:lang w:eastAsia="ko-KR"/>
        </w:rPr>
        <w:t xml:space="preserve"> </w:t>
      </w:r>
      <w:r w:rsidRPr="00830F04">
        <w:rPr>
          <w:rFonts w:eastAsia="맑은 고딕"/>
          <w:lang w:eastAsia="ko-KR"/>
        </w:rPr>
        <w:t xml:space="preserve">and </w:t>
      </w:r>
      <w:r w:rsidRPr="00830F04">
        <w:rPr>
          <w:rFonts w:eastAsia="맑은 고딕" w:hint="eastAsia"/>
          <w:lang w:eastAsia="ko-KR"/>
        </w:rPr>
        <w:t>provide</w:t>
      </w:r>
      <w:r w:rsidRPr="00830F04">
        <w:rPr>
          <w:rFonts w:eastAsia="맑은 고딕"/>
          <w:lang w:eastAsia="ko-KR"/>
        </w:rPr>
        <w:t>d</w:t>
      </w:r>
      <w:r w:rsidRPr="00830F04">
        <w:rPr>
          <w:rFonts w:eastAsia="맑은 고딕" w:hint="eastAsia"/>
          <w:lang w:eastAsia="ko-KR"/>
        </w:rPr>
        <w:t xml:space="preserve"> our view on </w:t>
      </w:r>
      <w:r w:rsidRPr="00830F04">
        <w:rPr>
          <w:rFonts w:eastAsia="맑은 고딕"/>
          <w:lang w:eastAsia="ko-KR"/>
        </w:rPr>
        <w:t>it</w:t>
      </w:r>
      <w:r w:rsidRPr="00830F04">
        <w:rPr>
          <w:rFonts w:eastAsia="맑은 고딕" w:hint="eastAsia"/>
          <w:lang w:eastAsia="ko-KR"/>
        </w:rPr>
        <w:t>. T</w:t>
      </w:r>
      <w:r w:rsidRPr="00830F04">
        <w:rPr>
          <w:rFonts w:eastAsia="맑은 고딕"/>
          <w:lang w:eastAsia="ko-KR"/>
        </w:rPr>
        <w:t>h</w:t>
      </w:r>
      <w:r w:rsidRPr="00830F04">
        <w:rPr>
          <w:rFonts w:eastAsia="맑은 고딕" w:hint="eastAsia"/>
          <w:lang w:eastAsia="ko-KR"/>
        </w:rPr>
        <w:t>e following proposal</w:t>
      </w:r>
      <w:r w:rsidRPr="00830F04">
        <w:rPr>
          <w:rFonts w:eastAsia="맑은 고딕"/>
          <w:lang w:eastAsia="ko-KR"/>
        </w:rPr>
        <w:t>s are</w:t>
      </w:r>
      <w:r w:rsidRPr="00830F04">
        <w:rPr>
          <w:rFonts w:eastAsia="맑은 고딕" w:hint="eastAsia"/>
          <w:lang w:eastAsia="ko-KR"/>
        </w:rPr>
        <w:t xml:space="preserve"> kindly suggested to RAN3</w:t>
      </w:r>
      <w:r w:rsidRPr="00830F04">
        <w:rPr>
          <w:rFonts w:eastAsia="맑은 고딕"/>
          <w:lang w:eastAsia="ko-KR"/>
        </w:rPr>
        <w:t>:</w:t>
      </w:r>
    </w:p>
    <w:p w14:paraId="484911AA" w14:textId="77777777" w:rsidR="00ED66C4" w:rsidRPr="00FC6BF1" w:rsidRDefault="00ED66C4" w:rsidP="00ED66C4">
      <w:pPr>
        <w:jc w:val="both"/>
        <w:rPr>
          <w:b/>
          <w:bCs/>
          <w:lang w:eastAsia="ko-KR"/>
        </w:rPr>
      </w:pPr>
      <w:r w:rsidRPr="00FC6BF1">
        <w:rPr>
          <w:rFonts w:hint="eastAsia"/>
          <w:b/>
          <w:bCs/>
          <w:lang w:eastAsia="ko-KR"/>
        </w:rPr>
        <w:t>Proposal 1: It is assumed that in Topology 1, the NG-RAN consists of a gNB-</w:t>
      </w:r>
      <w:r>
        <w:rPr>
          <w:rFonts w:hint="eastAsia"/>
          <w:b/>
          <w:bCs/>
          <w:lang w:eastAsia="ko-KR"/>
        </w:rPr>
        <w:t>CU</w:t>
      </w:r>
      <w:r w:rsidRPr="00FC6BF1">
        <w:rPr>
          <w:rFonts w:hint="eastAsia"/>
          <w:b/>
          <w:bCs/>
          <w:lang w:eastAsia="ko-KR"/>
        </w:rPr>
        <w:t xml:space="preserve"> and </w:t>
      </w:r>
      <w:r w:rsidRPr="00FC6BF1">
        <w:rPr>
          <w:rFonts w:eastAsia="SimSun" w:hint="eastAsia"/>
          <w:b/>
          <w:bCs/>
          <w:lang w:eastAsia="zh-CN"/>
        </w:rPr>
        <w:t xml:space="preserve">one or more </w:t>
      </w:r>
      <w:r w:rsidRPr="00FC6BF1">
        <w:rPr>
          <w:b/>
          <w:bCs/>
        </w:rPr>
        <w:t>gNB-DU(s).</w:t>
      </w:r>
      <w:r w:rsidRPr="00FC6BF1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RAN3 will confirm w</w:t>
      </w:r>
      <w:r w:rsidRPr="00FC6BF1">
        <w:rPr>
          <w:rFonts w:hint="eastAsia"/>
          <w:b/>
          <w:bCs/>
          <w:lang w:eastAsia="ko-KR"/>
        </w:rPr>
        <w:t xml:space="preserve">hether to </w:t>
      </w:r>
      <w:r w:rsidRPr="00FC6BF1">
        <w:rPr>
          <w:b/>
          <w:bCs/>
          <w:lang w:eastAsia="ko-KR"/>
        </w:rPr>
        <w:t>support</w:t>
      </w:r>
      <w:r w:rsidRPr="00FC6BF1">
        <w:rPr>
          <w:rFonts w:hint="eastAsia"/>
          <w:b/>
          <w:bCs/>
          <w:lang w:eastAsia="ko-KR"/>
        </w:rPr>
        <w:t xml:space="preserve"> the split </w:t>
      </w:r>
      <w:r>
        <w:rPr>
          <w:rFonts w:hint="eastAsia"/>
          <w:b/>
          <w:bCs/>
          <w:lang w:eastAsia="ko-KR"/>
        </w:rPr>
        <w:t xml:space="preserve">gNB </w:t>
      </w:r>
      <w:r w:rsidRPr="00FC6BF1">
        <w:rPr>
          <w:rFonts w:hint="eastAsia"/>
          <w:b/>
          <w:bCs/>
          <w:lang w:eastAsia="ko-KR"/>
        </w:rPr>
        <w:t xml:space="preserve">architecture in Topology 1 </w:t>
      </w:r>
      <w:r>
        <w:rPr>
          <w:rFonts w:hint="eastAsia"/>
          <w:b/>
          <w:bCs/>
          <w:lang w:eastAsia="ko-KR"/>
        </w:rPr>
        <w:t>based</w:t>
      </w:r>
      <w:r w:rsidRPr="00FC6BF1">
        <w:rPr>
          <w:rFonts w:hint="eastAsia"/>
          <w:b/>
          <w:bCs/>
          <w:lang w:eastAsia="ko-KR"/>
        </w:rPr>
        <w:t xml:space="preserve"> on the RAN2 conclusion for the protocol stack.</w:t>
      </w:r>
    </w:p>
    <w:p w14:paraId="36377968" w14:textId="77777777" w:rsidR="00ED66C4" w:rsidRPr="00FC6BF1" w:rsidRDefault="00ED66C4" w:rsidP="00ED66C4">
      <w:pPr>
        <w:jc w:val="both"/>
        <w:rPr>
          <w:b/>
          <w:bCs/>
          <w:lang w:eastAsia="ko-KR"/>
        </w:rPr>
      </w:pPr>
      <w:r w:rsidRPr="00FC6BF1">
        <w:rPr>
          <w:rFonts w:hint="eastAsia"/>
          <w:b/>
          <w:bCs/>
          <w:lang w:eastAsia="ko-KR"/>
        </w:rPr>
        <w:t>Proposal 1a: If the split</w:t>
      </w:r>
      <w:r>
        <w:rPr>
          <w:rFonts w:hint="eastAsia"/>
          <w:b/>
          <w:bCs/>
          <w:lang w:eastAsia="ko-KR"/>
        </w:rPr>
        <w:t xml:space="preserve"> gNB</w:t>
      </w:r>
      <w:r w:rsidRPr="00FC6BF1">
        <w:rPr>
          <w:rFonts w:hint="eastAsia"/>
          <w:b/>
          <w:bCs/>
          <w:lang w:eastAsia="ko-KR"/>
        </w:rPr>
        <w:t xml:space="preserve"> architecture is introduced in Topology 1, the Reader is co-located with the gNB-DU.</w:t>
      </w:r>
    </w:p>
    <w:p w14:paraId="0BD27C2E" w14:textId="77777777" w:rsidR="00ED66C4" w:rsidRDefault="00ED66C4" w:rsidP="00ED66C4">
      <w:pPr>
        <w:jc w:val="both"/>
        <w:rPr>
          <w:lang w:eastAsia="ko-KR"/>
        </w:rPr>
      </w:pPr>
      <w:r w:rsidRPr="00FC6BF1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FC6BF1">
        <w:rPr>
          <w:rFonts w:hint="eastAsia"/>
          <w:b/>
          <w:bCs/>
          <w:lang w:eastAsia="ko-KR"/>
        </w:rPr>
        <w:t>: I</w:t>
      </w:r>
      <w:r>
        <w:rPr>
          <w:rFonts w:hint="eastAsia"/>
          <w:b/>
          <w:bCs/>
          <w:lang w:eastAsia="ko-KR"/>
        </w:rPr>
        <w:t xml:space="preserve">n </w:t>
      </w:r>
      <w:r w:rsidRPr="00FC6BF1">
        <w:rPr>
          <w:rFonts w:hint="eastAsia"/>
          <w:b/>
          <w:bCs/>
          <w:lang w:eastAsia="ko-KR"/>
        </w:rPr>
        <w:t xml:space="preserve">Topology </w:t>
      </w:r>
      <w:r>
        <w:rPr>
          <w:rFonts w:hint="eastAsia"/>
          <w:b/>
          <w:bCs/>
          <w:lang w:eastAsia="ko-KR"/>
        </w:rPr>
        <w:t>2</w:t>
      </w:r>
      <w:r w:rsidRPr="00FC6BF1"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  <w:lang w:eastAsia="ko-KR"/>
        </w:rPr>
        <w:t xml:space="preserve"> </w:t>
      </w:r>
      <w:r w:rsidRPr="00FC6BF1">
        <w:rPr>
          <w:rFonts w:hint="eastAsia"/>
          <w:b/>
          <w:bCs/>
          <w:lang w:eastAsia="ko-KR"/>
        </w:rPr>
        <w:t>the NG-RAN consists of a gNB-</w:t>
      </w:r>
      <w:r>
        <w:rPr>
          <w:rFonts w:hint="eastAsia"/>
          <w:b/>
          <w:bCs/>
          <w:lang w:eastAsia="ko-KR"/>
        </w:rPr>
        <w:t>CU</w:t>
      </w:r>
      <w:r w:rsidRPr="00FC6BF1">
        <w:rPr>
          <w:rFonts w:hint="eastAsia"/>
          <w:b/>
          <w:bCs/>
          <w:lang w:eastAsia="ko-KR"/>
        </w:rPr>
        <w:t xml:space="preserve"> and </w:t>
      </w:r>
      <w:r w:rsidRPr="00FC6BF1">
        <w:rPr>
          <w:rFonts w:eastAsia="SimSun" w:hint="eastAsia"/>
          <w:b/>
          <w:bCs/>
          <w:lang w:eastAsia="zh-CN"/>
        </w:rPr>
        <w:t xml:space="preserve">one or more </w:t>
      </w:r>
      <w:r w:rsidRPr="00FC6BF1">
        <w:rPr>
          <w:b/>
          <w:bCs/>
        </w:rPr>
        <w:t>gNB-DU(s).</w:t>
      </w:r>
      <w:r>
        <w:rPr>
          <w:rFonts w:hint="eastAsia"/>
          <w:b/>
          <w:bCs/>
          <w:lang w:eastAsia="ko-KR"/>
        </w:rPr>
        <w:t xml:space="preserve"> It is FFS on whether to enhance the F1AP signaling to support the Ambient IoT device in</w:t>
      </w:r>
      <w:r w:rsidRPr="000D4364">
        <w:rPr>
          <w:rFonts w:hint="eastAsia"/>
          <w:b/>
          <w:bCs/>
          <w:lang w:eastAsia="ko-KR"/>
        </w:rPr>
        <w:t xml:space="preserve"> </w:t>
      </w:r>
      <w:r w:rsidRPr="00FC6BF1">
        <w:rPr>
          <w:rFonts w:hint="eastAsia"/>
          <w:b/>
          <w:bCs/>
          <w:lang w:eastAsia="ko-KR"/>
        </w:rPr>
        <w:t xml:space="preserve">Topology </w:t>
      </w:r>
      <w:r>
        <w:rPr>
          <w:rFonts w:hint="eastAsia"/>
          <w:b/>
          <w:bCs/>
          <w:lang w:eastAsia="ko-KR"/>
        </w:rPr>
        <w:t>2.</w:t>
      </w:r>
    </w:p>
    <w:p w14:paraId="4CD9D5E7" w14:textId="77777777" w:rsidR="00105CA6" w:rsidRPr="00ED66C4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37A37AF8" w14:textId="77777777" w:rsidR="00ED66C4" w:rsidRDefault="00ED66C4" w:rsidP="00ED66C4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RP-240826, </w:t>
      </w:r>
      <w:r>
        <w:rPr>
          <w:lang w:eastAsia="ko-KR"/>
        </w:rPr>
        <w:t>“</w:t>
      </w:r>
      <w:r w:rsidRPr="000548A0">
        <w:rPr>
          <w:lang w:eastAsia="ko-KR"/>
        </w:rPr>
        <w:t>Revised SID: Study on solutions for Ambient IoT (Internet of Things) in NR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Pr="000548A0">
        <w:rPr>
          <w:lang w:eastAsia="ko-KR"/>
        </w:rPr>
        <w:t>CMCC, Huawei, T-Mobile USA</w:t>
      </w:r>
      <w:r>
        <w:rPr>
          <w:rFonts w:hint="eastAsia"/>
          <w:lang w:eastAsia="ko-KR"/>
        </w:rPr>
        <w:t>, March, 2024.</w:t>
      </w:r>
    </w:p>
    <w:p w14:paraId="730CDB7C" w14:textId="5A4D8156" w:rsidR="00ED66C4" w:rsidRDefault="00ED66C4" w:rsidP="007C43C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TR 38.848, </w:t>
      </w:r>
      <w:r>
        <w:rPr>
          <w:lang w:eastAsia="ko-KR"/>
        </w:rPr>
        <w:t>“</w:t>
      </w:r>
      <w:r w:rsidRPr="00ED66C4">
        <w:rPr>
          <w:lang w:eastAsia="ko-KR"/>
        </w:rPr>
        <w:t>Study on Ambient IoT (Internet of Things) in RAN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v18.0.0.</w:t>
      </w:r>
    </w:p>
    <w:p w14:paraId="48A1D73C" w14:textId="5E3222F2" w:rsidR="00B54FF5" w:rsidRDefault="00AB28C9" w:rsidP="00B83B0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TR 23.700-</w:t>
      </w:r>
      <w:r w:rsidR="000548A0">
        <w:rPr>
          <w:rFonts w:hint="eastAsia"/>
          <w:lang w:eastAsia="ko-KR"/>
        </w:rPr>
        <w:t>13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F8234E">
        <w:rPr>
          <w:lang w:eastAsia="ko-KR"/>
        </w:rPr>
        <w:t>Study on Architecture support of</w:t>
      </w:r>
      <w:r w:rsidR="00F8234E">
        <w:rPr>
          <w:rFonts w:hint="eastAsia"/>
          <w:lang w:eastAsia="ko-KR"/>
        </w:rPr>
        <w:t xml:space="preserve"> </w:t>
      </w:r>
      <w:r w:rsidR="00F8234E">
        <w:rPr>
          <w:lang w:eastAsia="ko-KR"/>
        </w:rPr>
        <w:t>Ambient power-enabled Internet of Things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v0.2.0.</w:t>
      </w:r>
    </w:p>
    <w:sectPr w:rsidR="00B54FF5" w:rsidSect="003A6075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4DE9" w14:textId="77777777" w:rsidR="003A6075" w:rsidRDefault="003A6075">
      <w:pPr>
        <w:pStyle w:val="1"/>
      </w:pPr>
      <w:r>
        <w:separator/>
      </w:r>
    </w:p>
  </w:endnote>
  <w:endnote w:type="continuationSeparator" w:id="0">
    <w:p w14:paraId="115631EE" w14:textId="77777777" w:rsidR="003A6075" w:rsidRDefault="003A607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C6498" w14:textId="77777777" w:rsidR="003A6075" w:rsidRDefault="003A6075">
      <w:pPr>
        <w:pStyle w:val="1"/>
      </w:pPr>
      <w:r>
        <w:separator/>
      </w:r>
    </w:p>
  </w:footnote>
  <w:footnote w:type="continuationSeparator" w:id="0">
    <w:p w14:paraId="3193717A" w14:textId="77777777" w:rsidR="003A6075" w:rsidRDefault="003A607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02504A"/>
    <w:multiLevelType w:val="singleLevel"/>
    <w:tmpl w:val="9802504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7CB5EF"/>
    <w:multiLevelType w:val="multilevel"/>
    <w:tmpl w:val="AB7CB5E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abstractNum w:abstractNumId="2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66474FA"/>
    <w:multiLevelType w:val="hybridMultilevel"/>
    <w:tmpl w:val="B644D6B2"/>
    <w:lvl w:ilvl="0" w:tplc="D8B64F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2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2A61AC"/>
    <w:multiLevelType w:val="hybridMultilevel"/>
    <w:tmpl w:val="2D30CE8A"/>
    <w:lvl w:ilvl="0" w:tplc="D93ED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4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53804405">
    <w:abstractNumId w:val="34"/>
  </w:num>
  <w:num w:numId="2" w16cid:durableId="388773801">
    <w:abstractNumId w:val="15"/>
  </w:num>
  <w:num w:numId="3" w16cid:durableId="439759541">
    <w:abstractNumId w:val="36"/>
  </w:num>
  <w:num w:numId="4" w16cid:durableId="1372849638">
    <w:abstractNumId w:val="49"/>
  </w:num>
  <w:num w:numId="5" w16cid:durableId="390269974">
    <w:abstractNumId w:val="38"/>
  </w:num>
  <w:num w:numId="6" w16cid:durableId="1422988557">
    <w:abstractNumId w:val="47"/>
  </w:num>
  <w:num w:numId="7" w16cid:durableId="887762870">
    <w:abstractNumId w:val="31"/>
  </w:num>
  <w:num w:numId="8" w16cid:durableId="1347486200">
    <w:abstractNumId w:val="43"/>
  </w:num>
  <w:num w:numId="9" w16cid:durableId="1578200915">
    <w:abstractNumId w:val="45"/>
  </w:num>
  <w:num w:numId="10" w16cid:durableId="1168641443">
    <w:abstractNumId w:val="21"/>
  </w:num>
  <w:num w:numId="11" w16cid:durableId="786313829">
    <w:abstractNumId w:val="44"/>
  </w:num>
  <w:num w:numId="12" w16cid:durableId="1959602585">
    <w:abstractNumId w:val="46"/>
  </w:num>
  <w:num w:numId="13" w16cid:durableId="2046173553">
    <w:abstractNumId w:val="40"/>
  </w:num>
  <w:num w:numId="14" w16cid:durableId="1916822024">
    <w:abstractNumId w:val="16"/>
  </w:num>
  <w:num w:numId="15" w16cid:durableId="375858825">
    <w:abstractNumId w:val="17"/>
  </w:num>
  <w:num w:numId="16" w16cid:durableId="1292319216">
    <w:abstractNumId w:val="22"/>
  </w:num>
  <w:num w:numId="17" w16cid:durableId="484594597">
    <w:abstractNumId w:val="23"/>
  </w:num>
  <w:num w:numId="18" w16cid:durableId="1336113128">
    <w:abstractNumId w:val="30"/>
  </w:num>
  <w:num w:numId="19" w16cid:durableId="1176454999">
    <w:abstractNumId w:val="29"/>
  </w:num>
  <w:num w:numId="20" w16cid:durableId="582954150">
    <w:abstractNumId w:val="13"/>
  </w:num>
  <w:num w:numId="21" w16cid:durableId="2051999313">
    <w:abstractNumId w:val="28"/>
  </w:num>
  <w:num w:numId="22" w16cid:durableId="2106421080">
    <w:abstractNumId w:val="20"/>
  </w:num>
  <w:num w:numId="23" w16cid:durableId="1752312035">
    <w:abstractNumId w:val="14"/>
  </w:num>
  <w:num w:numId="24" w16cid:durableId="1345016475">
    <w:abstractNumId w:val="12"/>
  </w:num>
  <w:num w:numId="25" w16cid:durableId="834688603">
    <w:abstractNumId w:val="10"/>
  </w:num>
  <w:num w:numId="26" w16cid:durableId="83190927">
    <w:abstractNumId w:val="9"/>
  </w:num>
  <w:num w:numId="27" w16cid:durableId="36585968">
    <w:abstractNumId w:val="8"/>
  </w:num>
  <w:num w:numId="28" w16cid:durableId="1703289416">
    <w:abstractNumId w:val="7"/>
  </w:num>
  <w:num w:numId="29" w16cid:durableId="564678957">
    <w:abstractNumId w:val="11"/>
  </w:num>
  <w:num w:numId="30" w16cid:durableId="1974284142">
    <w:abstractNumId w:val="6"/>
  </w:num>
  <w:num w:numId="31" w16cid:durableId="1955667217">
    <w:abstractNumId w:val="5"/>
  </w:num>
  <w:num w:numId="32" w16cid:durableId="2045211559">
    <w:abstractNumId w:val="4"/>
  </w:num>
  <w:num w:numId="33" w16cid:durableId="935135429">
    <w:abstractNumId w:val="3"/>
  </w:num>
  <w:num w:numId="34" w16cid:durableId="1800760940">
    <w:abstractNumId w:val="48"/>
  </w:num>
  <w:num w:numId="35" w16cid:durableId="1101952658">
    <w:abstractNumId w:val="33"/>
  </w:num>
  <w:num w:numId="36" w16cid:durableId="1830248815">
    <w:abstractNumId w:val="39"/>
  </w:num>
  <w:num w:numId="37" w16cid:durableId="1416055726">
    <w:abstractNumId w:val="19"/>
  </w:num>
  <w:num w:numId="38" w16cid:durableId="4063942">
    <w:abstractNumId w:val="27"/>
  </w:num>
  <w:num w:numId="39" w16cid:durableId="988754184">
    <w:abstractNumId w:val="35"/>
  </w:num>
  <w:num w:numId="40" w16cid:durableId="1931767663">
    <w:abstractNumId w:val="32"/>
  </w:num>
  <w:num w:numId="41" w16cid:durableId="1125193175">
    <w:abstractNumId w:val="26"/>
  </w:num>
  <w:num w:numId="42" w16cid:durableId="1170676042">
    <w:abstractNumId w:val="2"/>
  </w:num>
  <w:num w:numId="43" w16cid:durableId="1370451279">
    <w:abstractNumId w:val="37"/>
  </w:num>
  <w:num w:numId="44" w16cid:durableId="495462731">
    <w:abstractNumId w:val="24"/>
  </w:num>
  <w:num w:numId="45" w16cid:durableId="2136409636">
    <w:abstractNumId w:val="42"/>
  </w:num>
  <w:num w:numId="46" w16cid:durableId="128326959">
    <w:abstractNumId w:val="1"/>
  </w:num>
  <w:num w:numId="47" w16cid:durableId="1398358072">
    <w:abstractNumId w:val="0"/>
  </w:num>
  <w:num w:numId="48" w16cid:durableId="1181511207">
    <w:abstractNumId w:val="25"/>
  </w:num>
  <w:num w:numId="49" w16cid:durableId="692727448">
    <w:abstractNumId w:val="41"/>
  </w:num>
  <w:num w:numId="50" w16cid:durableId="1040475918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8A0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B97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364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7FF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23C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94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4D4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181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4E48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07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57B0E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1D3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4800"/>
    <w:rsid w:val="006D50B7"/>
    <w:rsid w:val="006D5920"/>
    <w:rsid w:val="006D5A37"/>
    <w:rsid w:val="006D5D1B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10A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2D4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0F0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0B9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A2F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5C6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B50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83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5F4B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464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C3"/>
    <w:rsid w:val="00E75735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D08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6C4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AB0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3F2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3A5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9E4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4E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BF1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838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12</cp:revision>
  <cp:lastPrinted>2014-08-09T03:01:00Z</cp:lastPrinted>
  <dcterms:created xsi:type="dcterms:W3CDTF">2024-04-05T05:07:00Z</dcterms:created>
  <dcterms:modified xsi:type="dcterms:W3CDTF">2024-04-08T08:52:00Z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