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1C1B4883"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proofErr w:type="spellStart"/>
      <w:r w:rsidR="00D70F77">
        <w:rPr>
          <w:rFonts w:ascii="Arial" w:eastAsia="宋体" w:hAnsi="Arial" w:cs="Arial"/>
          <w:b/>
          <w:bCs/>
          <w:sz w:val="24"/>
          <w:lang w:val="en-GB"/>
        </w:rPr>
        <w:t>WG</w:t>
      </w:r>
      <w:r w:rsidR="00B31633">
        <w:rPr>
          <w:rFonts w:ascii="Arial" w:eastAsia="宋体" w:hAnsi="Arial" w:cs="Arial"/>
          <w:b/>
          <w:bCs/>
          <w:sz w:val="24"/>
          <w:lang w:val="en-GB"/>
        </w:rPr>
        <w:t>3</w:t>
      </w:r>
      <w:proofErr w:type="spellEnd"/>
      <w:r w:rsidR="00E1117D">
        <w:rPr>
          <w:rFonts w:ascii="Arial" w:eastAsia="宋体" w:hAnsi="Arial" w:cs="Arial"/>
          <w:b/>
          <w:bCs/>
          <w:sz w:val="24"/>
          <w:lang w:val="en-GB"/>
        </w:rPr>
        <w:t xml:space="preserve"> </w:t>
      </w:r>
      <w:r w:rsidR="00E1117D" w:rsidRPr="00E1117D">
        <w:rPr>
          <w:rFonts w:ascii="Arial" w:eastAsia="宋体" w:hAnsi="Arial" w:cs="Arial"/>
          <w:b/>
          <w:bCs/>
          <w:sz w:val="24"/>
          <w:lang w:val="en-GB"/>
        </w:rPr>
        <w:t>Meeting #</w:t>
      </w:r>
      <w:proofErr w:type="spellStart"/>
      <w:r w:rsidR="00E1117D" w:rsidRPr="00E1117D">
        <w:rPr>
          <w:rFonts w:ascii="Arial" w:eastAsia="宋体" w:hAnsi="Arial" w:cs="Arial"/>
          <w:b/>
          <w:bCs/>
          <w:sz w:val="24"/>
          <w:lang w:val="en-GB"/>
        </w:rPr>
        <w:t>12</w:t>
      </w:r>
      <w:r w:rsidR="00B31633">
        <w:rPr>
          <w:rFonts w:ascii="Arial" w:eastAsia="宋体" w:hAnsi="Arial" w:cs="Arial"/>
          <w:b/>
          <w:bCs/>
          <w:sz w:val="24"/>
          <w:lang w:val="en-GB"/>
        </w:rPr>
        <w:t>3</w:t>
      </w:r>
      <w:r w:rsidR="00E1117D" w:rsidRPr="00E1117D">
        <w:rPr>
          <w:rFonts w:ascii="Arial" w:eastAsia="宋体" w:hAnsi="Arial" w:cs="Arial"/>
          <w:b/>
          <w:bCs/>
          <w:sz w:val="24"/>
          <w:lang w:val="en-GB"/>
        </w:rPr>
        <w:t>bis</w:t>
      </w:r>
      <w:proofErr w:type="spellEnd"/>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proofErr w:type="spellStart"/>
      <w:r w:rsidR="004D4FF7">
        <w:rPr>
          <w:rFonts w:ascii="Arial" w:eastAsia="宋体" w:hAnsi="Arial" w:cs="Arial"/>
          <w:b/>
          <w:bCs/>
          <w:sz w:val="24"/>
          <w:lang w:val="en-GB"/>
        </w:rPr>
        <w:t>R3</w:t>
      </w:r>
      <w:proofErr w:type="spellEnd"/>
      <w:r w:rsidR="004D4FF7">
        <w:rPr>
          <w:rFonts w:ascii="Arial" w:eastAsia="宋体" w:hAnsi="Arial" w:cs="Arial"/>
          <w:b/>
          <w:bCs/>
          <w:sz w:val="24"/>
          <w:lang w:val="en-GB"/>
        </w:rPr>
        <w:t>-241584</w:t>
      </w:r>
    </w:p>
    <w:p w14:paraId="215A9650" w14:textId="436A77B1" w:rsidR="002249B0" w:rsidRPr="009257C6" w:rsidRDefault="00E1117D" w:rsidP="002249B0">
      <w:pPr>
        <w:tabs>
          <w:tab w:val="left" w:pos="1820"/>
        </w:tabs>
        <w:spacing w:beforeLines="0" w:before="0" w:afterLines="0" w:after="60"/>
        <w:rPr>
          <w:rFonts w:ascii="Arial" w:eastAsia="宋体" w:hAnsi="Arial" w:cs="Arial"/>
          <w:b/>
          <w:bCs/>
          <w:sz w:val="24"/>
          <w:lang w:val="en-GB"/>
        </w:rPr>
      </w:pPr>
      <w:r w:rsidRPr="00E1117D">
        <w:rPr>
          <w:rFonts w:ascii="Arial" w:eastAsia="宋体" w:hAnsi="Arial" w:cs="Arial"/>
          <w:b/>
          <w:bCs/>
          <w:sz w:val="24"/>
          <w:lang w:val="en-GB"/>
        </w:rPr>
        <w:t>Changsha, China, April 15th – 19th, 2024</w:t>
      </w:r>
      <w:r w:rsidR="002249B0" w:rsidRPr="009257C6">
        <w:rPr>
          <w:rFonts w:ascii="Arial" w:eastAsia="宋体" w:hAnsi="Arial" w:cs="Arial"/>
          <w:b/>
          <w:bCs/>
          <w:sz w:val="24"/>
          <w:lang w:val="en-GB"/>
        </w:rPr>
        <w:t xml:space="preserve"> </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20DF7BE0"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5E561B">
        <w:rPr>
          <w:rFonts w:ascii="Arial" w:eastAsia="宋体" w:hAnsi="Arial" w:cs="Arial"/>
          <w:b/>
          <w:bCs/>
          <w:sz w:val="24"/>
          <w:szCs w:val="24"/>
          <w:lang w:val="en-AU"/>
        </w:rPr>
        <w:t>16.3</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0561BDA5"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90E9F" w:rsidRPr="00A90E9F">
        <w:rPr>
          <w:rFonts w:ascii="Arial" w:eastAsia="宋体" w:hAnsi="Arial" w:cs="Arial"/>
          <w:b/>
          <w:bCs/>
          <w:sz w:val="24"/>
          <w:szCs w:val="24"/>
          <w:lang w:val="en-AU"/>
        </w:rPr>
        <w:t>Discussion on A-IoT NG RAN interface impact</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50225EF6" w14:textId="54696565" w:rsidR="00B31633" w:rsidRPr="00ED69EF" w:rsidRDefault="00977455" w:rsidP="00B31633">
      <w:pPr>
        <w:pStyle w:val="1"/>
        <w:numPr>
          <w:ilvl w:val="0"/>
          <w:numId w:val="3"/>
        </w:numPr>
        <w:spacing w:before="156" w:after="156"/>
        <w:rPr>
          <w:rFonts w:eastAsia="宋体"/>
          <w:sz w:val="28"/>
          <w:szCs w:val="28"/>
        </w:rPr>
      </w:pPr>
      <w:r w:rsidRPr="00F40375">
        <w:rPr>
          <w:rFonts w:eastAsia="宋体"/>
          <w:sz w:val="28"/>
          <w:szCs w:val="28"/>
        </w:rPr>
        <w:t>Introduction</w:t>
      </w:r>
    </w:p>
    <w:p w14:paraId="51E7608C" w14:textId="342C37DF" w:rsidR="00F709EF" w:rsidRPr="00F40375" w:rsidRDefault="0026790D" w:rsidP="000F0101">
      <w:pPr>
        <w:spacing w:before="156" w:after="156"/>
        <w:rPr>
          <w:rFonts w:eastAsia="宋体" w:cs="Times New Roman"/>
        </w:rPr>
      </w:pPr>
      <w:r w:rsidRPr="0026790D">
        <w:rPr>
          <w:rFonts w:eastAsia="宋体" w:cs="Times New Roman"/>
        </w:rPr>
        <w:t xml:space="preserve">The </w:t>
      </w:r>
      <w:proofErr w:type="spellStart"/>
      <w:r w:rsidRPr="0026790D">
        <w:rPr>
          <w:rFonts w:eastAsia="宋体" w:cs="Times New Roman"/>
        </w:rPr>
        <w:t>Rel</w:t>
      </w:r>
      <w:proofErr w:type="spellEnd"/>
      <w:r w:rsidRPr="0026790D">
        <w:rPr>
          <w:rFonts w:eastAsia="宋体" w:cs="Times New Roman"/>
        </w:rPr>
        <w:t>-19 SID for Ambient IoT includes the following RAN3-led op</w:t>
      </w:r>
      <w:r>
        <w:rPr>
          <w:rFonts w:eastAsia="宋体" w:cs="Times New Roman"/>
        </w:rPr>
        <w:t>en issues</w:t>
      </w:r>
      <w:r w:rsidR="00F24B59">
        <w:rPr>
          <w:rFonts w:eastAsia="宋体" w:cs="Times New Roman"/>
        </w:rPr>
        <w:t>.</w:t>
      </w:r>
    </w:p>
    <w:tbl>
      <w:tblPr>
        <w:tblStyle w:val="a9"/>
        <w:tblW w:w="0" w:type="auto"/>
        <w:tblLook w:val="04A0" w:firstRow="1" w:lastRow="0" w:firstColumn="1" w:lastColumn="0" w:noHBand="0" w:noVBand="1"/>
      </w:tblPr>
      <w:tblGrid>
        <w:gridCol w:w="9346"/>
      </w:tblGrid>
      <w:tr w:rsidR="00F24B59" w14:paraId="05DBB702" w14:textId="77777777" w:rsidTr="00F24B59">
        <w:tc>
          <w:tcPr>
            <w:tcW w:w="9346" w:type="dxa"/>
          </w:tcPr>
          <w:p w14:paraId="71F8B9E9" w14:textId="77777777" w:rsidR="00665A57" w:rsidRPr="00665A57" w:rsidRDefault="00665A57" w:rsidP="00665A57">
            <w:pPr>
              <w:overflowPunct w:val="0"/>
              <w:autoSpaceDE w:val="0"/>
              <w:autoSpaceDN w:val="0"/>
              <w:adjustRightInd w:val="0"/>
              <w:spacing w:beforeLines="0" w:before="120" w:afterLines="0" w:after="120"/>
              <w:ind w:right="-96"/>
              <w:textAlignment w:val="baseline"/>
              <w:rPr>
                <w:rFonts w:eastAsia="宋体" w:cs="Times New Roman"/>
                <w:kern w:val="0"/>
                <w:u w:val="single"/>
                <w:lang w:eastAsia="ja-JP"/>
              </w:rPr>
            </w:pPr>
            <w:r w:rsidRPr="00665A57">
              <w:rPr>
                <w:rFonts w:eastAsia="宋体" w:cs="Times New Roman"/>
                <w:kern w:val="0"/>
                <w:u w:val="single"/>
                <w:lang w:eastAsia="ja-JP"/>
              </w:rPr>
              <w:t>General Scope</w:t>
            </w:r>
          </w:p>
          <w:p w14:paraId="6E011641" w14:textId="77777777" w:rsidR="00665A57" w:rsidRPr="00665A57" w:rsidRDefault="00665A57" w:rsidP="00665A57">
            <w:pPr>
              <w:numPr>
                <w:ilvl w:val="0"/>
                <w:numId w:val="39"/>
              </w:numPr>
              <w:overflowPunct w:val="0"/>
              <w:autoSpaceDE w:val="0"/>
              <w:autoSpaceDN w:val="0"/>
              <w:adjustRightInd w:val="0"/>
              <w:spacing w:beforeLines="0" w:before="120" w:afterLines="0" w:after="120"/>
              <w:ind w:right="-96"/>
              <w:jc w:val="left"/>
              <w:textAlignment w:val="baseline"/>
              <w:rPr>
                <w:rFonts w:eastAsia="宋体" w:cs="Times New Roman"/>
                <w:kern w:val="0"/>
                <w:lang w:eastAsia="ja-JP"/>
              </w:rPr>
            </w:pPr>
            <w:bookmarkStart w:id="2" w:name="_Hlk160560296"/>
            <w:r w:rsidRPr="00665A57">
              <w:rPr>
                <w:rFonts w:eastAsia="宋体" w:cs="Times New Roman"/>
                <w:kern w:val="0"/>
                <w:lang w:eastAsia="ja-JP"/>
              </w:rPr>
              <w:t xml:space="preserve">Deployment Scenarios with the following characteristics, referenced to the tables in Clause 4.2.2 of </w:t>
            </w:r>
            <w:proofErr w:type="spellStart"/>
            <w:r w:rsidRPr="00665A57">
              <w:rPr>
                <w:rFonts w:eastAsia="宋体" w:cs="Times New Roman"/>
                <w:kern w:val="0"/>
                <w:lang w:eastAsia="ja-JP"/>
              </w:rPr>
              <w:t>TR</w:t>
            </w:r>
            <w:proofErr w:type="spellEnd"/>
            <w:r w:rsidRPr="00665A57">
              <w:rPr>
                <w:rFonts w:eastAsia="宋体" w:cs="Times New Roman"/>
                <w:kern w:val="0"/>
                <w:lang w:eastAsia="ja-JP"/>
              </w:rPr>
              <w:t xml:space="preserve"> 38.848:</w:t>
            </w:r>
          </w:p>
          <w:p w14:paraId="3ABFAA22" w14:textId="77777777" w:rsidR="00665A57" w:rsidRPr="00665A57" w:rsidRDefault="00665A57" w:rsidP="00665A57">
            <w:pPr>
              <w:numPr>
                <w:ilvl w:val="0"/>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Pr>
                <w:rFonts w:eastAsia="等线" w:cs="Times New Roman"/>
                <w:kern w:val="0"/>
                <w:lang w:val="en-GB" w:eastAsia="en-GB"/>
              </w:rPr>
              <w:t>Deployment scenario 1 with Topology 1</w:t>
            </w:r>
          </w:p>
          <w:p w14:paraId="65EEB131" w14:textId="77777777" w:rsidR="00665A57" w:rsidRPr="00665A57" w:rsidRDefault="00665A57" w:rsidP="00665A57">
            <w:pPr>
              <w:numPr>
                <w:ilvl w:val="1"/>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proofErr w:type="spellStart"/>
            <w:r w:rsidRPr="00665A57">
              <w:rPr>
                <w:rFonts w:eastAsia="等线" w:cs="Times New Roman"/>
                <w:kern w:val="0"/>
                <w:lang w:val="en-GB" w:eastAsia="en-GB"/>
              </w:rPr>
              <w:t>Basestation</w:t>
            </w:r>
            <w:proofErr w:type="spellEnd"/>
            <w:r w:rsidRPr="00665A57">
              <w:rPr>
                <w:rFonts w:eastAsia="等线" w:cs="Times New Roman"/>
                <w:kern w:val="0"/>
                <w:lang w:val="en-GB" w:eastAsia="en-GB"/>
              </w:rPr>
              <w:t xml:space="preserve"> and coexistence characteristics: Micro-cell, co-site</w:t>
            </w:r>
          </w:p>
          <w:p w14:paraId="111092A6" w14:textId="77777777" w:rsidR="00665A57" w:rsidRPr="00665A57" w:rsidRDefault="00665A57" w:rsidP="00665A57">
            <w:pPr>
              <w:numPr>
                <w:ilvl w:val="0"/>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sidDel="00E300E7">
              <w:rPr>
                <w:rFonts w:eastAsia="等线" w:cs="Times New Roman"/>
                <w:kern w:val="0"/>
                <w:lang w:val="en-GB" w:eastAsia="en-GB"/>
              </w:rPr>
              <w:t xml:space="preserve">  </w:t>
            </w:r>
            <w:r w:rsidRPr="00665A57">
              <w:rPr>
                <w:rFonts w:eastAsia="等线" w:cs="Times New Roman"/>
                <w:kern w:val="0"/>
                <w:lang w:val="en-GB" w:eastAsia="en-GB"/>
              </w:rPr>
              <w:t>Deployment scenario 2 with Topology 2 and UE as intermediate node, under network control</w:t>
            </w:r>
          </w:p>
          <w:p w14:paraId="43D6A8B8" w14:textId="77777777" w:rsidR="00665A57" w:rsidRPr="00665A57" w:rsidRDefault="00665A57" w:rsidP="00665A57">
            <w:pPr>
              <w:numPr>
                <w:ilvl w:val="1"/>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proofErr w:type="spellStart"/>
            <w:r w:rsidRPr="00665A57">
              <w:rPr>
                <w:rFonts w:eastAsia="等线" w:cs="Times New Roman"/>
                <w:kern w:val="0"/>
                <w:lang w:val="en-GB" w:eastAsia="en-GB"/>
              </w:rPr>
              <w:t>Basestation</w:t>
            </w:r>
            <w:proofErr w:type="spellEnd"/>
            <w:r w:rsidRPr="00665A57">
              <w:rPr>
                <w:rFonts w:eastAsia="等线" w:cs="Times New Roman"/>
                <w:kern w:val="0"/>
                <w:lang w:val="en-GB" w:eastAsia="en-GB"/>
              </w:rPr>
              <w:t xml:space="preserve"> and coexistence characteristics: Macro-cell, co-site</w:t>
            </w:r>
          </w:p>
          <w:p w14:paraId="732A8205" w14:textId="0FEB5B7D" w:rsidR="00665A57" w:rsidRPr="00665A57" w:rsidRDefault="00665A57" w:rsidP="00665A57">
            <w:pPr>
              <w:numPr>
                <w:ilvl w:val="1"/>
                <w:numId w:val="38"/>
              </w:numPr>
              <w:overflowPunct w:val="0"/>
              <w:autoSpaceDE w:val="0"/>
              <w:autoSpaceDN w:val="0"/>
              <w:adjustRightInd w:val="0"/>
              <w:spacing w:beforeLines="0" w:before="120" w:afterLines="0" w:after="120"/>
              <w:jc w:val="left"/>
              <w:textAlignment w:val="baseline"/>
              <w:rPr>
                <w:rFonts w:eastAsia="等线" w:cs="Times New Roman"/>
                <w:kern w:val="0"/>
                <w:lang w:val="en-GB" w:eastAsia="en-GB"/>
              </w:rPr>
            </w:pPr>
            <w:r w:rsidRPr="00665A57">
              <w:rPr>
                <w:rFonts w:eastAsia="等线" w:cs="Times New Roman"/>
                <w:kern w:val="0"/>
                <w:lang w:val="en-GB" w:eastAsia="en-GB"/>
              </w:rPr>
              <w:t>The location of intermediate node is indoor</w:t>
            </w:r>
            <w:bookmarkEnd w:id="2"/>
          </w:p>
          <w:p w14:paraId="1F90B0D7" w14:textId="7E14E9A6" w:rsidR="009F22A1" w:rsidRPr="009F22A1" w:rsidRDefault="009F22A1" w:rsidP="009F22A1">
            <w:pPr>
              <w:numPr>
                <w:ilvl w:val="0"/>
                <w:numId w:val="39"/>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Traffic types DO-</w:t>
            </w:r>
            <w:proofErr w:type="spellStart"/>
            <w:r>
              <w:rPr>
                <w:rFonts w:eastAsia="宋体"/>
                <w:lang w:eastAsia="ja-JP"/>
              </w:rPr>
              <w:t>DTT</w:t>
            </w:r>
            <w:proofErr w:type="spellEnd"/>
            <w:r>
              <w:rPr>
                <w:rFonts w:eastAsia="宋体"/>
                <w:lang w:eastAsia="ja-JP"/>
              </w:rPr>
              <w:t xml:space="preserve">, DT, with focus on </w:t>
            </w:r>
            <w:proofErr w:type="spellStart"/>
            <w:r>
              <w:rPr>
                <w:rFonts w:eastAsia="宋体"/>
                <w:lang w:eastAsia="ja-JP"/>
              </w:rPr>
              <w:t>rUC1</w:t>
            </w:r>
            <w:proofErr w:type="spellEnd"/>
            <w:r>
              <w:rPr>
                <w:rFonts w:eastAsia="宋体"/>
                <w:lang w:eastAsia="ja-JP"/>
              </w:rPr>
              <w:t xml:space="preserve"> (indoor </w:t>
            </w:r>
            <w:bookmarkStart w:id="3" w:name="OLE_LINK45"/>
            <w:bookmarkStart w:id="4" w:name="OLE_LINK46"/>
            <w:r>
              <w:rPr>
                <w:rFonts w:eastAsia="宋体"/>
                <w:lang w:eastAsia="ja-JP"/>
              </w:rPr>
              <w:t>inventory</w:t>
            </w:r>
            <w:bookmarkEnd w:id="3"/>
            <w:bookmarkEnd w:id="4"/>
            <w:r>
              <w:rPr>
                <w:rFonts w:eastAsia="宋体"/>
                <w:lang w:eastAsia="ja-JP"/>
              </w:rPr>
              <w:t xml:space="preserve">) and </w:t>
            </w:r>
            <w:proofErr w:type="spellStart"/>
            <w:r>
              <w:rPr>
                <w:rFonts w:eastAsia="宋体"/>
                <w:lang w:eastAsia="ja-JP"/>
              </w:rPr>
              <w:t>rUC4</w:t>
            </w:r>
            <w:proofErr w:type="spellEnd"/>
            <w:r>
              <w:rPr>
                <w:rFonts w:eastAsia="宋体"/>
                <w:lang w:eastAsia="ja-JP"/>
              </w:rPr>
              <w:t xml:space="preserve"> (indoor command)</w:t>
            </w:r>
            <w:r w:rsidRPr="00E45008">
              <w:rPr>
                <w:rFonts w:eastAsia="宋体"/>
                <w:lang w:eastAsia="ja-JP"/>
              </w:rPr>
              <w:t>.</w:t>
            </w:r>
            <w:r w:rsidRPr="00E50BF6">
              <w:rPr>
                <w:rFonts w:eastAsia="宋体"/>
                <w:sz w:val="16"/>
                <w:szCs w:val="16"/>
              </w:rPr>
              <w:t xml:space="preserve"> </w:t>
            </w:r>
          </w:p>
          <w:p w14:paraId="06732357" w14:textId="6A3C1F7B" w:rsidR="00ED69EF" w:rsidRDefault="00ED69EF" w:rsidP="00ED69EF">
            <w:pPr>
              <w:numPr>
                <w:ilvl w:val="0"/>
                <w:numId w:val="36"/>
              </w:numPr>
              <w:overflowPunct w:val="0"/>
              <w:autoSpaceDE w:val="0"/>
              <w:autoSpaceDN w:val="0"/>
              <w:adjustRightInd w:val="0"/>
              <w:spacing w:beforeLines="0" w:before="156" w:afterLines="0" w:after="156"/>
              <w:ind w:right="-96"/>
              <w:textAlignment w:val="baseline"/>
              <w:rPr>
                <w:rFonts w:eastAsia="宋体"/>
                <w:lang w:eastAsia="ja-JP"/>
              </w:rPr>
            </w:pPr>
            <w:r w:rsidRPr="006565ED">
              <w:rPr>
                <w:rFonts w:eastAsia="宋体"/>
                <w:lang w:eastAsia="ja-JP"/>
              </w:rPr>
              <w:t>RAN3-led:</w:t>
            </w:r>
          </w:p>
          <w:p w14:paraId="0A1F8039" w14:textId="77777777" w:rsidR="00ED69EF" w:rsidRPr="00E21A07" w:rsidRDefault="00ED69EF" w:rsidP="00ED69EF">
            <w:pPr>
              <w:numPr>
                <w:ilvl w:val="1"/>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Identify necessary impacts on signaling and procedures for CN-RAN interface, to enable:</w:t>
            </w:r>
          </w:p>
          <w:p w14:paraId="7586C659" w14:textId="77777777" w:rsidR="00ED69EF" w:rsidRDefault="00ED69EF" w:rsidP="00ED69EF">
            <w:pPr>
              <w:numPr>
                <w:ilvl w:val="2"/>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 xml:space="preserve">Paging  </w:t>
            </w:r>
          </w:p>
          <w:p w14:paraId="4E7434A6" w14:textId="77777777" w:rsidR="00ED69EF" w:rsidRDefault="00ED69EF" w:rsidP="00ED69EF">
            <w:pPr>
              <w:numPr>
                <w:ilvl w:val="2"/>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Device context management</w:t>
            </w:r>
          </w:p>
          <w:p w14:paraId="5B14A8EF" w14:textId="77777777" w:rsidR="00ED69EF" w:rsidRDefault="00ED69EF" w:rsidP="00ED69EF">
            <w:pPr>
              <w:numPr>
                <w:ilvl w:val="2"/>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Data transport</w:t>
            </w:r>
          </w:p>
          <w:p w14:paraId="42A1B07E" w14:textId="77777777" w:rsidR="00ED69EF" w:rsidRDefault="00ED69EF" w:rsidP="00ED69EF">
            <w:pPr>
              <w:numPr>
                <w:ilvl w:val="1"/>
                <w:numId w:val="36"/>
              </w:numPr>
              <w:overflowPunct w:val="0"/>
              <w:autoSpaceDE w:val="0"/>
              <w:autoSpaceDN w:val="0"/>
              <w:adjustRightInd w:val="0"/>
              <w:spacing w:beforeLines="0" w:before="156" w:afterLines="0" w:after="156"/>
              <w:ind w:right="-96"/>
              <w:textAlignment w:val="baseline"/>
              <w:rPr>
                <w:rFonts w:eastAsia="宋体"/>
                <w:lang w:eastAsia="ja-JP"/>
              </w:rPr>
            </w:pPr>
            <w:r w:rsidRPr="00EE1C16">
              <w:rPr>
                <w:rFonts w:eastAsia="宋体"/>
                <w:lang w:eastAsia="ja-JP"/>
              </w:rPr>
              <w:t>Identify RAN architecture aspects</w:t>
            </w:r>
            <w:r>
              <w:rPr>
                <w:rFonts w:eastAsia="宋体"/>
                <w:lang w:eastAsia="ja-JP"/>
              </w:rPr>
              <w:t>, including whether support for split architecture is necessary.</w:t>
            </w:r>
          </w:p>
          <w:p w14:paraId="29A6FA43" w14:textId="25F3B16F" w:rsidR="00F24B59" w:rsidRPr="00ED69EF" w:rsidRDefault="00ED69EF" w:rsidP="00ED69EF">
            <w:pPr>
              <w:numPr>
                <w:ilvl w:val="1"/>
                <w:numId w:val="36"/>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Identify potential solutions for locating an Ambient IoT device with no specification impact, e.g. reusing existing user location report, or minimal specification impact to convey location information to core network.</w:t>
            </w:r>
          </w:p>
        </w:tc>
      </w:tr>
    </w:tbl>
    <w:p w14:paraId="590872F6" w14:textId="66681947" w:rsidR="00F24B59" w:rsidRPr="00F40375" w:rsidRDefault="00C360B6" w:rsidP="000F0101">
      <w:pPr>
        <w:spacing w:before="156" w:after="156"/>
        <w:rPr>
          <w:rFonts w:eastAsia="宋体" w:cs="Times New Roman"/>
        </w:rPr>
      </w:pPr>
      <w:r w:rsidRPr="00C360B6">
        <w:t>This contribution discusses focus on discussion on the NG interface's impact on the Ambient IoT</w:t>
      </w:r>
      <w:r>
        <w:t>.</w:t>
      </w:r>
    </w:p>
    <w:p w14:paraId="342F19CA"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0DFD2CBB" w14:textId="6A9B4C4E" w:rsidR="00A676B6" w:rsidRDefault="00052E71" w:rsidP="00BA0475">
      <w:pPr>
        <w:pStyle w:val="a3"/>
        <w:numPr>
          <w:ilvl w:val="1"/>
          <w:numId w:val="3"/>
        </w:numPr>
        <w:spacing w:before="120" w:after="120"/>
        <w:ind w:firstLineChars="0"/>
        <w:outlineLvl w:val="1"/>
        <w:rPr>
          <w:rFonts w:eastAsia="宋体" w:cs="Times New Roman"/>
          <w:b/>
          <w:sz w:val="24"/>
          <w:szCs w:val="24"/>
        </w:rPr>
      </w:pP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r>
        <w:rPr>
          <w:rFonts w:eastAsia="宋体" w:cs="Times New Roman"/>
          <w:b/>
          <w:sz w:val="24"/>
          <w:szCs w:val="24"/>
        </w:rPr>
        <w:t>Paging</w:t>
      </w:r>
    </w:p>
    <w:p w14:paraId="700BF3E6" w14:textId="4829EB87" w:rsidR="00BE7437" w:rsidRDefault="00CD723A" w:rsidP="00FD1FDE">
      <w:pPr>
        <w:spacing w:before="156" w:after="156"/>
      </w:pPr>
      <w:r>
        <w:lastRenderedPageBreak/>
        <w:t xml:space="preserve">In </w:t>
      </w:r>
      <w:proofErr w:type="spellStart"/>
      <w:r>
        <w:t>Rel</w:t>
      </w:r>
      <w:proofErr w:type="spellEnd"/>
      <w:r>
        <w:t>-18 and earlier, the networ</w:t>
      </w:r>
      <w:r w:rsidR="003656AA">
        <w:t>k will page the UE in RRC_IDLE</w:t>
      </w:r>
      <w:r w:rsidR="00BE7437">
        <w:t xml:space="preserve"> and </w:t>
      </w:r>
      <w:r>
        <w:t>RRC_INACTIVE</w:t>
      </w:r>
      <w:r w:rsidR="001D4581">
        <w:t xml:space="preserve"> </w:t>
      </w:r>
      <w:r>
        <w:t>states through the </w:t>
      </w:r>
      <w:r>
        <w:rPr>
          <w:rStyle w:val="af1"/>
          <w:rFonts w:eastAsia="MS Mincho"/>
          <w:color w:val="0E101A"/>
        </w:rPr>
        <w:t>Paging</w:t>
      </w:r>
      <w:r>
        <w:t> messages when a service comes</w:t>
      </w:r>
      <w:r w:rsidR="00BE7437">
        <w:t>, and to notify</w:t>
      </w:r>
      <w:r>
        <w:t xml:space="preserve"> </w:t>
      </w:r>
      <w:proofErr w:type="spellStart"/>
      <w:r w:rsidR="00BE7437" w:rsidRPr="00E96F07">
        <w:t>UEs</w:t>
      </w:r>
      <w:proofErr w:type="spellEnd"/>
      <w:r w:rsidR="00BE7437" w:rsidRPr="00E96F07">
        <w:t xml:space="preserve"> in RRC_IDLE, RRC_INACTIVE and RRC_CONNECTED state</w:t>
      </w:r>
      <w:r w:rsidR="003656AA">
        <w:t>s</w:t>
      </w:r>
      <w:r w:rsidR="00BE7437" w:rsidRPr="00E96F07">
        <w:t xml:space="preserve"> </w:t>
      </w:r>
      <w:r w:rsidR="003656AA">
        <w:t>that</w:t>
      </w:r>
      <w:r w:rsidR="00BE7437" w:rsidRPr="00E96F07">
        <w:t xml:space="preserve"> system information change and ETWS/CMAS indications</w:t>
      </w:r>
      <w:r w:rsidR="003656AA">
        <w:t>.</w:t>
      </w:r>
    </w:p>
    <w:p w14:paraId="6909787B" w14:textId="5A45D6BB" w:rsidR="00CD723A" w:rsidRDefault="00CD723A" w:rsidP="00FD1FDE">
      <w:pPr>
        <w:spacing w:before="156" w:after="156"/>
      </w:pPr>
      <w:r>
        <w:t>Considering the application scenarios and the ultra-low size/complexity/power consumption of ambient IoT devices is comparable to the RFID tags, we can refer the design of signaling and procedures of ambient IoT devices to that of RFID tags. Therefore, the role of the reader (i.e., gNB) paging ambient IoT devices is similar to the interrogator sending </w:t>
      </w:r>
      <w:r w:rsidRPr="00363BB1">
        <w:rPr>
          <w:rStyle w:val="af2"/>
          <w:rFonts w:eastAsia="MS Mincho"/>
          <w:b w:val="0"/>
          <w:color w:val="0E101A"/>
        </w:rPr>
        <w:t>select</w:t>
      </w:r>
      <w:r>
        <w:t> signals to tags in RFID. It is reasonable to propose that the AMF sends paging signaling to gNB to trigger a select process like paging procedure to sync with some ambient IoT devices for the incoming inventor</w:t>
      </w:r>
      <w:r w:rsidR="00512FFB">
        <w:t>y/</w:t>
      </w:r>
      <w:r>
        <w:t>command/locating service, .etc.</w:t>
      </w:r>
    </w:p>
    <w:p w14:paraId="7C43A8F1" w14:textId="60F7D964" w:rsidR="00423AAD" w:rsidRDefault="00423AAD" w:rsidP="006F2266">
      <w:pPr>
        <w:spacing w:before="156" w:after="156"/>
        <w:rPr>
          <w:rFonts w:eastAsiaTheme="minorEastAsia"/>
        </w:rPr>
      </w:pPr>
      <w:r w:rsidRPr="00423AAD">
        <w:rPr>
          <w:rFonts w:eastAsiaTheme="minorEastAsia"/>
        </w:rPr>
        <w:t xml:space="preserve">The 3GPP paging has CN-initiated paging and RAN-initiated paging. The CN-initiated paging pages the </w:t>
      </w:r>
      <w:proofErr w:type="spellStart"/>
      <w:r w:rsidRPr="00423AAD">
        <w:rPr>
          <w:rFonts w:eastAsiaTheme="minorEastAsia"/>
        </w:rPr>
        <w:t>UEs</w:t>
      </w:r>
      <w:proofErr w:type="spellEnd"/>
      <w:r w:rsidRPr="00423AAD">
        <w:rPr>
          <w:rFonts w:eastAsiaTheme="minorEastAsia"/>
        </w:rPr>
        <w:t xml:space="preserve"> in both RRC_IDLE and RRC_INACTIVE states, and the RAN-initiated paging pages the </w:t>
      </w:r>
      <w:proofErr w:type="spellStart"/>
      <w:r w:rsidRPr="00423AAD">
        <w:rPr>
          <w:rFonts w:eastAsiaTheme="minorEastAsia"/>
        </w:rPr>
        <w:t>UEs</w:t>
      </w:r>
      <w:proofErr w:type="spellEnd"/>
      <w:r w:rsidRPr="00423AAD">
        <w:rPr>
          <w:rFonts w:eastAsiaTheme="minorEastAsia"/>
        </w:rPr>
        <w:t xml:space="preserve"> in RRC_ INACTIVE state. However, the A-IoT devices have no RRC states. In our understanding, A-IoT still has two states: the RRC_CONNECTED-like and RRC_IDLE-like states. The devices in the RRC_CONNECTED-like state may receive downlink signaling and send uplink signaling by backscatter continues waves from gNB, while the devices in the RRC_IDLE-like state may not sync with gNB and cannot receive downlink signaling. </w:t>
      </w:r>
    </w:p>
    <w:p w14:paraId="1F5BCB2A" w14:textId="08F51BC1" w:rsidR="000B7B5D" w:rsidRPr="000B7B5D" w:rsidRDefault="000B7B5D" w:rsidP="006F2266">
      <w:pPr>
        <w:spacing w:before="156" w:after="156"/>
        <w:rPr>
          <w:rFonts w:eastAsiaTheme="minorEastAsia"/>
          <w:b/>
        </w:rPr>
      </w:pPr>
      <w:r>
        <w:rPr>
          <w:rFonts w:eastAsiaTheme="minorEastAsia"/>
          <w:b/>
        </w:rPr>
        <w:t>Observation 1</w:t>
      </w:r>
      <w:r w:rsidRPr="00423AAD">
        <w:rPr>
          <w:rFonts w:eastAsiaTheme="minorEastAsia"/>
          <w:b/>
        </w:rPr>
        <w:t>: A-IoT devices have two states: RRC_CONNECTED-like state and RRC_IDLE-like state. The devices in the RRC_CONNECTED-like state may receive downlink signaling and send uplink signaling by backscatter continues waves from gNB, while the devices in the RRC_IDLE-like state may not sync with gNB and cannot receive downlink signaling.</w:t>
      </w:r>
    </w:p>
    <w:p w14:paraId="571CC144" w14:textId="53CA71EB" w:rsidR="00423AAD" w:rsidRDefault="00423AAD" w:rsidP="00FD1FDE">
      <w:pPr>
        <w:spacing w:before="156" w:after="156"/>
        <w:rPr>
          <w:rFonts w:eastAsia="MS Mincho"/>
          <w:b/>
        </w:rPr>
      </w:pPr>
      <w:bookmarkStart w:id="20" w:name="OLE_LINK55"/>
      <w:bookmarkStart w:id="21" w:name="OLE_LINK56"/>
      <w:r w:rsidRPr="00423AAD">
        <w:rPr>
          <w:rFonts w:eastAsia="MS Mincho"/>
          <w:b/>
        </w:rPr>
        <w:t xml:space="preserve">Proposal 1: The network sends the A-IoT paging </w:t>
      </w:r>
      <w:r w:rsidR="00EB164F">
        <w:rPr>
          <w:rFonts w:eastAsia="MS Mincho"/>
          <w:b/>
        </w:rPr>
        <w:t xml:space="preserve">from AMF to gNB </w:t>
      </w:r>
      <w:r w:rsidRPr="00423AAD">
        <w:rPr>
          <w:rFonts w:eastAsia="MS Mincho"/>
          <w:b/>
        </w:rPr>
        <w:t xml:space="preserve">to sync with some ambient IoT devices in </w:t>
      </w:r>
      <w:r w:rsidR="00D670BA">
        <w:rPr>
          <w:rFonts w:eastAsia="MS Mincho"/>
          <w:b/>
        </w:rPr>
        <w:t>the gNB</w:t>
      </w:r>
      <w:r w:rsidRPr="00423AAD">
        <w:rPr>
          <w:rFonts w:eastAsia="MS Mincho"/>
          <w:b/>
        </w:rPr>
        <w:t xml:space="preserve"> service area for the incoming inventory/command/locating service.</w:t>
      </w:r>
    </w:p>
    <w:bookmarkEnd w:id="20"/>
    <w:bookmarkEnd w:id="21"/>
    <w:p w14:paraId="1F19FD00" w14:textId="3FDB8541" w:rsidR="007654A0" w:rsidRDefault="00423AAD" w:rsidP="00FD1FDE">
      <w:pPr>
        <w:spacing w:before="156" w:after="156"/>
        <w:rPr>
          <w:rFonts w:eastAsiaTheme="minorEastAsia"/>
        </w:rPr>
      </w:pPr>
      <w:r w:rsidRPr="00423AAD">
        <w:rPr>
          <w:rFonts w:eastAsiaTheme="minorEastAsia"/>
        </w:rPr>
        <w:t xml:space="preserve">The CN-initiated paging is essential because the CN needs to trigger services with paging information. Also, the network should be able to page all the A-IoT devices, a specific A-IoT device, a group of A-IoT devices, or different types of devices. In addition, </w:t>
      </w:r>
      <w:r w:rsidR="00546747" w:rsidRPr="00423AAD">
        <w:rPr>
          <w:rFonts w:eastAsiaTheme="minorEastAsia"/>
        </w:rPr>
        <w:t>in legacy release</w:t>
      </w:r>
      <w:r w:rsidR="00546747">
        <w:rPr>
          <w:rFonts w:eastAsiaTheme="minorEastAsia"/>
        </w:rPr>
        <w:t xml:space="preserve">, </w:t>
      </w:r>
      <w:r w:rsidRPr="00423AAD">
        <w:rPr>
          <w:rFonts w:eastAsiaTheme="minorEastAsia"/>
        </w:rPr>
        <w:t>the CN may send paging information to a list of tracking areas</w:t>
      </w:r>
      <w:r w:rsidR="00146EBC">
        <w:rPr>
          <w:rFonts w:eastAsiaTheme="minorEastAsia"/>
        </w:rPr>
        <w:t xml:space="preserve"> where</w:t>
      </w:r>
      <w:r w:rsidRPr="00423AAD">
        <w:rPr>
          <w:rFonts w:eastAsiaTheme="minorEastAsia"/>
        </w:rPr>
        <w:t xml:space="preserve"> this principle is also available to A-IoT. Besides, the CN </w:t>
      </w:r>
      <w:r w:rsidR="007259D6">
        <w:rPr>
          <w:rFonts w:eastAsiaTheme="minorEastAsia"/>
        </w:rPr>
        <w:t>may</w:t>
      </w:r>
      <w:r w:rsidRPr="00423AAD">
        <w:rPr>
          <w:rFonts w:eastAsiaTheme="minorEastAsia"/>
        </w:rPr>
        <w:t xml:space="preserve"> expected t</w:t>
      </w:r>
      <w:r w:rsidR="007259D6">
        <w:rPr>
          <w:rFonts w:eastAsiaTheme="minorEastAsia"/>
        </w:rPr>
        <w:t>o page the A-IoT devices in gNB</w:t>
      </w:r>
      <w:r w:rsidR="00EA36FD">
        <w:rPr>
          <w:rFonts w:eastAsiaTheme="minorEastAsia"/>
        </w:rPr>
        <w:t xml:space="preserve"> or cell</w:t>
      </w:r>
      <w:r w:rsidRPr="00423AAD">
        <w:rPr>
          <w:rFonts w:eastAsiaTheme="minorEastAsia"/>
        </w:rPr>
        <w:t xml:space="preserve"> granularity since the A-IoT devices have relatively low moving speeds</w:t>
      </w:r>
      <w:r w:rsidR="00D439BF">
        <w:rPr>
          <w:rFonts w:eastAsiaTheme="minorEastAsia"/>
        </w:rPr>
        <w:t>, which</w:t>
      </w:r>
      <w:r w:rsidRPr="00423AAD">
        <w:rPr>
          <w:rFonts w:eastAsiaTheme="minorEastAsia"/>
        </w:rPr>
        <w:t xml:space="preserve"> reduces the paging overhead compared to </w:t>
      </w:r>
      <w:r w:rsidR="000D760B">
        <w:rPr>
          <w:rFonts w:eastAsiaTheme="minorEastAsia"/>
        </w:rPr>
        <w:t>paging the</w:t>
      </w:r>
      <w:r w:rsidRPr="00423AAD">
        <w:rPr>
          <w:rFonts w:eastAsiaTheme="minorEastAsia"/>
        </w:rPr>
        <w:t xml:space="preserve"> tracking area. </w:t>
      </w:r>
    </w:p>
    <w:p w14:paraId="0CFB5FD4" w14:textId="4F84D4CA" w:rsidR="00C575B2" w:rsidRDefault="00423AAD" w:rsidP="00FD1FDE">
      <w:pPr>
        <w:spacing w:before="156" w:after="156"/>
        <w:rPr>
          <w:rFonts w:eastAsiaTheme="minorEastAsia"/>
        </w:rPr>
      </w:pPr>
      <w:r w:rsidRPr="00423AAD">
        <w:rPr>
          <w:rFonts w:eastAsiaTheme="minorEastAsia"/>
        </w:rPr>
        <w:t xml:space="preserve">In our understanding, the RAN-initiated paging means the gNB can send paging messages to the A-IoT devices in the RRC_IDLE-like state with no CN paging indication. </w:t>
      </w:r>
      <w:r w:rsidR="00D44512">
        <w:rPr>
          <w:rFonts w:eastAsiaTheme="minorEastAsia"/>
        </w:rPr>
        <w:t>And</w:t>
      </w:r>
      <w:r w:rsidRPr="00423AAD">
        <w:rPr>
          <w:rFonts w:eastAsiaTheme="minorEastAsia"/>
        </w:rPr>
        <w:t xml:space="preserve"> RAN3 sh</w:t>
      </w:r>
      <w:r>
        <w:rPr>
          <w:rFonts w:eastAsiaTheme="minorEastAsia"/>
        </w:rPr>
        <w:t xml:space="preserve">ould have some discussion </w:t>
      </w:r>
      <w:r w:rsidR="00D44512">
        <w:rPr>
          <w:rFonts w:eastAsiaTheme="minorEastAsia"/>
        </w:rPr>
        <w:t xml:space="preserve">if </w:t>
      </w:r>
      <w:r w:rsidR="00363310">
        <w:rPr>
          <w:rFonts w:eastAsiaTheme="minorEastAsia"/>
        </w:rPr>
        <w:t>there is application scenarios to support the RAN-initiated-l</w:t>
      </w:r>
      <w:r w:rsidR="00A54C3C">
        <w:rPr>
          <w:rFonts w:eastAsiaTheme="minorEastAsia"/>
        </w:rPr>
        <w:t xml:space="preserve">ike </w:t>
      </w:r>
      <w:r w:rsidR="00363310" w:rsidRPr="00423AAD">
        <w:rPr>
          <w:rFonts w:eastAsiaTheme="minorEastAsia"/>
        </w:rPr>
        <w:t>paging</w:t>
      </w:r>
      <w:r w:rsidR="00A35155">
        <w:rPr>
          <w:rFonts w:eastAsiaTheme="minorEastAsia"/>
        </w:rPr>
        <w:t>.</w:t>
      </w:r>
    </w:p>
    <w:p w14:paraId="5B8505EF" w14:textId="1640F224" w:rsidR="00423AAD" w:rsidRPr="00423AAD" w:rsidRDefault="00423AAD" w:rsidP="00423AAD">
      <w:pPr>
        <w:spacing w:before="156" w:after="156"/>
        <w:rPr>
          <w:rFonts w:eastAsiaTheme="minorEastAsia"/>
          <w:b/>
        </w:rPr>
      </w:pPr>
      <w:r w:rsidRPr="00423AAD">
        <w:rPr>
          <w:rFonts w:eastAsiaTheme="minorEastAsia"/>
          <w:b/>
        </w:rPr>
        <w:t xml:space="preserve">Observation </w:t>
      </w:r>
      <w:r w:rsidR="00672BB5">
        <w:rPr>
          <w:rFonts w:eastAsiaTheme="minorEastAsia"/>
          <w:b/>
        </w:rPr>
        <w:t>2</w:t>
      </w:r>
      <w:r w:rsidRPr="00423AAD">
        <w:rPr>
          <w:rFonts w:eastAsiaTheme="minorEastAsia"/>
          <w:b/>
        </w:rPr>
        <w:t>: The RAN-initiated</w:t>
      </w:r>
      <w:r w:rsidR="00AB2C43">
        <w:rPr>
          <w:rFonts w:eastAsiaTheme="minorEastAsia"/>
          <w:b/>
        </w:rPr>
        <w:t>-like</w:t>
      </w:r>
      <w:r w:rsidRPr="00423AAD">
        <w:rPr>
          <w:rFonts w:eastAsiaTheme="minorEastAsia"/>
          <w:b/>
        </w:rPr>
        <w:t xml:space="preserve"> paging means the gNB can send paging messages to the A-IoT devices in the RRC_IDLE-like state with no CN paging indication.</w:t>
      </w:r>
    </w:p>
    <w:p w14:paraId="19418256" w14:textId="361CAAF7" w:rsidR="00423AAD" w:rsidRPr="00423AAD" w:rsidRDefault="00423AAD" w:rsidP="00423AAD">
      <w:pPr>
        <w:spacing w:before="156" w:after="156"/>
        <w:rPr>
          <w:rFonts w:eastAsiaTheme="minorEastAsia"/>
          <w:b/>
        </w:rPr>
      </w:pPr>
      <w:r w:rsidRPr="00423AAD">
        <w:rPr>
          <w:rFonts w:eastAsiaTheme="minorEastAsia"/>
          <w:b/>
        </w:rPr>
        <w:t xml:space="preserve">Proposal 2: </w:t>
      </w:r>
      <w:r w:rsidR="0044700A">
        <w:rPr>
          <w:rFonts w:eastAsiaTheme="minorEastAsia"/>
          <w:b/>
        </w:rPr>
        <w:t xml:space="preserve">RAN3 is suggested to discuss </w:t>
      </w:r>
      <w:r w:rsidR="00851C87">
        <w:rPr>
          <w:rFonts w:eastAsiaTheme="minorEastAsia"/>
          <w:b/>
        </w:rPr>
        <w:t>if CN-initiated</w:t>
      </w:r>
      <w:r w:rsidR="007132AE">
        <w:rPr>
          <w:rFonts w:eastAsiaTheme="minorEastAsia"/>
          <w:b/>
        </w:rPr>
        <w:t>-like</w:t>
      </w:r>
      <w:r w:rsidR="00851C87">
        <w:rPr>
          <w:rFonts w:eastAsiaTheme="minorEastAsia"/>
          <w:b/>
        </w:rPr>
        <w:t xml:space="preserve"> and RAN-initiated</w:t>
      </w:r>
      <w:r w:rsidR="007132AE">
        <w:rPr>
          <w:rFonts w:eastAsiaTheme="minorEastAsia"/>
          <w:b/>
        </w:rPr>
        <w:t>-like</w:t>
      </w:r>
      <w:r w:rsidR="00851C87">
        <w:rPr>
          <w:rFonts w:eastAsiaTheme="minorEastAsia"/>
          <w:b/>
        </w:rPr>
        <w:t xml:space="preserve"> </w:t>
      </w:r>
      <w:r w:rsidR="00A07A6C">
        <w:rPr>
          <w:rFonts w:eastAsiaTheme="minorEastAsia"/>
          <w:b/>
        </w:rPr>
        <w:t xml:space="preserve">paging </w:t>
      </w:r>
      <w:r w:rsidR="00851C87">
        <w:rPr>
          <w:rFonts w:eastAsiaTheme="minorEastAsia"/>
          <w:b/>
        </w:rPr>
        <w:t>should be supported</w:t>
      </w:r>
      <w:r w:rsidRPr="00423AAD">
        <w:rPr>
          <w:rFonts w:eastAsiaTheme="minorEastAsia"/>
          <w:b/>
        </w:rPr>
        <w:t>.</w:t>
      </w:r>
    </w:p>
    <w:p w14:paraId="0131CEEC" w14:textId="31E44483" w:rsidR="00423AAD" w:rsidRPr="00423AAD" w:rsidRDefault="00423AAD" w:rsidP="00423AAD">
      <w:pPr>
        <w:spacing w:before="156" w:after="156"/>
        <w:rPr>
          <w:rFonts w:eastAsiaTheme="minorEastAsia"/>
          <w:b/>
        </w:rPr>
      </w:pPr>
      <w:r w:rsidRPr="00423AAD">
        <w:rPr>
          <w:rFonts w:eastAsiaTheme="minorEastAsia"/>
          <w:b/>
        </w:rPr>
        <w:t>Proposal 3: The network should be able to paging all the A-IoT devices or a group of specific A-IoT devices or different types of A-IoT devices</w:t>
      </w:r>
      <w:r w:rsidR="00F720B1">
        <w:rPr>
          <w:rFonts w:eastAsiaTheme="minorEastAsia"/>
          <w:b/>
        </w:rPr>
        <w:t xml:space="preserve"> </w:t>
      </w:r>
      <w:r w:rsidR="00F720B1" w:rsidRPr="00423AAD">
        <w:rPr>
          <w:rFonts w:eastAsiaTheme="minorEastAsia"/>
          <w:b/>
        </w:rPr>
        <w:t>or paging a specific A-IoT device</w:t>
      </w:r>
      <w:r w:rsidRPr="00423AAD">
        <w:rPr>
          <w:rFonts w:eastAsiaTheme="minorEastAsia"/>
          <w:b/>
        </w:rPr>
        <w:t>.</w:t>
      </w:r>
    </w:p>
    <w:p w14:paraId="225225ED" w14:textId="4935CF20" w:rsidR="00EF69B9" w:rsidRDefault="00423AAD" w:rsidP="00423AAD">
      <w:pPr>
        <w:spacing w:before="156" w:after="156"/>
        <w:rPr>
          <w:rFonts w:eastAsiaTheme="minorEastAsia"/>
          <w:b/>
        </w:rPr>
      </w:pPr>
      <w:r w:rsidRPr="00423AAD">
        <w:rPr>
          <w:rFonts w:eastAsiaTheme="minorEastAsia"/>
          <w:b/>
        </w:rPr>
        <w:t xml:space="preserve">Proposal 4: </w:t>
      </w:r>
      <w:r w:rsidR="00EF69B9">
        <w:rPr>
          <w:rFonts w:eastAsiaTheme="minorEastAsia"/>
          <w:b/>
        </w:rPr>
        <w:t xml:space="preserve">we need to discuss </w:t>
      </w:r>
      <w:r w:rsidR="00D434E2">
        <w:rPr>
          <w:rFonts w:eastAsiaTheme="minorEastAsia"/>
          <w:b/>
        </w:rPr>
        <w:t>the paging granularity of A-IoT</w:t>
      </w:r>
      <w:r w:rsidR="007138A7">
        <w:rPr>
          <w:rFonts w:eastAsiaTheme="minorEastAsia"/>
          <w:b/>
        </w:rPr>
        <w:t>, i.e., tracking area granularity</w:t>
      </w:r>
      <w:r w:rsidR="00EA36FD">
        <w:rPr>
          <w:rFonts w:eastAsiaTheme="minorEastAsia"/>
          <w:b/>
        </w:rPr>
        <w:t xml:space="preserve">, </w:t>
      </w:r>
      <w:r w:rsidR="007138A7">
        <w:rPr>
          <w:rFonts w:eastAsiaTheme="minorEastAsia"/>
          <w:b/>
        </w:rPr>
        <w:t>gNB granularity</w:t>
      </w:r>
      <w:r w:rsidR="00EA36FD">
        <w:rPr>
          <w:rFonts w:eastAsiaTheme="minorEastAsia"/>
          <w:b/>
        </w:rPr>
        <w:t xml:space="preserve">, cell </w:t>
      </w:r>
      <w:r w:rsidR="00EA36FD">
        <w:rPr>
          <w:rFonts w:eastAsiaTheme="minorEastAsia"/>
          <w:b/>
        </w:rPr>
        <w:t>granularity</w:t>
      </w:r>
      <w:r w:rsidR="00D434E2">
        <w:rPr>
          <w:rFonts w:eastAsiaTheme="minorEastAsia"/>
          <w:b/>
        </w:rPr>
        <w:t>.</w:t>
      </w:r>
    </w:p>
    <w:p w14:paraId="726BA913" w14:textId="0542FD26" w:rsidR="00423AAD" w:rsidRPr="00423AAD" w:rsidRDefault="00423AAD" w:rsidP="00423AAD">
      <w:pPr>
        <w:spacing w:before="156" w:after="156"/>
        <w:rPr>
          <w:rFonts w:eastAsiaTheme="minorEastAsia"/>
        </w:rPr>
      </w:pPr>
      <w:r w:rsidRPr="00423AAD">
        <w:rPr>
          <w:rFonts w:eastAsiaTheme="minorEastAsia"/>
        </w:rPr>
        <w:lastRenderedPageBreak/>
        <w:t xml:space="preserve">In addition, for </w:t>
      </w:r>
      <w:r w:rsidR="0077029C">
        <w:rPr>
          <w:rFonts w:eastAsiaTheme="minorEastAsia"/>
        </w:rPr>
        <w:t xml:space="preserve">a </w:t>
      </w:r>
      <w:r w:rsidRPr="00423AAD">
        <w:rPr>
          <w:rFonts w:eastAsiaTheme="minorEastAsia"/>
        </w:rPr>
        <w:t>normal UE, the gNB pages the UE with ETWS/CMAS indications to receive broadcast public warning system information, which does not apply to A-IoT since there are no application scenarios.</w:t>
      </w:r>
    </w:p>
    <w:p w14:paraId="42A71785" w14:textId="452DFCEF" w:rsidR="00B61278" w:rsidRDefault="00423AAD" w:rsidP="00423AAD">
      <w:pPr>
        <w:spacing w:before="156" w:after="156"/>
        <w:rPr>
          <w:rFonts w:eastAsiaTheme="minorEastAsia"/>
        </w:rPr>
      </w:pPr>
      <w:r w:rsidRPr="00423AAD">
        <w:rPr>
          <w:rFonts w:eastAsiaTheme="minorEastAsia"/>
        </w:rPr>
        <w:t xml:space="preserve">Besides, the system information change may also trigger paging for normal UE. For A-IoT, system information-related issues still need to be discussed in </w:t>
      </w:r>
      <w:proofErr w:type="spellStart"/>
      <w:r w:rsidRPr="00423AAD">
        <w:rPr>
          <w:rFonts w:eastAsiaTheme="minorEastAsia"/>
        </w:rPr>
        <w:t>RAN1</w:t>
      </w:r>
      <w:proofErr w:type="spellEnd"/>
      <w:r w:rsidRPr="00423AAD">
        <w:rPr>
          <w:rFonts w:eastAsiaTheme="minorEastAsia"/>
        </w:rPr>
        <w:t xml:space="preserve">/2. </w:t>
      </w:r>
      <w:r w:rsidR="006D2B34">
        <w:rPr>
          <w:rFonts w:eastAsiaTheme="minorEastAsia"/>
        </w:rPr>
        <w:t>RAN3</w:t>
      </w:r>
      <w:r w:rsidRPr="00423AAD">
        <w:rPr>
          <w:rFonts w:eastAsiaTheme="minorEastAsia"/>
        </w:rPr>
        <w:t xml:space="preserve"> are not available to discuss it right now.</w:t>
      </w:r>
    </w:p>
    <w:p w14:paraId="0BD00EAD" w14:textId="2D8EB17B" w:rsidR="001B33AD" w:rsidRPr="009A0699" w:rsidRDefault="00423AAD" w:rsidP="00FD1FDE">
      <w:pPr>
        <w:spacing w:before="156" w:after="156"/>
        <w:rPr>
          <w:rFonts w:eastAsiaTheme="minorEastAsia"/>
          <w:b/>
        </w:rPr>
      </w:pPr>
      <w:r>
        <w:rPr>
          <w:rStyle w:val="af2"/>
          <w:rFonts w:eastAsia="MS Mincho"/>
          <w:color w:val="0E101A"/>
        </w:rPr>
        <w:t>Proposal 5: The public warning initiated paging is excluded for A-IoT, and system information change triggered paging</w:t>
      </w:r>
      <w:r w:rsidR="00D434E2">
        <w:rPr>
          <w:rStyle w:val="af2"/>
          <w:rFonts w:eastAsia="MS Mincho"/>
          <w:color w:val="0E101A"/>
        </w:rPr>
        <w:t xml:space="preserve"> </w:t>
      </w:r>
      <w:r w:rsidR="009763FF">
        <w:rPr>
          <w:rStyle w:val="af2"/>
          <w:rFonts w:eastAsia="MS Mincho"/>
          <w:color w:val="0E101A"/>
        </w:rPr>
        <w:t xml:space="preserve">have to wait the input from </w:t>
      </w:r>
      <w:proofErr w:type="spellStart"/>
      <w:r w:rsidR="009763FF">
        <w:rPr>
          <w:rStyle w:val="af2"/>
          <w:rFonts w:eastAsia="MS Mincho"/>
          <w:color w:val="0E101A"/>
        </w:rPr>
        <w:t>RAN1</w:t>
      </w:r>
      <w:proofErr w:type="spellEnd"/>
      <w:r w:rsidR="00134F6D">
        <w:rPr>
          <w:rStyle w:val="af2"/>
          <w:rFonts w:eastAsia="MS Mincho"/>
          <w:color w:val="0E101A"/>
        </w:rPr>
        <w:t xml:space="preserve"> and </w:t>
      </w:r>
      <w:r w:rsidR="009763FF">
        <w:rPr>
          <w:rStyle w:val="af2"/>
          <w:rFonts w:eastAsia="MS Mincho"/>
          <w:color w:val="0E101A"/>
        </w:rPr>
        <w:t>RAN2</w:t>
      </w:r>
      <w:r w:rsidR="00211470" w:rsidRPr="00211470">
        <w:rPr>
          <w:rFonts w:eastAsiaTheme="minorEastAsia"/>
          <w:b/>
        </w:rPr>
        <w:t>.</w:t>
      </w:r>
    </w:p>
    <w:p w14:paraId="67836E01" w14:textId="48EC1120" w:rsidR="00052E71" w:rsidRDefault="00FD1FDE" w:rsidP="00FD1FDE">
      <w:pPr>
        <w:pStyle w:val="a3"/>
        <w:numPr>
          <w:ilvl w:val="1"/>
          <w:numId w:val="3"/>
        </w:numPr>
        <w:spacing w:before="120" w:after="120"/>
        <w:ind w:firstLineChars="0"/>
        <w:outlineLvl w:val="1"/>
        <w:rPr>
          <w:rFonts w:eastAsia="宋体" w:cs="Times New Roman"/>
          <w:b/>
          <w:sz w:val="24"/>
          <w:szCs w:val="24"/>
        </w:rPr>
      </w:pPr>
      <w:r w:rsidRPr="00FD1FDE">
        <w:rPr>
          <w:rFonts w:eastAsia="宋体" w:cs="Times New Roman"/>
          <w:b/>
          <w:sz w:val="24"/>
          <w:szCs w:val="24"/>
        </w:rPr>
        <w:t>Device context management</w:t>
      </w:r>
    </w:p>
    <w:p w14:paraId="6B4BD84E" w14:textId="77777777" w:rsidR="004423C4" w:rsidRPr="004423C4" w:rsidRDefault="004423C4" w:rsidP="004423C4">
      <w:pPr>
        <w:spacing w:before="156" w:after="156"/>
        <w:rPr>
          <w:rFonts w:eastAsiaTheme="minorEastAsia"/>
        </w:rPr>
      </w:pPr>
      <w:bookmarkStart w:id="22" w:name="OLE_LINK92"/>
      <w:r w:rsidRPr="004423C4">
        <w:rPr>
          <w:rFonts w:eastAsiaTheme="minorEastAsia"/>
        </w:rPr>
        <w:t xml:space="preserve">The </w:t>
      </w:r>
      <w:proofErr w:type="spellStart"/>
      <w:r w:rsidRPr="004423C4">
        <w:rPr>
          <w:rFonts w:eastAsiaTheme="minorEastAsia"/>
        </w:rPr>
        <w:t>5G</w:t>
      </w:r>
      <w:proofErr w:type="spellEnd"/>
      <w:r w:rsidRPr="004423C4">
        <w:rPr>
          <w:rFonts w:eastAsiaTheme="minorEastAsia"/>
        </w:rPr>
        <w:t xml:space="preserve"> UE requires UE context at gNB since the UE context has UE’s UE Radio Capability, PDU session context, UE Security Capabilities, the Security Key, Mobility Restriction List, index to RAT/Frequency Selection Priority, etc.</w:t>
      </w:r>
    </w:p>
    <w:p w14:paraId="57B61102" w14:textId="77777777" w:rsidR="004423C4" w:rsidRPr="004423C4" w:rsidRDefault="004423C4" w:rsidP="004423C4">
      <w:pPr>
        <w:spacing w:before="156" w:after="156"/>
        <w:rPr>
          <w:rFonts w:eastAsiaTheme="minorEastAsia"/>
        </w:rPr>
      </w:pPr>
      <w:r w:rsidRPr="004423C4">
        <w:rPr>
          <w:rFonts w:eastAsiaTheme="minorEastAsia"/>
        </w:rPr>
        <w:t xml:space="preserve">It is not needed for the PDU session context because the network may not establish </w:t>
      </w:r>
      <w:proofErr w:type="spellStart"/>
      <w:r w:rsidRPr="004423C4">
        <w:rPr>
          <w:rFonts w:eastAsiaTheme="minorEastAsia"/>
        </w:rPr>
        <w:t>DRBs</w:t>
      </w:r>
      <w:proofErr w:type="spellEnd"/>
      <w:r w:rsidRPr="004423C4">
        <w:rPr>
          <w:rFonts w:eastAsiaTheme="minorEastAsia"/>
        </w:rPr>
        <w:t xml:space="preserve"> for A-IoT devices. For detailed reasons, refer to section 2.3.</w:t>
      </w:r>
    </w:p>
    <w:p w14:paraId="7EB7707C" w14:textId="77777777" w:rsidR="004423C4" w:rsidRPr="004423C4" w:rsidRDefault="004423C4" w:rsidP="004423C4">
      <w:pPr>
        <w:spacing w:before="156" w:after="156"/>
        <w:rPr>
          <w:rFonts w:eastAsiaTheme="minorEastAsia"/>
        </w:rPr>
      </w:pPr>
      <w:r w:rsidRPr="004423C4">
        <w:rPr>
          <w:rFonts w:eastAsiaTheme="minorEastAsia"/>
        </w:rPr>
        <w:t xml:space="preserve">For the UE Radio Capability, this IE is highly related to </w:t>
      </w:r>
      <w:proofErr w:type="spellStart"/>
      <w:r w:rsidRPr="004423C4">
        <w:rPr>
          <w:rFonts w:eastAsiaTheme="minorEastAsia"/>
        </w:rPr>
        <w:t>RAN1</w:t>
      </w:r>
      <w:proofErr w:type="spellEnd"/>
      <w:r w:rsidRPr="004423C4">
        <w:rPr>
          <w:rFonts w:eastAsiaTheme="minorEastAsia"/>
        </w:rPr>
        <w:t xml:space="preserve">/RAN2 instead of RAN3. If the </w:t>
      </w:r>
      <w:proofErr w:type="spellStart"/>
      <w:r w:rsidRPr="004423C4">
        <w:rPr>
          <w:rFonts w:eastAsiaTheme="minorEastAsia"/>
        </w:rPr>
        <w:t>RAN1</w:t>
      </w:r>
      <w:proofErr w:type="spellEnd"/>
      <w:r w:rsidRPr="004423C4">
        <w:rPr>
          <w:rFonts w:eastAsiaTheme="minorEastAsia"/>
        </w:rPr>
        <w:t>/RAN2 decides the A-IoT devices should report their radio capabilities, the A-IoT radio capability will be maintained in the UE context. Otherwise, UE A-IoT radio capability is not needed in the UE context.</w:t>
      </w:r>
    </w:p>
    <w:p w14:paraId="5E63416D" w14:textId="77777777" w:rsidR="004423C4" w:rsidRPr="004423C4" w:rsidRDefault="004423C4" w:rsidP="004423C4">
      <w:pPr>
        <w:spacing w:before="156" w:after="156"/>
        <w:rPr>
          <w:rFonts w:eastAsiaTheme="minorEastAsia"/>
        </w:rPr>
      </w:pPr>
      <w:r w:rsidRPr="004423C4">
        <w:rPr>
          <w:rFonts w:eastAsiaTheme="minorEastAsia"/>
        </w:rPr>
        <w:t xml:space="preserve">We should wait for the progress of </w:t>
      </w:r>
      <w:proofErr w:type="spellStart"/>
      <w:r w:rsidRPr="004423C4">
        <w:rPr>
          <w:rFonts w:eastAsiaTheme="minorEastAsia"/>
        </w:rPr>
        <w:t>SA3</w:t>
      </w:r>
      <w:proofErr w:type="spellEnd"/>
      <w:r w:rsidRPr="004423C4">
        <w:rPr>
          <w:rFonts w:eastAsiaTheme="minorEastAsia"/>
        </w:rPr>
        <w:t>/RAN2 in the context of UE Security.</w:t>
      </w:r>
    </w:p>
    <w:p w14:paraId="20D1E085" w14:textId="77777777" w:rsidR="004423C4" w:rsidRPr="004423C4" w:rsidRDefault="004423C4" w:rsidP="004423C4">
      <w:pPr>
        <w:spacing w:before="156" w:after="156"/>
        <w:rPr>
          <w:rFonts w:eastAsiaTheme="minorEastAsia"/>
        </w:rPr>
      </w:pPr>
      <w:r w:rsidRPr="004423C4">
        <w:rPr>
          <w:rFonts w:eastAsiaTheme="minorEastAsia"/>
        </w:rPr>
        <w:t>Since A-IoT has no mobility (i.e., at least no cell selection/re-selection -like function), the mobility-related UE context is not needed for the mobility-related context.</w:t>
      </w:r>
    </w:p>
    <w:p w14:paraId="2780E9A1" w14:textId="1B67D610" w:rsidR="00663AB0" w:rsidRDefault="004423C4" w:rsidP="004423C4">
      <w:pPr>
        <w:spacing w:before="156" w:after="156"/>
        <w:rPr>
          <w:rFonts w:eastAsiaTheme="minorEastAsia"/>
        </w:rPr>
      </w:pPr>
      <w:r w:rsidRPr="004423C4">
        <w:rPr>
          <w:rFonts w:eastAsiaTheme="minorEastAsia"/>
        </w:rPr>
        <w:t>Other contexts of UE are service-specific contexts that are out of the scope of A-IoT, so they a</w:t>
      </w:r>
      <w:r>
        <w:rPr>
          <w:rFonts w:eastAsiaTheme="minorEastAsia"/>
        </w:rPr>
        <w:t>re excluded from the UE context</w:t>
      </w:r>
      <w:r w:rsidR="00DE435C">
        <w:t>.</w:t>
      </w:r>
    </w:p>
    <w:p w14:paraId="65BCE69A" w14:textId="4DE7092E" w:rsidR="00FD1FDE" w:rsidRPr="0047737C" w:rsidRDefault="004423C4" w:rsidP="00FD1FDE">
      <w:pPr>
        <w:spacing w:before="156" w:after="156"/>
        <w:rPr>
          <w:rFonts w:eastAsiaTheme="minorEastAsia" w:hint="eastAsia"/>
          <w:b/>
        </w:rPr>
      </w:pPr>
      <w:r>
        <w:rPr>
          <w:rStyle w:val="af2"/>
          <w:rFonts w:eastAsia="MS Mincho"/>
          <w:color w:val="0E101A"/>
        </w:rPr>
        <w:t xml:space="preserve">Proposal 6: the UE radio capability and security-related parameters are candidates for the </w:t>
      </w:r>
      <w:r w:rsidR="007D0811">
        <w:rPr>
          <w:rStyle w:val="af2"/>
          <w:rFonts w:eastAsia="MS Mincho"/>
          <w:color w:val="0E101A"/>
        </w:rPr>
        <w:t xml:space="preserve">A-IoT </w:t>
      </w:r>
      <w:r>
        <w:rPr>
          <w:rStyle w:val="af2"/>
          <w:rFonts w:eastAsia="MS Mincho"/>
          <w:color w:val="0E101A"/>
        </w:rPr>
        <w:t>UE context, which depends on the r</w:t>
      </w:r>
      <w:r w:rsidR="007D0811">
        <w:rPr>
          <w:rStyle w:val="af2"/>
          <w:rFonts w:eastAsia="MS Mincho"/>
          <w:color w:val="0E101A"/>
        </w:rPr>
        <w:t>esults of other working groups.</w:t>
      </w:r>
      <w:bookmarkStart w:id="23" w:name="_GoBack"/>
      <w:bookmarkEnd w:id="22"/>
      <w:bookmarkEnd w:id="23"/>
    </w:p>
    <w:p w14:paraId="095D3E75" w14:textId="4B6EDB75" w:rsidR="00FD1FDE" w:rsidRPr="001C79D2" w:rsidRDefault="00FD1FDE" w:rsidP="00FD1FDE">
      <w:pPr>
        <w:pStyle w:val="a3"/>
        <w:numPr>
          <w:ilvl w:val="1"/>
          <w:numId w:val="3"/>
        </w:numPr>
        <w:spacing w:before="120" w:after="120"/>
        <w:ind w:firstLineChars="0"/>
        <w:rPr>
          <w:rFonts w:eastAsia="宋体" w:cs="Times New Roman"/>
          <w:b/>
          <w:sz w:val="24"/>
          <w:szCs w:val="24"/>
        </w:rPr>
      </w:pPr>
      <w:r w:rsidRPr="00FD1FDE">
        <w:rPr>
          <w:rFonts w:eastAsia="宋体" w:cs="Times New Roman"/>
          <w:b/>
          <w:sz w:val="24"/>
          <w:szCs w:val="24"/>
        </w:rPr>
        <w:t>Data transport</w:t>
      </w:r>
    </w:p>
    <w:p w14:paraId="6F62261A" w14:textId="0B626D18" w:rsidR="006E02E9" w:rsidRDefault="00D81B89" w:rsidP="00D54483">
      <w:pPr>
        <w:spacing w:before="156" w:after="156"/>
        <w:rPr>
          <w:rFonts w:eastAsia="等线"/>
        </w:rPr>
      </w:pPr>
      <w:r w:rsidRPr="00D81B89">
        <w:rPr>
          <w:rFonts w:eastAsiaTheme="minorEastAsia"/>
        </w:rPr>
        <w:t xml:space="preserve">The </w:t>
      </w:r>
      <w:proofErr w:type="spellStart"/>
      <w:r w:rsidRPr="00D81B89">
        <w:rPr>
          <w:rFonts w:eastAsiaTheme="minorEastAsia"/>
        </w:rPr>
        <w:t>TR</w:t>
      </w:r>
      <w:proofErr w:type="spellEnd"/>
      <w:r w:rsidRPr="00D81B89">
        <w:rPr>
          <w:rFonts w:eastAsiaTheme="minorEastAsia"/>
        </w:rPr>
        <w:t xml:space="preserve"> 38.848 states that the maximum data size is approximately 1000 bits to be received by the Ambient IoT device (downlink). The maximum data size is approximately 1000 bits to be transmitted from the Ambient IoT device (uplink). </w:t>
      </w:r>
      <w:r w:rsidR="00D07ABD">
        <w:rPr>
          <w:rFonts w:eastAsia="等线"/>
        </w:rPr>
        <w:t xml:space="preserve"> </w:t>
      </w:r>
    </w:p>
    <w:p w14:paraId="4CBA910A" w14:textId="2DF975D3" w:rsidR="000E2116" w:rsidRDefault="00D81B89" w:rsidP="00D54483">
      <w:pPr>
        <w:spacing w:before="156" w:after="156"/>
        <w:rPr>
          <w:rFonts w:eastAsia="等线"/>
        </w:rPr>
      </w:pPr>
      <w:r w:rsidRPr="00D81B89">
        <w:rPr>
          <w:rFonts w:eastAsia="等线"/>
        </w:rPr>
        <w:t>There are two possible data transmission options:</w:t>
      </w:r>
    </w:p>
    <w:p w14:paraId="51A3D143" w14:textId="5167DDC2" w:rsidR="007A7D8A" w:rsidRDefault="00D81B89" w:rsidP="0030698C">
      <w:pPr>
        <w:spacing w:before="156" w:after="156"/>
        <w:ind w:left="420"/>
        <w:rPr>
          <w:rFonts w:eastAsia="等线"/>
        </w:rPr>
      </w:pPr>
      <w:r>
        <w:rPr>
          <w:rStyle w:val="af2"/>
          <w:rFonts w:eastAsia="MS Mincho"/>
          <w:color w:val="0E101A"/>
        </w:rPr>
        <w:t>Option 1:</w:t>
      </w:r>
      <w:r>
        <w:t> The AMF may receive the downlink data container from an A-IoT-related CN entity and pass it to gNBs and A-IoT devices. The AMF may receive and pass the uplink data container from A-IoT devices to the A-IoT-related CN entity. So, the NG control plane should be established during A-IoT services.</w:t>
      </w:r>
    </w:p>
    <w:p w14:paraId="4076A6D2" w14:textId="142A0E48" w:rsidR="00787903" w:rsidRDefault="00D81B89" w:rsidP="0030698C">
      <w:pPr>
        <w:spacing w:before="156" w:after="156"/>
        <w:ind w:left="420"/>
        <w:rPr>
          <w:rFonts w:eastAsia="等线"/>
        </w:rPr>
      </w:pPr>
      <w:r>
        <w:rPr>
          <w:rStyle w:val="af2"/>
          <w:rFonts w:eastAsia="MS Mincho"/>
          <w:color w:val="0E101A"/>
        </w:rPr>
        <w:t>Option 2:</w:t>
      </w:r>
      <w:r>
        <w:t> The downlink data may be transparently transmitted from a data collection entity, and then the gNB passes it to A-IoT devices, and the uplink data may be transmitted from A-IoT devices send reporting data to gNB and then the gNB pass them to data collection entity, which has no RAN3 impact. </w:t>
      </w:r>
      <w:r w:rsidR="0062290C">
        <w:rPr>
          <w:rFonts w:eastAsia="等线"/>
        </w:rPr>
        <w:t xml:space="preserve"> </w:t>
      </w:r>
    </w:p>
    <w:p w14:paraId="3B96FAA1" w14:textId="722F78FC" w:rsidR="0030698C" w:rsidRDefault="00D81B89" w:rsidP="00FD1FDE">
      <w:pPr>
        <w:spacing w:before="156" w:after="156"/>
        <w:rPr>
          <w:rFonts w:eastAsiaTheme="minorEastAsia"/>
        </w:rPr>
      </w:pPr>
      <w:r w:rsidRPr="00D81B89">
        <w:rPr>
          <w:rFonts w:eastAsiaTheme="minorEastAsia"/>
        </w:rPr>
        <w:t>These two options depend on the overall architectural design of the A-</w:t>
      </w:r>
      <w:proofErr w:type="spellStart"/>
      <w:r w:rsidRPr="00D81B89">
        <w:rPr>
          <w:rFonts w:eastAsiaTheme="minorEastAsia"/>
        </w:rPr>
        <w:t>IoTs</w:t>
      </w:r>
      <w:proofErr w:type="spellEnd"/>
      <w:r w:rsidRPr="00D81B89">
        <w:rPr>
          <w:rFonts w:eastAsiaTheme="minorEastAsia"/>
        </w:rPr>
        <w:t xml:space="preserve"> system.</w:t>
      </w:r>
    </w:p>
    <w:p w14:paraId="26DBB56D" w14:textId="43DCBC3A" w:rsidR="00D54483" w:rsidRDefault="00D81B89" w:rsidP="00FD1FDE">
      <w:pPr>
        <w:spacing w:before="156" w:after="156"/>
        <w:rPr>
          <w:rFonts w:eastAsiaTheme="minorEastAsia"/>
        </w:rPr>
      </w:pPr>
      <w:r w:rsidRPr="00D81B89">
        <w:rPr>
          <w:rFonts w:eastAsiaTheme="minorEastAsia"/>
        </w:rPr>
        <w:t xml:space="preserve">The A-IoT data may not need to use the NG-U interface between </w:t>
      </w:r>
      <w:proofErr w:type="spellStart"/>
      <w:r w:rsidRPr="00D81B89">
        <w:rPr>
          <w:rFonts w:eastAsiaTheme="minorEastAsia"/>
        </w:rPr>
        <w:t>UPF</w:t>
      </w:r>
      <w:proofErr w:type="spellEnd"/>
      <w:r w:rsidRPr="00D81B89">
        <w:rPr>
          <w:rFonts w:eastAsiaTheme="minorEastAsia"/>
        </w:rPr>
        <w:t xml:space="preserve"> and gNB, so PDU sessions and </w:t>
      </w:r>
      <w:proofErr w:type="spellStart"/>
      <w:r w:rsidRPr="00D81B89">
        <w:rPr>
          <w:rFonts w:eastAsiaTheme="minorEastAsia"/>
        </w:rPr>
        <w:t>DRBs</w:t>
      </w:r>
      <w:proofErr w:type="spellEnd"/>
      <w:r w:rsidRPr="00D81B89">
        <w:rPr>
          <w:rFonts w:eastAsiaTheme="minorEastAsia"/>
        </w:rPr>
        <w:t xml:space="preserve"> are not established for A-IoT services.</w:t>
      </w:r>
    </w:p>
    <w:p w14:paraId="5694E612" w14:textId="1F9D98A7" w:rsidR="007D0811" w:rsidRDefault="00F81BC3" w:rsidP="00F81BC3">
      <w:pPr>
        <w:spacing w:before="156" w:after="156"/>
        <w:rPr>
          <w:b/>
        </w:rPr>
      </w:pPr>
      <w:r w:rsidRPr="00403858">
        <w:rPr>
          <w:b/>
        </w:rPr>
        <w:t xml:space="preserve">Proposal </w:t>
      </w:r>
      <w:r>
        <w:rPr>
          <w:b/>
        </w:rPr>
        <w:t>7</w:t>
      </w:r>
      <w:r w:rsidRPr="00403858">
        <w:rPr>
          <w:b/>
        </w:rPr>
        <w:t xml:space="preserve">: </w:t>
      </w:r>
      <w:r w:rsidR="007D0811">
        <w:rPr>
          <w:b/>
        </w:rPr>
        <w:t>RAN3 need to discuss</w:t>
      </w:r>
      <w:r w:rsidR="00F52860">
        <w:rPr>
          <w:b/>
        </w:rPr>
        <w:t xml:space="preserve"> if the A-IoT data </w:t>
      </w:r>
      <w:r w:rsidR="00784C40">
        <w:rPr>
          <w:b/>
        </w:rPr>
        <w:t>should</w:t>
      </w:r>
      <w:r w:rsidR="00F52860">
        <w:rPr>
          <w:b/>
        </w:rPr>
        <w:t xml:space="preserve"> be delivered on NG-C interface.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273E8312" w14:textId="77777777" w:rsidR="00D81B89" w:rsidRPr="00F40375" w:rsidRDefault="00D81B89" w:rsidP="00E32755">
      <w:pPr>
        <w:pBdr>
          <w:bottom w:val="single" w:sz="6" w:space="1" w:color="auto"/>
        </w:pBdr>
        <w:spacing w:before="156" w:after="156"/>
        <w:rPr>
          <w:rFonts w:eastAsia="宋体" w:cs="Times New Roman"/>
        </w:rPr>
      </w:pPr>
    </w:p>
    <w:p w14:paraId="227A140D"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3D57794A" w14:textId="50859B04"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documents</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0F789258" w14:textId="77777777" w:rsidR="00672BB5" w:rsidRDefault="00672BB5" w:rsidP="00672BB5">
      <w:pPr>
        <w:spacing w:before="156" w:after="156"/>
        <w:rPr>
          <w:rFonts w:eastAsiaTheme="minorEastAsia"/>
          <w:b/>
        </w:rPr>
      </w:pPr>
      <w:r>
        <w:rPr>
          <w:rFonts w:eastAsiaTheme="minorEastAsia"/>
          <w:b/>
        </w:rPr>
        <w:t>Observation 1</w:t>
      </w:r>
      <w:r w:rsidRPr="00423AAD">
        <w:rPr>
          <w:rFonts w:eastAsiaTheme="minorEastAsia"/>
          <w:b/>
        </w:rPr>
        <w:t>: A-IoT devices have two states: RRC_CONNECTED-like state and RRC_IDLE-like state. The devices in the RRC_CONNECTED-like state may receive downlink signaling and send uplink signaling by backscatter continues waves from gNB, while the devices in the RRC_IDLE-like state may not sync with gNB and cannot receive downlink signaling.</w:t>
      </w:r>
    </w:p>
    <w:p w14:paraId="741FBE0F" w14:textId="1D090F0B" w:rsidR="00672BB5" w:rsidRPr="00672BB5" w:rsidRDefault="00672BB5" w:rsidP="00672BB5">
      <w:pPr>
        <w:spacing w:before="156" w:after="156"/>
        <w:rPr>
          <w:rFonts w:eastAsiaTheme="minorEastAsia"/>
          <w:b/>
        </w:rPr>
      </w:pPr>
      <w:r w:rsidRPr="00423AAD">
        <w:rPr>
          <w:rFonts w:eastAsiaTheme="minorEastAsia"/>
          <w:b/>
        </w:rPr>
        <w:t xml:space="preserve">Observation </w:t>
      </w:r>
      <w:r>
        <w:rPr>
          <w:rFonts w:eastAsiaTheme="minorEastAsia"/>
          <w:b/>
        </w:rPr>
        <w:t>2</w:t>
      </w:r>
      <w:r w:rsidRPr="00423AAD">
        <w:rPr>
          <w:rFonts w:eastAsiaTheme="minorEastAsia"/>
          <w:b/>
        </w:rPr>
        <w:t>: The RAN-initiated paging means the gNB can send paging messages to the A-IoT devices in the RRC_IDLE-like stat</w:t>
      </w:r>
      <w:r>
        <w:rPr>
          <w:rFonts w:eastAsiaTheme="minorEastAsia"/>
          <w:b/>
        </w:rPr>
        <w:t>e with no CN paging indication.</w:t>
      </w:r>
    </w:p>
    <w:p w14:paraId="39C7C1EC" w14:textId="77777777" w:rsidR="009060B8" w:rsidRDefault="009060B8" w:rsidP="009060B8">
      <w:pPr>
        <w:spacing w:before="156" w:after="156"/>
        <w:rPr>
          <w:rFonts w:eastAsia="MS Mincho"/>
          <w:b/>
        </w:rPr>
      </w:pPr>
      <w:r w:rsidRPr="00423AAD">
        <w:rPr>
          <w:rFonts w:eastAsia="MS Mincho"/>
          <w:b/>
        </w:rPr>
        <w:t xml:space="preserve">Proposal 1: The network sends the A-IoT paging </w:t>
      </w:r>
      <w:r>
        <w:rPr>
          <w:rFonts w:eastAsia="MS Mincho"/>
          <w:b/>
        </w:rPr>
        <w:t xml:space="preserve">from AMF to gNB </w:t>
      </w:r>
      <w:r w:rsidRPr="00423AAD">
        <w:rPr>
          <w:rFonts w:eastAsia="MS Mincho"/>
          <w:b/>
        </w:rPr>
        <w:t xml:space="preserve">to sync with some ambient IoT devices in </w:t>
      </w:r>
      <w:r>
        <w:rPr>
          <w:rFonts w:eastAsia="MS Mincho"/>
          <w:b/>
        </w:rPr>
        <w:t>the gNB</w:t>
      </w:r>
      <w:r w:rsidRPr="00423AAD">
        <w:rPr>
          <w:rFonts w:eastAsia="MS Mincho"/>
          <w:b/>
        </w:rPr>
        <w:t xml:space="preserve"> service area for the incoming inventory/command/locating service.</w:t>
      </w:r>
    </w:p>
    <w:p w14:paraId="3F674570" w14:textId="77777777" w:rsidR="009060B8" w:rsidRPr="00423AAD" w:rsidRDefault="009060B8" w:rsidP="009060B8">
      <w:pPr>
        <w:spacing w:before="156" w:after="156"/>
        <w:rPr>
          <w:rFonts w:eastAsiaTheme="minorEastAsia"/>
          <w:b/>
        </w:rPr>
      </w:pPr>
      <w:r w:rsidRPr="00423AAD">
        <w:rPr>
          <w:rFonts w:eastAsiaTheme="minorEastAsia"/>
          <w:b/>
        </w:rPr>
        <w:t xml:space="preserve">Proposal 2: </w:t>
      </w:r>
      <w:r>
        <w:rPr>
          <w:rFonts w:eastAsiaTheme="minorEastAsia"/>
          <w:b/>
        </w:rPr>
        <w:t>RAN3 is suggested to discuss if CN-initiated-like and RAN-initiated-like paging should be supported</w:t>
      </w:r>
      <w:r w:rsidRPr="00423AAD">
        <w:rPr>
          <w:rFonts w:eastAsiaTheme="minorEastAsia"/>
          <w:b/>
        </w:rPr>
        <w:t>.</w:t>
      </w:r>
    </w:p>
    <w:p w14:paraId="77DFB732" w14:textId="77777777" w:rsidR="009060B8" w:rsidRPr="00423AAD" w:rsidRDefault="009060B8" w:rsidP="009060B8">
      <w:pPr>
        <w:spacing w:before="156" w:after="156"/>
        <w:rPr>
          <w:rFonts w:eastAsiaTheme="minorEastAsia"/>
          <w:b/>
        </w:rPr>
      </w:pPr>
      <w:r w:rsidRPr="00423AAD">
        <w:rPr>
          <w:rFonts w:eastAsiaTheme="minorEastAsia"/>
          <w:b/>
        </w:rPr>
        <w:t>Proposal 3: The network should be able to paging all the A-IoT devices or a group of specific A-IoT devices or different types of A-IoT devices</w:t>
      </w:r>
      <w:r>
        <w:rPr>
          <w:rFonts w:eastAsiaTheme="minorEastAsia"/>
          <w:b/>
        </w:rPr>
        <w:t xml:space="preserve"> </w:t>
      </w:r>
      <w:r w:rsidRPr="00423AAD">
        <w:rPr>
          <w:rFonts w:eastAsiaTheme="minorEastAsia"/>
          <w:b/>
        </w:rPr>
        <w:t>or paging a specific A-IoT device.</w:t>
      </w:r>
    </w:p>
    <w:p w14:paraId="5C83ED60" w14:textId="77777777" w:rsidR="009060B8" w:rsidRDefault="009060B8" w:rsidP="009060B8">
      <w:pPr>
        <w:spacing w:before="156" w:after="156"/>
        <w:rPr>
          <w:rFonts w:eastAsiaTheme="minorEastAsia"/>
          <w:b/>
        </w:rPr>
      </w:pPr>
      <w:r w:rsidRPr="00423AAD">
        <w:rPr>
          <w:rFonts w:eastAsiaTheme="minorEastAsia"/>
          <w:b/>
        </w:rPr>
        <w:t xml:space="preserve">Proposal 4: </w:t>
      </w:r>
      <w:r>
        <w:rPr>
          <w:rFonts w:eastAsiaTheme="minorEastAsia"/>
          <w:b/>
        </w:rPr>
        <w:t>we need to discuss the paging granularity of A-IoT, i.e., tracking area granularity, gNB granularity, cell granularity.</w:t>
      </w:r>
    </w:p>
    <w:p w14:paraId="4C367196" w14:textId="77777777" w:rsidR="009060B8" w:rsidRPr="009A0699" w:rsidRDefault="009060B8" w:rsidP="009060B8">
      <w:pPr>
        <w:spacing w:before="156" w:after="156"/>
        <w:rPr>
          <w:rFonts w:eastAsiaTheme="minorEastAsia"/>
          <w:b/>
        </w:rPr>
      </w:pPr>
      <w:r>
        <w:rPr>
          <w:rStyle w:val="af2"/>
          <w:rFonts w:eastAsia="MS Mincho"/>
          <w:color w:val="0E101A"/>
        </w:rPr>
        <w:t xml:space="preserve">Proposal 5: The public warning initiated paging is excluded for A-IoT, and system information change triggered paging have to wait the input from </w:t>
      </w:r>
      <w:proofErr w:type="spellStart"/>
      <w:r>
        <w:rPr>
          <w:rStyle w:val="af2"/>
          <w:rFonts w:eastAsia="MS Mincho"/>
          <w:color w:val="0E101A"/>
        </w:rPr>
        <w:t>RAN1</w:t>
      </w:r>
      <w:proofErr w:type="spellEnd"/>
      <w:r>
        <w:rPr>
          <w:rStyle w:val="af2"/>
          <w:rFonts w:eastAsia="MS Mincho"/>
          <w:color w:val="0E101A"/>
        </w:rPr>
        <w:t xml:space="preserve"> and RAN2</w:t>
      </w:r>
      <w:r w:rsidRPr="00211470">
        <w:rPr>
          <w:rFonts w:eastAsiaTheme="minorEastAsia"/>
          <w:b/>
        </w:rPr>
        <w:t>.</w:t>
      </w:r>
    </w:p>
    <w:p w14:paraId="53243B8B" w14:textId="77777777" w:rsidR="00672BB5" w:rsidRPr="007B54AF" w:rsidRDefault="00672BB5" w:rsidP="00672BB5">
      <w:pPr>
        <w:spacing w:before="156" w:after="156"/>
        <w:rPr>
          <w:rFonts w:eastAsiaTheme="minorEastAsia"/>
          <w:b/>
        </w:rPr>
      </w:pPr>
      <w:r>
        <w:rPr>
          <w:rStyle w:val="af2"/>
          <w:rFonts w:eastAsia="MS Mincho"/>
          <w:color w:val="0E101A"/>
        </w:rPr>
        <w:t>Proposal 6: the UE radio capability and security-related parameters are candidates for the UE context, which depends on the results of other working groups. The left UE contexts are no longer considered in A-IoT</w:t>
      </w:r>
      <w:r w:rsidRPr="007B54AF">
        <w:rPr>
          <w:b/>
        </w:rPr>
        <w:t>.</w:t>
      </w:r>
    </w:p>
    <w:p w14:paraId="4966F08C" w14:textId="693C3919" w:rsidR="005C3A15" w:rsidRPr="00794E06" w:rsidRDefault="00672BB5" w:rsidP="00270A85">
      <w:pPr>
        <w:spacing w:before="156" w:after="156"/>
        <w:rPr>
          <w:rFonts w:eastAsiaTheme="minorEastAsia"/>
          <w:b/>
          <w:bCs/>
          <w:color w:val="0E101A"/>
        </w:rPr>
      </w:pPr>
      <w:r>
        <w:rPr>
          <w:rStyle w:val="af2"/>
          <w:rFonts w:eastAsia="MS Mincho"/>
          <w:color w:val="0E101A"/>
        </w:rPr>
        <w:t>Proposal 7: The NG-U interface is not used for A-IoT data transmission, and the NG-C interface may be available to transmit A-IoT data.</w:t>
      </w:r>
    </w:p>
    <w:p w14:paraId="0D2718C8"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172C1720" w14:textId="55124BD7" w:rsidR="00952FA1" w:rsidRPr="00052E71" w:rsidRDefault="00952FA1" w:rsidP="00052E71">
      <w:pPr>
        <w:spacing w:before="156" w:after="156"/>
        <w:rPr>
          <w:rFonts w:eastAsia="宋体" w:cs="Times New Roman"/>
        </w:rPr>
      </w:pPr>
    </w:p>
    <w:sectPr w:rsidR="00952FA1" w:rsidRPr="00052E7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E754F" w14:textId="77777777" w:rsidR="0065377B" w:rsidRDefault="0065377B" w:rsidP="008242C1">
      <w:pPr>
        <w:spacing w:before="120" w:after="120"/>
      </w:pPr>
      <w:r>
        <w:separator/>
      </w:r>
    </w:p>
    <w:p w14:paraId="4F47520E" w14:textId="77777777" w:rsidR="0065377B" w:rsidRDefault="0065377B">
      <w:pPr>
        <w:spacing w:before="120" w:after="120"/>
      </w:pPr>
    </w:p>
  </w:endnote>
  <w:endnote w:type="continuationSeparator" w:id="0">
    <w:p w14:paraId="3FA5B8A5" w14:textId="77777777" w:rsidR="0065377B" w:rsidRDefault="0065377B" w:rsidP="008242C1">
      <w:pPr>
        <w:spacing w:before="120" w:after="120"/>
      </w:pPr>
      <w:r>
        <w:continuationSeparator/>
      </w:r>
    </w:p>
    <w:p w14:paraId="53A96530" w14:textId="77777777" w:rsidR="0065377B" w:rsidRDefault="0065377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481BCF" w:rsidRDefault="00481BCF">
    <w:pPr>
      <w:pStyle w:val="a6"/>
      <w:spacing w:before="120" w:after="120"/>
    </w:pPr>
  </w:p>
  <w:p w14:paraId="4999AF2D" w14:textId="77777777" w:rsidR="00481BCF" w:rsidRDefault="00481B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09AD896B" w:rsidR="00481BCF" w:rsidRPr="007B2F6F" w:rsidRDefault="00481BC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7737C" w:rsidRPr="0047737C">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481BCF" w:rsidRDefault="00481BCF">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B6B6C" w14:textId="77777777" w:rsidR="0065377B" w:rsidRDefault="0065377B" w:rsidP="008242C1">
      <w:pPr>
        <w:spacing w:before="120" w:after="120"/>
      </w:pPr>
      <w:r>
        <w:separator/>
      </w:r>
    </w:p>
    <w:p w14:paraId="71E4C1EF" w14:textId="77777777" w:rsidR="0065377B" w:rsidRDefault="0065377B">
      <w:pPr>
        <w:spacing w:before="120" w:after="120"/>
      </w:pPr>
    </w:p>
  </w:footnote>
  <w:footnote w:type="continuationSeparator" w:id="0">
    <w:p w14:paraId="05114086" w14:textId="77777777" w:rsidR="0065377B" w:rsidRDefault="0065377B" w:rsidP="008242C1">
      <w:pPr>
        <w:spacing w:before="120" w:after="120"/>
      </w:pPr>
      <w:r>
        <w:continuationSeparator/>
      </w:r>
    </w:p>
    <w:p w14:paraId="01E504B6" w14:textId="77777777" w:rsidR="0065377B" w:rsidRDefault="0065377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481BCF" w:rsidRDefault="00481BCF">
    <w:pPr>
      <w:pStyle w:val="a4"/>
      <w:spacing w:before="120" w:after="120"/>
    </w:pPr>
  </w:p>
  <w:p w14:paraId="2AD5DB71" w14:textId="77777777" w:rsidR="00481BCF" w:rsidRDefault="00481BC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481BCF" w:rsidRPr="007B2F6F" w:rsidRDefault="00481BC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481BCF" w:rsidRDefault="00481BCF">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4A4165C"/>
    <w:multiLevelType w:val="hybridMultilevel"/>
    <w:tmpl w:val="3BD264C4"/>
    <w:lvl w:ilvl="0" w:tplc="E456491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9"/>
  </w:num>
  <w:num w:numId="4">
    <w:abstractNumId w:val="0"/>
  </w:num>
  <w:num w:numId="5">
    <w:abstractNumId w:val="18"/>
  </w:num>
  <w:num w:numId="6">
    <w:abstractNumId w:val="27"/>
  </w:num>
  <w:num w:numId="7">
    <w:abstractNumId w:val="12"/>
  </w:num>
  <w:num w:numId="8">
    <w:abstractNumId w:val="12"/>
  </w:num>
  <w:num w:numId="9">
    <w:abstractNumId w:val="10"/>
  </w:num>
  <w:num w:numId="10">
    <w:abstractNumId w:val="25"/>
  </w:num>
  <w:num w:numId="11">
    <w:abstractNumId w:val="31"/>
  </w:num>
  <w:num w:numId="12">
    <w:abstractNumId w:val="29"/>
  </w:num>
  <w:num w:numId="13">
    <w:abstractNumId w:val="22"/>
  </w:num>
  <w:num w:numId="14">
    <w:abstractNumId w:val="14"/>
  </w:num>
  <w:num w:numId="15">
    <w:abstractNumId w:val="31"/>
  </w:num>
  <w:num w:numId="16">
    <w:abstractNumId w:val="9"/>
  </w:num>
  <w:num w:numId="17">
    <w:abstractNumId w:val="14"/>
  </w:num>
  <w:num w:numId="18">
    <w:abstractNumId w:val="17"/>
  </w:num>
  <w:num w:numId="19">
    <w:abstractNumId w:val="17"/>
  </w:num>
  <w:num w:numId="20">
    <w:abstractNumId w:val="3"/>
  </w:num>
  <w:num w:numId="21">
    <w:abstractNumId w:val="3"/>
  </w:num>
  <w:num w:numId="22">
    <w:abstractNumId w:val="17"/>
  </w:num>
  <w:num w:numId="23">
    <w:abstractNumId w:val="6"/>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8"/>
  </w:num>
  <w:num w:numId="25">
    <w:abstractNumId w:val="15"/>
  </w:num>
  <w:num w:numId="26">
    <w:abstractNumId w:val="11"/>
  </w:num>
  <w:num w:numId="27">
    <w:abstractNumId w:val="21"/>
  </w:num>
  <w:num w:numId="28">
    <w:abstractNumId w:val="4"/>
  </w:num>
  <w:num w:numId="29">
    <w:abstractNumId w:val="4"/>
  </w:num>
  <w:num w:numId="30">
    <w:abstractNumId w:val="11"/>
  </w:num>
  <w:num w:numId="31">
    <w:abstractNumId w:val="11"/>
  </w:num>
  <w:num w:numId="32">
    <w:abstractNumId w:val="4"/>
  </w:num>
  <w:num w:numId="33">
    <w:abstractNumId w:val="23"/>
  </w:num>
  <w:num w:numId="34">
    <w:abstractNumId w:val="28"/>
  </w:num>
  <w:num w:numId="35">
    <w:abstractNumId w:val="26"/>
  </w:num>
  <w:num w:numId="36">
    <w:abstractNumId w:val="24"/>
  </w:num>
  <w:num w:numId="37">
    <w:abstractNumId w:val="13"/>
  </w:num>
  <w:num w:numId="38">
    <w:abstractNumId w:val="5"/>
  </w:num>
  <w:num w:numId="39">
    <w:abstractNumId w:val="20"/>
  </w:num>
  <w:num w:numId="40">
    <w:abstractNumId w:val="7"/>
  </w:num>
  <w:num w:numId="41">
    <w:abstractNumId w:val="30"/>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4EC9"/>
    <w:rsid w:val="00012210"/>
    <w:rsid w:val="000134AF"/>
    <w:rsid w:val="00020C7A"/>
    <w:rsid w:val="00022A3D"/>
    <w:rsid w:val="0002304C"/>
    <w:rsid w:val="000234F2"/>
    <w:rsid w:val="0002507A"/>
    <w:rsid w:val="00025580"/>
    <w:rsid w:val="00025804"/>
    <w:rsid w:val="00031A02"/>
    <w:rsid w:val="0003252A"/>
    <w:rsid w:val="000328D0"/>
    <w:rsid w:val="00032C72"/>
    <w:rsid w:val="00033A0B"/>
    <w:rsid w:val="0003495F"/>
    <w:rsid w:val="00041A7E"/>
    <w:rsid w:val="00043411"/>
    <w:rsid w:val="000461CD"/>
    <w:rsid w:val="00046C8B"/>
    <w:rsid w:val="00052E71"/>
    <w:rsid w:val="00061D97"/>
    <w:rsid w:val="0007080F"/>
    <w:rsid w:val="00073D3F"/>
    <w:rsid w:val="000816F5"/>
    <w:rsid w:val="00084D6A"/>
    <w:rsid w:val="00085032"/>
    <w:rsid w:val="0009070E"/>
    <w:rsid w:val="00094E97"/>
    <w:rsid w:val="0009656D"/>
    <w:rsid w:val="000A186C"/>
    <w:rsid w:val="000B2EF3"/>
    <w:rsid w:val="000B3621"/>
    <w:rsid w:val="000B7B5D"/>
    <w:rsid w:val="000C47F6"/>
    <w:rsid w:val="000D0749"/>
    <w:rsid w:val="000D1CE0"/>
    <w:rsid w:val="000D5F96"/>
    <w:rsid w:val="000D760B"/>
    <w:rsid w:val="000E2116"/>
    <w:rsid w:val="000E59AC"/>
    <w:rsid w:val="000F0101"/>
    <w:rsid w:val="000F7DB2"/>
    <w:rsid w:val="00103A82"/>
    <w:rsid w:val="001076AD"/>
    <w:rsid w:val="0011115E"/>
    <w:rsid w:val="00112AA3"/>
    <w:rsid w:val="0012206D"/>
    <w:rsid w:val="0013222C"/>
    <w:rsid w:val="00134A0F"/>
    <w:rsid w:val="00134F6D"/>
    <w:rsid w:val="001362A2"/>
    <w:rsid w:val="00146EBC"/>
    <w:rsid w:val="00162838"/>
    <w:rsid w:val="0017453A"/>
    <w:rsid w:val="00176A0A"/>
    <w:rsid w:val="001825D8"/>
    <w:rsid w:val="001845C3"/>
    <w:rsid w:val="001848E8"/>
    <w:rsid w:val="00191666"/>
    <w:rsid w:val="001A09D1"/>
    <w:rsid w:val="001A136B"/>
    <w:rsid w:val="001A461E"/>
    <w:rsid w:val="001A6DB5"/>
    <w:rsid w:val="001B33AD"/>
    <w:rsid w:val="001C4313"/>
    <w:rsid w:val="001C56A9"/>
    <w:rsid w:val="001C79D2"/>
    <w:rsid w:val="001D08D8"/>
    <w:rsid w:val="001D1B3E"/>
    <w:rsid w:val="001D4581"/>
    <w:rsid w:val="001D6313"/>
    <w:rsid w:val="001F4975"/>
    <w:rsid w:val="002008C5"/>
    <w:rsid w:val="00202C03"/>
    <w:rsid w:val="002052BE"/>
    <w:rsid w:val="0020572A"/>
    <w:rsid w:val="00207852"/>
    <w:rsid w:val="00210EA4"/>
    <w:rsid w:val="00211470"/>
    <w:rsid w:val="00211B09"/>
    <w:rsid w:val="00221395"/>
    <w:rsid w:val="002249B0"/>
    <w:rsid w:val="00230174"/>
    <w:rsid w:val="0023352D"/>
    <w:rsid w:val="00236E79"/>
    <w:rsid w:val="0023771D"/>
    <w:rsid w:val="0025585F"/>
    <w:rsid w:val="00260156"/>
    <w:rsid w:val="002631F7"/>
    <w:rsid w:val="002658AC"/>
    <w:rsid w:val="0026790D"/>
    <w:rsid w:val="00270A62"/>
    <w:rsid w:val="00270A85"/>
    <w:rsid w:val="00271466"/>
    <w:rsid w:val="00273CB7"/>
    <w:rsid w:val="0028286F"/>
    <w:rsid w:val="00285A5E"/>
    <w:rsid w:val="00291509"/>
    <w:rsid w:val="0029739D"/>
    <w:rsid w:val="002B3F87"/>
    <w:rsid w:val="002B4403"/>
    <w:rsid w:val="002D047A"/>
    <w:rsid w:val="002D3D00"/>
    <w:rsid w:val="002D5430"/>
    <w:rsid w:val="002D67EC"/>
    <w:rsid w:val="002D7FAB"/>
    <w:rsid w:val="002F7724"/>
    <w:rsid w:val="00300A40"/>
    <w:rsid w:val="00301F03"/>
    <w:rsid w:val="00303DC4"/>
    <w:rsid w:val="0030698C"/>
    <w:rsid w:val="00313BA2"/>
    <w:rsid w:val="00316810"/>
    <w:rsid w:val="00324D35"/>
    <w:rsid w:val="00326944"/>
    <w:rsid w:val="00326EC1"/>
    <w:rsid w:val="00327C8B"/>
    <w:rsid w:val="00332D7C"/>
    <w:rsid w:val="0033549E"/>
    <w:rsid w:val="00344196"/>
    <w:rsid w:val="00346F46"/>
    <w:rsid w:val="00353B77"/>
    <w:rsid w:val="00363310"/>
    <w:rsid w:val="00363BB1"/>
    <w:rsid w:val="00364430"/>
    <w:rsid w:val="003645CD"/>
    <w:rsid w:val="003656AA"/>
    <w:rsid w:val="003657A3"/>
    <w:rsid w:val="0037135F"/>
    <w:rsid w:val="00391B0E"/>
    <w:rsid w:val="00395FE6"/>
    <w:rsid w:val="003A65D9"/>
    <w:rsid w:val="003B13D7"/>
    <w:rsid w:val="003B3BEF"/>
    <w:rsid w:val="003B7BFE"/>
    <w:rsid w:val="003C1B9B"/>
    <w:rsid w:val="003C4270"/>
    <w:rsid w:val="003C7C94"/>
    <w:rsid w:val="003D25C2"/>
    <w:rsid w:val="003D2F51"/>
    <w:rsid w:val="003E4009"/>
    <w:rsid w:val="003E6BF5"/>
    <w:rsid w:val="003F0DBC"/>
    <w:rsid w:val="003F15AF"/>
    <w:rsid w:val="00401908"/>
    <w:rsid w:val="0040215B"/>
    <w:rsid w:val="00420215"/>
    <w:rsid w:val="00423AAD"/>
    <w:rsid w:val="004302B0"/>
    <w:rsid w:val="0043341A"/>
    <w:rsid w:val="004335F4"/>
    <w:rsid w:val="00433CB5"/>
    <w:rsid w:val="0043666E"/>
    <w:rsid w:val="00440EFE"/>
    <w:rsid w:val="004423C4"/>
    <w:rsid w:val="00442E1B"/>
    <w:rsid w:val="004443B0"/>
    <w:rsid w:val="0044700A"/>
    <w:rsid w:val="00450087"/>
    <w:rsid w:val="004546D9"/>
    <w:rsid w:val="00461752"/>
    <w:rsid w:val="004672F7"/>
    <w:rsid w:val="004767AE"/>
    <w:rsid w:val="00477227"/>
    <w:rsid w:val="0047737C"/>
    <w:rsid w:val="00481BCF"/>
    <w:rsid w:val="00482C16"/>
    <w:rsid w:val="0048453A"/>
    <w:rsid w:val="00484F18"/>
    <w:rsid w:val="00486717"/>
    <w:rsid w:val="004917E8"/>
    <w:rsid w:val="0049272C"/>
    <w:rsid w:val="00497DF6"/>
    <w:rsid w:val="004A0A79"/>
    <w:rsid w:val="004C13DF"/>
    <w:rsid w:val="004C322E"/>
    <w:rsid w:val="004D2550"/>
    <w:rsid w:val="004D2553"/>
    <w:rsid w:val="004D4FF7"/>
    <w:rsid w:val="004D7FB6"/>
    <w:rsid w:val="004E239C"/>
    <w:rsid w:val="004E5E04"/>
    <w:rsid w:val="004E619F"/>
    <w:rsid w:val="004E796A"/>
    <w:rsid w:val="00512FFB"/>
    <w:rsid w:val="00515173"/>
    <w:rsid w:val="00515B69"/>
    <w:rsid w:val="00521478"/>
    <w:rsid w:val="00523823"/>
    <w:rsid w:val="00523E42"/>
    <w:rsid w:val="005253E3"/>
    <w:rsid w:val="005255B5"/>
    <w:rsid w:val="00535C83"/>
    <w:rsid w:val="00537C93"/>
    <w:rsid w:val="005437A7"/>
    <w:rsid w:val="00543DDF"/>
    <w:rsid w:val="00544154"/>
    <w:rsid w:val="00546747"/>
    <w:rsid w:val="005472B0"/>
    <w:rsid w:val="00552B59"/>
    <w:rsid w:val="00553E6E"/>
    <w:rsid w:val="005545B4"/>
    <w:rsid w:val="00555D2C"/>
    <w:rsid w:val="00557052"/>
    <w:rsid w:val="00567198"/>
    <w:rsid w:val="00581AA1"/>
    <w:rsid w:val="00581E8D"/>
    <w:rsid w:val="00584576"/>
    <w:rsid w:val="00585460"/>
    <w:rsid w:val="00590DD4"/>
    <w:rsid w:val="00594491"/>
    <w:rsid w:val="0059569C"/>
    <w:rsid w:val="00597C5E"/>
    <w:rsid w:val="005A230C"/>
    <w:rsid w:val="005A2C9F"/>
    <w:rsid w:val="005B0022"/>
    <w:rsid w:val="005B17B3"/>
    <w:rsid w:val="005B31C3"/>
    <w:rsid w:val="005B5167"/>
    <w:rsid w:val="005C3A15"/>
    <w:rsid w:val="005D0E54"/>
    <w:rsid w:val="005D7AEC"/>
    <w:rsid w:val="005E561B"/>
    <w:rsid w:val="005E60F1"/>
    <w:rsid w:val="005F6062"/>
    <w:rsid w:val="00606D21"/>
    <w:rsid w:val="00613FEA"/>
    <w:rsid w:val="00616896"/>
    <w:rsid w:val="0061716A"/>
    <w:rsid w:val="0062290C"/>
    <w:rsid w:val="00623A74"/>
    <w:rsid w:val="006242EF"/>
    <w:rsid w:val="00625250"/>
    <w:rsid w:val="0062785A"/>
    <w:rsid w:val="0063282F"/>
    <w:rsid w:val="00635474"/>
    <w:rsid w:val="00652FAF"/>
    <w:rsid w:val="0065377B"/>
    <w:rsid w:val="006544D0"/>
    <w:rsid w:val="00655FCE"/>
    <w:rsid w:val="0066319D"/>
    <w:rsid w:val="00663AB0"/>
    <w:rsid w:val="0066576B"/>
    <w:rsid w:val="00665A57"/>
    <w:rsid w:val="00672BB5"/>
    <w:rsid w:val="00676402"/>
    <w:rsid w:val="006805A9"/>
    <w:rsid w:val="00680632"/>
    <w:rsid w:val="006849C1"/>
    <w:rsid w:val="0069660A"/>
    <w:rsid w:val="006B0017"/>
    <w:rsid w:val="006B0E95"/>
    <w:rsid w:val="006B1DFC"/>
    <w:rsid w:val="006B5032"/>
    <w:rsid w:val="006C36DC"/>
    <w:rsid w:val="006C7860"/>
    <w:rsid w:val="006C7F80"/>
    <w:rsid w:val="006D2B34"/>
    <w:rsid w:val="006E02E9"/>
    <w:rsid w:val="006E2B33"/>
    <w:rsid w:val="006E52C2"/>
    <w:rsid w:val="006F072D"/>
    <w:rsid w:val="006F0E28"/>
    <w:rsid w:val="006F199A"/>
    <w:rsid w:val="006F2266"/>
    <w:rsid w:val="006F5364"/>
    <w:rsid w:val="00704BF9"/>
    <w:rsid w:val="00712884"/>
    <w:rsid w:val="007132AE"/>
    <w:rsid w:val="007138A7"/>
    <w:rsid w:val="00716EE3"/>
    <w:rsid w:val="00720BA5"/>
    <w:rsid w:val="007259D6"/>
    <w:rsid w:val="00726E27"/>
    <w:rsid w:val="00735360"/>
    <w:rsid w:val="00736D7D"/>
    <w:rsid w:val="007378D2"/>
    <w:rsid w:val="00741BE6"/>
    <w:rsid w:val="00750057"/>
    <w:rsid w:val="007654A0"/>
    <w:rsid w:val="0077029C"/>
    <w:rsid w:val="007762BB"/>
    <w:rsid w:val="00776AF7"/>
    <w:rsid w:val="007776CB"/>
    <w:rsid w:val="00777E8B"/>
    <w:rsid w:val="0078187B"/>
    <w:rsid w:val="00781894"/>
    <w:rsid w:val="007849F0"/>
    <w:rsid w:val="00784C40"/>
    <w:rsid w:val="00787903"/>
    <w:rsid w:val="00794E06"/>
    <w:rsid w:val="007A0028"/>
    <w:rsid w:val="007A048A"/>
    <w:rsid w:val="007A7D8A"/>
    <w:rsid w:val="007B2F6F"/>
    <w:rsid w:val="007B54AF"/>
    <w:rsid w:val="007C61F7"/>
    <w:rsid w:val="007C7469"/>
    <w:rsid w:val="007D0811"/>
    <w:rsid w:val="007D0EFA"/>
    <w:rsid w:val="007D2F55"/>
    <w:rsid w:val="007D7760"/>
    <w:rsid w:val="007E6178"/>
    <w:rsid w:val="007E7427"/>
    <w:rsid w:val="007F0EC2"/>
    <w:rsid w:val="007F1C27"/>
    <w:rsid w:val="007F40C3"/>
    <w:rsid w:val="007F55C2"/>
    <w:rsid w:val="007F636D"/>
    <w:rsid w:val="00811343"/>
    <w:rsid w:val="00813BC1"/>
    <w:rsid w:val="0081657E"/>
    <w:rsid w:val="0081749A"/>
    <w:rsid w:val="00820E42"/>
    <w:rsid w:val="008242C1"/>
    <w:rsid w:val="008246BA"/>
    <w:rsid w:val="00843F72"/>
    <w:rsid w:val="00844475"/>
    <w:rsid w:val="008519F6"/>
    <w:rsid w:val="00851C87"/>
    <w:rsid w:val="00866E0D"/>
    <w:rsid w:val="00877E7A"/>
    <w:rsid w:val="008869CC"/>
    <w:rsid w:val="00886C0E"/>
    <w:rsid w:val="008A2E23"/>
    <w:rsid w:val="008A70B4"/>
    <w:rsid w:val="008B1443"/>
    <w:rsid w:val="008B38B5"/>
    <w:rsid w:val="008B458D"/>
    <w:rsid w:val="008C53B2"/>
    <w:rsid w:val="008D04B7"/>
    <w:rsid w:val="008E0EFD"/>
    <w:rsid w:val="008E5252"/>
    <w:rsid w:val="008E7371"/>
    <w:rsid w:val="008F2384"/>
    <w:rsid w:val="008F276C"/>
    <w:rsid w:val="008F3CC2"/>
    <w:rsid w:val="009010FF"/>
    <w:rsid w:val="009060B8"/>
    <w:rsid w:val="009101F4"/>
    <w:rsid w:val="0091056F"/>
    <w:rsid w:val="00910E36"/>
    <w:rsid w:val="00911D9B"/>
    <w:rsid w:val="009144DE"/>
    <w:rsid w:val="00915617"/>
    <w:rsid w:val="009257C6"/>
    <w:rsid w:val="0093350B"/>
    <w:rsid w:val="00936E92"/>
    <w:rsid w:val="00941D33"/>
    <w:rsid w:val="00941F8F"/>
    <w:rsid w:val="00943AF1"/>
    <w:rsid w:val="00947096"/>
    <w:rsid w:val="00951E5A"/>
    <w:rsid w:val="00952FA1"/>
    <w:rsid w:val="0095309A"/>
    <w:rsid w:val="00955984"/>
    <w:rsid w:val="00963068"/>
    <w:rsid w:val="00970FAA"/>
    <w:rsid w:val="00973C65"/>
    <w:rsid w:val="009763FF"/>
    <w:rsid w:val="00977455"/>
    <w:rsid w:val="00977ECA"/>
    <w:rsid w:val="00980E1C"/>
    <w:rsid w:val="00981A4E"/>
    <w:rsid w:val="00986EF9"/>
    <w:rsid w:val="009914AE"/>
    <w:rsid w:val="00994D8F"/>
    <w:rsid w:val="009A0699"/>
    <w:rsid w:val="009A2F2F"/>
    <w:rsid w:val="009A6242"/>
    <w:rsid w:val="009B1444"/>
    <w:rsid w:val="009C0671"/>
    <w:rsid w:val="009C10D4"/>
    <w:rsid w:val="009C33B6"/>
    <w:rsid w:val="009C5F39"/>
    <w:rsid w:val="009D0822"/>
    <w:rsid w:val="009D143E"/>
    <w:rsid w:val="009D2DC8"/>
    <w:rsid w:val="009D5B5A"/>
    <w:rsid w:val="009D5C23"/>
    <w:rsid w:val="009E2A92"/>
    <w:rsid w:val="009E4123"/>
    <w:rsid w:val="009E6FC0"/>
    <w:rsid w:val="009F17C4"/>
    <w:rsid w:val="009F22A1"/>
    <w:rsid w:val="009F3D99"/>
    <w:rsid w:val="00A02F2F"/>
    <w:rsid w:val="00A03B9E"/>
    <w:rsid w:val="00A04AAB"/>
    <w:rsid w:val="00A07A6C"/>
    <w:rsid w:val="00A1063C"/>
    <w:rsid w:val="00A23421"/>
    <w:rsid w:val="00A26F5B"/>
    <w:rsid w:val="00A31304"/>
    <w:rsid w:val="00A34570"/>
    <w:rsid w:val="00A34BDA"/>
    <w:rsid w:val="00A35155"/>
    <w:rsid w:val="00A3683A"/>
    <w:rsid w:val="00A4256A"/>
    <w:rsid w:val="00A42B0A"/>
    <w:rsid w:val="00A51191"/>
    <w:rsid w:val="00A54C3C"/>
    <w:rsid w:val="00A56992"/>
    <w:rsid w:val="00A647E4"/>
    <w:rsid w:val="00A676B6"/>
    <w:rsid w:val="00A67973"/>
    <w:rsid w:val="00A720C1"/>
    <w:rsid w:val="00A80F79"/>
    <w:rsid w:val="00A87876"/>
    <w:rsid w:val="00A90E9F"/>
    <w:rsid w:val="00A93C13"/>
    <w:rsid w:val="00A95C31"/>
    <w:rsid w:val="00AA0134"/>
    <w:rsid w:val="00AA0D6F"/>
    <w:rsid w:val="00AB2C43"/>
    <w:rsid w:val="00AB7819"/>
    <w:rsid w:val="00AC5214"/>
    <w:rsid w:val="00AC7FB5"/>
    <w:rsid w:val="00AD08CB"/>
    <w:rsid w:val="00AD20B1"/>
    <w:rsid w:val="00AD3F69"/>
    <w:rsid w:val="00AD44B0"/>
    <w:rsid w:val="00AE4DA3"/>
    <w:rsid w:val="00AE5B38"/>
    <w:rsid w:val="00AF5B03"/>
    <w:rsid w:val="00B014FB"/>
    <w:rsid w:val="00B02CC5"/>
    <w:rsid w:val="00B04397"/>
    <w:rsid w:val="00B121D0"/>
    <w:rsid w:val="00B23553"/>
    <w:rsid w:val="00B23A64"/>
    <w:rsid w:val="00B31364"/>
    <w:rsid w:val="00B31633"/>
    <w:rsid w:val="00B4733F"/>
    <w:rsid w:val="00B53F1B"/>
    <w:rsid w:val="00B61278"/>
    <w:rsid w:val="00B66B81"/>
    <w:rsid w:val="00B70598"/>
    <w:rsid w:val="00B75C63"/>
    <w:rsid w:val="00B800D5"/>
    <w:rsid w:val="00B848A6"/>
    <w:rsid w:val="00B94BE6"/>
    <w:rsid w:val="00BA0475"/>
    <w:rsid w:val="00BA18EF"/>
    <w:rsid w:val="00BA75F2"/>
    <w:rsid w:val="00BB0EA5"/>
    <w:rsid w:val="00BB5590"/>
    <w:rsid w:val="00BD05F6"/>
    <w:rsid w:val="00BD27C8"/>
    <w:rsid w:val="00BD6761"/>
    <w:rsid w:val="00BE0635"/>
    <w:rsid w:val="00BE1869"/>
    <w:rsid w:val="00BE337F"/>
    <w:rsid w:val="00BE48AC"/>
    <w:rsid w:val="00BE4B9E"/>
    <w:rsid w:val="00BE65A2"/>
    <w:rsid w:val="00BE7437"/>
    <w:rsid w:val="00BF209A"/>
    <w:rsid w:val="00BF4595"/>
    <w:rsid w:val="00C02685"/>
    <w:rsid w:val="00C11B75"/>
    <w:rsid w:val="00C12560"/>
    <w:rsid w:val="00C12BDD"/>
    <w:rsid w:val="00C13D7A"/>
    <w:rsid w:val="00C141CA"/>
    <w:rsid w:val="00C26C8E"/>
    <w:rsid w:val="00C27CDC"/>
    <w:rsid w:val="00C35768"/>
    <w:rsid w:val="00C360B6"/>
    <w:rsid w:val="00C37F89"/>
    <w:rsid w:val="00C40EFC"/>
    <w:rsid w:val="00C40F61"/>
    <w:rsid w:val="00C4353C"/>
    <w:rsid w:val="00C44DE8"/>
    <w:rsid w:val="00C459B3"/>
    <w:rsid w:val="00C4661E"/>
    <w:rsid w:val="00C55F5F"/>
    <w:rsid w:val="00C575B2"/>
    <w:rsid w:val="00C65756"/>
    <w:rsid w:val="00C6756D"/>
    <w:rsid w:val="00C70F7F"/>
    <w:rsid w:val="00C71352"/>
    <w:rsid w:val="00C728CE"/>
    <w:rsid w:val="00C748DB"/>
    <w:rsid w:val="00C830E4"/>
    <w:rsid w:val="00C8529C"/>
    <w:rsid w:val="00C915CF"/>
    <w:rsid w:val="00C97850"/>
    <w:rsid w:val="00CA17A0"/>
    <w:rsid w:val="00CA27C6"/>
    <w:rsid w:val="00CA5752"/>
    <w:rsid w:val="00CA7BC2"/>
    <w:rsid w:val="00CB1A6D"/>
    <w:rsid w:val="00CB2048"/>
    <w:rsid w:val="00CB4C95"/>
    <w:rsid w:val="00CC3B85"/>
    <w:rsid w:val="00CD723A"/>
    <w:rsid w:val="00CE0047"/>
    <w:rsid w:val="00D07ABD"/>
    <w:rsid w:val="00D15AC8"/>
    <w:rsid w:val="00D2704B"/>
    <w:rsid w:val="00D279C4"/>
    <w:rsid w:val="00D31582"/>
    <w:rsid w:val="00D33D07"/>
    <w:rsid w:val="00D3533B"/>
    <w:rsid w:val="00D36CBC"/>
    <w:rsid w:val="00D40A31"/>
    <w:rsid w:val="00D434E2"/>
    <w:rsid w:val="00D439BF"/>
    <w:rsid w:val="00D44512"/>
    <w:rsid w:val="00D46669"/>
    <w:rsid w:val="00D46B78"/>
    <w:rsid w:val="00D54025"/>
    <w:rsid w:val="00D54483"/>
    <w:rsid w:val="00D63C14"/>
    <w:rsid w:val="00D64192"/>
    <w:rsid w:val="00D66A16"/>
    <w:rsid w:val="00D670BA"/>
    <w:rsid w:val="00D70F77"/>
    <w:rsid w:val="00D710B6"/>
    <w:rsid w:val="00D734AC"/>
    <w:rsid w:val="00D81AF7"/>
    <w:rsid w:val="00D81B89"/>
    <w:rsid w:val="00D904C8"/>
    <w:rsid w:val="00D963C9"/>
    <w:rsid w:val="00DA2DB3"/>
    <w:rsid w:val="00DB17DA"/>
    <w:rsid w:val="00DB2D34"/>
    <w:rsid w:val="00DB3883"/>
    <w:rsid w:val="00DB78A3"/>
    <w:rsid w:val="00DC0348"/>
    <w:rsid w:val="00DC19B4"/>
    <w:rsid w:val="00DD1390"/>
    <w:rsid w:val="00DD7674"/>
    <w:rsid w:val="00DE0D15"/>
    <w:rsid w:val="00DE3D5A"/>
    <w:rsid w:val="00DE435C"/>
    <w:rsid w:val="00DE45B9"/>
    <w:rsid w:val="00DE5120"/>
    <w:rsid w:val="00DF4A3F"/>
    <w:rsid w:val="00E0029F"/>
    <w:rsid w:val="00E07B5E"/>
    <w:rsid w:val="00E1101C"/>
    <w:rsid w:val="00E1117D"/>
    <w:rsid w:val="00E12895"/>
    <w:rsid w:val="00E13D77"/>
    <w:rsid w:val="00E14921"/>
    <w:rsid w:val="00E15356"/>
    <w:rsid w:val="00E164DA"/>
    <w:rsid w:val="00E209DB"/>
    <w:rsid w:val="00E20DEA"/>
    <w:rsid w:val="00E224D7"/>
    <w:rsid w:val="00E25E7E"/>
    <w:rsid w:val="00E31486"/>
    <w:rsid w:val="00E32755"/>
    <w:rsid w:val="00E3678A"/>
    <w:rsid w:val="00E37902"/>
    <w:rsid w:val="00E40B22"/>
    <w:rsid w:val="00E5025F"/>
    <w:rsid w:val="00E504B7"/>
    <w:rsid w:val="00E55E26"/>
    <w:rsid w:val="00E56F88"/>
    <w:rsid w:val="00E57EB6"/>
    <w:rsid w:val="00E61252"/>
    <w:rsid w:val="00E63A29"/>
    <w:rsid w:val="00E6478C"/>
    <w:rsid w:val="00E72D3D"/>
    <w:rsid w:val="00E7665A"/>
    <w:rsid w:val="00E84D5D"/>
    <w:rsid w:val="00E90735"/>
    <w:rsid w:val="00E91727"/>
    <w:rsid w:val="00EA0F7D"/>
    <w:rsid w:val="00EA26B1"/>
    <w:rsid w:val="00EA36FD"/>
    <w:rsid w:val="00EA370D"/>
    <w:rsid w:val="00EA6E80"/>
    <w:rsid w:val="00EB164F"/>
    <w:rsid w:val="00EB25FF"/>
    <w:rsid w:val="00EC120A"/>
    <w:rsid w:val="00ED2821"/>
    <w:rsid w:val="00ED69EF"/>
    <w:rsid w:val="00EE054E"/>
    <w:rsid w:val="00EE764D"/>
    <w:rsid w:val="00EF2278"/>
    <w:rsid w:val="00EF5D08"/>
    <w:rsid w:val="00EF69B9"/>
    <w:rsid w:val="00EF6F5E"/>
    <w:rsid w:val="00F054DE"/>
    <w:rsid w:val="00F07942"/>
    <w:rsid w:val="00F123E7"/>
    <w:rsid w:val="00F16820"/>
    <w:rsid w:val="00F21B67"/>
    <w:rsid w:val="00F24B59"/>
    <w:rsid w:val="00F31038"/>
    <w:rsid w:val="00F35933"/>
    <w:rsid w:val="00F40375"/>
    <w:rsid w:val="00F405F3"/>
    <w:rsid w:val="00F418BA"/>
    <w:rsid w:val="00F52860"/>
    <w:rsid w:val="00F60377"/>
    <w:rsid w:val="00F709EF"/>
    <w:rsid w:val="00F7208C"/>
    <w:rsid w:val="00F720B1"/>
    <w:rsid w:val="00F75E09"/>
    <w:rsid w:val="00F81319"/>
    <w:rsid w:val="00F81BC3"/>
    <w:rsid w:val="00F8221D"/>
    <w:rsid w:val="00F94476"/>
    <w:rsid w:val="00F97140"/>
    <w:rsid w:val="00F973A7"/>
    <w:rsid w:val="00FA1EBF"/>
    <w:rsid w:val="00FB4ECF"/>
    <w:rsid w:val="00FB5135"/>
    <w:rsid w:val="00FC19BC"/>
    <w:rsid w:val="00FC4385"/>
    <w:rsid w:val="00FC5489"/>
    <w:rsid w:val="00FD12A6"/>
    <w:rsid w:val="00FD1FDE"/>
    <w:rsid w:val="00FD394B"/>
    <w:rsid w:val="00FD6A36"/>
    <w:rsid w:val="00FE1062"/>
    <w:rsid w:val="00FE69E2"/>
    <w:rsid w:val="00FE78C4"/>
    <w:rsid w:val="00FF1255"/>
    <w:rsid w:val="00FF3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096"/>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uiPriority w:val="39"/>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a">
    <w:name w:val="annotation reference"/>
    <w:basedOn w:val="a0"/>
    <w:uiPriority w:val="99"/>
    <w:semiHidden/>
    <w:unhideWhenUsed/>
    <w:rsid w:val="00F24B59"/>
    <w:rPr>
      <w:sz w:val="21"/>
      <w:szCs w:val="21"/>
    </w:rPr>
  </w:style>
  <w:style w:type="paragraph" w:styleId="ab">
    <w:name w:val="annotation text"/>
    <w:basedOn w:val="a"/>
    <w:link w:val="ac"/>
    <w:uiPriority w:val="99"/>
    <w:semiHidden/>
    <w:unhideWhenUsed/>
    <w:rsid w:val="00F24B59"/>
    <w:pPr>
      <w:jc w:val="left"/>
    </w:pPr>
  </w:style>
  <w:style w:type="character" w:customStyle="1" w:styleId="ac">
    <w:name w:val="批注文字 字符"/>
    <w:basedOn w:val="a0"/>
    <w:link w:val="ab"/>
    <w:uiPriority w:val="99"/>
    <w:semiHidden/>
    <w:rsid w:val="00F24B59"/>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F24B59"/>
    <w:rPr>
      <w:b/>
      <w:bCs/>
    </w:rPr>
  </w:style>
  <w:style w:type="character" w:customStyle="1" w:styleId="ae">
    <w:name w:val="批注主题 字符"/>
    <w:basedOn w:val="ac"/>
    <w:link w:val="ad"/>
    <w:uiPriority w:val="99"/>
    <w:semiHidden/>
    <w:rsid w:val="00F24B59"/>
    <w:rPr>
      <w:rFonts w:ascii="Times New Roman" w:eastAsia="Times New Roman" w:hAnsi="Times New Roman"/>
      <w:b/>
      <w:bCs/>
      <w:sz w:val="20"/>
      <w:szCs w:val="20"/>
    </w:rPr>
  </w:style>
  <w:style w:type="paragraph" w:styleId="af">
    <w:name w:val="Balloon Text"/>
    <w:basedOn w:val="a"/>
    <w:link w:val="af0"/>
    <w:uiPriority w:val="99"/>
    <w:semiHidden/>
    <w:unhideWhenUsed/>
    <w:rsid w:val="00F24B59"/>
    <w:pPr>
      <w:spacing w:before="0" w:after="0"/>
    </w:pPr>
    <w:rPr>
      <w:sz w:val="18"/>
      <w:szCs w:val="18"/>
    </w:rPr>
  </w:style>
  <w:style w:type="character" w:customStyle="1" w:styleId="af0">
    <w:name w:val="批注框文本 字符"/>
    <w:basedOn w:val="a0"/>
    <w:link w:val="af"/>
    <w:uiPriority w:val="99"/>
    <w:semiHidden/>
    <w:rsid w:val="00F24B59"/>
    <w:rPr>
      <w:rFonts w:ascii="Times New Roman" w:eastAsia="Times New Roman" w:hAnsi="Times New Roman"/>
      <w:sz w:val="18"/>
      <w:szCs w:val="18"/>
    </w:rPr>
  </w:style>
  <w:style w:type="character" w:styleId="af1">
    <w:name w:val="Emphasis"/>
    <w:basedOn w:val="a0"/>
    <w:uiPriority w:val="20"/>
    <w:qFormat/>
    <w:rsid w:val="00CD723A"/>
    <w:rPr>
      <w:i/>
      <w:iCs/>
    </w:rPr>
  </w:style>
  <w:style w:type="character" w:styleId="af2">
    <w:name w:val="Strong"/>
    <w:basedOn w:val="a0"/>
    <w:uiPriority w:val="22"/>
    <w:qFormat/>
    <w:rsid w:val="00CD7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69901">
      <w:bodyDiv w:val="1"/>
      <w:marLeft w:val="0"/>
      <w:marRight w:val="0"/>
      <w:marTop w:val="0"/>
      <w:marBottom w:val="0"/>
      <w:divBdr>
        <w:top w:val="none" w:sz="0" w:space="0" w:color="auto"/>
        <w:left w:val="none" w:sz="0" w:space="0" w:color="auto"/>
        <w:bottom w:val="none" w:sz="0" w:space="0" w:color="auto"/>
        <w:right w:val="none" w:sz="0" w:space="0" w:color="auto"/>
      </w:divBdr>
    </w:div>
    <w:div w:id="283317983">
      <w:bodyDiv w:val="1"/>
      <w:marLeft w:val="0"/>
      <w:marRight w:val="0"/>
      <w:marTop w:val="0"/>
      <w:marBottom w:val="0"/>
      <w:divBdr>
        <w:top w:val="none" w:sz="0" w:space="0" w:color="auto"/>
        <w:left w:val="none" w:sz="0" w:space="0" w:color="auto"/>
        <w:bottom w:val="none" w:sz="0" w:space="0" w:color="auto"/>
        <w:right w:val="none" w:sz="0" w:space="0" w:color="auto"/>
      </w:divBdr>
    </w:div>
    <w:div w:id="1606034610">
      <w:bodyDiv w:val="1"/>
      <w:marLeft w:val="0"/>
      <w:marRight w:val="0"/>
      <w:marTop w:val="0"/>
      <w:marBottom w:val="0"/>
      <w:divBdr>
        <w:top w:val="none" w:sz="0" w:space="0" w:color="auto"/>
        <w:left w:val="none" w:sz="0" w:space="0" w:color="auto"/>
        <w:bottom w:val="none" w:sz="0" w:space="0" w:color="auto"/>
        <w:right w:val="none" w:sz="0" w:space="0" w:color="auto"/>
      </w:divBdr>
    </w:div>
    <w:div w:id="199452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07422-30A7-483B-8DF8-8EC108C90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1439</Words>
  <Characters>8205</Characters>
  <Application>Microsoft Office Word</Application>
  <DocSecurity>0</DocSecurity>
  <Lines>68</Lines>
  <Paragraphs>19</Paragraphs>
  <ScaleCrop>false</ScaleCrop>
  <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cp:lastModifiedBy>
  <cp:revision>25</cp:revision>
  <dcterms:created xsi:type="dcterms:W3CDTF">2024-04-06T03:52:00Z</dcterms:created>
  <dcterms:modified xsi:type="dcterms:W3CDTF">2024-04-08T01:28:00Z</dcterms:modified>
</cp:coreProperties>
</file>