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#123-bis</w:t>
        <w:tab/>
        <w:t>R3-241525</w:t>
      </w:r>
    </w:p>
    <w:p>
      <w:pPr>
        <w:pStyle w:val="LSHeader"/>
      </w:pPr>
      <w:r>
        <w:t>Changsha, China, 15 - 19 April, 2024</w:t>
      </w:r>
      <w:r>
        <w:br/>
      </w:r>
    </w:p>
    <w:p w14:paraId="24D5F0D1" w14:textId="77777777" w:rsidR="00463675" w:rsidRPr="000F4E43" w:rsidRDefault="004B6CB4" w:rsidP="000F4E43">
      <w:pPr>
        <w:pStyle w:val="Header"/>
        <w:tabs>
          <w:tab w:val="clear" w:pos="4153"/>
          <w:tab w:val="clear" w:pos="8306"/>
          <w:tab w:val="right" w:pos="9639"/>
        </w:tabs>
        <w:rPr>
          <w:rFonts w:ascii="Arial" w:hAnsi="Arial" w:cs="Arial"/>
          <w:b/>
          <w:bCs/>
          <w:sz w:val="24"/>
          <w:szCs w:val="24"/>
        </w:rPr>
      </w:pPr>
      <w:r w:rsidRPr="004B6CB4">
        <w:rPr>
          <w:rFonts w:ascii="Arial" w:hAnsi="Arial" w:cs="Arial"/>
          <w:b/>
          <w:bCs/>
          <w:sz w:val="24"/>
          <w:szCs w:val="24"/>
        </w:rPr>
        <w:t>3GPP TSG RAN Meeting #103</w:t>
      </w:r>
      <w:r w:rsidR="000F4E43" w:rsidRPr="000F4E43">
        <w:rPr>
          <w:rFonts w:ascii="Arial" w:hAnsi="Arial" w:cs="Arial"/>
          <w:b/>
          <w:bCs/>
          <w:sz w:val="24"/>
          <w:szCs w:val="24"/>
        </w:rPr>
        <w:tab/>
      </w:r>
      <w:r>
        <w:rPr>
          <w:rFonts w:ascii="Arial" w:hAnsi="Arial" w:cs="Arial"/>
          <w:b/>
          <w:bCs/>
          <w:sz w:val="24"/>
          <w:szCs w:val="24"/>
        </w:rPr>
        <w:t>RP-24</w:t>
      </w:r>
      <w:r w:rsidR="00BF09DF">
        <w:rPr>
          <w:rFonts w:ascii="Arial" w:hAnsi="Arial" w:cs="Arial"/>
          <w:b/>
          <w:bCs/>
          <w:sz w:val="24"/>
          <w:szCs w:val="24"/>
        </w:rPr>
        <w:t>08</w:t>
      </w:r>
      <w:r w:rsidR="006E6D0A">
        <w:rPr>
          <w:rFonts w:ascii="Arial" w:hAnsi="Arial" w:cs="Arial"/>
          <w:b/>
          <w:bCs/>
          <w:sz w:val="24"/>
          <w:szCs w:val="24"/>
        </w:rPr>
        <w:t>10</w:t>
      </w:r>
    </w:p>
    <w:p w14:paraId="3E844656" w14:textId="77777777" w:rsidR="00463675" w:rsidRPr="000F4E43" w:rsidRDefault="004B6CB4">
      <w:pPr>
        <w:rPr>
          <w:rFonts w:ascii="Arial" w:hAnsi="Arial" w:cs="Arial"/>
        </w:rPr>
      </w:pPr>
      <w:r w:rsidRPr="004B6CB4">
        <w:rPr>
          <w:rFonts w:ascii="Arial" w:hAnsi="Arial" w:cs="Arial"/>
          <w:b/>
          <w:bCs/>
          <w:sz w:val="24"/>
          <w:szCs w:val="24"/>
        </w:rPr>
        <w:t>Maastricht, NL, Mar. 18th – 21th, 2024</w:t>
      </w:r>
    </w:p>
    <w:p w14:paraId="738B24DC" w14:textId="77777777" w:rsidR="004B6CB4" w:rsidRPr="000F4E43" w:rsidRDefault="004B6CB4" w:rsidP="004B6CB4">
      <w:pPr>
        <w:pStyle w:val="Header"/>
        <w:pBdr>
          <w:bottom w:val="single" w:sz="4" w:space="1" w:color="auto"/>
        </w:pBdr>
        <w:tabs>
          <w:tab w:val="clear" w:pos="4153"/>
          <w:tab w:val="clear" w:pos="8306"/>
          <w:tab w:val="right" w:pos="9639"/>
        </w:tabs>
        <w:rPr>
          <w:rFonts w:ascii="Arial" w:hAnsi="Arial" w:cs="Arial"/>
          <w:b/>
          <w:bCs/>
          <w:sz w:val="24"/>
          <w:szCs w:val="24"/>
        </w:rPr>
      </w:pPr>
    </w:p>
    <w:p w14:paraId="3C120109" w14:textId="77777777" w:rsidR="004B6CB4" w:rsidRPr="000F4E43" w:rsidRDefault="004B6CB4" w:rsidP="004B6CB4">
      <w:pPr>
        <w:rPr>
          <w:rFonts w:ascii="Arial" w:hAnsi="Arial" w:cs="Arial"/>
        </w:rPr>
      </w:pPr>
    </w:p>
    <w:p w14:paraId="19BE8C84" w14:textId="77777777" w:rsidR="00463675" w:rsidRPr="000F4E43" w:rsidRDefault="00463675" w:rsidP="000F4E43">
      <w:pPr>
        <w:pStyle w:val="Title"/>
      </w:pPr>
      <w:r w:rsidRPr="000F4E43">
        <w:t>Title:</w:t>
      </w:r>
      <w:r w:rsidRPr="000F4E43">
        <w:tab/>
      </w:r>
      <w:r w:rsidR="004B6CB4">
        <w:t>Reply LS RP-240031 on clarification on requirements for NTZ. </w:t>
      </w:r>
    </w:p>
    <w:p w14:paraId="3E215A0D" w14:textId="77777777" w:rsidR="00463675" w:rsidRPr="000F4E43" w:rsidRDefault="00463675" w:rsidP="000F4E43">
      <w:pPr>
        <w:pStyle w:val="Title"/>
      </w:pPr>
      <w:r w:rsidRPr="000F4E43">
        <w:t>Response to:</w:t>
      </w:r>
      <w:r w:rsidRPr="000F4E43">
        <w:tab/>
      </w:r>
      <w:r w:rsidRPr="004B6CB4">
        <w:t xml:space="preserve">LS </w:t>
      </w:r>
      <w:r w:rsidR="004B6CB4" w:rsidRPr="004B6CB4">
        <w:t>RP-240031 Clarification on the requirements for NTZ</w:t>
      </w:r>
    </w:p>
    <w:p w14:paraId="2088841C" w14:textId="77777777" w:rsidR="00463675" w:rsidRPr="000F4E43" w:rsidRDefault="00463675" w:rsidP="000F4E43">
      <w:pPr>
        <w:pStyle w:val="Title"/>
      </w:pPr>
      <w:r w:rsidRPr="000F4E43">
        <w:t>Release:</w:t>
      </w:r>
      <w:r w:rsidRPr="000F4E43">
        <w:tab/>
      </w:r>
      <w:r w:rsidR="004B6CB4" w:rsidRPr="004B6CB4">
        <w:t>Rel-19</w:t>
      </w:r>
    </w:p>
    <w:p w14:paraId="3040E26A" w14:textId="77777777" w:rsidR="00463675" w:rsidRPr="000F4E43" w:rsidRDefault="00463675" w:rsidP="000F4E43">
      <w:pPr>
        <w:pStyle w:val="Title"/>
      </w:pPr>
      <w:r w:rsidRPr="000F4E43">
        <w:t>Work Item:</w:t>
      </w:r>
      <w:r w:rsidRPr="000F4E43">
        <w:tab/>
      </w:r>
      <w:r w:rsidR="004B6CB4" w:rsidRPr="004B6CB4">
        <w:t>FS_UAS_Ph3</w:t>
      </w:r>
    </w:p>
    <w:p w14:paraId="443AD7D8" w14:textId="77777777" w:rsidR="00463675" w:rsidRPr="000F4E43" w:rsidRDefault="00463675">
      <w:pPr>
        <w:spacing w:after="60"/>
        <w:ind w:left="1985" w:hanging="1985"/>
        <w:rPr>
          <w:rFonts w:ascii="Arial" w:hAnsi="Arial" w:cs="Arial"/>
          <w:b/>
        </w:rPr>
      </w:pPr>
    </w:p>
    <w:p w14:paraId="2077636B" w14:textId="77777777" w:rsidR="00463675" w:rsidRPr="004B6CB4" w:rsidRDefault="00463675" w:rsidP="000F4E43">
      <w:pPr>
        <w:pStyle w:val="Source"/>
      </w:pPr>
      <w:r w:rsidRPr="000F4E43">
        <w:t>Source:</w:t>
      </w:r>
      <w:r w:rsidRPr="000F4E43">
        <w:tab/>
      </w:r>
      <w:r w:rsidR="004B6CB4" w:rsidRPr="006E6D0A">
        <w:rPr>
          <w:b w:val="0"/>
        </w:rPr>
        <w:t>TSG RAN</w:t>
      </w:r>
    </w:p>
    <w:p w14:paraId="1F2DD391" w14:textId="77777777" w:rsidR="00463675" w:rsidRPr="004B6CB4" w:rsidRDefault="00463675" w:rsidP="000F4E43">
      <w:pPr>
        <w:pStyle w:val="Source"/>
      </w:pPr>
      <w:r w:rsidRPr="000F4E43">
        <w:t>To:</w:t>
      </w:r>
      <w:r w:rsidRPr="000F4E43">
        <w:tab/>
      </w:r>
      <w:r w:rsidR="004B6CB4" w:rsidRPr="004B6CB4">
        <w:rPr>
          <w:b w:val="0"/>
        </w:rPr>
        <w:t xml:space="preserve">WG SA2 </w:t>
      </w:r>
    </w:p>
    <w:p w14:paraId="3C1A3765" w14:textId="77777777" w:rsidR="00463675" w:rsidRPr="004B6CB4" w:rsidRDefault="00463675" w:rsidP="000F4E43">
      <w:pPr>
        <w:pStyle w:val="Source"/>
      </w:pPr>
      <w:r w:rsidRPr="004B6CB4">
        <w:t>Cc:</w:t>
      </w:r>
      <w:r w:rsidRPr="004B6CB4">
        <w:tab/>
      </w:r>
      <w:r w:rsidR="004B6CB4" w:rsidRPr="004B6CB4">
        <w:rPr>
          <w:b w:val="0"/>
        </w:rPr>
        <w:t>WG RAN1, RAN2, RAN3</w:t>
      </w:r>
      <w:r w:rsidR="002B27C8">
        <w:rPr>
          <w:b w:val="0"/>
        </w:rPr>
        <w:t>, TSG SA</w:t>
      </w:r>
    </w:p>
    <w:p w14:paraId="54CBEFBD" w14:textId="77777777" w:rsidR="00463675" w:rsidRPr="000F4E43" w:rsidRDefault="00463675">
      <w:pPr>
        <w:spacing w:after="60"/>
        <w:ind w:left="1985" w:hanging="1985"/>
        <w:rPr>
          <w:rFonts w:ascii="Arial" w:hAnsi="Arial" w:cs="Arial"/>
          <w:bCs/>
        </w:rPr>
      </w:pPr>
    </w:p>
    <w:p w14:paraId="2EB8FB8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964A08" w14:textId="77777777" w:rsidR="00463675" w:rsidRPr="000F4E43" w:rsidRDefault="00463675" w:rsidP="000F4E43">
      <w:pPr>
        <w:pStyle w:val="Contact"/>
        <w:tabs>
          <w:tab w:val="clear" w:pos="2268"/>
        </w:tabs>
        <w:rPr>
          <w:bCs/>
        </w:rPr>
      </w:pPr>
      <w:r w:rsidRPr="000F4E43">
        <w:t>Name:</w:t>
      </w:r>
      <w:r w:rsidR="004B6CB4">
        <w:t xml:space="preserve"> Diana Pani</w:t>
      </w:r>
      <w:r w:rsidRPr="000F4E43">
        <w:rPr>
          <w:bCs/>
        </w:rPr>
        <w:tab/>
      </w:r>
    </w:p>
    <w:p w14:paraId="65A2BC2B" w14:textId="77777777" w:rsidR="00463675" w:rsidRPr="00297440" w:rsidRDefault="00463675" w:rsidP="000F4E43">
      <w:pPr>
        <w:pStyle w:val="Contact"/>
        <w:tabs>
          <w:tab w:val="clear" w:pos="2268"/>
        </w:tabs>
        <w:rPr>
          <w:bCs/>
          <w:color w:val="0000FF"/>
          <w:lang w:val="en-US"/>
        </w:rPr>
      </w:pPr>
      <w:r w:rsidRPr="00297440">
        <w:rPr>
          <w:color w:val="0000FF"/>
          <w:lang w:val="en-US"/>
        </w:rPr>
        <w:t>E-mail Address:</w:t>
      </w:r>
      <w:r w:rsidRPr="00297440">
        <w:rPr>
          <w:bCs/>
          <w:color w:val="0000FF"/>
          <w:lang w:val="en-US"/>
        </w:rPr>
        <w:tab/>
      </w:r>
      <w:hyperlink r:id="rId10" w:history="1">
        <w:r w:rsidR="004B6CB4" w:rsidRPr="00297440">
          <w:rPr>
            <w:rStyle w:val="Hyperlink"/>
            <w:bCs/>
            <w:lang w:val="en-US"/>
          </w:rPr>
          <w:t>diana.pani@interdigital.com</w:t>
        </w:r>
      </w:hyperlink>
    </w:p>
    <w:p w14:paraId="2F199E5B" w14:textId="77777777" w:rsidR="00463675" w:rsidRPr="00297440" w:rsidRDefault="00463675">
      <w:pPr>
        <w:spacing w:after="60"/>
        <w:ind w:left="1985" w:hanging="1985"/>
        <w:rPr>
          <w:rFonts w:ascii="Arial" w:hAnsi="Arial" w:cs="Arial"/>
          <w:b/>
          <w:lang w:val="en-US"/>
        </w:rPr>
      </w:pPr>
    </w:p>
    <w:p w14:paraId="04DCCFA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616A477" w14:textId="77777777" w:rsidR="00923E7C" w:rsidRPr="000F4E43" w:rsidRDefault="00923E7C">
      <w:pPr>
        <w:spacing w:after="60"/>
        <w:ind w:left="1985" w:hanging="1985"/>
        <w:rPr>
          <w:rFonts w:ascii="Arial" w:hAnsi="Arial" w:cs="Arial"/>
          <w:b/>
        </w:rPr>
      </w:pPr>
    </w:p>
    <w:p w14:paraId="4DB0338F" w14:textId="77777777" w:rsidR="00463675" w:rsidRPr="000F4E43" w:rsidRDefault="00463675">
      <w:pPr>
        <w:pBdr>
          <w:bottom w:val="single" w:sz="4" w:space="1" w:color="auto"/>
        </w:pBdr>
        <w:rPr>
          <w:rFonts w:ascii="Arial" w:hAnsi="Arial" w:cs="Arial"/>
        </w:rPr>
      </w:pPr>
    </w:p>
    <w:p w14:paraId="7BB6D5FA" w14:textId="77777777" w:rsidR="00463675" w:rsidRPr="000F4E43" w:rsidRDefault="00463675">
      <w:pPr>
        <w:rPr>
          <w:rFonts w:ascii="Arial" w:hAnsi="Arial" w:cs="Arial"/>
        </w:rPr>
      </w:pPr>
    </w:p>
    <w:p w14:paraId="303BE0A4" w14:textId="77777777" w:rsidR="00463675" w:rsidRPr="000F4E43" w:rsidRDefault="00463675">
      <w:pPr>
        <w:spacing w:after="120"/>
        <w:rPr>
          <w:rFonts w:ascii="Arial" w:hAnsi="Arial" w:cs="Arial"/>
          <w:b/>
        </w:rPr>
      </w:pPr>
      <w:r w:rsidRPr="000F4E43">
        <w:rPr>
          <w:rFonts w:ascii="Arial" w:hAnsi="Arial" w:cs="Arial"/>
          <w:b/>
        </w:rPr>
        <w:t>1. Overall Description:</w:t>
      </w:r>
    </w:p>
    <w:p w14:paraId="0425C122" w14:textId="77777777" w:rsidR="004B6CB4" w:rsidRPr="007C387A" w:rsidRDefault="004B6CB4" w:rsidP="004B6CB4">
      <w:pPr>
        <w:rPr>
          <w:iCs/>
          <w:sz w:val="22"/>
          <w:szCs w:val="22"/>
        </w:rPr>
      </w:pPr>
      <w:r w:rsidRPr="007C387A">
        <w:rPr>
          <w:iCs/>
          <w:sz w:val="22"/>
          <w:szCs w:val="22"/>
        </w:rPr>
        <w:t xml:space="preserve">RAN would like to thank SA2 for their LS RP-240031 on NTZ.   RAN has discussed the LS and has provided some clarifications and answers to your questions.  </w:t>
      </w:r>
    </w:p>
    <w:p w14:paraId="376EE8C1" w14:textId="77777777" w:rsidR="004B6CB4" w:rsidRPr="007C387A" w:rsidRDefault="004B6CB4" w:rsidP="004B6CB4">
      <w:pPr>
        <w:rPr>
          <w:iCs/>
          <w:sz w:val="22"/>
          <w:szCs w:val="22"/>
        </w:rPr>
      </w:pPr>
    </w:p>
    <w:p w14:paraId="34E3FED1" w14:textId="77777777" w:rsidR="004B6CB4" w:rsidRPr="007C387A" w:rsidRDefault="004B6CB4" w:rsidP="004B6CB4">
      <w:pPr>
        <w:rPr>
          <w:iCs/>
          <w:sz w:val="22"/>
          <w:szCs w:val="22"/>
        </w:rPr>
      </w:pPr>
      <w:r w:rsidRPr="007C387A">
        <w:rPr>
          <w:iCs/>
          <w:sz w:val="22"/>
          <w:szCs w:val="22"/>
        </w:rPr>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29B37570" w14:textId="77777777" w:rsidR="004B6CB4" w:rsidRPr="007C387A" w:rsidRDefault="004B6CB4" w:rsidP="004B6CB4">
      <w:pPr>
        <w:rPr>
          <w:iCs/>
          <w:sz w:val="22"/>
          <w:szCs w:val="22"/>
        </w:rPr>
      </w:pPr>
    </w:p>
    <w:p w14:paraId="64AD1789" w14:textId="77777777" w:rsidR="004B6CB4" w:rsidRPr="007C387A" w:rsidRDefault="004B6CB4" w:rsidP="004B6CB4">
      <w:pPr>
        <w:rPr>
          <w:iCs/>
          <w:sz w:val="22"/>
          <w:szCs w:val="22"/>
        </w:rPr>
      </w:pPr>
      <w:r w:rsidRPr="007C387A">
        <w:rPr>
          <w:iCs/>
          <w:sz w:val="22"/>
          <w:szCs w:val="22"/>
        </w:rPr>
        <w:t>The answers to SA2 questions are found below:</w:t>
      </w:r>
    </w:p>
    <w:p w14:paraId="5F6CD868" w14:textId="77777777" w:rsidR="004B6CB4" w:rsidRPr="007C387A" w:rsidRDefault="004B6CB4" w:rsidP="004B6CB4">
      <w:pPr>
        <w:rPr>
          <w:iCs/>
          <w:sz w:val="22"/>
          <w:szCs w:val="22"/>
        </w:rPr>
      </w:pPr>
    </w:p>
    <w:p w14:paraId="6DB6EE5D" w14:textId="77777777" w:rsidR="004B6CB4" w:rsidRPr="007C387A" w:rsidRDefault="004B6CB4" w:rsidP="004B6CB4">
      <w:pPr>
        <w:pBdr>
          <w:top w:val="single" w:sz="4" w:space="1" w:color="auto"/>
          <w:left w:val="single" w:sz="4" w:space="4" w:color="auto"/>
          <w:bottom w:val="single" w:sz="4" w:space="1" w:color="auto"/>
          <w:right w:val="single" w:sz="4" w:space="4" w:color="auto"/>
        </w:pBdr>
        <w:ind w:left="360"/>
        <w:rPr>
          <w:b/>
          <w:bCs/>
          <w:iCs/>
          <w:sz w:val="22"/>
          <w:szCs w:val="22"/>
        </w:rPr>
      </w:pPr>
      <w:r w:rsidRPr="007C387A">
        <w:rPr>
          <w:b/>
          <w:bCs/>
          <w:iCs/>
          <w:sz w:val="22"/>
          <w:szCs w:val="22"/>
        </w:rPr>
        <w:t>Question 1:</w:t>
      </w:r>
    </w:p>
    <w:p w14:paraId="1DE344CC" w14:textId="77777777" w:rsidR="004B6CB4" w:rsidRPr="007C387A" w:rsidRDefault="004B6CB4" w:rsidP="004B6CB4">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textAlignment w:val="auto"/>
        <w:rPr>
          <w:sz w:val="22"/>
          <w:szCs w:val="22"/>
          <w:lang w:val="en-IN" w:eastAsia="en-US" w:bidi="bn-BD"/>
        </w:rPr>
      </w:pPr>
      <w:r w:rsidRPr="007C387A">
        <w:rPr>
          <w:sz w:val="22"/>
          <w:szCs w:val="22"/>
          <w:lang w:val="en-IN" w:eastAsia="en-US"/>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14:paraId="32D305E0" w14:textId="77777777" w:rsidR="004B6CB4" w:rsidRPr="007C387A" w:rsidRDefault="004B6CB4" w:rsidP="004B6CB4">
      <w:pPr>
        <w:ind w:left="360"/>
        <w:rPr>
          <w:sz w:val="22"/>
          <w:szCs w:val="22"/>
          <w:lang w:val="en-IN" w:bidi="bn-BD"/>
        </w:rPr>
      </w:pPr>
    </w:p>
    <w:p w14:paraId="64952BF4" w14:textId="77777777" w:rsidR="004B6CB4" w:rsidRPr="007C387A" w:rsidRDefault="004B6CB4" w:rsidP="004B6CB4">
      <w:pPr>
        <w:ind w:left="360"/>
        <w:rPr>
          <w:sz w:val="22"/>
          <w:szCs w:val="22"/>
          <w:lang w:val="en-IN" w:bidi="bn-BD"/>
        </w:rPr>
      </w:pPr>
      <w:r w:rsidRPr="007C387A">
        <w:rPr>
          <w:b/>
          <w:bCs/>
          <w:sz w:val="22"/>
          <w:szCs w:val="22"/>
          <w:lang w:val="en-IN" w:bidi="bn-BD"/>
        </w:rPr>
        <w:t>Answer 1</w:t>
      </w:r>
      <w:r w:rsidRPr="007C387A">
        <w:rPr>
          <w:sz w:val="22"/>
          <w:szCs w:val="22"/>
          <w:lang w:val="en-IN" w:bidi="bn-BD"/>
        </w:rPr>
        <w:t xml:space="preserve">: As mentioned, RAN doesn’t have a WI approved for this topic to discuss and has not yet discussed technical details and requirements.  Therefore, at this point in time </w:t>
      </w:r>
      <w:r w:rsidRPr="007C387A">
        <w:rPr>
          <w:sz w:val="22"/>
          <w:szCs w:val="22"/>
          <w:lang w:bidi="bn-BD"/>
        </w:rPr>
        <w:t xml:space="preserve">RAN </w:t>
      </w:r>
      <w:r w:rsidRPr="007C387A">
        <w:rPr>
          <w:sz w:val="22"/>
          <w:szCs w:val="22"/>
          <w:lang w:val="en-IN" w:bidi="bn-BD"/>
        </w:rPr>
        <w:t xml:space="preserve">doesn’t have any expectations/assumptions.   </w:t>
      </w:r>
    </w:p>
    <w:p w14:paraId="49C417B7" w14:textId="77777777" w:rsidR="00575055" w:rsidRDefault="004B6CB4" w:rsidP="004B6CB4">
      <w:pPr>
        <w:ind w:left="360"/>
        <w:rPr>
          <w:sz w:val="22"/>
          <w:szCs w:val="22"/>
          <w:lang w:val="en-IN" w:bidi="bn-BD"/>
        </w:rPr>
      </w:pPr>
      <w:bookmarkStart w:id="0" w:name="_Hlk161803635"/>
      <w:r w:rsidRPr="007C387A">
        <w:rPr>
          <w:sz w:val="22"/>
          <w:szCs w:val="22"/>
          <w:lang w:val="en-IN" w:bidi="bn-BD"/>
        </w:rPr>
        <w:t xml:space="preserve">From RAN perspective, it </w:t>
      </w:r>
      <w:r w:rsidR="00575055">
        <w:rPr>
          <w:sz w:val="22"/>
          <w:szCs w:val="22"/>
          <w:lang w:val="en-IN" w:bidi="bn-BD"/>
        </w:rPr>
        <w:t xml:space="preserve">needs to be further clarified </w:t>
      </w:r>
      <w:r w:rsidRPr="007C387A">
        <w:rPr>
          <w:sz w:val="22"/>
          <w:szCs w:val="22"/>
          <w:lang w:val="en-IN" w:bidi="bn-BD"/>
        </w:rPr>
        <w:t xml:space="preserve">whether </w:t>
      </w:r>
      <w:r w:rsidR="00575055">
        <w:rPr>
          <w:sz w:val="22"/>
          <w:szCs w:val="22"/>
          <w:lang w:val="en-IN" w:bidi="bn-BD"/>
        </w:rPr>
        <w:t>and</w:t>
      </w:r>
      <w:r w:rsidR="00733578">
        <w:rPr>
          <w:sz w:val="22"/>
          <w:szCs w:val="22"/>
          <w:lang w:val="en-IN" w:bidi="bn-BD"/>
        </w:rPr>
        <w:t xml:space="preserve"> </w:t>
      </w:r>
      <w:r w:rsidR="00575055">
        <w:rPr>
          <w:sz w:val="22"/>
          <w:szCs w:val="22"/>
          <w:lang w:val="en-IN" w:bidi="bn-BD"/>
        </w:rPr>
        <w:t xml:space="preserve">how </w:t>
      </w:r>
      <w:r w:rsidR="00733578">
        <w:rPr>
          <w:sz w:val="22"/>
          <w:szCs w:val="22"/>
          <w:lang w:val="en-IN" w:bidi="bn-BD"/>
        </w:rPr>
        <w:t xml:space="preserve">(if necessary) </w:t>
      </w:r>
      <w:r w:rsidRPr="007C387A">
        <w:rPr>
          <w:sz w:val="22"/>
          <w:szCs w:val="22"/>
          <w:lang w:val="en-IN" w:bidi="bn-BD"/>
        </w:rPr>
        <w:t>RAN needs to be involved in enforcing the regulation and whether it is RAN’s responsibility to enforce/apply NTZ regulation</w:t>
      </w:r>
      <w:bookmarkEnd w:id="0"/>
      <w:r w:rsidRPr="007C387A">
        <w:rPr>
          <w:sz w:val="22"/>
          <w:szCs w:val="22"/>
          <w:lang w:val="en-IN" w:bidi="bn-BD"/>
        </w:rPr>
        <w:t>.</w:t>
      </w:r>
    </w:p>
    <w:p w14:paraId="02CEACCA" w14:textId="77777777" w:rsidR="004B6CB4" w:rsidRPr="007C387A" w:rsidRDefault="004B6CB4" w:rsidP="004B6CB4">
      <w:pPr>
        <w:ind w:left="360"/>
        <w:rPr>
          <w:sz w:val="22"/>
          <w:szCs w:val="22"/>
          <w:lang w:val="en-IN" w:bidi="bn-BD"/>
        </w:rPr>
      </w:pPr>
    </w:p>
    <w:p w14:paraId="4DC764AC" w14:textId="77777777" w:rsidR="004B6CB4" w:rsidRPr="007C387A" w:rsidRDefault="004B6CB4" w:rsidP="004B6CB4">
      <w:pPr>
        <w:pBdr>
          <w:top w:val="single" w:sz="4" w:space="1" w:color="auto"/>
          <w:left w:val="single" w:sz="4" w:space="4" w:color="auto"/>
          <w:bottom w:val="single" w:sz="4" w:space="1" w:color="auto"/>
          <w:right w:val="single" w:sz="4" w:space="4" w:color="auto"/>
        </w:pBdr>
        <w:ind w:left="360"/>
        <w:rPr>
          <w:b/>
          <w:bCs/>
          <w:iCs/>
          <w:sz w:val="22"/>
          <w:szCs w:val="22"/>
        </w:rPr>
      </w:pPr>
      <w:r w:rsidRPr="007C387A">
        <w:rPr>
          <w:b/>
          <w:bCs/>
          <w:iCs/>
          <w:sz w:val="22"/>
          <w:szCs w:val="22"/>
        </w:rPr>
        <w:t>Question 2:</w:t>
      </w:r>
    </w:p>
    <w:p w14:paraId="756E0987" w14:textId="77777777" w:rsidR="004B6CB4" w:rsidRPr="007C387A" w:rsidRDefault="004B6CB4" w:rsidP="004B6CB4">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textAlignment w:val="auto"/>
        <w:rPr>
          <w:sz w:val="22"/>
          <w:szCs w:val="22"/>
          <w:lang w:val="en-IN" w:eastAsia="en-US"/>
        </w:rPr>
      </w:pPr>
      <w:r w:rsidRPr="007C387A">
        <w:rPr>
          <w:sz w:val="22"/>
          <w:szCs w:val="22"/>
          <w:lang w:val="en-IN" w:eastAsia="en-US"/>
        </w:rPr>
        <w:t xml:space="preserve">Is RAN WG(s) planning to consider potentially how to restrict UAV UE’s initial cell connection if a cell is operating in the NTZ area (e.g. for Pre-Rel19 UAV </w:t>
      </w:r>
      <w:r w:rsidRPr="007C387A">
        <w:rPr>
          <w:sz w:val="22"/>
          <w:szCs w:val="22"/>
          <w:lang w:val="en-IN" w:eastAsia="ko-KR"/>
        </w:rPr>
        <w:t xml:space="preserve">UEs, and </w:t>
      </w:r>
      <w:r w:rsidRPr="007C387A">
        <w:rPr>
          <w:sz w:val="22"/>
          <w:szCs w:val="22"/>
          <w:lang w:val="en-IN" w:eastAsia="en-US"/>
        </w:rPr>
        <w:t>Rel-19 UAV UEs which do not have the latest/updated NTZ information)?</w:t>
      </w:r>
    </w:p>
    <w:p w14:paraId="1970783B" w14:textId="77777777" w:rsidR="004B6CB4" w:rsidRPr="007C387A" w:rsidRDefault="004B6CB4" w:rsidP="004B6CB4">
      <w:pPr>
        <w:ind w:left="360"/>
        <w:rPr>
          <w:sz w:val="22"/>
          <w:szCs w:val="22"/>
          <w:lang w:val="en-IN"/>
        </w:rPr>
      </w:pPr>
    </w:p>
    <w:p w14:paraId="0AC13066" w14:textId="77777777" w:rsidR="004B6CB4" w:rsidRPr="007C387A" w:rsidRDefault="004B6CB4" w:rsidP="004B6CB4">
      <w:pPr>
        <w:ind w:left="360"/>
        <w:rPr>
          <w:sz w:val="22"/>
          <w:szCs w:val="22"/>
          <w:lang w:val="en-IN"/>
        </w:rPr>
      </w:pPr>
      <w:r w:rsidRPr="007C387A">
        <w:rPr>
          <w:b/>
          <w:bCs/>
          <w:sz w:val="22"/>
          <w:szCs w:val="22"/>
          <w:lang w:val="en-IN"/>
        </w:rPr>
        <w:t>Answer</w:t>
      </w:r>
      <w:r w:rsidR="007C387A">
        <w:rPr>
          <w:b/>
          <w:bCs/>
          <w:sz w:val="22"/>
          <w:szCs w:val="22"/>
          <w:lang w:val="en-IN"/>
        </w:rPr>
        <w:t xml:space="preserve"> 2</w:t>
      </w:r>
      <w:r w:rsidRPr="007C387A">
        <w:rPr>
          <w:b/>
          <w:bCs/>
          <w:sz w:val="22"/>
          <w:szCs w:val="22"/>
          <w:lang w:val="en-IN"/>
        </w:rPr>
        <w:t>:</w:t>
      </w:r>
      <w:r w:rsidRPr="007C387A">
        <w:rPr>
          <w:sz w:val="22"/>
          <w:szCs w:val="22"/>
          <w:lang w:val="en-IN"/>
        </w:rPr>
        <w:t xml:space="preserve"> Even though there is no Rel-19 WID plan </w:t>
      </w:r>
      <w:r w:rsidR="00575055">
        <w:rPr>
          <w:sz w:val="22"/>
          <w:szCs w:val="22"/>
          <w:lang w:val="en-IN"/>
        </w:rPr>
        <w:t>on NTZ</w:t>
      </w:r>
      <w:r w:rsidRPr="007C387A">
        <w:rPr>
          <w:sz w:val="22"/>
          <w:szCs w:val="22"/>
          <w:lang w:val="en-IN"/>
        </w:rPr>
        <w:t xml:space="preserve">, RAN assumes the delivery of the NTZ information can be done via </w:t>
      </w:r>
      <w:r w:rsidR="00C02186" w:rsidRPr="00C02186">
        <w:rPr>
          <w:sz w:val="22"/>
          <w:szCs w:val="22"/>
          <w:lang w:val="en-IN"/>
        </w:rPr>
        <w:t xml:space="preserve">mechanisms outside the scope of RAN </w:t>
      </w:r>
      <w:r w:rsidRPr="007C387A">
        <w:rPr>
          <w:sz w:val="22"/>
          <w:szCs w:val="22"/>
          <w:lang w:val="en-IN"/>
        </w:rPr>
        <w:t xml:space="preserve">for Pre-Rel-19 </w:t>
      </w:r>
      <w:r w:rsidRPr="007C387A">
        <w:rPr>
          <w:sz w:val="22"/>
          <w:szCs w:val="22"/>
        </w:rPr>
        <w:t xml:space="preserve"> </w:t>
      </w:r>
      <w:r w:rsidRPr="007C387A">
        <w:rPr>
          <w:sz w:val="22"/>
          <w:szCs w:val="22"/>
          <w:lang w:val="en-IN"/>
        </w:rPr>
        <w:t xml:space="preserve">aerial UEs.   RAN assumes that if the UE is expected to follow the regulation, the UE shall ensure it does not operate without valid NTZ information. </w:t>
      </w:r>
    </w:p>
    <w:p w14:paraId="306A7F0A" w14:textId="77777777" w:rsidR="004B6CB4" w:rsidRPr="007C387A" w:rsidRDefault="004B6CB4" w:rsidP="004B6CB4">
      <w:pPr>
        <w:ind w:left="360"/>
        <w:rPr>
          <w:sz w:val="22"/>
          <w:szCs w:val="22"/>
          <w:lang w:val="en-IN"/>
        </w:rPr>
      </w:pPr>
    </w:p>
    <w:p w14:paraId="00986F24" w14:textId="77777777" w:rsidR="004B6CB4" w:rsidRPr="007C387A" w:rsidRDefault="004B6CB4" w:rsidP="004B6CB4">
      <w:pPr>
        <w:pBdr>
          <w:top w:val="single" w:sz="4" w:space="1" w:color="auto"/>
          <w:left w:val="single" w:sz="4" w:space="4" w:color="auto"/>
          <w:bottom w:val="single" w:sz="4" w:space="1" w:color="auto"/>
          <w:right w:val="single" w:sz="4" w:space="4" w:color="auto"/>
        </w:pBdr>
        <w:ind w:left="360"/>
        <w:rPr>
          <w:b/>
          <w:bCs/>
          <w:iCs/>
          <w:sz w:val="22"/>
          <w:szCs w:val="22"/>
        </w:rPr>
      </w:pPr>
      <w:r w:rsidRPr="007C387A">
        <w:rPr>
          <w:b/>
          <w:bCs/>
          <w:iCs/>
          <w:sz w:val="22"/>
          <w:szCs w:val="22"/>
        </w:rPr>
        <w:t>Question 3:</w:t>
      </w:r>
    </w:p>
    <w:p w14:paraId="72EC56A5" w14:textId="77777777" w:rsidR="004B6CB4" w:rsidRPr="007C387A" w:rsidRDefault="004B6CB4" w:rsidP="004B6CB4">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textAlignment w:val="auto"/>
        <w:rPr>
          <w:sz w:val="22"/>
          <w:szCs w:val="22"/>
          <w:lang w:val="en-IN" w:eastAsia="en-US"/>
        </w:rPr>
      </w:pPr>
      <w:r w:rsidRPr="007C387A">
        <w:rPr>
          <w:sz w:val="22"/>
          <w:szCs w:val="22"/>
          <w:lang w:val="en-IN" w:eastAsia="en-US"/>
        </w:rPr>
        <w:t>Is RAN WG(s) planning to investigate what and if any kind of information may be needed from 5GC to enable any such control?</w:t>
      </w:r>
    </w:p>
    <w:p w14:paraId="6FC4FC57" w14:textId="77777777" w:rsidR="007C387A" w:rsidRPr="007C387A" w:rsidRDefault="007C387A" w:rsidP="004B6CB4">
      <w:pPr>
        <w:ind w:left="360"/>
        <w:rPr>
          <w:sz w:val="22"/>
          <w:szCs w:val="22"/>
          <w:lang w:val="en-IN"/>
        </w:rPr>
      </w:pPr>
    </w:p>
    <w:p w14:paraId="7311797B" w14:textId="77777777" w:rsidR="004B6CB4" w:rsidRPr="007C387A" w:rsidRDefault="004B6CB4" w:rsidP="004B6CB4">
      <w:pPr>
        <w:ind w:left="360"/>
        <w:rPr>
          <w:sz w:val="22"/>
          <w:szCs w:val="22"/>
          <w:lang w:val="en-IN"/>
        </w:rPr>
      </w:pPr>
      <w:r w:rsidRPr="007C387A">
        <w:rPr>
          <w:b/>
          <w:bCs/>
          <w:sz w:val="22"/>
          <w:szCs w:val="22"/>
          <w:lang w:val="en-IN"/>
        </w:rPr>
        <w:t>Answer</w:t>
      </w:r>
      <w:r w:rsidR="007C387A">
        <w:rPr>
          <w:b/>
          <w:bCs/>
          <w:sz w:val="22"/>
          <w:szCs w:val="22"/>
          <w:lang w:val="en-IN"/>
        </w:rPr>
        <w:t xml:space="preserve"> 3</w:t>
      </w:r>
      <w:r w:rsidRPr="007C387A">
        <w:rPr>
          <w:b/>
          <w:bCs/>
          <w:sz w:val="22"/>
          <w:szCs w:val="22"/>
          <w:lang w:val="en-IN"/>
        </w:rPr>
        <w:t>:</w:t>
      </w:r>
      <w:r w:rsidRPr="007C387A">
        <w:rPr>
          <w:sz w:val="22"/>
          <w:szCs w:val="22"/>
          <w:lang w:val="en-IN"/>
        </w:rPr>
        <w:t xml:space="preserve"> As previously discussed, RAN doesn’t have an agreed plan on what </w:t>
      </w:r>
      <w:r w:rsidRPr="007C387A">
        <w:rPr>
          <w:sz w:val="22"/>
          <w:szCs w:val="22"/>
        </w:rPr>
        <w:t>would</w:t>
      </w:r>
      <w:r w:rsidRPr="007C387A">
        <w:rPr>
          <w:sz w:val="22"/>
          <w:szCs w:val="22"/>
          <w:lang w:val="en-IN"/>
        </w:rPr>
        <w:t xml:space="preserve"> need to be investigate</w:t>
      </w:r>
      <w:r w:rsidRPr="007C387A">
        <w:rPr>
          <w:sz w:val="22"/>
          <w:szCs w:val="22"/>
        </w:rPr>
        <w:t>d</w:t>
      </w:r>
      <w:r w:rsidRPr="007C387A">
        <w:rPr>
          <w:sz w:val="22"/>
          <w:szCs w:val="22"/>
          <w:lang w:val="en-IN"/>
        </w:rPr>
        <w:t xml:space="preserve"> and what kind of information may be needed to enable such control.   The requirement on what type of control and from what entity </w:t>
      </w:r>
      <w:r w:rsidRPr="007C387A">
        <w:rPr>
          <w:sz w:val="22"/>
          <w:szCs w:val="22"/>
        </w:rPr>
        <w:t>would</w:t>
      </w:r>
      <w:r w:rsidRPr="007C387A">
        <w:rPr>
          <w:sz w:val="22"/>
          <w:szCs w:val="22"/>
          <w:lang w:val="en-IN"/>
        </w:rPr>
        <w:t xml:space="preserve"> need to be further clarified.</w:t>
      </w:r>
    </w:p>
    <w:p w14:paraId="006E68D6" w14:textId="77777777" w:rsidR="004B6CB4" w:rsidRPr="007C387A" w:rsidRDefault="004B6CB4" w:rsidP="004B6CB4">
      <w:pPr>
        <w:ind w:left="360"/>
        <w:rPr>
          <w:sz w:val="22"/>
          <w:szCs w:val="22"/>
          <w:lang w:val="en-IN"/>
        </w:rPr>
      </w:pPr>
    </w:p>
    <w:p w14:paraId="26B884AE" w14:textId="77777777" w:rsidR="004B6CB4" w:rsidRPr="007C387A" w:rsidRDefault="004B6CB4" w:rsidP="004B6CB4">
      <w:pPr>
        <w:ind w:left="360"/>
        <w:rPr>
          <w:sz w:val="22"/>
          <w:szCs w:val="22"/>
          <w:lang w:val="en-IN"/>
        </w:rPr>
      </w:pPr>
    </w:p>
    <w:p w14:paraId="0FC6BDC3" w14:textId="77777777" w:rsidR="007C387A" w:rsidRPr="007C387A" w:rsidRDefault="007C387A" w:rsidP="007C387A">
      <w:pPr>
        <w:pBdr>
          <w:top w:val="single" w:sz="4" w:space="1" w:color="auto"/>
          <w:left w:val="single" w:sz="4" w:space="4" w:color="auto"/>
          <w:bottom w:val="single" w:sz="4" w:space="1" w:color="auto"/>
          <w:right w:val="single" w:sz="4" w:space="4" w:color="auto"/>
        </w:pBdr>
        <w:ind w:left="360"/>
        <w:rPr>
          <w:b/>
          <w:bCs/>
          <w:iCs/>
          <w:sz w:val="22"/>
          <w:szCs w:val="22"/>
        </w:rPr>
      </w:pPr>
      <w:r w:rsidRPr="007C387A">
        <w:rPr>
          <w:b/>
          <w:bCs/>
          <w:iCs/>
          <w:sz w:val="22"/>
          <w:szCs w:val="22"/>
        </w:rPr>
        <w:t>Question 4:</w:t>
      </w:r>
    </w:p>
    <w:p w14:paraId="566AA9CF" w14:textId="77777777" w:rsidR="004B6CB4" w:rsidRPr="007C387A" w:rsidRDefault="004B6CB4" w:rsidP="007C387A">
      <w:pPr>
        <w:pStyle w:val="ListParagraph"/>
        <w:numPr>
          <w:ilvl w:val="0"/>
          <w:numId w:val="15"/>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val="0"/>
        <w:textAlignment w:val="auto"/>
        <w:rPr>
          <w:sz w:val="22"/>
          <w:szCs w:val="22"/>
          <w:lang w:val="en-IN" w:eastAsia="en-US"/>
        </w:rPr>
      </w:pPr>
      <w:r w:rsidRPr="007C387A">
        <w:rPr>
          <w:sz w:val="22"/>
          <w:szCs w:val="22"/>
          <w:lang w:val="en-IN" w:eastAsia="en-US"/>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14:paraId="550142BA" w14:textId="77777777" w:rsidR="004B6CB4" w:rsidRPr="007C387A" w:rsidRDefault="004B6CB4" w:rsidP="004B6CB4">
      <w:pPr>
        <w:ind w:left="360"/>
        <w:rPr>
          <w:sz w:val="22"/>
          <w:szCs w:val="22"/>
          <w:lang w:val="en-IN"/>
        </w:rPr>
      </w:pPr>
    </w:p>
    <w:p w14:paraId="2C69B788" w14:textId="77777777" w:rsidR="004B6CB4" w:rsidRPr="007C387A" w:rsidRDefault="004B6CB4" w:rsidP="004B6CB4">
      <w:pPr>
        <w:ind w:left="360"/>
        <w:rPr>
          <w:sz w:val="22"/>
          <w:szCs w:val="22"/>
          <w:lang w:val="en-IN"/>
        </w:rPr>
      </w:pPr>
      <w:r w:rsidRPr="007C387A">
        <w:rPr>
          <w:b/>
          <w:bCs/>
          <w:sz w:val="22"/>
          <w:szCs w:val="22"/>
          <w:lang w:val="en-IN"/>
        </w:rPr>
        <w:t>Answer</w:t>
      </w:r>
      <w:r w:rsidR="007C387A">
        <w:rPr>
          <w:b/>
          <w:bCs/>
          <w:sz w:val="22"/>
          <w:szCs w:val="22"/>
          <w:lang w:val="en-IN"/>
        </w:rPr>
        <w:t xml:space="preserve"> 4</w:t>
      </w:r>
      <w:r w:rsidRPr="007C387A">
        <w:rPr>
          <w:b/>
          <w:bCs/>
          <w:sz w:val="22"/>
          <w:szCs w:val="22"/>
          <w:lang w:val="en-IN"/>
        </w:rPr>
        <w:t>:</w:t>
      </w:r>
      <w:r w:rsidRPr="007C387A">
        <w:rPr>
          <w:sz w:val="22"/>
          <w:szCs w:val="22"/>
          <w:lang w:val="en-IN"/>
        </w:rPr>
        <w:t xml:space="preserve"> Since we haven’t started any Rel-19 WI we do not have an agreed plan or consensus whether there will be any reporting of spurious UAV UEs.   </w:t>
      </w:r>
    </w:p>
    <w:p w14:paraId="6EB2ADB3" w14:textId="77777777" w:rsidR="004B6CB4" w:rsidRPr="007C387A" w:rsidRDefault="004B6CB4" w:rsidP="004B6CB4">
      <w:pPr>
        <w:ind w:left="360"/>
        <w:rPr>
          <w:sz w:val="22"/>
          <w:szCs w:val="22"/>
          <w:lang w:val="en-IN"/>
        </w:rPr>
      </w:pPr>
      <w:r w:rsidRPr="007C387A">
        <w:rPr>
          <w:sz w:val="22"/>
          <w:szCs w:val="22"/>
          <w:lang w:val="en-IN"/>
        </w:rPr>
        <w:t xml:space="preserve">Regarding ability of height detection mechanism, from Rel-18, a UAV UE </w:t>
      </w:r>
      <w:r w:rsidRPr="007C387A">
        <w:rPr>
          <w:sz w:val="22"/>
          <w:szCs w:val="22"/>
        </w:rPr>
        <w:t xml:space="preserve">is supposed to </w:t>
      </w:r>
      <w:r w:rsidRPr="007C387A">
        <w:rPr>
          <w:sz w:val="22"/>
          <w:szCs w:val="22"/>
          <w:lang w:val="en-IN"/>
        </w:rPr>
        <w:t>know its height.  However, the RAN Nodes have limited knowledge in time and space on UE</w:t>
      </w:r>
      <w:r w:rsidRPr="007C387A">
        <w:rPr>
          <w:sz w:val="22"/>
          <w:szCs w:val="22"/>
        </w:rPr>
        <w:t>’s</w:t>
      </w:r>
      <w:r w:rsidRPr="007C387A">
        <w:rPr>
          <w:sz w:val="22"/>
          <w:szCs w:val="22"/>
          <w:lang w:val="en-IN"/>
        </w:rPr>
        <w:t xml:space="preserve"> height and/or position</w:t>
      </w:r>
      <w:r w:rsidRPr="007C387A">
        <w:rPr>
          <w:sz w:val="22"/>
          <w:szCs w:val="22"/>
        </w:rPr>
        <w:t>,</w:t>
      </w:r>
      <w:r w:rsidRPr="007C387A">
        <w:rPr>
          <w:sz w:val="22"/>
          <w:szCs w:val="22"/>
          <w:lang w:val="en-IN"/>
        </w:rPr>
        <w:t xml:space="preserve"> and </w:t>
      </w:r>
      <w:r w:rsidRPr="007C387A">
        <w:rPr>
          <w:sz w:val="22"/>
          <w:szCs w:val="22"/>
        </w:rPr>
        <w:t xml:space="preserve">such knowledge </w:t>
      </w:r>
      <w:r w:rsidRPr="007C387A">
        <w:rPr>
          <w:sz w:val="22"/>
          <w:szCs w:val="22"/>
          <w:lang w:val="en-IN"/>
        </w:rPr>
        <w:t>depend on UE reporting and supported capabilities.</w:t>
      </w:r>
    </w:p>
    <w:p w14:paraId="57BEAF4D" w14:textId="77777777" w:rsidR="007C387A" w:rsidRPr="007C387A" w:rsidRDefault="007C387A" w:rsidP="007C387A">
      <w:pPr>
        <w:rPr>
          <w:b/>
          <w:bCs/>
          <w:sz w:val="22"/>
          <w:szCs w:val="22"/>
          <w:lang w:val="en-IN"/>
        </w:rPr>
      </w:pPr>
    </w:p>
    <w:p w14:paraId="4957FFCE" w14:textId="77777777" w:rsidR="004B6CB4" w:rsidRPr="007C387A" w:rsidRDefault="004B6CB4" w:rsidP="007C387A">
      <w:pPr>
        <w:rPr>
          <w:sz w:val="22"/>
          <w:szCs w:val="22"/>
          <w:lang w:val="en-IN"/>
        </w:rPr>
      </w:pPr>
      <w:r w:rsidRPr="007C387A">
        <w:rPr>
          <w:sz w:val="22"/>
          <w:szCs w:val="22"/>
          <w:lang w:val="en-IN"/>
        </w:rPr>
        <w:t>In general, as of Rel-18 RAN doesn’t have enough information to enforce/apply NTZs to UAV UEs, and would like to further understand the requirements.   If RAN will be asked to enforce/apply these restrictions, the feasibility and complexity of solution will need to be further discuss</w:t>
      </w:r>
      <w:r w:rsidR="007C387A" w:rsidRPr="007C387A">
        <w:rPr>
          <w:sz w:val="22"/>
          <w:szCs w:val="22"/>
          <w:lang w:val="en-IN"/>
        </w:rPr>
        <w:t>ed</w:t>
      </w:r>
      <w:r w:rsidRPr="007C387A">
        <w:rPr>
          <w:sz w:val="22"/>
          <w:szCs w:val="22"/>
          <w:lang w:val="en-IN"/>
        </w:rPr>
        <w:t xml:space="preserve"> in RAN WGs.</w:t>
      </w:r>
    </w:p>
    <w:p w14:paraId="4FFD4BB7" w14:textId="77777777" w:rsidR="004B6CB4" w:rsidRPr="007C387A" w:rsidRDefault="004B6CB4" w:rsidP="004B6CB4">
      <w:pPr>
        <w:ind w:left="360"/>
        <w:rPr>
          <w:sz w:val="22"/>
          <w:szCs w:val="22"/>
          <w:lang w:val="en-IN"/>
        </w:rPr>
      </w:pPr>
    </w:p>
    <w:p w14:paraId="434E8911" w14:textId="77777777" w:rsidR="00463675" w:rsidRPr="007C387A" w:rsidRDefault="00463675">
      <w:pPr>
        <w:pStyle w:val="Header"/>
        <w:tabs>
          <w:tab w:val="clear" w:pos="4153"/>
          <w:tab w:val="clear" w:pos="8306"/>
        </w:tabs>
        <w:rPr>
          <w:rFonts w:ascii="Arial" w:hAnsi="Arial" w:cs="Arial"/>
        </w:rPr>
      </w:pPr>
    </w:p>
    <w:p w14:paraId="36ED25FF" w14:textId="77777777" w:rsidR="00463675" w:rsidRPr="007C387A" w:rsidRDefault="00463675">
      <w:pPr>
        <w:spacing w:after="120"/>
        <w:rPr>
          <w:rFonts w:ascii="Arial" w:hAnsi="Arial" w:cs="Arial"/>
          <w:b/>
        </w:rPr>
      </w:pPr>
      <w:r w:rsidRPr="007C387A">
        <w:rPr>
          <w:rFonts w:ascii="Arial" w:hAnsi="Arial" w:cs="Arial"/>
          <w:b/>
        </w:rPr>
        <w:t>2. Actions:</w:t>
      </w:r>
    </w:p>
    <w:p w14:paraId="42D772CA" w14:textId="77777777" w:rsidR="00463675" w:rsidRPr="007C387A" w:rsidRDefault="00463675">
      <w:pPr>
        <w:spacing w:after="120"/>
        <w:ind w:left="1985" w:hanging="1985"/>
        <w:rPr>
          <w:rFonts w:ascii="Arial" w:hAnsi="Arial" w:cs="Arial"/>
          <w:b/>
        </w:rPr>
      </w:pPr>
      <w:r w:rsidRPr="007C387A">
        <w:rPr>
          <w:rFonts w:ascii="Arial" w:hAnsi="Arial" w:cs="Arial"/>
          <w:b/>
        </w:rPr>
        <w:t xml:space="preserve">To </w:t>
      </w:r>
      <w:r w:rsidR="007C387A" w:rsidRPr="007C387A">
        <w:rPr>
          <w:rFonts w:ascii="Arial" w:hAnsi="Arial" w:cs="Arial"/>
          <w:b/>
        </w:rPr>
        <w:t>SA WG2</w:t>
      </w:r>
      <w:r w:rsidRPr="007C387A">
        <w:rPr>
          <w:rFonts w:ascii="Arial" w:hAnsi="Arial" w:cs="Arial"/>
          <w:b/>
        </w:rPr>
        <w:t xml:space="preserve"> group.</w:t>
      </w:r>
    </w:p>
    <w:p w14:paraId="5E5B9057" w14:textId="77777777" w:rsidR="00463675" w:rsidRPr="007C387A" w:rsidRDefault="00463675" w:rsidP="007C387A">
      <w:pPr>
        <w:spacing w:after="120"/>
        <w:ind w:left="993" w:hanging="993"/>
        <w:rPr>
          <w:rFonts w:ascii="Arial" w:hAnsi="Arial" w:cs="Arial"/>
          <w:i/>
          <w:iCs/>
        </w:rPr>
      </w:pPr>
      <w:r w:rsidRPr="007C387A">
        <w:rPr>
          <w:rFonts w:ascii="Arial" w:hAnsi="Arial" w:cs="Arial"/>
          <w:b/>
        </w:rPr>
        <w:t xml:space="preserve">ACTION: </w:t>
      </w:r>
      <w:r w:rsidRPr="007C387A">
        <w:rPr>
          <w:rFonts w:ascii="Arial" w:hAnsi="Arial" w:cs="Arial"/>
          <w:b/>
        </w:rPr>
        <w:tab/>
      </w:r>
      <w:r w:rsidR="007C387A" w:rsidRPr="007C387A">
        <w:rPr>
          <w:rFonts w:ascii="Arial" w:hAnsi="Arial" w:cs="Arial"/>
        </w:rPr>
        <w:t>RAN kindly asks SA WG2 to take the above clarifications into account</w:t>
      </w:r>
    </w:p>
    <w:p w14:paraId="79BD3517" w14:textId="77777777" w:rsidR="00463675" w:rsidRPr="007C387A" w:rsidRDefault="00463675">
      <w:pPr>
        <w:spacing w:after="120"/>
        <w:ind w:left="993" w:hanging="993"/>
        <w:rPr>
          <w:rFonts w:ascii="Arial" w:hAnsi="Arial" w:cs="Arial"/>
        </w:rPr>
      </w:pPr>
    </w:p>
    <w:p w14:paraId="6AAAAB3D" w14:textId="77777777" w:rsidR="00463675" w:rsidRPr="007C387A" w:rsidRDefault="00463675">
      <w:pPr>
        <w:spacing w:after="120"/>
        <w:rPr>
          <w:rFonts w:ascii="Arial" w:hAnsi="Arial" w:cs="Arial"/>
          <w:b/>
        </w:rPr>
      </w:pPr>
      <w:r w:rsidRPr="007C387A">
        <w:rPr>
          <w:rFonts w:ascii="Arial" w:hAnsi="Arial" w:cs="Arial"/>
          <w:b/>
        </w:rPr>
        <w:t xml:space="preserve">3. Date of Next </w:t>
      </w:r>
      <w:r w:rsidR="000F4E43" w:rsidRPr="007C387A">
        <w:rPr>
          <w:rFonts w:ascii="Arial" w:hAnsi="Arial" w:cs="Arial"/>
          <w:b/>
        </w:rPr>
        <w:t>[</w:t>
      </w:r>
      <w:r w:rsidRPr="007C387A">
        <w:rPr>
          <w:rFonts w:ascii="Arial" w:hAnsi="Arial" w:cs="Arial"/>
          <w:b/>
        </w:rPr>
        <w:t>TSG</w:t>
      </w:r>
      <w:r w:rsidR="000F4E43" w:rsidRPr="007C387A">
        <w:rPr>
          <w:rFonts w:ascii="Arial" w:hAnsi="Arial" w:cs="Arial"/>
          <w:b/>
        </w:rPr>
        <w:t xml:space="preserve"> </w:t>
      </w:r>
      <w:r w:rsidR="007C387A" w:rsidRPr="007C387A">
        <w:rPr>
          <w:rFonts w:ascii="Arial" w:hAnsi="Arial" w:cs="Arial"/>
          <w:b/>
        </w:rPr>
        <w:t>RAN]</w:t>
      </w:r>
      <w:r w:rsidRPr="007C387A">
        <w:rPr>
          <w:rFonts w:ascii="Arial" w:hAnsi="Arial" w:cs="Arial"/>
          <w:b/>
        </w:rPr>
        <w:t xml:space="preserve"> Meetings:</w:t>
      </w:r>
    </w:p>
    <w:p w14:paraId="307834FA" w14:textId="77777777" w:rsidR="00463675" w:rsidRPr="007C387A" w:rsidRDefault="000F4E43">
      <w:pPr>
        <w:tabs>
          <w:tab w:val="left" w:pos="5103"/>
        </w:tabs>
        <w:spacing w:after="120"/>
        <w:ind w:left="2268" w:hanging="2268"/>
        <w:rPr>
          <w:rFonts w:ascii="Arial" w:hAnsi="Arial" w:cs="Arial"/>
          <w:bCs/>
        </w:rPr>
      </w:pPr>
      <w:r w:rsidRPr="007C387A">
        <w:rPr>
          <w:rFonts w:ascii="Arial" w:hAnsi="Arial" w:cs="Arial"/>
          <w:bCs/>
        </w:rPr>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104</w:t>
      </w:r>
      <w:r w:rsidR="00463675" w:rsidRPr="007C387A">
        <w:rPr>
          <w:rFonts w:ascii="Arial" w:hAnsi="Arial" w:cs="Arial"/>
          <w:bCs/>
        </w:rPr>
        <w:t xml:space="preserve"> </w:t>
      </w:r>
      <w:r w:rsidR="00463675" w:rsidRPr="007C387A">
        <w:rPr>
          <w:rFonts w:ascii="Arial" w:hAnsi="Arial" w:cs="Arial"/>
          <w:bCs/>
        </w:rPr>
        <w:tab/>
      </w:r>
      <w:r w:rsidR="007C387A" w:rsidRPr="007C387A">
        <w:rPr>
          <w:rFonts w:ascii="Arial" w:hAnsi="Arial" w:cs="Arial"/>
          <w:bCs/>
        </w:rPr>
        <w:t>17</w:t>
      </w:r>
      <w:r w:rsidR="00463675" w:rsidRPr="007C387A">
        <w:rPr>
          <w:rFonts w:ascii="Arial" w:hAnsi="Arial" w:cs="Arial"/>
          <w:bCs/>
        </w:rPr>
        <w:t xml:space="preserve">th – </w:t>
      </w:r>
      <w:r w:rsidR="007C387A" w:rsidRPr="007C387A">
        <w:rPr>
          <w:rFonts w:ascii="Arial" w:hAnsi="Arial" w:cs="Arial"/>
          <w:bCs/>
        </w:rPr>
        <w:t>20</w:t>
      </w:r>
      <w:r w:rsidR="00463675" w:rsidRPr="007C387A">
        <w:rPr>
          <w:rFonts w:ascii="Arial" w:hAnsi="Arial" w:cs="Arial"/>
          <w:bCs/>
        </w:rPr>
        <w:t>th Ju</w:t>
      </w:r>
      <w:r w:rsidR="007C387A" w:rsidRPr="007C387A">
        <w:rPr>
          <w:rFonts w:ascii="Arial" w:hAnsi="Arial" w:cs="Arial"/>
          <w:bCs/>
        </w:rPr>
        <w:t>ne</w:t>
      </w:r>
      <w:r w:rsidR="00463675" w:rsidRPr="007C387A">
        <w:rPr>
          <w:rFonts w:ascii="Arial" w:hAnsi="Arial" w:cs="Arial"/>
          <w:bCs/>
        </w:rPr>
        <w:t xml:space="preserve"> 20</w:t>
      </w:r>
      <w:r w:rsidR="007C387A" w:rsidRPr="007C387A">
        <w:rPr>
          <w:rFonts w:ascii="Arial" w:hAnsi="Arial" w:cs="Arial"/>
          <w:bCs/>
        </w:rPr>
        <w:t>24</w:t>
      </w:r>
      <w:r w:rsidR="00463675" w:rsidRPr="007C387A">
        <w:rPr>
          <w:rFonts w:ascii="Arial" w:hAnsi="Arial" w:cs="Arial"/>
          <w:bCs/>
        </w:rPr>
        <w:tab/>
      </w:r>
      <w:r w:rsidR="007C387A" w:rsidRPr="007C387A">
        <w:rPr>
          <w:rFonts w:ascii="Arial" w:hAnsi="Arial" w:cs="Arial"/>
          <w:bCs/>
        </w:rPr>
        <w:t>Shanghai</w:t>
      </w:r>
      <w:r w:rsidR="00463675" w:rsidRPr="007C387A">
        <w:rPr>
          <w:rFonts w:ascii="Arial" w:hAnsi="Arial" w:cs="Arial"/>
          <w:bCs/>
        </w:rPr>
        <w:t xml:space="preserve">, </w:t>
      </w:r>
      <w:r w:rsidR="007C387A" w:rsidRPr="007C387A">
        <w:rPr>
          <w:rFonts w:ascii="Arial" w:hAnsi="Arial" w:cs="Arial"/>
          <w:bCs/>
        </w:rPr>
        <w:t>China</w:t>
      </w:r>
      <w:r w:rsidR="00463675" w:rsidRPr="007C387A">
        <w:rPr>
          <w:rFonts w:ascii="Arial" w:hAnsi="Arial" w:cs="Arial"/>
          <w:bCs/>
        </w:rPr>
        <w:t>.</w:t>
      </w:r>
    </w:p>
    <w:p w14:paraId="0E95314A" w14:textId="77777777" w:rsidR="00463675" w:rsidRPr="007C387A" w:rsidRDefault="000F4E43">
      <w:pPr>
        <w:tabs>
          <w:tab w:val="left" w:pos="5103"/>
        </w:tabs>
        <w:spacing w:after="120"/>
        <w:ind w:left="2268" w:hanging="2268"/>
        <w:rPr>
          <w:rFonts w:ascii="Arial" w:hAnsi="Arial" w:cs="Arial"/>
          <w:bCs/>
        </w:rPr>
      </w:pPr>
      <w:r w:rsidRPr="007C387A">
        <w:rPr>
          <w:rFonts w:ascii="Arial" w:hAnsi="Arial" w:cs="Arial"/>
          <w:bCs/>
        </w:rPr>
        <w:t xml:space="preserve">[TSG </w:t>
      </w:r>
      <w:r w:rsidR="007C387A" w:rsidRPr="007C387A">
        <w:rPr>
          <w:rFonts w:ascii="Arial" w:hAnsi="Arial" w:cs="Arial"/>
          <w:bCs/>
        </w:rPr>
        <w:t>RAN]</w:t>
      </w:r>
      <w:r w:rsidRPr="007C387A">
        <w:rPr>
          <w:rFonts w:ascii="Arial" w:hAnsi="Arial" w:cs="Arial"/>
          <w:bCs/>
        </w:rPr>
        <w:t xml:space="preserve"> </w:t>
      </w:r>
      <w:r w:rsidR="00463675" w:rsidRPr="007C387A">
        <w:rPr>
          <w:rFonts w:ascii="Arial" w:hAnsi="Arial" w:cs="Arial"/>
          <w:bCs/>
        </w:rPr>
        <w:t>Meeting #</w:t>
      </w:r>
      <w:r w:rsidR="007C387A" w:rsidRPr="007C387A">
        <w:rPr>
          <w:rFonts w:ascii="Arial" w:hAnsi="Arial" w:cs="Arial"/>
          <w:bCs/>
        </w:rPr>
        <w:t>105</w:t>
      </w:r>
      <w:r w:rsidR="007C387A" w:rsidRPr="007C387A">
        <w:rPr>
          <w:rFonts w:ascii="Arial" w:hAnsi="Arial" w:cs="Arial"/>
          <w:bCs/>
        </w:rPr>
        <w:tab/>
      </w:r>
      <w:r w:rsidR="00463675" w:rsidRPr="007C387A">
        <w:rPr>
          <w:rFonts w:ascii="Arial" w:hAnsi="Arial" w:cs="Arial"/>
          <w:bCs/>
        </w:rPr>
        <w:tab/>
      </w:r>
      <w:r w:rsidR="007C387A" w:rsidRPr="007C387A">
        <w:rPr>
          <w:rFonts w:ascii="Arial" w:hAnsi="Arial" w:cs="Arial"/>
          <w:bCs/>
        </w:rPr>
        <w:t>9</w:t>
      </w:r>
      <w:r w:rsidR="00463675" w:rsidRPr="007C387A">
        <w:rPr>
          <w:rFonts w:ascii="Arial" w:hAnsi="Arial" w:cs="Arial"/>
          <w:bCs/>
        </w:rPr>
        <w:t>th – 1</w:t>
      </w:r>
      <w:r w:rsidR="007C387A" w:rsidRPr="007C387A">
        <w:rPr>
          <w:rFonts w:ascii="Arial" w:hAnsi="Arial" w:cs="Arial"/>
          <w:bCs/>
        </w:rPr>
        <w:t>2</w:t>
      </w:r>
      <w:r w:rsidR="00463675" w:rsidRPr="007C387A">
        <w:rPr>
          <w:rFonts w:ascii="Arial" w:hAnsi="Arial" w:cs="Arial"/>
          <w:bCs/>
        </w:rPr>
        <w:t xml:space="preserve">th </w:t>
      </w:r>
      <w:r w:rsidR="007C387A" w:rsidRPr="007C387A">
        <w:rPr>
          <w:rFonts w:ascii="Arial" w:hAnsi="Arial" w:cs="Arial"/>
          <w:bCs/>
        </w:rPr>
        <w:t>Sept 2024</w:t>
      </w:r>
      <w:r w:rsidR="00463675" w:rsidRPr="007C387A">
        <w:rPr>
          <w:rFonts w:ascii="Arial" w:hAnsi="Arial" w:cs="Arial"/>
          <w:bCs/>
        </w:rPr>
        <w:tab/>
      </w:r>
      <w:r w:rsidR="007C387A" w:rsidRPr="007C387A">
        <w:rPr>
          <w:rFonts w:ascii="Arial" w:hAnsi="Arial" w:cs="Arial"/>
          <w:bCs/>
        </w:rPr>
        <w:t>Melbourne , AU</w:t>
      </w:r>
    </w:p>
    <w:sectPr w:rsidR="00463675" w:rsidRPr="007C387A"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B758B" w14:textId="77777777" w:rsidR="003A708B" w:rsidRDefault="003A708B">
      <w:r>
        <w:separator/>
      </w:r>
    </w:p>
  </w:endnote>
  <w:endnote w:type="continuationSeparator" w:id="0">
    <w:p w14:paraId="0254B637" w14:textId="77777777" w:rsidR="003A708B" w:rsidRDefault="003A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20D7D" w14:textId="77777777" w:rsidR="003A708B" w:rsidRDefault="003A708B">
      <w:r>
        <w:separator/>
      </w:r>
    </w:p>
  </w:footnote>
  <w:footnote w:type="continuationSeparator" w:id="0">
    <w:p w14:paraId="27AE7011" w14:textId="77777777" w:rsidR="003A708B" w:rsidRDefault="003A7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2"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1957067">
    <w:abstractNumId w:val="16"/>
  </w:num>
  <w:num w:numId="2" w16cid:durableId="396628678">
    <w:abstractNumId w:val="15"/>
  </w:num>
  <w:num w:numId="3" w16cid:durableId="1680351287">
    <w:abstractNumId w:val="14"/>
  </w:num>
  <w:num w:numId="4" w16cid:durableId="316693447">
    <w:abstractNumId w:val="11"/>
  </w:num>
  <w:num w:numId="5" w16cid:durableId="419570280">
    <w:abstractNumId w:val="9"/>
  </w:num>
  <w:num w:numId="6" w16cid:durableId="385227280">
    <w:abstractNumId w:val="7"/>
  </w:num>
  <w:num w:numId="7" w16cid:durableId="2116052768">
    <w:abstractNumId w:val="6"/>
  </w:num>
  <w:num w:numId="8" w16cid:durableId="2135171905">
    <w:abstractNumId w:val="5"/>
  </w:num>
  <w:num w:numId="9" w16cid:durableId="1008944837">
    <w:abstractNumId w:val="4"/>
  </w:num>
  <w:num w:numId="10" w16cid:durableId="998997131">
    <w:abstractNumId w:val="8"/>
  </w:num>
  <w:num w:numId="11" w16cid:durableId="1110054330">
    <w:abstractNumId w:val="3"/>
  </w:num>
  <w:num w:numId="12" w16cid:durableId="892275864">
    <w:abstractNumId w:val="2"/>
  </w:num>
  <w:num w:numId="13" w16cid:durableId="1133982853">
    <w:abstractNumId w:val="1"/>
  </w:num>
  <w:num w:numId="14" w16cid:durableId="440297235">
    <w:abstractNumId w:val="0"/>
  </w:num>
  <w:num w:numId="15" w16cid:durableId="286201158">
    <w:abstractNumId w:val="12"/>
  </w:num>
  <w:num w:numId="16" w16cid:durableId="1624730629">
    <w:abstractNumId w:val="10"/>
  </w:num>
  <w:num w:numId="17" w16cid:durableId="105978570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F4E43"/>
    <w:rsid w:val="00297440"/>
    <w:rsid w:val="002B27C8"/>
    <w:rsid w:val="003A708B"/>
    <w:rsid w:val="00463675"/>
    <w:rsid w:val="004B6CB4"/>
    <w:rsid w:val="00575055"/>
    <w:rsid w:val="00584B08"/>
    <w:rsid w:val="005F633A"/>
    <w:rsid w:val="006E6D0A"/>
    <w:rsid w:val="00726FC3"/>
    <w:rsid w:val="00733578"/>
    <w:rsid w:val="007C387A"/>
    <w:rsid w:val="00923E7C"/>
    <w:rsid w:val="00BF09DF"/>
    <w:rsid w:val="00C02186"/>
    <w:rsid w:val="00D3067D"/>
    <w:rsid w:val="00FC16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747B66"/>
  <w15:chartTrackingRefBased/>
  <w15:docId w15:val="{241559DF-71FF-44A6-9204-8E3CF122E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4B6CB4"/>
    <w:rPr>
      <w:color w:val="605E5C"/>
      <w:shd w:val="clear" w:color="auto" w:fill="E1DFDD"/>
    </w:rPr>
  </w:style>
  <w:style w:type="paragraph" w:styleId="Revision">
    <w:name w:val="Revision"/>
    <w:hidden/>
    <w:uiPriority w:val="99"/>
    <w:semiHidden/>
    <w:rsid w:val="004B6CB4"/>
    <w:rPr>
      <w:lang w:eastAsia="en-US"/>
    </w:rPr>
  </w:style>
  <w:style w:type="paragraph" w:styleId="ListParagraph">
    <w:name w:val="List Paragraph"/>
    <w:basedOn w:val="Normal"/>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56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diana.pani@interdigital.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7594F8B8-22D7-4E10-84B0-6025D0AA44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4432</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2024-03-21T13:42:00Z</dcterms:created>
  <dcterms:modified xsi:type="dcterms:W3CDTF">2024-03-21T13:42:00Z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