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WG3 121-bis</w:t>
        <w:tab/>
        <w:t>R3-235008</w:t>
      </w:r>
    </w:p>
    <w:p>
      <w:pPr>
        <w:pStyle w:val="LSHeader"/>
      </w:pPr>
      <w:r>
        <w:t>Xiamen, China, 09 - 13 October, 2023</w:t>
      </w:r>
      <w:r>
        <w:br/>
      </w:r>
    </w:p>
    <w:p w14:paraId="68ADBA0E" w14:textId="77777777" w:rsidR="00463675" w:rsidRPr="00795E18" w:rsidRDefault="00454585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</w:t>
      </w:r>
      <w:r w:rsidR="00B45597" w:rsidRPr="00964FFA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>4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594776" w:rsidRPr="00594776">
        <w:rPr>
          <w:rFonts w:ascii="Arial" w:hAnsi="Arial" w:cs="Arial"/>
          <w:b/>
          <w:bCs/>
          <w:sz w:val="24"/>
          <w:szCs w:val="24"/>
        </w:rPr>
        <w:t>R1-230862</w:t>
      </w:r>
      <w:r w:rsidR="00AE1022" w:rsidRPr="00795E18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>5</w:t>
      </w:r>
    </w:p>
    <w:p w14:paraId="6BC7969B" w14:textId="77777777" w:rsidR="00463675" w:rsidRPr="000F4E43" w:rsidRDefault="00B45597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64FFA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>Toulouse</w:t>
      </w:r>
      <w:r w:rsidR="00451B7B" w:rsidRPr="00451B7B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64FFA">
        <w:rPr>
          <w:rFonts w:ascii="Arial" w:eastAsia="SimSun" w:hAnsi="Arial" w:cs="Arial"/>
          <w:b/>
          <w:bCs/>
          <w:sz w:val="24"/>
          <w:szCs w:val="24"/>
          <w:lang w:eastAsia="zh-CN"/>
        </w:rPr>
        <w:t>Fr</w:t>
      </w:r>
      <w:r w:rsidRPr="00964FFA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>ance</w:t>
      </w:r>
      <w:r w:rsidR="00451B7B" w:rsidRPr="00451B7B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64FFA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>Aug</w:t>
      </w:r>
      <w:r w:rsidR="00451B7B" w:rsidRPr="00451B7B">
        <w:rPr>
          <w:rFonts w:ascii="Arial" w:hAnsi="Arial" w:cs="Arial"/>
          <w:b/>
          <w:bCs/>
          <w:sz w:val="24"/>
          <w:szCs w:val="24"/>
        </w:rPr>
        <w:t xml:space="preserve"> 2</w:t>
      </w:r>
      <w:r w:rsidRPr="00964FFA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>1</w:t>
      </w:r>
      <w:r w:rsidRPr="00964FFA">
        <w:rPr>
          <w:rFonts w:ascii="Arial" w:eastAsia="SimSun" w:hAnsi="Arial" w:cs="Arial" w:hint="eastAsia"/>
          <w:b/>
          <w:bCs/>
          <w:sz w:val="24"/>
          <w:szCs w:val="24"/>
          <w:vertAlign w:val="superscript"/>
          <w:lang w:eastAsia="zh-CN"/>
        </w:rPr>
        <w:t>st</w:t>
      </w:r>
      <w:r w:rsidR="00451B7B" w:rsidRPr="00451B7B">
        <w:rPr>
          <w:rFonts w:ascii="Arial" w:hAnsi="Arial" w:cs="Arial"/>
          <w:b/>
          <w:bCs/>
          <w:sz w:val="24"/>
          <w:szCs w:val="24"/>
        </w:rPr>
        <w:t xml:space="preserve"> – </w:t>
      </w:r>
      <w:r w:rsidRPr="00964FFA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>25</w:t>
      </w:r>
      <w:r w:rsidRPr="00964FFA">
        <w:rPr>
          <w:rFonts w:ascii="Arial" w:eastAsia="SimSun" w:hAnsi="Arial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451B7B" w:rsidRPr="00451B7B">
        <w:rPr>
          <w:rFonts w:ascii="Arial" w:hAnsi="Arial" w:cs="Arial"/>
          <w:b/>
          <w:bCs/>
          <w:sz w:val="24"/>
          <w:szCs w:val="24"/>
        </w:rPr>
        <w:t>, 2023</w:t>
      </w:r>
    </w:p>
    <w:p w14:paraId="62E9AB3F" w14:textId="77777777" w:rsidR="00463675" w:rsidRPr="00454585" w:rsidRDefault="00463675">
      <w:pPr>
        <w:rPr>
          <w:rFonts w:ascii="Arial" w:hAnsi="Arial" w:cs="Arial"/>
        </w:rPr>
      </w:pPr>
    </w:p>
    <w:p w14:paraId="395B824E" w14:textId="77777777" w:rsidR="00463675" w:rsidRPr="00454585" w:rsidRDefault="00463675" w:rsidP="000F4E43">
      <w:pPr>
        <w:pStyle w:val="Title"/>
      </w:pPr>
      <w:r w:rsidRPr="00454585">
        <w:t>Title:</w:t>
      </w:r>
      <w:r w:rsidRPr="00454585">
        <w:tab/>
      </w:r>
      <w:r w:rsidR="00454585" w:rsidRPr="006F30A0">
        <w:rPr>
          <w:b w:val="0"/>
          <w:bCs w:val="0"/>
        </w:rPr>
        <w:t>LS</w:t>
      </w:r>
      <w:r w:rsidR="00454585" w:rsidRPr="00964FFA">
        <w:rPr>
          <w:rFonts w:eastAsia="SimSun"/>
          <w:b w:val="0"/>
          <w:bCs w:val="0"/>
          <w:lang w:eastAsia="zh-CN"/>
        </w:rPr>
        <w:t xml:space="preserve"> on </w:t>
      </w:r>
      <w:r w:rsidR="007F4CBC" w:rsidRPr="00964FFA">
        <w:rPr>
          <w:rFonts w:eastAsia="SimSun" w:hint="eastAsia"/>
          <w:b w:val="0"/>
          <w:bCs w:val="0"/>
          <w:lang w:eastAsia="zh-CN"/>
        </w:rPr>
        <w:t>L1 measurement and</w:t>
      </w:r>
      <w:r w:rsidR="000B4131" w:rsidRPr="00964FFA">
        <w:rPr>
          <w:rFonts w:eastAsia="SimSun"/>
          <w:b w:val="0"/>
          <w:bCs w:val="0"/>
          <w:lang w:eastAsia="zh-CN"/>
        </w:rPr>
        <w:t xml:space="preserve"> T</w:t>
      </w:r>
      <w:r w:rsidR="000B4131" w:rsidRPr="000B4131">
        <w:rPr>
          <w:b w:val="0"/>
          <w:bCs w:val="0"/>
        </w:rPr>
        <w:t xml:space="preserve">A </w:t>
      </w:r>
      <w:r w:rsidR="007F4CBC" w:rsidRPr="00964FFA">
        <w:rPr>
          <w:rFonts w:eastAsia="SimSun" w:hint="eastAsia"/>
          <w:b w:val="0"/>
          <w:bCs w:val="0"/>
          <w:lang w:eastAsia="zh-CN"/>
        </w:rPr>
        <w:t>management</w:t>
      </w:r>
      <w:r w:rsidR="002360CF">
        <w:rPr>
          <w:b w:val="0"/>
          <w:bCs w:val="0"/>
        </w:rPr>
        <w:t xml:space="preserve"> for LTM</w:t>
      </w:r>
    </w:p>
    <w:p w14:paraId="06A2ABD4" w14:textId="77777777" w:rsidR="00463675" w:rsidRPr="00454585" w:rsidRDefault="00463675" w:rsidP="000F4E43">
      <w:pPr>
        <w:pStyle w:val="Title"/>
      </w:pPr>
      <w:r w:rsidRPr="00454585">
        <w:t>Response to:</w:t>
      </w:r>
      <w:r w:rsidRPr="00454585">
        <w:tab/>
      </w:r>
    </w:p>
    <w:p w14:paraId="29A68E0D" w14:textId="77777777" w:rsidR="00463675" w:rsidRPr="00454585" w:rsidRDefault="00463675" w:rsidP="000F4E43">
      <w:pPr>
        <w:pStyle w:val="Title"/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Rel-18</w:t>
      </w:r>
    </w:p>
    <w:p w14:paraId="75A45EBD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54585" w:rsidRPr="006F30A0">
        <w:rPr>
          <w:b w:val="0"/>
          <w:bCs w:val="0"/>
        </w:rPr>
        <w:t>NR_mob_enh2-Core</w:t>
      </w:r>
    </w:p>
    <w:p w14:paraId="3DD3669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132796" w14:textId="77777777" w:rsidR="00463675" w:rsidRPr="00454585" w:rsidRDefault="00463675" w:rsidP="000F4E43">
      <w:pPr>
        <w:pStyle w:val="Source"/>
      </w:pPr>
      <w:r w:rsidRPr="00454585">
        <w:t>Source:</w:t>
      </w:r>
      <w:r w:rsidR="00D26751">
        <w:tab/>
      </w:r>
      <w:r w:rsidR="00AE1022" w:rsidRPr="00AE1022">
        <w:rPr>
          <w:b w:val="0"/>
          <w:bCs/>
        </w:rPr>
        <w:t>RAN1</w:t>
      </w:r>
      <w:r w:rsidR="00754CF6">
        <w:rPr>
          <w:b w:val="0"/>
          <w:bCs/>
        </w:rPr>
        <w:t xml:space="preserve"> </w:t>
      </w:r>
    </w:p>
    <w:p w14:paraId="63E28DF1" w14:textId="77777777" w:rsidR="00463675" w:rsidRPr="00454585" w:rsidRDefault="00463675" w:rsidP="000F4E43">
      <w:pPr>
        <w:pStyle w:val="Source"/>
      </w:pPr>
      <w:r w:rsidRPr="00454585">
        <w:t>To:</w:t>
      </w:r>
      <w:r w:rsidRPr="00454585">
        <w:tab/>
      </w:r>
      <w:r w:rsidR="00A3794A" w:rsidRPr="00DE21A9">
        <w:rPr>
          <w:b w:val="0"/>
          <w:bCs/>
        </w:rPr>
        <w:t xml:space="preserve">RAN2, RAN3, </w:t>
      </w:r>
      <w:r w:rsidR="00454585" w:rsidRPr="00454585">
        <w:rPr>
          <w:b w:val="0"/>
        </w:rPr>
        <w:t>RAN4</w:t>
      </w:r>
    </w:p>
    <w:p w14:paraId="056C387C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3BFB0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D10B9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DB62373" w14:textId="77777777" w:rsidR="000D5777" w:rsidRPr="000F4E43" w:rsidRDefault="000D5777" w:rsidP="000D5777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</w:rPr>
        <w:t>Xin Su</w:t>
      </w:r>
    </w:p>
    <w:p w14:paraId="7F7AE830" w14:textId="77777777" w:rsidR="000D5777" w:rsidRPr="000D5777" w:rsidRDefault="000D5777" w:rsidP="000D5777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r w:rsidRPr="00497678">
        <w:rPr>
          <w:b w:val="0"/>
        </w:rPr>
        <w:t>suxin</w:t>
      </w:r>
      <w:r w:rsidRPr="00AE1022">
        <w:rPr>
          <w:b w:val="0"/>
        </w:rPr>
        <w:t>@</w:t>
      </w:r>
      <w:r w:rsidRPr="00497678">
        <w:rPr>
          <w:b w:val="0"/>
        </w:rPr>
        <w:t>catt.cn</w:t>
      </w:r>
    </w:p>
    <w:p w14:paraId="292A6B8E" w14:textId="77777777" w:rsidR="000D5777" w:rsidRDefault="000D5777" w:rsidP="004A0962">
      <w:pPr>
        <w:pStyle w:val="Contact"/>
        <w:tabs>
          <w:tab w:val="clear" w:pos="2268"/>
        </w:tabs>
      </w:pPr>
    </w:p>
    <w:p w14:paraId="5B6CF2A3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7DA53F10" w14:textId="77777777" w:rsidR="004A0962" w:rsidRDefault="004A0962" w:rsidP="00B16AD6">
      <w:pPr>
        <w:pStyle w:val="Contact"/>
        <w:tabs>
          <w:tab w:val="clear" w:pos="2268"/>
        </w:tabs>
      </w:pPr>
      <w:r w:rsidRPr="00454585">
        <w:t>E-mail Address:</w:t>
      </w:r>
      <w:r w:rsidRPr="00454585">
        <w:rPr>
          <w:bCs/>
        </w:rPr>
        <w:tab/>
      </w:r>
      <w:r w:rsidRPr="006F30A0">
        <w:rPr>
          <w:b w:val="0"/>
        </w:rPr>
        <w:t>akimoto.yosuke</w:t>
      </w:r>
      <w:r w:rsidR="00045503" w:rsidRPr="00AE1022">
        <w:rPr>
          <w:rFonts w:hint="eastAsia"/>
          <w:b w:val="0"/>
        </w:rPr>
        <w:t>@</w:t>
      </w:r>
      <w:r w:rsidRPr="00AE1022">
        <w:rPr>
          <w:b w:val="0"/>
        </w:rPr>
        <w:t>f</w:t>
      </w:r>
      <w:r w:rsidRPr="006F30A0">
        <w:rPr>
          <w:b w:val="0"/>
        </w:rPr>
        <w:t>ujitsu.com</w:t>
      </w:r>
      <w:r w:rsidR="00B16AD6">
        <w:rPr>
          <w:b w:val="0"/>
        </w:rPr>
        <w:br/>
      </w:r>
    </w:p>
    <w:p w14:paraId="47713F93" w14:textId="77777777" w:rsidR="00D62920" w:rsidRPr="000F4E43" w:rsidRDefault="00D62920" w:rsidP="00D6292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</w:rPr>
        <w:t>Parisa</w:t>
      </w:r>
      <w:r w:rsidRPr="00D62920">
        <w:t xml:space="preserve"> </w:t>
      </w:r>
      <w:r w:rsidRPr="00D62920">
        <w:rPr>
          <w:b w:val="0"/>
        </w:rPr>
        <w:t>Cheraghi</w:t>
      </w:r>
    </w:p>
    <w:p w14:paraId="5EA0C07E" w14:textId="77777777" w:rsidR="00D62920" w:rsidRDefault="00D62920" w:rsidP="00D62920">
      <w:pPr>
        <w:pStyle w:val="Contact"/>
        <w:tabs>
          <w:tab w:val="clear" w:pos="2268"/>
        </w:tabs>
      </w:pPr>
      <w:r w:rsidRPr="00454585">
        <w:t>E-mail Address:</w:t>
      </w:r>
      <w:r w:rsidRPr="00454585">
        <w:rPr>
          <w:bCs/>
        </w:rPr>
        <w:tab/>
      </w:r>
      <w:r w:rsidRPr="00D62920">
        <w:rPr>
          <w:b w:val="0"/>
        </w:rPr>
        <w:t>Parisa.Cheraghi</w:t>
      </w:r>
      <w:r w:rsidR="00045503" w:rsidRPr="00AE1022">
        <w:rPr>
          <w:rFonts w:hint="eastAsia"/>
          <w:b w:val="0"/>
        </w:rPr>
        <w:t>@</w:t>
      </w:r>
      <w:r w:rsidRPr="00D62920">
        <w:rPr>
          <w:b w:val="0"/>
        </w:rPr>
        <w:t>mediatek.com</w:t>
      </w:r>
    </w:p>
    <w:p w14:paraId="580596A9" w14:textId="77777777" w:rsidR="009B4FED" w:rsidRPr="00964FFA" w:rsidRDefault="009B4FED" w:rsidP="009B4FED">
      <w:pPr>
        <w:spacing w:after="60"/>
        <w:ind w:left="1985" w:hanging="1985"/>
        <w:rPr>
          <w:rFonts w:eastAsia="SimSun" w:hint="eastAsia"/>
          <w:lang w:eastAsia="zh-CN"/>
        </w:rPr>
      </w:pPr>
    </w:p>
    <w:p w14:paraId="6971B90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D3D6A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BDF66DE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7A1916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54585" w:rsidRPr="00454585">
        <w:t>None</w:t>
      </w:r>
    </w:p>
    <w:p w14:paraId="5B210A93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D9FA257" w14:textId="77777777" w:rsidR="00463675" w:rsidRPr="000F4E43" w:rsidRDefault="00463675">
      <w:pPr>
        <w:rPr>
          <w:rFonts w:ascii="Arial" w:hAnsi="Arial" w:cs="Arial"/>
        </w:rPr>
      </w:pPr>
    </w:p>
    <w:p w14:paraId="10239D87" w14:textId="77777777" w:rsidR="002360CF" w:rsidRPr="009B4FED" w:rsidRDefault="00463675" w:rsidP="009B4FED">
      <w:pPr>
        <w:pStyle w:val="Heading1"/>
        <w:rPr>
          <w:rFonts w:cs="Arial" w:hint="eastAsia"/>
        </w:rPr>
      </w:pPr>
      <w:r w:rsidRPr="009B4FED">
        <w:rPr>
          <w:rFonts w:cs="Arial"/>
        </w:rPr>
        <w:t>1. Overall Description:</w:t>
      </w:r>
    </w:p>
    <w:p w14:paraId="415F072E" w14:textId="77777777" w:rsidR="002360CF" w:rsidRPr="00964FFA" w:rsidRDefault="002360CF">
      <w:pPr>
        <w:pStyle w:val="Header"/>
        <w:tabs>
          <w:tab w:val="clear" w:pos="4153"/>
          <w:tab w:val="clear" w:pos="8306"/>
        </w:tabs>
        <w:rPr>
          <w:rFonts w:ascii="Arial" w:eastAsia="SimSun" w:hAnsi="Arial" w:cs="Arial" w:hint="eastAsia"/>
          <w:bCs/>
          <w:lang w:val="en-US" w:eastAsia="zh-CN"/>
        </w:rPr>
      </w:pPr>
    </w:p>
    <w:p w14:paraId="75A33FF5" w14:textId="77777777" w:rsidR="00B45597" w:rsidRPr="00964FFA" w:rsidRDefault="00B45597">
      <w:pPr>
        <w:pStyle w:val="Header"/>
        <w:tabs>
          <w:tab w:val="clear" w:pos="4153"/>
          <w:tab w:val="clear" w:pos="8306"/>
        </w:tabs>
        <w:rPr>
          <w:rFonts w:ascii="Arial" w:eastAsia="SimSun" w:hAnsi="Arial" w:cs="Arial" w:hint="eastAsia"/>
          <w:lang w:eastAsia="zh-CN"/>
        </w:rPr>
      </w:pPr>
      <w:r w:rsidRPr="00964FFA">
        <w:rPr>
          <w:rFonts w:ascii="Arial" w:eastAsia="SimSun" w:hAnsi="Arial" w:cs="Arial"/>
          <w:lang w:eastAsia="zh-CN"/>
        </w:rPr>
        <w:t>T</w:t>
      </w:r>
      <w:r w:rsidRPr="00964FFA">
        <w:rPr>
          <w:rFonts w:ascii="Arial" w:eastAsia="SimSun" w:hAnsi="Arial" w:cs="Arial" w:hint="eastAsia"/>
          <w:lang w:eastAsia="zh-CN"/>
        </w:rPr>
        <w:t xml:space="preserve">he following </w:t>
      </w:r>
      <w:r w:rsidRPr="00B45597">
        <w:rPr>
          <w:rFonts w:ascii="Arial" w:hAnsi="Arial" w:cs="Arial"/>
          <w:lang w:eastAsia="ja-JP"/>
        </w:rPr>
        <w:t>agreements and conclusions</w:t>
      </w:r>
      <w:r w:rsidRPr="00964FFA">
        <w:rPr>
          <w:rFonts w:ascii="Arial" w:eastAsia="SimSun" w:hAnsi="Arial" w:cs="Arial" w:hint="eastAsia"/>
          <w:lang w:eastAsia="zh-CN"/>
        </w:rPr>
        <w:t xml:space="preserve"> have been made in RAN1 #114 meeting.</w:t>
      </w:r>
    </w:p>
    <w:p w14:paraId="12D98874" w14:textId="77777777" w:rsidR="008F2560" w:rsidRDefault="008F2560" w:rsidP="00B45597">
      <w:pPr>
        <w:pStyle w:val="ListParagraph"/>
        <w:widowControl w:val="0"/>
        <w:numPr>
          <w:ilvl w:val="0"/>
          <w:numId w:val="0"/>
        </w:numPr>
        <w:overflowPunct w:val="0"/>
        <w:autoSpaceDE w:val="0"/>
        <w:autoSpaceDN w:val="0"/>
        <w:adjustRightInd w:val="0"/>
        <w:snapToGrid/>
        <w:spacing w:after="0" w:afterAutospacing="0" w:line="256" w:lineRule="auto"/>
        <w:ind w:left="360" w:hanging="360"/>
        <w:contextualSpacing/>
        <w:textAlignment w:val="baseline"/>
        <w:rPr>
          <w:rFonts w:ascii="Arial" w:eastAsia="DengXian" w:hAnsi="Arial" w:cs="Arial" w:hint="eastAsia"/>
          <w:sz w:val="20"/>
          <w:lang w:eastAsia="zh-CN"/>
        </w:rPr>
      </w:pPr>
    </w:p>
    <w:p w14:paraId="3E5473BA" w14:textId="77777777" w:rsidR="009B4FED" w:rsidRPr="004A0427" w:rsidRDefault="009B4FED" w:rsidP="004A0427">
      <w:pPr>
        <w:pStyle w:val="Heading2"/>
        <w:rPr>
          <w:rFonts w:cs="Arial"/>
        </w:rPr>
      </w:pPr>
      <w:r w:rsidRPr="004A0427">
        <w:rPr>
          <w:rFonts w:cs="Arial" w:hint="eastAsia"/>
        </w:rPr>
        <w:t xml:space="preserve">1.1 </w:t>
      </w:r>
      <w:r w:rsidRPr="004A0427">
        <w:rPr>
          <w:rFonts w:cs="Arial"/>
        </w:rPr>
        <w:t>L1 enhancements for inter-cell beam management</w:t>
      </w:r>
    </w:p>
    <w:p w14:paraId="48E87924" w14:textId="77777777" w:rsidR="00421201" w:rsidRPr="00964FFA" w:rsidRDefault="00421201">
      <w:pPr>
        <w:pStyle w:val="Header"/>
        <w:tabs>
          <w:tab w:val="clear" w:pos="4153"/>
          <w:tab w:val="clear" w:pos="8306"/>
        </w:tabs>
        <w:rPr>
          <w:rFonts w:ascii="Arial" w:eastAsia="SimSun" w:hAnsi="Arial" w:cs="Arial" w:hint="eastAsia"/>
          <w:lang w:eastAsia="zh-CN"/>
        </w:rPr>
      </w:pPr>
    </w:p>
    <w:p w14:paraId="197C3A5D" w14:textId="77777777" w:rsidR="00347B41" w:rsidRPr="000D5777" w:rsidRDefault="00347B41" w:rsidP="00347B41">
      <w:pPr>
        <w:rPr>
          <w:rFonts w:ascii="Arial" w:hAnsi="Arial" w:cs="Arial"/>
          <w:highlight w:val="green"/>
          <w:lang w:val="en-US"/>
        </w:rPr>
      </w:pPr>
      <w:r w:rsidRPr="000D5777">
        <w:rPr>
          <w:rFonts w:ascii="Arial" w:hAnsi="Arial" w:cs="Arial"/>
          <w:b/>
          <w:bCs/>
          <w:highlight w:val="green"/>
          <w:lang w:val="en-US"/>
        </w:rPr>
        <w:t>Agreement</w:t>
      </w:r>
    </w:p>
    <w:p w14:paraId="4DD7C4EC" w14:textId="77777777" w:rsidR="00347B41" w:rsidRDefault="00347B41" w:rsidP="00347B41">
      <w:pPr>
        <w:rPr>
          <w:rFonts w:ascii="Arial" w:hAnsi="Arial" w:cs="Arial"/>
          <w:lang w:val="en-US"/>
        </w:rPr>
      </w:pPr>
      <w:r w:rsidRPr="000D5777">
        <w:rPr>
          <w:rFonts w:ascii="Arial" w:hAnsi="Arial" w:cs="Arial"/>
          <w:lang w:val="en-US"/>
        </w:rPr>
        <w:t>Confirm the following working assumption achieved in RAN-112bis-e</w:t>
      </w:r>
    </w:p>
    <w:p w14:paraId="69AA61FB" w14:textId="77777777" w:rsidR="00754CF6" w:rsidRPr="000D5777" w:rsidRDefault="00754CF6" w:rsidP="00347B41">
      <w:pPr>
        <w:rPr>
          <w:rFonts w:ascii="Arial" w:hAnsi="Arial" w:cs="Arial"/>
          <w:lang w:val="en-US"/>
        </w:rPr>
      </w:pPr>
    </w:p>
    <w:p w14:paraId="487DC8A1" w14:textId="77777777" w:rsidR="00347B41" w:rsidRPr="000D5777" w:rsidRDefault="00754CF6" w:rsidP="00347B41">
      <w:pPr>
        <w:rPr>
          <w:rFonts w:ascii="Arial" w:hAnsi="Arial" w:cs="Arial"/>
          <w:lang w:val="en-US"/>
        </w:rPr>
      </w:pPr>
      <w:r>
        <w:rPr>
          <w:noProof/>
        </w:rPr>
      </w:r>
      <w:r w:rsidR="00057561">
        <w:rPr>
          <w:rFonts w:ascii="Arial" w:hAnsi="Arial" w:cs="Arial"/>
        </w:rPr>
        <w:pict w14:anchorId="785DB754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width:462.65pt;height:87.15pt;visibility:visible;mso-height-percent:200;mso-wrap-distance-top:3.6pt;mso-wrap-distance-bottom:3.6pt;mso-position-horizontal-relative:char;mso-position-vertical-relative:line;mso-height-percent:200;mso-width-relative:margin;mso-height-relative:margin">
            <v:textbox style="mso-fit-shape-to-text:t">
              <w:txbxContent>
                <w:p w14:paraId="5BC140BF" w14:textId="77777777" w:rsidR="00754CF6" w:rsidRPr="00754CF6" w:rsidRDefault="00754CF6" w:rsidP="00754CF6">
                  <w:pPr>
                    <w:rPr>
                      <w:rFonts w:ascii="Arial" w:eastAsia="DengXian" w:hAnsi="Arial" w:cs="Arial"/>
                      <w:highlight w:val="darkYellow"/>
                      <w:lang w:eastAsia="zh-CN"/>
                    </w:rPr>
                  </w:pPr>
                  <w:r w:rsidRPr="00754CF6">
                    <w:rPr>
                      <w:rFonts w:ascii="Arial" w:eastAsia="DengXian" w:hAnsi="Arial" w:cs="Arial"/>
                      <w:highlight w:val="darkYellow"/>
                      <w:lang w:eastAsia="zh-CN"/>
                    </w:rPr>
                    <w:t>Working Assumption</w:t>
                  </w:r>
                </w:p>
                <w:p w14:paraId="1FDDBCAD" w14:textId="77777777" w:rsidR="00754CF6" w:rsidRPr="00754CF6" w:rsidRDefault="00754CF6" w:rsidP="00754CF6">
                  <w:pPr>
                    <w:pStyle w:val="ListParagraph"/>
                    <w:numPr>
                      <w:ilvl w:val="0"/>
                      <w:numId w:val="0"/>
                    </w:numPr>
                    <w:rPr>
                      <w:rFonts w:ascii="Arial" w:hAnsi="Arial" w:cs="Arial"/>
                      <w:sz w:val="20"/>
                    </w:rPr>
                  </w:pPr>
                  <w:r w:rsidRPr="00754CF6">
                    <w:rPr>
                      <w:rFonts w:ascii="Arial" w:hAnsi="Arial" w:cs="Arial"/>
                      <w:sz w:val="20"/>
                    </w:rPr>
                    <w:t>On the presence of beam indication within cell switch command, at least for scenario 2, following is supported:</w:t>
                  </w:r>
                </w:p>
                <w:p w14:paraId="189BF1CC" w14:textId="77777777" w:rsidR="00754CF6" w:rsidRPr="00754CF6" w:rsidRDefault="00754CF6" w:rsidP="00754CF6">
                  <w:pPr>
                    <w:pStyle w:val="ListParagraph"/>
                    <w:numPr>
                      <w:ilvl w:val="0"/>
                      <w:numId w:val="31"/>
                    </w:numPr>
                    <w:spacing w:after="0" w:afterAutospacing="0"/>
                    <w:ind w:left="426" w:hanging="426"/>
                    <w:rPr>
                      <w:rFonts w:ascii="Arial" w:hAnsi="Arial" w:cs="Arial"/>
                      <w:sz w:val="20"/>
                    </w:rPr>
                  </w:pPr>
                  <w:r w:rsidRPr="00754CF6">
                    <w:rPr>
                      <w:rFonts w:ascii="Arial" w:hAnsi="Arial" w:cs="Arial"/>
                      <w:sz w:val="20"/>
                    </w:rPr>
                    <w:t>A field to indicate 1 joint or 1 pair of UL and DL unified TCI State index for the target cell field is always present in the cell switch command.</w:t>
                  </w:r>
                </w:p>
                <w:p w14:paraId="3197D462" w14:textId="77777777" w:rsidR="00754CF6" w:rsidRPr="00754CF6" w:rsidRDefault="00754CF6" w:rsidP="00754CF6">
                  <w:pPr>
                    <w:pStyle w:val="ListParagraph"/>
                    <w:numPr>
                      <w:ilvl w:val="0"/>
                      <w:numId w:val="0"/>
                    </w:numPr>
                    <w:rPr>
                      <w:rFonts w:ascii="Arial" w:hAnsi="Arial" w:cs="Arial"/>
                      <w:sz w:val="20"/>
                    </w:rPr>
                  </w:pPr>
                  <w:r w:rsidRPr="00754CF6">
                    <w:rPr>
                      <w:rFonts w:ascii="Arial" w:hAnsi="Arial" w:cs="Arial"/>
                      <w:sz w:val="20"/>
                    </w:rPr>
                    <w:t>Note: If scenarios 1 and 3 are agreed to be supported in R18 LTM other solutions may be considered.</w:t>
                  </w:r>
                </w:p>
              </w:txbxContent>
            </v:textbox>
            <w10:wrap type="none"/>
            <w10:anchorlock/>
          </v:shape>
        </w:pict>
      </w:r>
    </w:p>
    <w:p w14:paraId="1C86984A" w14:textId="77777777" w:rsidR="000D5777" w:rsidRPr="000D5777" w:rsidRDefault="000D5777" w:rsidP="00347B41">
      <w:pPr>
        <w:rPr>
          <w:rFonts w:ascii="Arial" w:hAnsi="Arial" w:cs="Arial"/>
          <w:lang w:val="en-US"/>
        </w:rPr>
      </w:pPr>
    </w:p>
    <w:p w14:paraId="728D1384" w14:textId="77777777" w:rsidR="00347B41" w:rsidRPr="000D5777" w:rsidRDefault="00347B41" w:rsidP="00347B41">
      <w:pPr>
        <w:pStyle w:val="NormalWeb"/>
        <w:rPr>
          <w:rFonts w:eastAsia="DengXian"/>
          <w:sz w:val="20"/>
          <w:szCs w:val="20"/>
          <w:highlight w:val="green"/>
          <w:lang w:val="en-GB"/>
        </w:rPr>
      </w:pPr>
      <w:r w:rsidRPr="000D5777">
        <w:rPr>
          <w:rFonts w:eastAsia="DengXian"/>
          <w:sz w:val="20"/>
          <w:szCs w:val="20"/>
          <w:highlight w:val="green"/>
          <w:lang w:val="en-GB"/>
        </w:rPr>
        <w:t>Agreement</w:t>
      </w:r>
    </w:p>
    <w:p w14:paraId="2932977B" w14:textId="77777777" w:rsidR="00347B41" w:rsidRPr="00754CF6" w:rsidRDefault="00347B41" w:rsidP="00347B41">
      <w:pPr>
        <w:pStyle w:val="NormalWeb"/>
        <w:rPr>
          <w:color w:val="000000"/>
          <w:sz w:val="20"/>
          <w:szCs w:val="20"/>
          <w:lang w:val="en-GB"/>
        </w:rPr>
      </w:pPr>
      <w:r w:rsidRPr="00754CF6">
        <w:rPr>
          <w:rFonts w:eastAsia="DengXian"/>
          <w:color w:val="000000"/>
          <w:sz w:val="20"/>
          <w:szCs w:val="20"/>
          <w:lang w:val="en-GB"/>
        </w:rPr>
        <w:t>On top the confirmed working assumption, o</w:t>
      </w:r>
      <w:r w:rsidRPr="00754CF6">
        <w:rPr>
          <w:color w:val="000000"/>
          <w:sz w:val="20"/>
          <w:szCs w:val="20"/>
          <w:lang w:val="en-GB"/>
        </w:rPr>
        <w:t>n the presence of beam indication within cell switch command, at least for scenario 2 following is supported:</w:t>
      </w:r>
    </w:p>
    <w:p w14:paraId="14EA0C26" w14:textId="77777777" w:rsidR="00347B41" w:rsidRPr="00754CF6" w:rsidRDefault="00347B41" w:rsidP="00347B41">
      <w:pPr>
        <w:pStyle w:val="NormalWeb"/>
        <w:numPr>
          <w:ilvl w:val="0"/>
          <w:numId w:val="27"/>
        </w:numPr>
        <w:snapToGrid w:val="0"/>
        <w:ind w:left="426" w:hanging="426"/>
        <w:jc w:val="both"/>
        <w:rPr>
          <w:color w:val="000000"/>
          <w:sz w:val="20"/>
          <w:szCs w:val="20"/>
          <w:lang w:val="en-GB"/>
        </w:rPr>
      </w:pPr>
      <w:r w:rsidRPr="00754CF6">
        <w:rPr>
          <w:color w:val="000000"/>
          <w:sz w:val="20"/>
          <w:szCs w:val="20"/>
          <w:lang w:val="en-GB"/>
        </w:rPr>
        <w:lastRenderedPageBreak/>
        <w:t>A field to indicate 1 joint or 1 pair of UL and DL unified TCI State index for the target cell field is always present in the cell switch command.</w:t>
      </w:r>
    </w:p>
    <w:p w14:paraId="71E0C5B3" w14:textId="77777777" w:rsidR="00347B41" w:rsidRPr="00754CF6" w:rsidRDefault="00347B41" w:rsidP="00347B41">
      <w:pPr>
        <w:pStyle w:val="NormalWeb"/>
        <w:numPr>
          <w:ilvl w:val="0"/>
          <w:numId w:val="27"/>
        </w:numPr>
        <w:snapToGrid w:val="0"/>
        <w:ind w:left="426" w:hanging="426"/>
        <w:jc w:val="both"/>
        <w:rPr>
          <w:color w:val="000000"/>
          <w:sz w:val="20"/>
          <w:szCs w:val="20"/>
          <w:lang w:val="en-GB"/>
        </w:rPr>
      </w:pPr>
      <w:r w:rsidRPr="00754CF6">
        <w:rPr>
          <w:color w:val="000000"/>
          <w:sz w:val="20"/>
          <w:szCs w:val="20"/>
          <w:lang w:val="en-GB"/>
        </w:rPr>
        <w:t>FFS UE behaviour for the beam indication field for the RACH-based handover scenario after cell switch command</w:t>
      </w:r>
    </w:p>
    <w:p w14:paraId="570D5132" w14:textId="77777777" w:rsidR="00347B41" w:rsidRPr="000D5777" w:rsidRDefault="00347B41" w:rsidP="00347B41">
      <w:pPr>
        <w:rPr>
          <w:rFonts w:ascii="Arial" w:hAnsi="Arial" w:cs="Arial"/>
          <w:lang w:eastAsia="x-none"/>
        </w:rPr>
      </w:pPr>
    </w:p>
    <w:p w14:paraId="34F0DE08" w14:textId="77777777" w:rsidR="00347B41" w:rsidRPr="000D5777" w:rsidRDefault="00347B41" w:rsidP="00347B41">
      <w:pPr>
        <w:rPr>
          <w:rFonts w:ascii="Arial" w:hAnsi="Arial" w:cs="Arial"/>
          <w:lang w:eastAsia="x-none"/>
        </w:rPr>
      </w:pPr>
    </w:p>
    <w:p w14:paraId="17829DD8" w14:textId="77777777" w:rsidR="00347B41" w:rsidRPr="000D5777" w:rsidRDefault="00347B41" w:rsidP="00347B41">
      <w:pPr>
        <w:rPr>
          <w:rFonts w:ascii="Arial" w:hAnsi="Arial" w:cs="Arial"/>
        </w:rPr>
      </w:pPr>
      <w:r w:rsidRPr="000D5777">
        <w:rPr>
          <w:rFonts w:ascii="Arial" w:hAnsi="Arial" w:cs="Arial"/>
          <w:b/>
          <w:bCs/>
        </w:rPr>
        <w:t>Conclusion</w:t>
      </w:r>
      <w:r w:rsidRPr="000D5777">
        <w:rPr>
          <w:rFonts w:ascii="Arial" w:hAnsi="Arial" w:cs="Arial"/>
        </w:rPr>
        <w:t xml:space="preserve"> </w:t>
      </w:r>
    </w:p>
    <w:p w14:paraId="08EE1F25" w14:textId="77777777" w:rsidR="00347B41" w:rsidRPr="000D5777" w:rsidRDefault="00347B41" w:rsidP="00347B41">
      <w:pPr>
        <w:rPr>
          <w:rFonts w:ascii="Arial" w:hAnsi="Arial" w:cs="Arial"/>
        </w:rPr>
      </w:pPr>
      <w:r w:rsidRPr="000D5777">
        <w:rPr>
          <w:rFonts w:ascii="Arial" w:hAnsi="Arial" w:cs="Arial"/>
        </w:rPr>
        <w:t xml:space="preserve">In R18 LTM, there is no consensus to support triggering of aperiodic SRS transmission to the target cell in the cell switch command. </w:t>
      </w:r>
    </w:p>
    <w:p w14:paraId="322D8058" w14:textId="77777777" w:rsidR="00347B41" w:rsidRPr="000D5777" w:rsidRDefault="00347B41" w:rsidP="00347B41">
      <w:pPr>
        <w:rPr>
          <w:rFonts w:ascii="Arial" w:hAnsi="Arial" w:cs="Arial"/>
        </w:rPr>
      </w:pPr>
    </w:p>
    <w:p w14:paraId="16A188C3" w14:textId="77777777" w:rsidR="00347B41" w:rsidRPr="000D5777" w:rsidRDefault="00347B41" w:rsidP="00347B41">
      <w:pPr>
        <w:rPr>
          <w:rFonts w:ascii="Arial" w:hAnsi="Arial" w:cs="Arial"/>
        </w:rPr>
      </w:pPr>
    </w:p>
    <w:p w14:paraId="4E085DAE" w14:textId="77777777" w:rsidR="00347B41" w:rsidRPr="000D5777" w:rsidRDefault="00347B41" w:rsidP="00347B41">
      <w:pPr>
        <w:rPr>
          <w:rFonts w:ascii="Arial" w:hAnsi="Arial" w:cs="Arial"/>
          <w:highlight w:val="green"/>
        </w:rPr>
      </w:pPr>
      <w:r w:rsidRPr="000D5777">
        <w:rPr>
          <w:rFonts w:ascii="Arial" w:hAnsi="Arial" w:cs="Arial"/>
          <w:b/>
          <w:bCs/>
          <w:highlight w:val="green"/>
        </w:rPr>
        <w:t>Agreement</w:t>
      </w:r>
    </w:p>
    <w:p w14:paraId="31FEC8EF" w14:textId="77777777" w:rsidR="00347B41" w:rsidRPr="000D5777" w:rsidRDefault="00347B41" w:rsidP="00347B41">
      <w:pPr>
        <w:rPr>
          <w:rFonts w:ascii="Arial" w:hAnsi="Arial" w:cs="Arial"/>
        </w:rPr>
      </w:pPr>
      <w:r w:rsidRPr="000D5777">
        <w:rPr>
          <w:rFonts w:ascii="Arial" w:hAnsi="Arial" w:cs="Arial"/>
        </w:rPr>
        <w:t xml:space="preserve">In R18 LTM, on the QCL source of the TCI state before/during the cell switch command, </w:t>
      </w:r>
    </w:p>
    <w:p w14:paraId="166F41CF" w14:textId="77777777" w:rsidR="00347B41" w:rsidRPr="00754CF6" w:rsidRDefault="00347B41" w:rsidP="00347B41">
      <w:pPr>
        <w:pStyle w:val="NormalWeb"/>
        <w:numPr>
          <w:ilvl w:val="0"/>
          <w:numId w:val="28"/>
        </w:numPr>
        <w:snapToGrid w:val="0"/>
        <w:jc w:val="both"/>
        <w:rPr>
          <w:color w:val="000000"/>
          <w:sz w:val="20"/>
          <w:szCs w:val="20"/>
          <w:lang w:val="en-GB"/>
        </w:rPr>
      </w:pPr>
      <w:r w:rsidRPr="00754CF6">
        <w:rPr>
          <w:color w:val="000000"/>
          <w:sz w:val="20"/>
          <w:szCs w:val="20"/>
          <w:lang w:val="en-GB"/>
        </w:rPr>
        <w:t>SSB or TRS can be configured in a TCI state for the candidate cell(s) before/during cell switch command</w:t>
      </w:r>
    </w:p>
    <w:p w14:paraId="453C5287" w14:textId="77777777" w:rsidR="00347B41" w:rsidRPr="00754CF6" w:rsidRDefault="00347B41" w:rsidP="00347B41">
      <w:pPr>
        <w:pStyle w:val="NormalWeb"/>
        <w:numPr>
          <w:ilvl w:val="1"/>
          <w:numId w:val="28"/>
        </w:numPr>
        <w:snapToGrid w:val="0"/>
        <w:jc w:val="both"/>
        <w:rPr>
          <w:color w:val="000000"/>
          <w:sz w:val="20"/>
          <w:szCs w:val="20"/>
          <w:lang w:val="en-GB"/>
        </w:rPr>
      </w:pPr>
      <w:r w:rsidRPr="00754CF6">
        <w:rPr>
          <w:color w:val="000000"/>
          <w:sz w:val="20"/>
          <w:szCs w:val="20"/>
          <w:lang w:val="en-GB"/>
        </w:rPr>
        <w:t>Whether the TRS can be used for the candidate cell(s) before/during cell switch command is up to UE capability</w:t>
      </w:r>
    </w:p>
    <w:p w14:paraId="3636E4F4" w14:textId="77777777" w:rsidR="00347B41" w:rsidRPr="000D5777" w:rsidRDefault="00347B41" w:rsidP="00347B41">
      <w:pPr>
        <w:pStyle w:val="NormalWeb"/>
        <w:snapToGrid w:val="0"/>
        <w:ind w:left="720"/>
        <w:jc w:val="both"/>
        <w:rPr>
          <w:color w:val="0070C0"/>
          <w:sz w:val="20"/>
          <w:szCs w:val="20"/>
          <w:lang w:val="en-GB"/>
        </w:rPr>
      </w:pPr>
    </w:p>
    <w:p w14:paraId="72FA2B4C" w14:textId="77777777" w:rsidR="00347B41" w:rsidRPr="000D5777" w:rsidRDefault="00347B41" w:rsidP="00347B41">
      <w:pPr>
        <w:rPr>
          <w:rFonts w:ascii="Arial" w:eastAsia="DengXian" w:hAnsi="Arial" w:cs="Arial"/>
          <w:highlight w:val="green"/>
          <w:lang w:eastAsia="zh-CN"/>
        </w:rPr>
      </w:pPr>
      <w:r w:rsidRPr="000D5777">
        <w:rPr>
          <w:rFonts w:ascii="Arial" w:eastAsia="DengXian" w:hAnsi="Arial" w:cs="Arial"/>
          <w:highlight w:val="green"/>
          <w:lang w:eastAsia="zh-CN"/>
        </w:rPr>
        <w:t>Agreement</w:t>
      </w:r>
    </w:p>
    <w:p w14:paraId="025BE778" w14:textId="77777777" w:rsidR="00347B41" w:rsidRPr="00754CF6" w:rsidRDefault="00347B41" w:rsidP="000D5777">
      <w:pPr>
        <w:pStyle w:val="NormalWeb"/>
        <w:numPr>
          <w:ilvl w:val="0"/>
          <w:numId w:val="30"/>
        </w:numPr>
        <w:snapToGrid w:val="0"/>
        <w:jc w:val="both"/>
        <w:rPr>
          <w:color w:val="000000"/>
          <w:sz w:val="20"/>
          <w:szCs w:val="20"/>
          <w:lang w:val="en-GB"/>
        </w:rPr>
      </w:pPr>
      <w:r w:rsidRPr="00754CF6">
        <w:rPr>
          <w:color w:val="000000"/>
          <w:sz w:val="20"/>
          <w:szCs w:val="20"/>
          <w:lang w:val="en-GB"/>
        </w:rPr>
        <w:t>In Rel-18 LTM, only CD-SSB is supported for L1 intra- and inter-frequency measurement</w:t>
      </w:r>
    </w:p>
    <w:p w14:paraId="1ACB8697" w14:textId="77777777" w:rsidR="00347B41" w:rsidRPr="000D5777" w:rsidRDefault="00347B41" w:rsidP="00347B41">
      <w:pPr>
        <w:rPr>
          <w:rFonts w:ascii="Arial" w:eastAsia="DengXian" w:hAnsi="Arial" w:cs="Arial"/>
          <w:lang w:eastAsia="zh-CN"/>
        </w:rPr>
      </w:pPr>
    </w:p>
    <w:p w14:paraId="0CF717D7" w14:textId="77777777" w:rsidR="00347B41" w:rsidRPr="000D5777" w:rsidRDefault="00347B41" w:rsidP="00347B41">
      <w:pPr>
        <w:rPr>
          <w:rFonts w:ascii="Arial" w:eastAsia="Batang" w:hAnsi="Arial" w:cs="Arial"/>
          <w:b/>
          <w:bCs/>
          <w:highlight w:val="green"/>
        </w:rPr>
      </w:pPr>
      <w:r w:rsidRPr="000D5777">
        <w:rPr>
          <w:rFonts w:ascii="Arial" w:hAnsi="Arial" w:cs="Arial"/>
          <w:b/>
          <w:bCs/>
          <w:highlight w:val="green"/>
        </w:rPr>
        <w:t>Agreement</w:t>
      </w:r>
    </w:p>
    <w:p w14:paraId="7E5A5A6F" w14:textId="77777777" w:rsidR="00347B41" w:rsidRPr="00754CF6" w:rsidRDefault="00347B41" w:rsidP="00347B41">
      <w:pPr>
        <w:pStyle w:val="NormalWeb"/>
        <w:numPr>
          <w:ilvl w:val="0"/>
          <w:numId w:val="10"/>
        </w:numPr>
        <w:tabs>
          <w:tab w:val="clear" w:pos="360"/>
          <w:tab w:val="left" w:pos="-360"/>
          <w:tab w:val="left" w:pos="720"/>
        </w:tabs>
        <w:snapToGrid w:val="0"/>
        <w:ind w:left="720"/>
        <w:jc w:val="both"/>
        <w:rPr>
          <w:color w:val="000000"/>
          <w:sz w:val="20"/>
          <w:szCs w:val="20"/>
          <w:lang w:val="en-GB"/>
        </w:rPr>
      </w:pPr>
      <w:r w:rsidRPr="00754CF6">
        <w:rPr>
          <w:color w:val="000000"/>
          <w:sz w:val="20"/>
          <w:szCs w:val="20"/>
          <w:lang w:val="en-GB"/>
        </w:rPr>
        <w:t>For the beam selection for SSB based L1-RSRP measurement report,</w:t>
      </w:r>
    </w:p>
    <w:p w14:paraId="6B4C5187" w14:textId="77777777" w:rsidR="00347B41" w:rsidRPr="00754CF6" w:rsidRDefault="00347B41" w:rsidP="00347B41">
      <w:pPr>
        <w:pStyle w:val="NormalWeb"/>
        <w:numPr>
          <w:ilvl w:val="1"/>
          <w:numId w:val="10"/>
        </w:numPr>
        <w:tabs>
          <w:tab w:val="clear" w:pos="1080"/>
          <w:tab w:val="left" w:pos="360"/>
          <w:tab w:val="left" w:pos="720"/>
          <w:tab w:val="left" w:pos="1440"/>
        </w:tabs>
        <w:snapToGrid w:val="0"/>
        <w:ind w:left="1440"/>
        <w:jc w:val="both"/>
        <w:rPr>
          <w:color w:val="000000"/>
          <w:sz w:val="20"/>
          <w:szCs w:val="20"/>
          <w:lang w:val="en-GB"/>
        </w:rPr>
      </w:pPr>
      <w:r w:rsidRPr="00754CF6">
        <w:rPr>
          <w:color w:val="000000"/>
          <w:sz w:val="20"/>
          <w:szCs w:val="20"/>
          <w:lang w:val="en-GB"/>
        </w:rPr>
        <w:t xml:space="preserve">For the value of M, L </w:t>
      </w:r>
    </w:p>
    <w:p w14:paraId="69E095F6" w14:textId="77777777" w:rsidR="00347B41" w:rsidRPr="00754CF6" w:rsidRDefault="00347B41" w:rsidP="00347B41">
      <w:pPr>
        <w:pStyle w:val="NormalWeb"/>
        <w:numPr>
          <w:ilvl w:val="2"/>
          <w:numId w:val="10"/>
        </w:numPr>
        <w:tabs>
          <w:tab w:val="clear" w:pos="1800"/>
          <w:tab w:val="left" w:pos="720"/>
          <w:tab w:val="left" w:pos="1080"/>
          <w:tab w:val="left" w:pos="2160"/>
        </w:tabs>
        <w:snapToGrid w:val="0"/>
        <w:ind w:left="2160"/>
        <w:jc w:val="both"/>
        <w:rPr>
          <w:color w:val="000000"/>
          <w:sz w:val="20"/>
          <w:szCs w:val="20"/>
          <w:lang w:val="en-GB"/>
        </w:rPr>
      </w:pPr>
      <w:r w:rsidRPr="00754CF6">
        <w:rPr>
          <w:color w:val="000000"/>
          <w:sz w:val="20"/>
          <w:szCs w:val="20"/>
          <w:lang w:val="en-GB"/>
        </w:rPr>
        <w:t xml:space="preserve">the RRC configured candidate values are: </w:t>
      </w:r>
    </w:p>
    <w:p w14:paraId="67E5EA30" w14:textId="77777777" w:rsidR="00347B41" w:rsidRPr="00754CF6" w:rsidRDefault="00347B41" w:rsidP="00347B41">
      <w:pPr>
        <w:pStyle w:val="NormalWeb"/>
        <w:numPr>
          <w:ilvl w:val="3"/>
          <w:numId w:val="10"/>
        </w:numPr>
        <w:tabs>
          <w:tab w:val="clear" w:pos="2520"/>
          <w:tab w:val="left" w:pos="720"/>
          <w:tab w:val="left" w:pos="1800"/>
          <w:tab w:val="left" w:pos="2880"/>
        </w:tabs>
        <w:snapToGrid w:val="0"/>
        <w:ind w:left="2880"/>
        <w:jc w:val="both"/>
        <w:rPr>
          <w:color w:val="000000"/>
          <w:sz w:val="20"/>
          <w:szCs w:val="20"/>
        </w:rPr>
      </w:pPr>
      <w:r w:rsidRPr="00754CF6">
        <w:rPr>
          <w:color w:val="000000"/>
          <w:sz w:val="20"/>
          <w:szCs w:val="20"/>
        </w:rPr>
        <w:t>M = 1, 2, 3, 4</w:t>
      </w:r>
    </w:p>
    <w:p w14:paraId="7A561BE2" w14:textId="77777777" w:rsidR="00347B41" w:rsidRPr="00754CF6" w:rsidRDefault="00347B41" w:rsidP="00347B41">
      <w:pPr>
        <w:pStyle w:val="NormalWeb"/>
        <w:numPr>
          <w:ilvl w:val="3"/>
          <w:numId w:val="10"/>
        </w:numPr>
        <w:tabs>
          <w:tab w:val="clear" w:pos="2520"/>
          <w:tab w:val="left" w:pos="720"/>
          <w:tab w:val="left" w:pos="1800"/>
          <w:tab w:val="left" w:pos="2160"/>
          <w:tab w:val="left" w:pos="2880"/>
        </w:tabs>
        <w:snapToGrid w:val="0"/>
        <w:ind w:left="2880"/>
        <w:jc w:val="both"/>
        <w:rPr>
          <w:color w:val="000000"/>
          <w:sz w:val="20"/>
          <w:szCs w:val="20"/>
        </w:rPr>
      </w:pPr>
      <w:r w:rsidRPr="00754CF6">
        <w:rPr>
          <w:color w:val="000000"/>
          <w:sz w:val="20"/>
          <w:szCs w:val="20"/>
        </w:rPr>
        <w:t>L = 1, 2, 3, 4</w:t>
      </w:r>
    </w:p>
    <w:p w14:paraId="5478B53F" w14:textId="77777777" w:rsidR="00347B41" w:rsidRPr="00754CF6" w:rsidRDefault="00347B41" w:rsidP="00347B41">
      <w:pPr>
        <w:pStyle w:val="NormalWeb"/>
        <w:numPr>
          <w:ilvl w:val="2"/>
          <w:numId w:val="10"/>
        </w:numPr>
        <w:tabs>
          <w:tab w:val="clear" w:pos="1800"/>
          <w:tab w:val="left" w:pos="720"/>
          <w:tab w:val="left" w:pos="1080"/>
          <w:tab w:val="left" w:pos="2160"/>
          <w:tab w:val="left" w:pos="2880"/>
        </w:tabs>
        <w:snapToGrid w:val="0"/>
        <w:ind w:left="2160"/>
        <w:jc w:val="both"/>
        <w:rPr>
          <w:color w:val="000000"/>
          <w:sz w:val="20"/>
          <w:szCs w:val="20"/>
        </w:rPr>
      </w:pPr>
      <w:r w:rsidRPr="00754CF6">
        <w:rPr>
          <w:color w:val="000000"/>
          <w:sz w:val="20"/>
          <w:szCs w:val="20"/>
        </w:rPr>
        <w:t>Note: the maximum value of M*L and combination of M and L is up to UE capability</w:t>
      </w:r>
    </w:p>
    <w:p w14:paraId="35CE0D60" w14:textId="77777777" w:rsidR="00347B41" w:rsidRPr="00754CF6" w:rsidRDefault="00347B41" w:rsidP="00347B41">
      <w:pPr>
        <w:numPr>
          <w:ilvl w:val="0"/>
          <w:numId w:val="10"/>
        </w:numPr>
        <w:tabs>
          <w:tab w:val="clear" w:pos="360"/>
          <w:tab w:val="left" w:pos="720"/>
        </w:tabs>
        <w:ind w:left="720"/>
        <w:rPr>
          <w:rFonts w:ascii="Arial" w:hAnsi="Arial" w:cs="Arial"/>
          <w:color w:val="000000"/>
        </w:rPr>
      </w:pPr>
      <w:r w:rsidRPr="00754CF6">
        <w:rPr>
          <w:rFonts w:ascii="Arial" w:hAnsi="Arial" w:cs="Arial"/>
          <w:color w:val="000000"/>
          <w:lang w:val="en-US"/>
        </w:rPr>
        <w:t xml:space="preserve">Note: the common understanding is that L=1 with configuration of inclusion of serving cell is </w:t>
      </w:r>
      <w:r w:rsidRPr="00754CF6">
        <w:rPr>
          <w:rFonts w:ascii="Arial" w:hAnsi="Arial" w:cs="Arial"/>
          <w:color w:val="000000"/>
        </w:rPr>
        <w:t xml:space="preserve">not a typical </w:t>
      </w:r>
      <w:r w:rsidRPr="00754CF6">
        <w:rPr>
          <w:rFonts w:ascii="Arial" w:hAnsi="Arial" w:cs="Arial"/>
          <w:color w:val="000000"/>
          <w:lang w:val="en-US"/>
        </w:rPr>
        <w:t xml:space="preserve">case. </w:t>
      </w:r>
    </w:p>
    <w:p w14:paraId="3CE3ED66" w14:textId="77777777" w:rsidR="00347B41" w:rsidRPr="00754CF6" w:rsidRDefault="00347B41" w:rsidP="00347B41">
      <w:pPr>
        <w:numPr>
          <w:ilvl w:val="0"/>
          <w:numId w:val="10"/>
        </w:numPr>
        <w:tabs>
          <w:tab w:val="clear" w:pos="360"/>
          <w:tab w:val="left" w:pos="720"/>
        </w:tabs>
        <w:ind w:left="720"/>
        <w:rPr>
          <w:rFonts w:ascii="Arial" w:hAnsi="Arial" w:cs="Arial"/>
          <w:color w:val="000000"/>
        </w:rPr>
      </w:pPr>
      <w:r w:rsidRPr="00754CF6">
        <w:rPr>
          <w:rFonts w:ascii="Arial" w:eastAsia="DengXian" w:hAnsi="Arial" w:cs="Arial"/>
          <w:color w:val="000000"/>
          <w:lang w:val="en-US" w:eastAsia="zh-CN"/>
        </w:rPr>
        <w:t>No need to confirm the corresponding working assumption (made in RAN1#113).</w:t>
      </w:r>
    </w:p>
    <w:p w14:paraId="0F172D83" w14:textId="77777777" w:rsidR="004A0427" w:rsidRPr="000D5777" w:rsidRDefault="004A0427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lang w:eastAsia="zh-CN"/>
        </w:rPr>
      </w:pPr>
    </w:p>
    <w:p w14:paraId="0739AAB3" w14:textId="77777777" w:rsidR="000D5777" w:rsidRPr="000D5777" w:rsidRDefault="000D5777" w:rsidP="000D5777">
      <w:pPr>
        <w:rPr>
          <w:rFonts w:ascii="Arial" w:eastAsia="DengXian" w:hAnsi="Arial" w:cs="Arial"/>
          <w:highlight w:val="green"/>
          <w:lang w:eastAsia="zh-CN"/>
        </w:rPr>
      </w:pPr>
      <w:r w:rsidRPr="000D5777">
        <w:rPr>
          <w:rFonts w:ascii="Arial" w:eastAsia="DengXian" w:hAnsi="Arial" w:cs="Arial"/>
          <w:highlight w:val="green"/>
          <w:lang w:eastAsia="zh-CN"/>
        </w:rPr>
        <w:t>Agreement</w:t>
      </w:r>
    </w:p>
    <w:p w14:paraId="4A5639AB" w14:textId="77777777" w:rsidR="000D5777" w:rsidRPr="000D5777" w:rsidRDefault="000D5777" w:rsidP="000D5777">
      <w:pPr>
        <w:pStyle w:val="ListParagraph"/>
        <w:numPr>
          <w:ilvl w:val="0"/>
          <w:numId w:val="29"/>
        </w:numPr>
        <w:spacing w:after="0" w:afterAutospacing="0"/>
        <w:rPr>
          <w:rFonts w:ascii="Arial" w:eastAsia="Batang" w:hAnsi="Arial" w:cs="Arial"/>
          <w:sz w:val="20"/>
          <w:lang w:eastAsia="en-US"/>
        </w:rPr>
      </w:pPr>
      <w:r w:rsidRPr="000D5777">
        <w:rPr>
          <w:rFonts w:ascii="Arial" w:hAnsi="Arial" w:cs="Arial"/>
          <w:sz w:val="20"/>
        </w:rPr>
        <w:t>TCI state activation by MAC CE before cell switch command for one or more than one candidate cells is allowed</w:t>
      </w:r>
    </w:p>
    <w:p w14:paraId="68EF2824" w14:textId="77777777" w:rsidR="000D5777" w:rsidRPr="000D5777" w:rsidRDefault="000D5777" w:rsidP="000D5777">
      <w:pPr>
        <w:rPr>
          <w:rFonts w:ascii="Arial" w:eastAsia="DengXian" w:hAnsi="Arial" w:cs="Arial"/>
          <w:highlight w:val="green"/>
          <w:lang w:eastAsia="zh-CN"/>
        </w:rPr>
      </w:pPr>
    </w:p>
    <w:p w14:paraId="39E3D0CF" w14:textId="77777777" w:rsidR="000D5777" w:rsidRPr="000D5777" w:rsidRDefault="000D5777" w:rsidP="000D5777">
      <w:pPr>
        <w:rPr>
          <w:rFonts w:ascii="Arial" w:eastAsia="DengXian" w:hAnsi="Arial" w:cs="Arial"/>
          <w:highlight w:val="green"/>
          <w:lang w:eastAsia="zh-CN"/>
        </w:rPr>
      </w:pPr>
      <w:r w:rsidRPr="000D5777">
        <w:rPr>
          <w:rFonts w:ascii="Arial" w:eastAsia="DengXian" w:hAnsi="Arial" w:cs="Arial"/>
          <w:highlight w:val="green"/>
          <w:lang w:eastAsia="zh-CN"/>
        </w:rPr>
        <w:t>Agreement</w:t>
      </w:r>
    </w:p>
    <w:p w14:paraId="73CE65F8" w14:textId="77777777" w:rsidR="000D5777" w:rsidRPr="000D5777" w:rsidRDefault="000D5777" w:rsidP="000D5777">
      <w:pPr>
        <w:pStyle w:val="ListParagraph"/>
        <w:numPr>
          <w:ilvl w:val="0"/>
          <w:numId w:val="10"/>
        </w:numPr>
        <w:tabs>
          <w:tab w:val="clear" w:pos="360"/>
          <w:tab w:val="left" w:pos="720"/>
          <w:tab w:val="left" w:pos="1440"/>
          <w:tab w:val="left" w:pos="2160"/>
        </w:tabs>
        <w:spacing w:after="0" w:afterAutospacing="0"/>
        <w:ind w:left="720"/>
        <w:rPr>
          <w:rFonts w:ascii="Arial" w:eastAsia="Batang" w:hAnsi="Arial" w:cs="Arial"/>
          <w:sz w:val="20"/>
          <w:lang w:eastAsia="en-US"/>
        </w:rPr>
      </w:pPr>
      <w:r w:rsidRPr="000D5777">
        <w:rPr>
          <w:rFonts w:ascii="Arial" w:hAnsi="Arial" w:cs="Arial"/>
          <w:bCs/>
          <w:sz w:val="20"/>
          <w:lang w:eastAsia="zh-CN"/>
        </w:rPr>
        <w:t xml:space="preserve">Absolute value and differential values are used for L1-RSRP reporting: </w:t>
      </w:r>
    </w:p>
    <w:p w14:paraId="502AD3F4" w14:textId="77777777" w:rsidR="000D5777" w:rsidRPr="000D5777" w:rsidRDefault="000D5777" w:rsidP="000D5777">
      <w:pPr>
        <w:pStyle w:val="ListParagraph"/>
        <w:numPr>
          <w:ilvl w:val="1"/>
          <w:numId w:val="10"/>
        </w:numPr>
        <w:tabs>
          <w:tab w:val="clear" w:pos="1080"/>
          <w:tab w:val="left" w:pos="1440"/>
          <w:tab w:val="left" w:pos="2160"/>
        </w:tabs>
        <w:spacing w:after="0" w:afterAutospacing="0"/>
        <w:ind w:left="1440"/>
        <w:rPr>
          <w:rFonts w:ascii="Arial" w:hAnsi="Arial" w:cs="Arial"/>
          <w:sz w:val="20"/>
        </w:rPr>
      </w:pPr>
      <w:r w:rsidRPr="000D5777">
        <w:rPr>
          <w:rFonts w:ascii="Arial" w:hAnsi="Arial" w:cs="Arial"/>
          <w:bCs/>
          <w:sz w:val="20"/>
          <w:lang w:eastAsia="zh-CN"/>
        </w:rPr>
        <w:t>For absolute L1-RSRP, the L1-RSRP value is quantized to a 7-bit value in the range [-140, -44] dBm with 1dB step size</w:t>
      </w:r>
    </w:p>
    <w:p w14:paraId="16121108" w14:textId="77777777" w:rsidR="000D5777" w:rsidRPr="000D5777" w:rsidRDefault="000D5777" w:rsidP="000D5777">
      <w:pPr>
        <w:pStyle w:val="ListParagraph"/>
        <w:numPr>
          <w:ilvl w:val="1"/>
          <w:numId w:val="10"/>
        </w:numPr>
        <w:tabs>
          <w:tab w:val="clear" w:pos="1080"/>
          <w:tab w:val="left" w:pos="1440"/>
          <w:tab w:val="left" w:pos="2160"/>
        </w:tabs>
        <w:spacing w:after="0" w:afterAutospacing="0"/>
        <w:ind w:left="1440"/>
        <w:rPr>
          <w:rFonts w:ascii="Arial" w:hAnsi="Arial" w:cs="Arial"/>
          <w:sz w:val="20"/>
        </w:rPr>
      </w:pPr>
      <w:r w:rsidRPr="000D5777">
        <w:rPr>
          <w:rFonts w:ascii="Arial" w:hAnsi="Arial" w:cs="Arial"/>
          <w:bCs/>
          <w:sz w:val="20"/>
          <w:lang w:eastAsia="zh-CN"/>
        </w:rPr>
        <w:t>For differential L1-RSRP, the L1-RSRP value is quantized to a 4-bit value where the differential L1-RSRP value is computed with 2 dB step size from reference L1-RSRP value</w:t>
      </w:r>
    </w:p>
    <w:p w14:paraId="4E242E21" w14:textId="77777777" w:rsidR="000D5777" w:rsidRPr="000D5777" w:rsidRDefault="000D5777" w:rsidP="000D5777">
      <w:pPr>
        <w:rPr>
          <w:rFonts w:ascii="Arial" w:eastAsia="DengXian" w:hAnsi="Arial" w:cs="Arial"/>
          <w:lang w:eastAsia="zh-CN"/>
        </w:rPr>
      </w:pPr>
    </w:p>
    <w:p w14:paraId="5D0A9A1A" w14:textId="77777777" w:rsidR="000D5777" w:rsidRPr="000D5777" w:rsidRDefault="000D5777" w:rsidP="000D5777">
      <w:pPr>
        <w:pStyle w:val="ListParagraph"/>
        <w:numPr>
          <w:ilvl w:val="0"/>
          <w:numId w:val="0"/>
        </w:numPr>
        <w:rPr>
          <w:rFonts w:ascii="Arial" w:eastAsia="Batang" w:hAnsi="Arial" w:cs="Arial"/>
          <w:bCs/>
          <w:sz w:val="20"/>
          <w:highlight w:val="green"/>
          <w:lang w:eastAsia="zh-CN"/>
        </w:rPr>
      </w:pPr>
      <w:r w:rsidRPr="000D5777">
        <w:rPr>
          <w:rFonts w:ascii="Arial" w:hAnsi="Arial" w:cs="Arial"/>
          <w:bCs/>
          <w:sz w:val="20"/>
          <w:highlight w:val="green"/>
          <w:lang w:eastAsia="zh-CN"/>
        </w:rPr>
        <w:t>Agreement</w:t>
      </w:r>
    </w:p>
    <w:p w14:paraId="7AC6C9C8" w14:textId="77777777" w:rsidR="000D5777" w:rsidRDefault="000D5777" w:rsidP="000D5777">
      <w:pPr>
        <w:pStyle w:val="ListParagraph"/>
        <w:numPr>
          <w:ilvl w:val="0"/>
          <w:numId w:val="10"/>
        </w:numPr>
        <w:tabs>
          <w:tab w:val="clear" w:pos="360"/>
        </w:tabs>
        <w:rPr>
          <w:rFonts w:ascii="Arial" w:hAnsi="Arial" w:cs="Arial"/>
          <w:bCs/>
          <w:sz w:val="20"/>
          <w:lang w:eastAsia="zh-CN"/>
        </w:rPr>
      </w:pPr>
      <w:r w:rsidRPr="000D5777">
        <w:rPr>
          <w:rFonts w:ascii="Arial" w:hAnsi="Arial" w:cs="Arial"/>
          <w:bCs/>
          <w:sz w:val="20"/>
          <w:lang w:eastAsia="zh-CN"/>
        </w:rPr>
        <w:t xml:space="preserve">SSBRI among configured candidate cells is included for each L1-RSRP report </w:t>
      </w:r>
    </w:p>
    <w:p w14:paraId="373804E7" w14:textId="77777777" w:rsidR="000D5777" w:rsidRDefault="000D5777" w:rsidP="000D5777">
      <w:pPr>
        <w:pStyle w:val="ListParagraph"/>
        <w:numPr>
          <w:ilvl w:val="1"/>
          <w:numId w:val="10"/>
        </w:numPr>
        <w:rPr>
          <w:rFonts w:ascii="Arial" w:hAnsi="Arial" w:cs="Arial"/>
          <w:bCs/>
          <w:sz w:val="20"/>
          <w:lang w:eastAsia="zh-CN"/>
        </w:rPr>
      </w:pPr>
      <w:r w:rsidRPr="000D5777">
        <w:rPr>
          <w:rFonts w:ascii="Arial" w:hAnsi="Arial" w:cs="Arial"/>
          <w:sz w:val="20"/>
        </w:rPr>
        <w:t xml:space="preserve">The bit size of SSBRI is </w:t>
      </w:r>
      <w:r w:rsidRPr="000D5777">
        <w:rPr>
          <w:rFonts w:ascii="Arial" w:hAnsi="Arial" w:cs="Arial"/>
          <w:sz w:val="20"/>
          <w:lang w:val="en-US" w:eastAsia="zh-CN"/>
        </w:rPr>
        <w:fldChar w:fldCharType="begin"/>
      </w:r>
      <w:r w:rsidRPr="000D5777">
        <w:rPr>
          <w:rFonts w:ascii="Arial" w:hAnsi="Arial" w:cs="Arial"/>
          <w:sz w:val="20"/>
          <w:lang w:val="en-US" w:eastAsia="zh-CN"/>
        </w:rPr>
        <w:instrText xml:space="preserve"> QUOTE </w:instrText>
      </w:r>
      <w:r w:rsidRPr="000D5777">
        <w:rPr>
          <w:rFonts w:ascii="Arial" w:hAnsi="Arial" w:cs="Arial"/>
          <w:position w:val="-5"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2.8pt;height:12pt" equationxml="&lt;">
            <v:imagedata r:id="rId9" o:title="" chromakey="white"/>
          </v:shape>
        </w:pict>
      </w:r>
      <w:r w:rsidRPr="000D5777">
        <w:rPr>
          <w:rFonts w:ascii="Arial" w:hAnsi="Arial" w:cs="Arial"/>
          <w:sz w:val="20"/>
          <w:lang w:val="en-US" w:eastAsia="zh-CN"/>
        </w:rPr>
        <w:instrText xml:space="preserve"> </w:instrText>
      </w:r>
      <w:r w:rsidRPr="000D5777">
        <w:rPr>
          <w:rFonts w:ascii="Arial" w:hAnsi="Arial" w:cs="Arial"/>
          <w:sz w:val="20"/>
          <w:lang w:val="en-US" w:eastAsia="zh-CN"/>
        </w:rPr>
        <w:fldChar w:fldCharType="separate"/>
      </w:r>
      <w:r w:rsidRPr="000D5777">
        <w:rPr>
          <w:rFonts w:ascii="Arial" w:hAnsi="Arial" w:cs="Arial"/>
          <w:position w:val="-5"/>
          <w:sz w:val="20"/>
        </w:rPr>
        <w:pict>
          <v:shape id="_x0000_i1027" type="#_x0000_t75" style="width:52.8pt;height:12pt" equationxml="&lt;">
            <v:imagedata r:id="rId9" o:title="" chromakey="white"/>
          </v:shape>
        </w:pict>
      </w:r>
      <w:r w:rsidRPr="000D5777">
        <w:rPr>
          <w:rFonts w:ascii="Arial" w:hAnsi="Arial" w:cs="Arial"/>
          <w:sz w:val="20"/>
          <w:lang w:val="en-US" w:eastAsia="zh-CN"/>
        </w:rPr>
        <w:fldChar w:fldCharType="end"/>
      </w:r>
      <w:r w:rsidRPr="000D5777">
        <w:rPr>
          <w:rFonts w:ascii="Arial" w:hAnsi="Arial" w:cs="Arial"/>
          <w:sz w:val="20"/>
          <w:lang w:val="en-US" w:eastAsia="zh-CN"/>
        </w:rPr>
        <w:t xml:space="preserve">where </w:t>
      </w:r>
      <w:r w:rsidRPr="000D5777">
        <w:rPr>
          <w:rFonts w:ascii="Arial" w:hAnsi="Arial" w:cs="Arial"/>
          <w:sz w:val="20"/>
          <w:lang w:val="en-US" w:eastAsia="zh-CN"/>
        </w:rPr>
        <w:fldChar w:fldCharType="begin"/>
      </w:r>
      <w:r w:rsidRPr="000D5777">
        <w:rPr>
          <w:rFonts w:ascii="Arial" w:hAnsi="Arial" w:cs="Arial"/>
          <w:sz w:val="20"/>
          <w:lang w:val="en-US" w:eastAsia="zh-CN"/>
        </w:rPr>
        <w:instrText xml:space="preserve"> QUOTE </w:instrText>
      </w:r>
      <w:r w:rsidRPr="000D5777">
        <w:rPr>
          <w:rFonts w:ascii="Arial" w:hAnsi="Arial" w:cs="Arial"/>
          <w:position w:val="-5"/>
          <w:sz w:val="20"/>
        </w:rPr>
        <w:pict>
          <v:shape id="_x0000_i1028" type="#_x0000_t75" style="width:19.8pt;height:12pt" equationxml="&lt;">
            <v:imagedata r:id="rId10" o:title="" chromakey="white"/>
          </v:shape>
        </w:pict>
      </w:r>
      <w:r w:rsidRPr="000D5777">
        <w:rPr>
          <w:rFonts w:ascii="Arial" w:hAnsi="Arial" w:cs="Arial"/>
          <w:sz w:val="20"/>
          <w:lang w:val="en-US" w:eastAsia="zh-CN"/>
        </w:rPr>
        <w:instrText xml:space="preserve"> </w:instrText>
      </w:r>
      <w:r w:rsidRPr="000D5777">
        <w:rPr>
          <w:rFonts w:ascii="Arial" w:hAnsi="Arial" w:cs="Arial"/>
          <w:sz w:val="20"/>
          <w:lang w:val="en-US" w:eastAsia="zh-CN"/>
        </w:rPr>
        <w:fldChar w:fldCharType="separate"/>
      </w:r>
      <w:r w:rsidRPr="000D5777">
        <w:rPr>
          <w:rFonts w:ascii="Arial" w:hAnsi="Arial" w:cs="Arial"/>
          <w:position w:val="-5"/>
          <w:sz w:val="20"/>
        </w:rPr>
        <w:pict>
          <v:shape id="_x0000_i1029" type="#_x0000_t75" style="width:19.8pt;height:12pt" equationxml="&lt;">
            <v:imagedata r:id="rId10" o:title="" chromakey="white"/>
          </v:shape>
        </w:pict>
      </w:r>
      <w:r w:rsidRPr="000D5777">
        <w:rPr>
          <w:rFonts w:ascii="Arial" w:hAnsi="Arial" w:cs="Arial"/>
          <w:sz w:val="20"/>
          <w:lang w:val="en-US" w:eastAsia="zh-CN"/>
        </w:rPr>
        <w:fldChar w:fldCharType="end"/>
      </w:r>
      <w:r w:rsidRPr="000D5777">
        <w:rPr>
          <w:rFonts w:ascii="Arial" w:hAnsi="Arial" w:cs="Arial"/>
          <w:sz w:val="20"/>
          <w:lang w:val="en-US" w:eastAsia="zh-CN"/>
        </w:rPr>
        <w:t xml:space="preserve"> is the number of configured SSBs </w:t>
      </w:r>
      <w:r w:rsidRPr="000D5777">
        <w:rPr>
          <w:rFonts w:ascii="Arial" w:hAnsi="Arial" w:cs="Arial"/>
          <w:sz w:val="20"/>
        </w:rPr>
        <w:t xml:space="preserve">in the corresponding resource set </w:t>
      </w:r>
      <w:r w:rsidRPr="000D5777">
        <w:rPr>
          <w:rFonts w:ascii="Arial" w:hAnsi="Arial" w:cs="Arial"/>
          <w:sz w:val="20"/>
          <w:lang w:val="en-US" w:eastAsia="zh-CN"/>
        </w:rPr>
        <w:t>for the report</w:t>
      </w:r>
    </w:p>
    <w:p w14:paraId="7B20E682" w14:textId="77777777" w:rsidR="000D5777" w:rsidRPr="000D5777" w:rsidRDefault="000D5777" w:rsidP="000D5777">
      <w:pPr>
        <w:pStyle w:val="ListParagraph"/>
        <w:numPr>
          <w:ilvl w:val="1"/>
          <w:numId w:val="10"/>
        </w:numPr>
        <w:rPr>
          <w:rFonts w:ascii="Arial" w:hAnsi="Arial" w:cs="Arial"/>
          <w:bCs/>
          <w:sz w:val="20"/>
          <w:lang w:eastAsia="zh-CN"/>
        </w:rPr>
      </w:pPr>
      <w:r w:rsidRPr="000D5777">
        <w:rPr>
          <w:rFonts w:ascii="Arial" w:hAnsi="Arial" w:cs="Arial"/>
          <w:sz w:val="20"/>
          <w:lang w:eastAsia="zh-CN"/>
        </w:rPr>
        <w:t>The following format is used for reporting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0"/>
        <w:gridCol w:w="5071"/>
      </w:tblGrid>
      <w:tr w:rsidR="000D5777" w:rsidRPr="000D5777" w14:paraId="78097831" w14:textId="77777777" w:rsidTr="000D5777">
        <w:trPr>
          <w:trHeight w:val="2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8380C34" w14:textId="77777777" w:rsidR="000D5777" w:rsidRPr="000D5777" w:rsidRDefault="000D5777">
            <w:pPr>
              <w:pStyle w:val="TAH"/>
              <w:ind w:left="800"/>
              <w:rPr>
                <w:sz w:val="20"/>
                <w:lang w:eastAsia="zh-CN"/>
              </w:rPr>
            </w:pPr>
            <w:bookmarkStart w:id="0" w:name="MCCQCTEMPBM_00000414"/>
            <w:r w:rsidRPr="000D5777">
              <w:rPr>
                <w:sz w:val="20"/>
                <w:lang w:eastAsia="zh-CN"/>
              </w:rPr>
              <w:lastRenderedPageBreak/>
              <w:t>CSI report number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938EDD9" w14:textId="77777777" w:rsidR="000D5777" w:rsidRPr="000D5777" w:rsidRDefault="000D5777">
            <w:pPr>
              <w:pStyle w:val="TAH"/>
              <w:ind w:left="800"/>
              <w:rPr>
                <w:sz w:val="20"/>
                <w:lang w:eastAsia="zh-CN"/>
              </w:rPr>
            </w:pPr>
            <w:r w:rsidRPr="000D5777">
              <w:rPr>
                <w:sz w:val="20"/>
                <w:lang w:eastAsia="zh-CN"/>
              </w:rPr>
              <w:t>CSI fields</w:t>
            </w:r>
          </w:p>
        </w:tc>
      </w:tr>
      <w:tr w:rsidR="000D5777" w:rsidRPr="000D5777" w14:paraId="5DB80340" w14:textId="77777777" w:rsidTr="000D5777">
        <w:trPr>
          <w:trHeight w:val="2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F241" w14:textId="77777777" w:rsidR="000D5777" w:rsidRPr="000D5777" w:rsidRDefault="000D5777">
            <w:pPr>
              <w:pStyle w:val="TAC"/>
              <w:rPr>
                <w:rFonts w:ascii="Arial" w:hAnsi="Arial" w:cs="Arial"/>
                <w:lang w:eastAsia="zh-CN"/>
              </w:rPr>
            </w:pPr>
            <w:r w:rsidRPr="000D5777">
              <w:rPr>
                <w:rFonts w:ascii="Arial" w:hAnsi="Arial" w:cs="Arial"/>
                <w:lang w:eastAsia="zh-CN"/>
              </w:rPr>
              <w:t>CSI report #n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E643B" w14:textId="77777777" w:rsidR="000D5777" w:rsidRPr="000D5777" w:rsidRDefault="000D5777">
            <w:pPr>
              <w:pStyle w:val="TAC"/>
              <w:rPr>
                <w:rFonts w:ascii="Arial" w:hAnsi="Arial" w:cs="Arial"/>
                <w:lang w:eastAsia="zh-CN"/>
              </w:rPr>
            </w:pPr>
            <w:r w:rsidRPr="000D5777">
              <w:rPr>
                <w:rFonts w:ascii="Arial" w:hAnsi="Arial" w:cs="Arial"/>
                <w:lang w:eastAsia="zh-CN"/>
              </w:rPr>
              <w:t>SSBRI #1 as in Table 6.3.1.1.2-6, if reported</w:t>
            </w:r>
          </w:p>
        </w:tc>
      </w:tr>
      <w:tr w:rsidR="000D5777" w:rsidRPr="000D5777" w14:paraId="368990A5" w14:textId="77777777" w:rsidTr="000D577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8397" w14:textId="77777777" w:rsidR="000D5777" w:rsidRPr="000D5777" w:rsidRDefault="000D577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33C9" w14:textId="77777777" w:rsidR="000D5777" w:rsidRPr="000D5777" w:rsidRDefault="000D5777">
            <w:pPr>
              <w:pStyle w:val="TAC"/>
              <w:rPr>
                <w:rFonts w:ascii="Arial" w:hAnsi="Arial" w:cs="Arial"/>
                <w:lang w:eastAsia="zh-CN"/>
              </w:rPr>
            </w:pPr>
            <w:r w:rsidRPr="000D5777">
              <w:rPr>
                <w:rFonts w:ascii="Arial" w:hAnsi="Arial" w:cs="Arial"/>
                <w:lang w:eastAsia="zh-CN"/>
              </w:rPr>
              <w:t>SSBRI #2 as in Table 6.3.1.1.2-6, if reported</w:t>
            </w:r>
          </w:p>
        </w:tc>
      </w:tr>
      <w:tr w:rsidR="000D5777" w:rsidRPr="000D5777" w14:paraId="56213235" w14:textId="77777777" w:rsidTr="000D577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CFB3" w14:textId="77777777" w:rsidR="000D5777" w:rsidRPr="000D5777" w:rsidRDefault="000D577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E3FC" w14:textId="77777777" w:rsidR="000D5777" w:rsidRPr="000D5777" w:rsidRDefault="000D5777">
            <w:pPr>
              <w:pStyle w:val="TAC"/>
              <w:rPr>
                <w:rFonts w:ascii="Arial" w:hAnsi="Arial" w:cs="Arial"/>
                <w:lang w:eastAsia="zh-CN"/>
              </w:rPr>
            </w:pPr>
            <w:r w:rsidRPr="000D5777">
              <w:rPr>
                <w:rFonts w:ascii="Arial" w:hAnsi="Arial" w:cs="Arial"/>
                <w:lang w:eastAsia="zh-CN"/>
              </w:rPr>
              <w:t>:</w:t>
            </w:r>
          </w:p>
        </w:tc>
      </w:tr>
      <w:tr w:rsidR="000D5777" w:rsidRPr="000D5777" w14:paraId="6EFDAA3B" w14:textId="77777777" w:rsidTr="000D577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F82A" w14:textId="77777777" w:rsidR="000D5777" w:rsidRPr="000D5777" w:rsidRDefault="000D577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4616" w14:textId="77777777" w:rsidR="000D5777" w:rsidRPr="000D5777" w:rsidRDefault="000D5777">
            <w:pPr>
              <w:pStyle w:val="TAC"/>
              <w:rPr>
                <w:rFonts w:ascii="Arial" w:hAnsi="Arial" w:cs="Arial"/>
                <w:lang w:eastAsia="zh-CN"/>
              </w:rPr>
            </w:pPr>
            <w:r w:rsidRPr="000D5777">
              <w:rPr>
                <w:rFonts w:ascii="Arial" w:hAnsi="Arial" w:cs="Arial"/>
                <w:lang w:eastAsia="zh-CN"/>
              </w:rPr>
              <w:t>SSBRI #L*M as in Table 6.3.1.1.2-6, if reported</w:t>
            </w:r>
          </w:p>
        </w:tc>
      </w:tr>
      <w:tr w:rsidR="000D5777" w:rsidRPr="000D5777" w14:paraId="27DFE70B" w14:textId="77777777" w:rsidTr="000D577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9D89" w14:textId="77777777" w:rsidR="000D5777" w:rsidRPr="000D5777" w:rsidRDefault="000D577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4D3C" w14:textId="77777777" w:rsidR="000D5777" w:rsidRPr="000D5777" w:rsidRDefault="000D5777">
            <w:pPr>
              <w:pStyle w:val="TAC"/>
              <w:rPr>
                <w:rFonts w:ascii="Arial" w:hAnsi="Arial" w:cs="Arial"/>
                <w:lang w:eastAsia="zh-CN"/>
              </w:rPr>
            </w:pPr>
            <w:r w:rsidRPr="000D5777">
              <w:rPr>
                <w:rFonts w:ascii="Arial" w:hAnsi="Arial" w:cs="Arial"/>
                <w:lang w:eastAsia="zh-CN"/>
              </w:rPr>
              <w:t>RSRP #1 as in Table 6.3.1.1.2-6, if reported</w:t>
            </w:r>
          </w:p>
        </w:tc>
      </w:tr>
      <w:tr w:rsidR="000D5777" w:rsidRPr="000D5777" w14:paraId="49932731" w14:textId="77777777" w:rsidTr="000D577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485E" w14:textId="77777777" w:rsidR="000D5777" w:rsidRPr="000D5777" w:rsidRDefault="000D577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20E8" w14:textId="77777777" w:rsidR="000D5777" w:rsidRPr="000D5777" w:rsidRDefault="000D5777">
            <w:pPr>
              <w:pStyle w:val="TAC"/>
              <w:rPr>
                <w:rFonts w:ascii="Arial" w:hAnsi="Arial" w:cs="Arial"/>
                <w:lang w:eastAsia="zh-CN"/>
              </w:rPr>
            </w:pPr>
            <w:r w:rsidRPr="000D5777">
              <w:rPr>
                <w:rFonts w:ascii="Arial" w:hAnsi="Arial" w:cs="Arial"/>
                <w:lang w:eastAsia="zh-CN"/>
              </w:rPr>
              <w:t>Differential RSRP #2 as in Table 6.3.1.1.2-6, if reported</w:t>
            </w:r>
          </w:p>
        </w:tc>
      </w:tr>
      <w:tr w:rsidR="000D5777" w:rsidRPr="000D5777" w14:paraId="04EACC2A" w14:textId="77777777" w:rsidTr="000D577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6482" w14:textId="77777777" w:rsidR="000D5777" w:rsidRPr="000D5777" w:rsidRDefault="000D577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A3AB" w14:textId="77777777" w:rsidR="000D5777" w:rsidRPr="000D5777" w:rsidRDefault="000D5777">
            <w:pPr>
              <w:pStyle w:val="TAC"/>
              <w:rPr>
                <w:rFonts w:ascii="Arial" w:hAnsi="Arial" w:cs="Arial"/>
                <w:lang w:eastAsia="zh-CN"/>
              </w:rPr>
            </w:pPr>
            <w:r w:rsidRPr="000D5777">
              <w:rPr>
                <w:rFonts w:ascii="Arial" w:hAnsi="Arial" w:cs="Arial"/>
                <w:lang w:eastAsia="zh-CN"/>
              </w:rPr>
              <w:t>:</w:t>
            </w:r>
          </w:p>
        </w:tc>
      </w:tr>
      <w:tr w:rsidR="000D5777" w:rsidRPr="000D5777" w14:paraId="35876DCB" w14:textId="77777777" w:rsidTr="000D5777">
        <w:trPr>
          <w:trHeight w:val="2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103E" w14:textId="77777777" w:rsidR="000D5777" w:rsidRPr="000D5777" w:rsidRDefault="000D577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0213" w14:textId="77777777" w:rsidR="000D5777" w:rsidRPr="000D5777" w:rsidRDefault="000D5777">
            <w:pPr>
              <w:pStyle w:val="TAC"/>
              <w:rPr>
                <w:rFonts w:ascii="Arial" w:hAnsi="Arial" w:cs="Arial"/>
                <w:lang w:eastAsia="zh-CN"/>
              </w:rPr>
            </w:pPr>
            <w:r w:rsidRPr="000D5777">
              <w:rPr>
                <w:rFonts w:ascii="Arial" w:hAnsi="Arial" w:cs="Arial"/>
                <w:lang w:eastAsia="zh-CN"/>
              </w:rPr>
              <w:t>Differential RSRP #L*M as in Table 6.3.1.1.2-6, if reported</w:t>
            </w:r>
          </w:p>
        </w:tc>
      </w:tr>
      <w:bookmarkEnd w:id="0"/>
    </w:tbl>
    <w:p w14:paraId="278BC4E3" w14:textId="77777777" w:rsidR="000D5777" w:rsidRPr="000D5777" w:rsidRDefault="000D5777" w:rsidP="000D5777">
      <w:pPr>
        <w:pStyle w:val="ListParagraph"/>
        <w:tabs>
          <w:tab w:val="left" w:pos="1440"/>
        </w:tabs>
        <w:ind w:left="1560"/>
        <w:rPr>
          <w:rFonts w:ascii="Arial" w:eastAsia="DengXian" w:hAnsi="Arial" w:cs="Arial"/>
          <w:sz w:val="20"/>
          <w:lang w:eastAsia="zh-CN"/>
        </w:rPr>
      </w:pPr>
    </w:p>
    <w:p w14:paraId="380CFE86" w14:textId="77777777" w:rsidR="000D5777" w:rsidRPr="000D5777" w:rsidRDefault="000D5777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lang w:eastAsia="zh-CN"/>
        </w:rPr>
      </w:pPr>
    </w:p>
    <w:p w14:paraId="658D2E26" w14:textId="77777777" w:rsidR="000D5777" w:rsidRPr="000D5777" w:rsidRDefault="000D5777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lang w:eastAsia="zh-CN"/>
        </w:rPr>
      </w:pPr>
    </w:p>
    <w:p w14:paraId="74304EFA" w14:textId="77777777" w:rsidR="000D5777" w:rsidRPr="000D5777" w:rsidRDefault="000D5777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lang w:eastAsia="zh-CN"/>
        </w:rPr>
      </w:pPr>
    </w:p>
    <w:p w14:paraId="7C52D197" w14:textId="77777777" w:rsidR="004A0427" w:rsidRPr="00964FFA" w:rsidRDefault="004A0427">
      <w:pPr>
        <w:pStyle w:val="Header"/>
        <w:tabs>
          <w:tab w:val="clear" w:pos="4153"/>
          <w:tab w:val="clear" w:pos="8306"/>
        </w:tabs>
        <w:rPr>
          <w:rFonts w:ascii="Arial" w:eastAsia="SimSun" w:hAnsi="Arial" w:cs="Arial" w:hint="eastAsia"/>
          <w:lang w:eastAsia="zh-CN"/>
        </w:rPr>
      </w:pPr>
    </w:p>
    <w:p w14:paraId="103F88F7" w14:textId="77777777" w:rsidR="004A0427" w:rsidRPr="004A0427" w:rsidRDefault="004A0427" w:rsidP="004A0427">
      <w:pPr>
        <w:pStyle w:val="Heading2"/>
        <w:rPr>
          <w:rFonts w:cs="Arial"/>
        </w:rPr>
      </w:pPr>
      <w:bookmarkStart w:id="1" w:name="_Toc115582221"/>
      <w:bookmarkStart w:id="2" w:name="_Toc101357096"/>
      <w:r w:rsidRPr="00964FFA">
        <w:rPr>
          <w:rFonts w:eastAsia="SimSun" w:cs="Arial" w:hint="eastAsia"/>
          <w:lang w:eastAsia="zh-CN"/>
        </w:rPr>
        <w:t xml:space="preserve">1.2 </w:t>
      </w:r>
      <w:r w:rsidRPr="004A0427">
        <w:rPr>
          <w:rFonts w:cs="Arial"/>
        </w:rPr>
        <w:t>Timing advance management to reduce latency</w:t>
      </w:r>
      <w:bookmarkEnd w:id="1"/>
      <w:bookmarkEnd w:id="2"/>
    </w:p>
    <w:p w14:paraId="70762FFD" w14:textId="77777777" w:rsidR="004A0427" w:rsidRPr="000D5777" w:rsidRDefault="004A0427">
      <w:pPr>
        <w:pStyle w:val="Header"/>
        <w:tabs>
          <w:tab w:val="clear" w:pos="4153"/>
          <w:tab w:val="clear" w:pos="8306"/>
        </w:tabs>
        <w:rPr>
          <w:rFonts w:ascii="Arial" w:eastAsia="SimSun" w:hAnsi="Arial" w:cs="Arial"/>
          <w:lang w:val="en-US" w:eastAsia="zh-CN"/>
        </w:rPr>
      </w:pPr>
    </w:p>
    <w:p w14:paraId="011BE8F6" w14:textId="77777777" w:rsidR="00BB27EF" w:rsidRPr="000D5777" w:rsidRDefault="00BB27EF" w:rsidP="00BB27EF">
      <w:pPr>
        <w:rPr>
          <w:rFonts w:ascii="Arial" w:eastAsia="DengXian" w:hAnsi="Arial" w:cs="Arial"/>
          <w:highlight w:val="green"/>
          <w:lang w:eastAsia="zh-CN"/>
        </w:rPr>
      </w:pPr>
      <w:r w:rsidRPr="000D5777">
        <w:rPr>
          <w:rFonts w:ascii="Arial" w:eastAsia="DengXian" w:hAnsi="Arial" w:cs="Arial"/>
          <w:highlight w:val="green"/>
          <w:lang w:eastAsia="zh-CN"/>
        </w:rPr>
        <w:t>Agreement</w:t>
      </w:r>
    </w:p>
    <w:p w14:paraId="26C4D626" w14:textId="77777777" w:rsidR="00BB27EF" w:rsidRPr="000D5777" w:rsidRDefault="00BB27EF" w:rsidP="00BB27EF">
      <w:pPr>
        <w:rPr>
          <w:rFonts w:ascii="Arial" w:eastAsia="DengXian" w:hAnsi="Arial" w:cs="Arial"/>
          <w:lang w:eastAsia="zh-CN"/>
        </w:rPr>
      </w:pPr>
      <w:r w:rsidRPr="000D5777">
        <w:rPr>
          <w:rFonts w:ascii="Arial" w:eastAsia="DengXian" w:hAnsi="Arial" w:cs="Arial"/>
          <w:lang w:eastAsia="zh-CN"/>
        </w:rPr>
        <w:t xml:space="preserve">For the power control of PDCCH-ordered CFRA in LTM, the UE can maintain only one power ramping counter </w:t>
      </w:r>
    </w:p>
    <w:p w14:paraId="68582CCC" w14:textId="77777777" w:rsidR="00BB27EF" w:rsidRPr="000D5777" w:rsidRDefault="00BB27EF" w:rsidP="00BB27EF">
      <w:pPr>
        <w:rPr>
          <w:rFonts w:ascii="Arial" w:hAnsi="Arial" w:cs="Arial"/>
          <w:highlight w:val="green"/>
          <w:lang w:eastAsia="x-none"/>
        </w:rPr>
      </w:pPr>
    </w:p>
    <w:p w14:paraId="19BB6DE8" w14:textId="77777777" w:rsidR="00BB27EF" w:rsidRPr="000D5777" w:rsidRDefault="00BB27EF" w:rsidP="00BB27EF">
      <w:pPr>
        <w:rPr>
          <w:rFonts w:ascii="Arial" w:eastAsia="DengXian" w:hAnsi="Arial" w:cs="Arial"/>
          <w:highlight w:val="green"/>
          <w:lang w:eastAsia="zh-CN"/>
        </w:rPr>
      </w:pPr>
      <w:r w:rsidRPr="000D5777">
        <w:rPr>
          <w:rFonts w:ascii="Arial" w:hAnsi="Arial" w:cs="Arial"/>
          <w:b/>
          <w:highlight w:val="green"/>
        </w:rPr>
        <w:t>Agreement</w:t>
      </w:r>
    </w:p>
    <w:p w14:paraId="46742CB5" w14:textId="77777777" w:rsidR="00BB27EF" w:rsidRPr="000D5777" w:rsidRDefault="00BB27EF" w:rsidP="00BB27EF">
      <w:pPr>
        <w:rPr>
          <w:rFonts w:ascii="Arial" w:eastAsia="DengXian" w:hAnsi="Arial" w:cs="Arial"/>
          <w:lang w:eastAsia="zh-CN"/>
        </w:rPr>
      </w:pPr>
      <w:r w:rsidRPr="000D5777">
        <w:rPr>
          <w:rFonts w:ascii="Arial" w:eastAsia="DengXian" w:hAnsi="Arial" w:cs="Arial"/>
          <w:lang w:eastAsia="zh-CN"/>
        </w:rPr>
        <w:t>For the power control of PDCCH-ordered CFRA in LTM, power-ramping counter is reset at least when UE receives a PDCCH order indicating the initial transmission of PRACH</w:t>
      </w:r>
    </w:p>
    <w:p w14:paraId="71E3E3E8" w14:textId="77777777" w:rsidR="00BB27EF" w:rsidRPr="000D5777" w:rsidRDefault="00BB27EF" w:rsidP="00BB27EF">
      <w:pPr>
        <w:rPr>
          <w:rFonts w:ascii="Arial" w:hAnsi="Arial" w:cs="Arial"/>
          <w:lang w:eastAsia="x-none"/>
        </w:rPr>
      </w:pPr>
    </w:p>
    <w:p w14:paraId="4EAB3869" w14:textId="77777777" w:rsidR="00BB27EF" w:rsidRPr="000D5777" w:rsidRDefault="00BB27EF" w:rsidP="00BB27EF">
      <w:pPr>
        <w:rPr>
          <w:rFonts w:ascii="Arial" w:eastAsia="DengXian" w:hAnsi="Arial" w:cs="Arial"/>
          <w:highlight w:val="green"/>
          <w:lang w:eastAsia="zh-CN"/>
        </w:rPr>
      </w:pPr>
      <w:r w:rsidRPr="000D5777">
        <w:rPr>
          <w:rFonts w:ascii="Arial" w:eastAsia="DengXian" w:hAnsi="Arial" w:cs="Arial"/>
          <w:b/>
          <w:highlight w:val="green"/>
          <w:lang w:eastAsia="zh-CN"/>
        </w:rPr>
        <w:t>Agreement</w:t>
      </w:r>
    </w:p>
    <w:p w14:paraId="199FFB2C" w14:textId="77777777" w:rsidR="00BB27EF" w:rsidRPr="00754CF6" w:rsidRDefault="00BB27EF" w:rsidP="00BB27EF">
      <w:pPr>
        <w:rPr>
          <w:rFonts w:ascii="Arial" w:eastAsia="DengXian" w:hAnsi="Arial" w:cs="Arial"/>
          <w:color w:val="000000"/>
          <w:lang w:eastAsia="zh-CN"/>
        </w:rPr>
      </w:pPr>
      <w:r w:rsidRPr="00754CF6">
        <w:rPr>
          <w:rFonts w:ascii="Arial" w:eastAsia="DengXian" w:hAnsi="Arial" w:cs="Arial"/>
          <w:color w:val="000000"/>
          <w:lang w:eastAsia="zh-CN"/>
        </w:rPr>
        <w:t xml:space="preserve">when a PDCCH order is sent for a candidate cell, </w:t>
      </w:r>
    </w:p>
    <w:p w14:paraId="29739776" w14:textId="77777777" w:rsidR="00BB27EF" w:rsidRPr="00754CF6" w:rsidRDefault="00BB27EF" w:rsidP="00BB27EF">
      <w:pPr>
        <w:pStyle w:val="NormalWeb"/>
        <w:numPr>
          <w:ilvl w:val="0"/>
          <w:numId w:val="24"/>
        </w:numPr>
        <w:snapToGrid w:val="0"/>
        <w:spacing w:before="0" w:beforeAutospacing="0" w:after="160" w:afterAutospacing="0" w:line="256" w:lineRule="auto"/>
        <w:ind w:left="360" w:hanging="360"/>
        <w:contextualSpacing/>
        <w:jc w:val="both"/>
        <w:rPr>
          <w:rFonts w:eastAsia="DengXian"/>
          <w:color w:val="000000"/>
          <w:sz w:val="20"/>
          <w:szCs w:val="20"/>
          <w:lang w:val="en-GB"/>
        </w:rPr>
      </w:pPr>
      <w:r w:rsidRPr="00754CF6">
        <w:rPr>
          <w:rFonts w:eastAsia="DengXian"/>
          <w:color w:val="000000"/>
          <w:sz w:val="20"/>
          <w:szCs w:val="20"/>
          <w:lang w:val="en-GB"/>
        </w:rPr>
        <w:t>The bit size of N in DCI format 1_0 for cell indicator is determined by the number (e.g., C) of configured candidate cells with RACH configuration provided for early TA acquisition, downselect one from the following alternatives.</w:t>
      </w:r>
    </w:p>
    <w:p w14:paraId="5286407D" w14:textId="77777777" w:rsidR="00BB27EF" w:rsidRPr="00754CF6" w:rsidRDefault="00BB27EF" w:rsidP="00BB27EF">
      <w:pPr>
        <w:pStyle w:val="NormalWeb"/>
        <w:numPr>
          <w:ilvl w:val="2"/>
          <w:numId w:val="24"/>
        </w:numPr>
        <w:snapToGrid w:val="0"/>
        <w:spacing w:before="0" w:beforeAutospacing="0" w:after="160" w:afterAutospacing="0" w:line="256" w:lineRule="auto"/>
        <w:contextualSpacing/>
        <w:jc w:val="both"/>
        <w:rPr>
          <w:rFonts w:eastAsia="DengXian"/>
          <w:color w:val="000000"/>
          <w:sz w:val="20"/>
          <w:szCs w:val="20"/>
          <w:lang w:val="en-GB"/>
        </w:rPr>
      </w:pPr>
      <w:r w:rsidRPr="00754CF6">
        <w:rPr>
          <w:rFonts w:eastAsia="DengXian"/>
          <w:color w:val="000000"/>
          <w:sz w:val="20"/>
          <w:szCs w:val="20"/>
          <w:lang w:val="en-GB"/>
        </w:rPr>
        <w:t>Alt 1: N=</w:t>
      </w:r>
      <w:r w:rsidRPr="00754CF6">
        <w:rPr>
          <w:rFonts w:eastAsia="DengXian"/>
          <w:color w:val="000000"/>
          <w:sz w:val="20"/>
          <w:szCs w:val="20"/>
          <w:lang w:val="en-GB"/>
        </w:rPr>
        <w:fldChar w:fldCharType="begin"/>
      </w:r>
      <w:r w:rsidRPr="00754CF6">
        <w:rPr>
          <w:rFonts w:eastAsia="DengXian"/>
          <w:color w:val="000000"/>
          <w:sz w:val="20"/>
          <w:szCs w:val="20"/>
          <w:lang w:val="en-GB"/>
        </w:rPr>
        <w:instrText xml:space="preserve"> QUOTE </w:instrText>
      </w:r>
      <w:r w:rsidRPr="00754CF6">
        <w:rPr>
          <w:color w:val="000000"/>
          <w:position w:val="-5"/>
          <w:sz w:val="20"/>
          <w:szCs w:val="20"/>
          <w:lang w:val="en-GB"/>
        </w:rPr>
        <w:pict>
          <v:shape id="_x0000_i1030" type="#_x0000_t75" style="width:30.6pt;height:10.8pt" equationxml="&lt;">
            <v:imagedata r:id="rId11" o:title="" chromakey="white"/>
          </v:shape>
        </w:pict>
      </w:r>
      <w:r w:rsidRPr="00754CF6">
        <w:rPr>
          <w:rFonts w:eastAsia="DengXian"/>
          <w:color w:val="000000"/>
          <w:sz w:val="20"/>
          <w:szCs w:val="20"/>
          <w:lang w:val="en-GB"/>
        </w:rPr>
        <w:instrText xml:space="preserve"> </w:instrText>
      </w:r>
      <w:r w:rsidRPr="00754CF6">
        <w:rPr>
          <w:rFonts w:eastAsia="DengXian"/>
          <w:color w:val="000000"/>
          <w:sz w:val="20"/>
          <w:szCs w:val="20"/>
          <w:lang w:val="en-GB"/>
        </w:rPr>
        <w:fldChar w:fldCharType="separate"/>
      </w:r>
      <w:r w:rsidRPr="00754CF6">
        <w:rPr>
          <w:color w:val="000000"/>
          <w:position w:val="-5"/>
          <w:sz w:val="20"/>
          <w:szCs w:val="20"/>
          <w:lang w:val="en-GB"/>
        </w:rPr>
        <w:pict>
          <v:shape id="_x0000_i1031" type="#_x0000_t75" style="width:30.6pt;height:10.8pt" equationxml="&lt;">
            <v:imagedata r:id="rId11" o:title="" chromakey="white"/>
          </v:shape>
        </w:pict>
      </w:r>
      <w:r w:rsidRPr="00754CF6">
        <w:rPr>
          <w:rFonts w:eastAsia="DengXian"/>
          <w:color w:val="000000"/>
          <w:sz w:val="20"/>
          <w:szCs w:val="20"/>
          <w:lang w:val="en-GB"/>
        </w:rPr>
        <w:fldChar w:fldCharType="end"/>
      </w:r>
      <w:r w:rsidRPr="00754CF6">
        <w:rPr>
          <w:rFonts w:eastAsia="DengXian"/>
          <w:color w:val="000000"/>
          <w:sz w:val="20"/>
          <w:szCs w:val="20"/>
          <w:lang w:val="en-GB"/>
        </w:rPr>
        <w:t xml:space="preserve"> </w:t>
      </w:r>
    </w:p>
    <w:p w14:paraId="0364E537" w14:textId="77777777" w:rsidR="00BB27EF" w:rsidRPr="00754CF6" w:rsidRDefault="00BB27EF" w:rsidP="00BB27EF">
      <w:pPr>
        <w:pStyle w:val="NormalWeb"/>
        <w:numPr>
          <w:ilvl w:val="2"/>
          <w:numId w:val="24"/>
        </w:numPr>
        <w:snapToGrid w:val="0"/>
        <w:spacing w:before="0" w:beforeAutospacing="0" w:after="160" w:afterAutospacing="0" w:line="256" w:lineRule="auto"/>
        <w:contextualSpacing/>
        <w:jc w:val="both"/>
        <w:rPr>
          <w:rFonts w:eastAsia="DengXian"/>
          <w:color w:val="000000"/>
          <w:sz w:val="20"/>
          <w:szCs w:val="20"/>
          <w:lang w:val="en-GB"/>
        </w:rPr>
      </w:pPr>
      <w:r w:rsidRPr="00754CF6">
        <w:rPr>
          <w:rFonts w:eastAsia="DengXian"/>
          <w:color w:val="000000"/>
          <w:sz w:val="20"/>
          <w:szCs w:val="20"/>
          <w:lang w:val="en-GB"/>
        </w:rPr>
        <w:t>Alt 2: N=</w:t>
      </w:r>
      <w:r w:rsidRPr="00754CF6">
        <w:rPr>
          <w:rFonts w:eastAsia="DengXian"/>
          <w:color w:val="000000"/>
          <w:sz w:val="20"/>
          <w:szCs w:val="20"/>
          <w:lang w:val="en-GB"/>
        </w:rPr>
        <w:fldChar w:fldCharType="begin"/>
      </w:r>
      <w:r w:rsidRPr="00754CF6">
        <w:rPr>
          <w:rFonts w:eastAsia="DengXian"/>
          <w:color w:val="000000"/>
          <w:sz w:val="20"/>
          <w:szCs w:val="20"/>
          <w:lang w:val="en-GB"/>
        </w:rPr>
        <w:instrText xml:space="preserve"> QUOTE </w:instrText>
      </w:r>
      <w:r w:rsidRPr="00754CF6">
        <w:rPr>
          <w:color w:val="000000"/>
          <w:position w:val="-5"/>
          <w:sz w:val="20"/>
          <w:szCs w:val="20"/>
          <w:lang w:val="en-GB"/>
        </w:rPr>
        <w:pict>
          <v:shape id="_x0000_i1032" type="#_x0000_t75" style="width:46.8pt;height:10.8pt" equationxml="&lt;">
            <v:imagedata r:id="rId12" o:title="" chromakey="white"/>
          </v:shape>
        </w:pict>
      </w:r>
      <w:r w:rsidRPr="00754CF6">
        <w:rPr>
          <w:rFonts w:eastAsia="DengXian"/>
          <w:color w:val="000000"/>
          <w:sz w:val="20"/>
          <w:szCs w:val="20"/>
          <w:lang w:val="en-GB"/>
        </w:rPr>
        <w:instrText xml:space="preserve"> </w:instrText>
      </w:r>
      <w:r w:rsidRPr="00754CF6">
        <w:rPr>
          <w:rFonts w:eastAsia="DengXian"/>
          <w:color w:val="000000"/>
          <w:sz w:val="20"/>
          <w:szCs w:val="20"/>
          <w:lang w:val="en-GB"/>
        </w:rPr>
        <w:fldChar w:fldCharType="separate"/>
      </w:r>
      <w:r w:rsidRPr="00754CF6">
        <w:rPr>
          <w:color w:val="000000"/>
          <w:position w:val="-5"/>
          <w:sz w:val="20"/>
          <w:szCs w:val="20"/>
          <w:lang w:val="en-GB"/>
        </w:rPr>
        <w:pict>
          <v:shape id="_x0000_i1033" type="#_x0000_t75" style="width:46.8pt;height:10.8pt" equationxml="&lt;">
            <v:imagedata r:id="rId12" o:title="" chromakey="white"/>
          </v:shape>
        </w:pict>
      </w:r>
      <w:r w:rsidRPr="00754CF6">
        <w:rPr>
          <w:rFonts w:eastAsia="DengXian"/>
          <w:color w:val="000000"/>
          <w:sz w:val="20"/>
          <w:szCs w:val="20"/>
          <w:lang w:val="en-GB"/>
        </w:rPr>
        <w:fldChar w:fldCharType="end"/>
      </w:r>
      <w:r w:rsidRPr="00754CF6">
        <w:rPr>
          <w:rFonts w:eastAsia="DengXian"/>
          <w:color w:val="000000"/>
          <w:sz w:val="20"/>
          <w:szCs w:val="20"/>
          <w:lang w:val="en-GB"/>
        </w:rPr>
        <w:t xml:space="preserve"> (update the equation with (C+1))</w:t>
      </w:r>
    </w:p>
    <w:p w14:paraId="50BA0E60" w14:textId="77777777" w:rsidR="00BB27EF" w:rsidRPr="00754CF6" w:rsidRDefault="00BB27EF" w:rsidP="00BB27EF">
      <w:pPr>
        <w:pStyle w:val="NormalWeb"/>
        <w:numPr>
          <w:ilvl w:val="4"/>
          <w:numId w:val="24"/>
        </w:numPr>
        <w:snapToGrid w:val="0"/>
        <w:spacing w:before="0" w:beforeAutospacing="0" w:after="160" w:afterAutospacing="0" w:line="256" w:lineRule="auto"/>
        <w:contextualSpacing/>
        <w:jc w:val="both"/>
        <w:rPr>
          <w:rFonts w:eastAsia="DengXian"/>
          <w:color w:val="000000"/>
          <w:sz w:val="20"/>
          <w:szCs w:val="20"/>
          <w:lang w:val="en-GB"/>
        </w:rPr>
      </w:pPr>
      <w:r w:rsidRPr="00754CF6">
        <w:rPr>
          <w:rFonts w:eastAsia="DengXian"/>
          <w:color w:val="000000"/>
          <w:sz w:val="20"/>
          <w:szCs w:val="20"/>
          <w:lang w:val="en-GB"/>
        </w:rPr>
        <w:t>The number of cells used to calculate the bit width is the number of candidate cells with RACH configuration provided for early TA acquisition + 1 (serving cell)</w:t>
      </w:r>
    </w:p>
    <w:p w14:paraId="0CC656D7" w14:textId="77777777" w:rsidR="00BB27EF" w:rsidRPr="000D5777" w:rsidRDefault="00BB27EF" w:rsidP="00BB27EF">
      <w:pPr>
        <w:rPr>
          <w:rFonts w:ascii="Arial" w:eastAsia="DengXian" w:hAnsi="Arial" w:cs="Arial"/>
          <w:highlight w:val="green"/>
          <w:lang w:eastAsia="zh-CN"/>
        </w:rPr>
      </w:pPr>
      <w:r w:rsidRPr="000D5777">
        <w:rPr>
          <w:rFonts w:ascii="Arial" w:eastAsia="DengXian" w:hAnsi="Arial" w:cs="Arial"/>
          <w:b/>
          <w:highlight w:val="green"/>
          <w:lang w:eastAsia="zh-CN"/>
        </w:rPr>
        <w:t>Agreement</w:t>
      </w:r>
      <w:r w:rsidRPr="000D5777">
        <w:rPr>
          <w:rFonts w:ascii="Arial" w:eastAsia="DengXian" w:hAnsi="Arial" w:cs="Arial"/>
          <w:highlight w:val="green"/>
          <w:lang w:eastAsia="zh-CN"/>
        </w:rPr>
        <w:t xml:space="preserve"> </w:t>
      </w:r>
    </w:p>
    <w:p w14:paraId="2FFE210A" w14:textId="77777777" w:rsidR="00BB27EF" w:rsidRPr="00754CF6" w:rsidRDefault="00BB27EF" w:rsidP="00BB27EF">
      <w:pPr>
        <w:rPr>
          <w:rFonts w:ascii="Arial" w:eastAsia="DengXian" w:hAnsi="Arial" w:cs="Arial"/>
          <w:color w:val="000000"/>
          <w:lang w:eastAsia="zh-CN"/>
        </w:rPr>
      </w:pPr>
      <w:r w:rsidRPr="00754CF6">
        <w:rPr>
          <w:rFonts w:ascii="Arial" w:eastAsia="DengXian" w:hAnsi="Arial" w:cs="Arial"/>
          <w:color w:val="000000"/>
          <w:lang w:eastAsia="zh-CN"/>
        </w:rPr>
        <w:t xml:space="preserve">For the power control of PDCCH-ordered CFRA in LTM, </w:t>
      </w:r>
    </w:p>
    <w:p w14:paraId="4346598B" w14:textId="77777777" w:rsidR="00BB27EF" w:rsidRPr="00754CF6" w:rsidRDefault="00BB27EF" w:rsidP="00BB27EF">
      <w:pPr>
        <w:pStyle w:val="NormalWeb"/>
        <w:numPr>
          <w:ilvl w:val="0"/>
          <w:numId w:val="25"/>
        </w:numPr>
        <w:spacing w:before="0" w:beforeAutospacing="0" w:after="160" w:afterAutospacing="0" w:line="256" w:lineRule="auto"/>
        <w:contextualSpacing/>
        <w:rPr>
          <w:rFonts w:eastAsia="DengXian"/>
          <w:color w:val="000000"/>
          <w:sz w:val="20"/>
          <w:szCs w:val="20"/>
          <w:lang w:val="en-GB"/>
        </w:rPr>
      </w:pPr>
      <w:r w:rsidRPr="00754CF6">
        <w:rPr>
          <w:rFonts w:eastAsia="DengXian"/>
          <w:color w:val="000000"/>
          <w:sz w:val="20"/>
          <w:szCs w:val="20"/>
          <w:lang w:val="en-GB"/>
        </w:rPr>
        <w:t>When a UE receives a PDCCH order indicating a re-transmission of PRACH with the same associated SSB and same candidate cell as the previous PRACH, the counter is increased by 1.</w:t>
      </w:r>
    </w:p>
    <w:p w14:paraId="7CE60C53" w14:textId="77777777" w:rsidR="00BB27EF" w:rsidRPr="00754CF6" w:rsidRDefault="00BB27EF" w:rsidP="00BB27EF">
      <w:pPr>
        <w:pStyle w:val="NormalWeb"/>
        <w:numPr>
          <w:ilvl w:val="0"/>
          <w:numId w:val="25"/>
        </w:numPr>
        <w:spacing w:before="0" w:beforeAutospacing="0" w:after="160" w:afterAutospacing="0" w:line="256" w:lineRule="auto"/>
        <w:contextualSpacing/>
        <w:rPr>
          <w:rFonts w:eastAsia="DengXian"/>
          <w:color w:val="000000"/>
          <w:sz w:val="20"/>
          <w:szCs w:val="20"/>
          <w:lang w:val="en-GB"/>
        </w:rPr>
      </w:pPr>
      <w:r w:rsidRPr="00754CF6">
        <w:rPr>
          <w:rFonts w:eastAsia="DengXian"/>
          <w:color w:val="000000"/>
          <w:sz w:val="20"/>
          <w:szCs w:val="20"/>
          <w:lang w:val="en-GB"/>
        </w:rPr>
        <w:t>In addition to case 1, power-ramping counter is reset in the following cases:</w:t>
      </w:r>
    </w:p>
    <w:p w14:paraId="2073BC66" w14:textId="77777777" w:rsidR="00BB27EF" w:rsidRPr="00754CF6" w:rsidRDefault="00BB27EF" w:rsidP="00BB27EF">
      <w:pPr>
        <w:pStyle w:val="NormalWeb"/>
        <w:numPr>
          <w:ilvl w:val="1"/>
          <w:numId w:val="25"/>
        </w:numPr>
        <w:spacing w:line="256" w:lineRule="auto"/>
        <w:contextualSpacing/>
        <w:jc w:val="both"/>
        <w:rPr>
          <w:rFonts w:eastAsia="DengXian"/>
          <w:color w:val="000000"/>
          <w:sz w:val="20"/>
          <w:szCs w:val="20"/>
          <w:lang w:val="en-GB"/>
        </w:rPr>
      </w:pPr>
      <w:r w:rsidRPr="00754CF6">
        <w:rPr>
          <w:rFonts w:eastAsia="DengXian"/>
          <w:color w:val="000000"/>
          <w:sz w:val="20"/>
          <w:szCs w:val="20"/>
          <w:lang w:val="en-GB"/>
        </w:rPr>
        <w:t xml:space="preserve">Case 2: The candidate cell indicated in the PDCCH order, indicating retransmission, is different from that indicated in the last PDCCH order. </w:t>
      </w:r>
    </w:p>
    <w:p w14:paraId="130F4C6E" w14:textId="77777777" w:rsidR="00BB27EF" w:rsidRPr="00754CF6" w:rsidRDefault="00BB27EF" w:rsidP="00BB27EF">
      <w:pPr>
        <w:snapToGrid w:val="0"/>
        <w:rPr>
          <w:rFonts w:ascii="Arial" w:eastAsia="DengXian" w:hAnsi="Arial" w:cs="Arial"/>
          <w:color w:val="000000"/>
          <w:lang w:eastAsia="zh-CN"/>
        </w:rPr>
      </w:pPr>
      <w:r w:rsidRPr="00754CF6">
        <w:rPr>
          <w:rFonts w:ascii="Arial" w:eastAsia="DengXian" w:hAnsi="Arial" w:cs="Arial"/>
          <w:color w:val="000000"/>
          <w:lang w:eastAsia="zh-CN"/>
        </w:rPr>
        <w:t>Note: the initial counter is 0 before receiving any PDCCH order.</w:t>
      </w:r>
    </w:p>
    <w:p w14:paraId="4CF3D45A" w14:textId="77777777" w:rsidR="00BB27EF" w:rsidRPr="000D5777" w:rsidRDefault="00BB27EF" w:rsidP="00BB27EF">
      <w:pPr>
        <w:rPr>
          <w:rFonts w:ascii="Arial" w:eastAsia="DengXian" w:hAnsi="Arial" w:cs="Arial"/>
          <w:lang w:eastAsia="zh-CN"/>
        </w:rPr>
      </w:pPr>
    </w:p>
    <w:p w14:paraId="412669F8" w14:textId="77777777" w:rsidR="00BB27EF" w:rsidRPr="000D5777" w:rsidRDefault="00BB27EF" w:rsidP="00BB27EF">
      <w:pPr>
        <w:rPr>
          <w:rFonts w:ascii="Arial" w:eastAsia="DengXian" w:hAnsi="Arial" w:cs="Arial"/>
          <w:highlight w:val="green"/>
          <w:lang w:eastAsia="zh-CN"/>
        </w:rPr>
      </w:pPr>
      <w:r w:rsidRPr="000D5777">
        <w:rPr>
          <w:rFonts w:ascii="Arial" w:eastAsia="DengXian" w:hAnsi="Arial" w:cs="Arial"/>
          <w:b/>
          <w:highlight w:val="green"/>
          <w:lang w:eastAsia="zh-CN"/>
        </w:rPr>
        <w:t>Agreement</w:t>
      </w:r>
    </w:p>
    <w:p w14:paraId="79BC30CC" w14:textId="77777777" w:rsidR="00BB27EF" w:rsidRPr="000D5777" w:rsidRDefault="00BB27EF" w:rsidP="00BB27EF">
      <w:pPr>
        <w:rPr>
          <w:rFonts w:ascii="Arial" w:eastAsia="DengXian" w:hAnsi="Arial" w:cs="Arial"/>
          <w:lang w:eastAsia="zh-CN"/>
        </w:rPr>
      </w:pPr>
      <w:r w:rsidRPr="000D5777">
        <w:rPr>
          <w:rFonts w:ascii="Arial" w:eastAsia="DengXian" w:hAnsi="Arial" w:cs="Arial"/>
          <w:lang w:eastAsia="zh-CN"/>
        </w:rPr>
        <w:t xml:space="preserve">when a PDCCH order is sent for a candidate cell, </w:t>
      </w:r>
    </w:p>
    <w:p w14:paraId="43A8FCEB" w14:textId="77777777" w:rsidR="00BB27EF" w:rsidRPr="00754CF6" w:rsidRDefault="00BB27EF" w:rsidP="00BB27EF">
      <w:pPr>
        <w:pStyle w:val="Style84"/>
        <w:numPr>
          <w:ilvl w:val="0"/>
          <w:numId w:val="24"/>
        </w:numPr>
        <w:snapToGrid w:val="0"/>
        <w:spacing w:after="160" w:line="256" w:lineRule="auto"/>
        <w:ind w:leftChars="0" w:left="360" w:hanging="360"/>
        <w:contextualSpacing/>
        <w:jc w:val="both"/>
        <w:rPr>
          <w:rFonts w:ascii="Arial" w:eastAsia="DengXian" w:hAnsi="Arial" w:cs="Arial"/>
          <w:color w:val="000000"/>
          <w:szCs w:val="20"/>
          <w:lang w:eastAsia="zh-CN"/>
        </w:rPr>
      </w:pPr>
      <w:r w:rsidRPr="000D5777">
        <w:rPr>
          <w:rFonts w:ascii="Arial" w:eastAsia="DengXian" w:hAnsi="Arial" w:cs="Arial"/>
          <w:szCs w:val="20"/>
          <w:lang w:eastAsia="zh-CN"/>
        </w:rPr>
        <w:t xml:space="preserve">The bit size of N in DCI format 1_0 for cell indicator is determined by the number (e.g., C) of configured candidate cells with RACH configuration provided for early TA acquisition, the following alternative is </w:t>
      </w:r>
      <w:r w:rsidRPr="00754CF6">
        <w:rPr>
          <w:rFonts w:ascii="Arial" w:eastAsia="DengXian" w:hAnsi="Arial" w:cs="Arial"/>
          <w:color w:val="000000"/>
          <w:szCs w:val="20"/>
          <w:lang w:eastAsia="zh-CN"/>
        </w:rPr>
        <w:t>supported:</w:t>
      </w:r>
    </w:p>
    <w:p w14:paraId="44FB921F" w14:textId="77777777" w:rsidR="00BB27EF" w:rsidRPr="00754CF6" w:rsidRDefault="00BB27EF" w:rsidP="00BB27EF">
      <w:pPr>
        <w:pStyle w:val="Style84"/>
        <w:numPr>
          <w:ilvl w:val="2"/>
          <w:numId w:val="24"/>
        </w:numPr>
        <w:snapToGrid w:val="0"/>
        <w:spacing w:after="160" w:line="256" w:lineRule="auto"/>
        <w:ind w:leftChars="0"/>
        <w:contextualSpacing/>
        <w:jc w:val="both"/>
        <w:rPr>
          <w:rFonts w:ascii="Arial" w:eastAsia="DengXian" w:hAnsi="Arial" w:cs="Arial"/>
          <w:color w:val="000000"/>
          <w:szCs w:val="20"/>
          <w:lang w:eastAsia="zh-CN"/>
        </w:rPr>
      </w:pPr>
      <w:r w:rsidRPr="00754CF6">
        <w:rPr>
          <w:rFonts w:ascii="Arial" w:eastAsia="DengXian" w:hAnsi="Arial" w:cs="Arial"/>
          <w:color w:val="000000"/>
          <w:szCs w:val="20"/>
          <w:lang w:eastAsia="zh-CN"/>
        </w:rPr>
        <w:t>Alt 2: N=</w:t>
      </w:r>
      <w:r w:rsidRPr="00754CF6">
        <w:rPr>
          <w:rFonts w:ascii="Arial" w:eastAsia="DengXian" w:hAnsi="Arial" w:cs="Arial"/>
          <w:color w:val="000000"/>
          <w:szCs w:val="20"/>
          <w:lang w:eastAsia="zh-CN"/>
        </w:rPr>
        <w:fldChar w:fldCharType="begin"/>
      </w:r>
      <w:r w:rsidRPr="00754CF6">
        <w:rPr>
          <w:rFonts w:ascii="Arial" w:eastAsia="DengXian" w:hAnsi="Arial" w:cs="Arial"/>
          <w:color w:val="000000"/>
          <w:szCs w:val="20"/>
          <w:lang w:eastAsia="zh-CN"/>
        </w:rPr>
        <w:instrText xml:space="preserve"> QUOTE </w:instrText>
      </w:r>
      <w:r w:rsidRPr="00754CF6">
        <w:rPr>
          <w:rFonts w:ascii="Arial" w:hAnsi="Arial" w:cs="Arial"/>
          <w:color w:val="000000"/>
          <w:position w:val="-5"/>
          <w:szCs w:val="20"/>
        </w:rPr>
        <w:pict>
          <v:shape id="_x0000_i1034" type="#_x0000_t75" style="width:54pt;height:10.8pt" equationxml="&lt;">
            <v:imagedata r:id="rId13" o:title="" chromakey="white"/>
          </v:shape>
        </w:pict>
      </w:r>
      <w:r w:rsidRPr="00754CF6">
        <w:rPr>
          <w:rFonts w:ascii="Arial" w:eastAsia="DengXian" w:hAnsi="Arial" w:cs="Arial"/>
          <w:color w:val="000000"/>
          <w:szCs w:val="20"/>
          <w:lang w:eastAsia="zh-CN"/>
        </w:rPr>
        <w:instrText xml:space="preserve"> </w:instrText>
      </w:r>
      <w:r w:rsidRPr="00754CF6">
        <w:rPr>
          <w:rFonts w:ascii="Arial" w:eastAsia="DengXian" w:hAnsi="Arial" w:cs="Arial"/>
          <w:color w:val="000000"/>
          <w:szCs w:val="20"/>
          <w:lang w:eastAsia="zh-CN"/>
        </w:rPr>
        <w:fldChar w:fldCharType="separate"/>
      </w:r>
      <w:r w:rsidRPr="00754CF6">
        <w:rPr>
          <w:rFonts w:ascii="Arial" w:hAnsi="Arial" w:cs="Arial"/>
          <w:color w:val="000000"/>
          <w:position w:val="-5"/>
          <w:szCs w:val="20"/>
        </w:rPr>
        <w:pict>
          <v:shape id="_x0000_i1035" type="#_x0000_t75" style="width:54pt;height:10.8pt" equationxml="&lt;">
            <v:imagedata r:id="rId13" o:title="" chromakey="white"/>
          </v:shape>
        </w:pict>
      </w:r>
      <w:r w:rsidRPr="00754CF6">
        <w:rPr>
          <w:rFonts w:ascii="Arial" w:eastAsia="DengXian" w:hAnsi="Arial" w:cs="Arial"/>
          <w:color w:val="000000"/>
          <w:szCs w:val="20"/>
          <w:lang w:eastAsia="zh-CN"/>
        </w:rPr>
        <w:fldChar w:fldCharType="end"/>
      </w:r>
    </w:p>
    <w:p w14:paraId="0221856F" w14:textId="77777777" w:rsidR="00BB27EF" w:rsidRPr="000D5777" w:rsidRDefault="00BB27EF" w:rsidP="00BB27EF">
      <w:pPr>
        <w:pStyle w:val="Style84"/>
        <w:numPr>
          <w:ilvl w:val="0"/>
          <w:numId w:val="26"/>
        </w:numPr>
        <w:snapToGrid w:val="0"/>
        <w:spacing w:after="160" w:line="256" w:lineRule="auto"/>
        <w:ind w:leftChars="0"/>
        <w:contextualSpacing/>
        <w:jc w:val="both"/>
        <w:rPr>
          <w:rFonts w:ascii="Arial" w:eastAsia="DengXian" w:hAnsi="Arial" w:cs="Arial"/>
          <w:szCs w:val="20"/>
          <w:lang w:eastAsia="zh-CN"/>
        </w:rPr>
      </w:pPr>
      <w:r w:rsidRPr="00754CF6">
        <w:rPr>
          <w:rFonts w:ascii="Arial" w:eastAsia="DengXian" w:hAnsi="Arial" w:cs="Arial"/>
          <w:color w:val="000000"/>
          <w:szCs w:val="20"/>
          <w:lang w:eastAsia="zh-CN"/>
        </w:rPr>
        <w:t>The number</w:t>
      </w:r>
      <w:r w:rsidRPr="000D5777">
        <w:rPr>
          <w:rFonts w:ascii="Arial" w:eastAsia="DengXian" w:hAnsi="Arial" w:cs="Arial"/>
          <w:szCs w:val="20"/>
          <w:lang w:eastAsia="zh-CN"/>
        </w:rPr>
        <w:t xml:space="preserve"> of cells used to calculate the bit width is the number of candidate cells with RACH configuration provided for early TA acquisition + 1 (serving cell)</w:t>
      </w:r>
    </w:p>
    <w:p w14:paraId="5B08A274" w14:textId="77777777" w:rsidR="00BB27EF" w:rsidRPr="000D5777" w:rsidRDefault="00BB27EF" w:rsidP="00BB27EF">
      <w:pPr>
        <w:rPr>
          <w:rFonts w:ascii="Arial" w:eastAsia="DengXian" w:hAnsi="Arial" w:cs="Arial"/>
          <w:b/>
          <w:highlight w:val="green"/>
          <w:lang w:eastAsia="zh-CN"/>
        </w:rPr>
      </w:pPr>
      <w:r w:rsidRPr="000D5777">
        <w:rPr>
          <w:rFonts w:ascii="Arial" w:eastAsia="DengXian" w:hAnsi="Arial" w:cs="Arial"/>
          <w:b/>
          <w:highlight w:val="green"/>
          <w:lang w:eastAsia="zh-CN"/>
        </w:rPr>
        <w:t>Agreement</w:t>
      </w:r>
    </w:p>
    <w:p w14:paraId="754D1FA5" w14:textId="77777777" w:rsidR="00BB27EF" w:rsidRPr="000D5777" w:rsidRDefault="00BB27EF" w:rsidP="00BB27EF">
      <w:pPr>
        <w:rPr>
          <w:rFonts w:ascii="Arial" w:eastAsia="DengXian" w:hAnsi="Arial" w:cs="Arial"/>
          <w:lang w:eastAsia="zh-CN"/>
        </w:rPr>
      </w:pPr>
      <w:r w:rsidRPr="000D5777">
        <w:rPr>
          <w:rFonts w:ascii="Arial" w:eastAsia="DengXian" w:hAnsi="Arial" w:cs="Arial"/>
          <w:lang w:eastAsia="zh-CN"/>
        </w:rPr>
        <w:t>When the UE does not support simultaneous/parallel transmissions of PRACH in candidate cell and UL channels and signals in serving cell, support</w:t>
      </w:r>
    </w:p>
    <w:p w14:paraId="2AC3F62D" w14:textId="77777777" w:rsidR="00BB27EF" w:rsidRPr="000D5777" w:rsidRDefault="00BB27EF" w:rsidP="00BB27EF">
      <w:pPr>
        <w:pStyle w:val="NormalWeb"/>
        <w:numPr>
          <w:ilvl w:val="1"/>
          <w:numId w:val="25"/>
        </w:numPr>
        <w:spacing w:before="0" w:beforeAutospacing="0" w:after="160" w:afterAutospacing="0" w:line="256" w:lineRule="auto"/>
        <w:contextualSpacing/>
        <w:rPr>
          <w:rFonts w:eastAsia="DengXian"/>
          <w:sz w:val="20"/>
          <w:szCs w:val="20"/>
          <w:lang w:val="en-GB"/>
        </w:rPr>
      </w:pPr>
      <w:r w:rsidRPr="000D5777">
        <w:rPr>
          <w:rFonts w:eastAsia="DengXian"/>
          <w:sz w:val="20"/>
          <w:szCs w:val="20"/>
          <w:lang w:val="en-GB"/>
        </w:rPr>
        <w:t>serving cell UL TX is dropped.</w:t>
      </w:r>
    </w:p>
    <w:p w14:paraId="3AC7F24B" w14:textId="77777777" w:rsidR="00BB27EF" w:rsidRPr="000D5777" w:rsidRDefault="00BB27EF" w:rsidP="00BB27EF">
      <w:pPr>
        <w:rPr>
          <w:rFonts w:ascii="Arial" w:eastAsia="DengXian" w:hAnsi="Arial" w:cs="Arial"/>
          <w:highlight w:val="green"/>
          <w:lang w:eastAsia="zh-CN"/>
        </w:rPr>
      </w:pPr>
      <w:r w:rsidRPr="000D5777">
        <w:rPr>
          <w:rFonts w:ascii="Arial" w:eastAsia="DengXian" w:hAnsi="Arial" w:cs="Arial"/>
          <w:b/>
          <w:highlight w:val="green"/>
          <w:lang w:eastAsia="zh-CN"/>
        </w:rPr>
        <w:t>Agreement</w:t>
      </w:r>
    </w:p>
    <w:p w14:paraId="23A6E7D6" w14:textId="77777777" w:rsidR="00BB27EF" w:rsidRPr="000D5777" w:rsidRDefault="00BB27EF" w:rsidP="00BB27EF">
      <w:pPr>
        <w:rPr>
          <w:rFonts w:ascii="Arial" w:eastAsia="DengXian" w:hAnsi="Arial" w:cs="Arial"/>
          <w:lang w:eastAsia="zh-CN"/>
        </w:rPr>
      </w:pPr>
      <w:r w:rsidRPr="000D5777">
        <w:rPr>
          <w:rFonts w:ascii="Arial" w:eastAsia="DengXian" w:hAnsi="Arial" w:cs="Arial"/>
          <w:lang w:eastAsia="zh-CN"/>
        </w:rPr>
        <w:t>If the UE supports simultaneous/parallel transmissions of PRACH in candidate cell and UL channels and signals in serving cell in the same frequency range, support:</w:t>
      </w:r>
    </w:p>
    <w:p w14:paraId="5518C63F" w14:textId="77777777" w:rsidR="00BB27EF" w:rsidRPr="000D5777" w:rsidRDefault="00BB27EF" w:rsidP="00BB27EF">
      <w:pPr>
        <w:pStyle w:val="NormalWeb"/>
        <w:numPr>
          <w:ilvl w:val="0"/>
          <w:numId w:val="24"/>
        </w:numPr>
        <w:snapToGrid w:val="0"/>
        <w:spacing w:before="0" w:beforeAutospacing="0" w:after="160" w:afterAutospacing="0" w:line="256" w:lineRule="auto"/>
        <w:contextualSpacing/>
        <w:jc w:val="both"/>
        <w:rPr>
          <w:rFonts w:eastAsia="DengXian"/>
          <w:sz w:val="20"/>
          <w:szCs w:val="20"/>
          <w:lang w:val="en-GB"/>
        </w:rPr>
      </w:pPr>
      <w:r w:rsidRPr="000D5777">
        <w:rPr>
          <w:rFonts w:eastAsia="DengXian"/>
          <w:sz w:val="20"/>
          <w:szCs w:val="20"/>
          <w:lang w:val="en-GB"/>
        </w:rPr>
        <w:t>A PRACH transmission to a LTM candidate cell has the highest priority for power allocation</w:t>
      </w:r>
    </w:p>
    <w:p w14:paraId="327A3FFF" w14:textId="77777777" w:rsidR="00BB27EF" w:rsidRPr="000D5777" w:rsidRDefault="00BB27EF" w:rsidP="00BB27EF">
      <w:pPr>
        <w:snapToGrid w:val="0"/>
        <w:jc w:val="both"/>
        <w:rPr>
          <w:rFonts w:ascii="Arial" w:eastAsia="DengXian" w:hAnsi="Arial" w:cs="Arial"/>
          <w:lang w:eastAsia="zh-CN"/>
        </w:rPr>
      </w:pPr>
      <w:r w:rsidRPr="000D5777">
        <w:rPr>
          <w:rFonts w:ascii="Arial" w:eastAsia="DengXian" w:hAnsi="Arial" w:cs="Arial"/>
          <w:lang w:eastAsia="ko-KR"/>
        </w:rPr>
        <w:t>Note: up to UE whether performs power scale-down or drop of UL transmission with lower priority when UL transmission power is insufficient.</w:t>
      </w:r>
    </w:p>
    <w:p w14:paraId="16F5DCB3" w14:textId="77777777" w:rsidR="00451B7B" w:rsidRPr="000D5777" w:rsidRDefault="00451B7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7120884E" w14:textId="77777777" w:rsidR="00451B7B" w:rsidRPr="00A311F9" w:rsidRDefault="00451B7B">
      <w:pPr>
        <w:pStyle w:val="Header"/>
        <w:tabs>
          <w:tab w:val="clear" w:pos="4153"/>
          <w:tab w:val="clear" w:pos="8306"/>
        </w:tabs>
        <w:rPr>
          <w:rFonts w:ascii="Arial" w:hAnsi="Arial" w:cs="Arial" w:hint="eastAsia"/>
          <w:lang w:eastAsia="ja-JP"/>
        </w:rPr>
      </w:pPr>
    </w:p>
    <w:p w14:paraId="081A0AE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A210F6A" w14:textId="77777777" w:rsidR="00463675" w:rsidRDefault="00463675" w:rsidP="00040B22">
      <w:pPr>
        <w:spacing w:after="120"/>
        <w:rPr>
          <w:rFonts w:ascii="Arial" w:hAnsi="Arial" w:cs="Arial"/>
        </w:rPr>
      </w:pPr>
    </w:p>
    <w:p w14:paraId="11594B00" w14:textId="77777777" w:rsidR="008F2560" w:rsidRPr="0090686F" w:rsidRDefault="008F2560" w:rsidP="008F2560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 </w:t>
      </w:r>
      <w:r w:rsidRPr="0090686F">
        <w:rPr>
          <w:rFonts w:ascii="Arial" w:hAnsi="Arial" w:cs="Arial"/>
          <w:b/>
        </w:rPr>
        <w:t>group.</w:t>
      </w:r>
    </w:p>
    <w:p w14:paraId="299EEB49" w14:textId="77777777" w:rsidR="008F2560" w:rsidRDefault="008F2560" w:rsidP="008F2560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5A79A2">
        <w:rPr>
          <w:rFonts w:ascii="Arial" w:hAnsi="Arial" w:cs="Arial"/>
          <w:bCs/>
        </w:rPr>
        <w:t xml:space="preserve">RAN1 respectfully asks </w:t>
      </w:r>
      <w:r>
        <w:rPr>
          <w:rFonts w:ascii="Arial" w:hAnsi="Arial" w:cs="Arial"/>
          <w:bCs/>
        </w:rPr>
        <w:t xml:space="preserve">RAN2 </w:t>
      </w:r>
      <w:r w:rsidRPr="005A79A2">
        <w:rPr>
          <w:rFonts w:ascii="Arial" w:hAnsi="Arial" w:cs="Arial"/>
          <w:bCs/>
        </w:rPr>
        <w:t>to take the RAN1 agreements into consideration for their work</w:t>
      </w:r>
      <w:r>
        <w:rPr>
          <w:rFonts w:ascii="Arial" w:hAnsi="Arial" w:cs="Arial"/>
          <w:bCs/>
        </w:rPr>
        <w:t xml:space="preserve">. </w:t>
      </w:r>
    </w:p>
    <w:p w14:paraId="50B51068" w14:textId="77777777" w:rsidR="008F2560" w:rsidRDefault="008F2560" w:rsidP="00040B22">
      <w:pPr>
        <w:spacing w:after="120"/>
        <w:rPr>
          <w:rFonts w:ascii="Arial" w:hAnsi="Arial" w:cs="Arial"/>
        </w:rPr>
      </w:pPr>
    </w:p>
    <w:p w14:paraId="4D434B29" w14:textId="77777777" w:rsidR="00DB712A" w:rsidRPr="0090686F" w:rsidRDefault="00DB712A" w:rsidP="00DB712A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 w:rsidR="00F00D87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29A73485" w14:textId="77777777" w:rsidR="00DB712A" w:rsidRDefault="00DB712A" w:rsidP="00DB712A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F30A0">
        <w:rPr>
          <w:rFonts w:ascii="Arial" w:hAnsi="Arial" w:cs="Arial"/>
          <w:bCs/>
        </w:rPr>
        <w:t xml:space="preserve">RAN1 </w:t>
      </w:r>
      <w:r>
        <w:rPr>
          <w:rFonts w:ascii="Arial" w:hAnsi="Arial" w:cs="Arial"/>
          <w:bCs/>
        </w:rPr>
        <w:t>respectfully</w:t>
      </w:r>
      <w:r w:rsidRPr="006F30A0">
        <w:rPr>
          <w:rFonts w:ascii="Arial" w:hAnsi="Arial" w:cs="Arial"/>
          <w:bCs/>
        </w:rPr>
        <w:t xml:space="preserve"> ask</w:t>
      </w:r>
      <w:r>
        <w:rPr>
          <w:rFonts w:ascii="Arial" w:hAnsi="Arial" w:cs="Arial"/>
          <w:bCs/>
        </w:rPr>
        <w:t xml:space="preserve">s </w:t>
      </w:r>
      <w:r w:rsidR="00FB3A18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to take the RAN1 agreements into consideration for their work. </w:t>
      </w:r>
    </w:p>
    <w:p w14:paraId="0E9696E1" w14:textId="77777777" w:rsidR="00FB3A18" w:rsidRDefault="00FB3A18" w:rsidP="00F00D87">
      <w:pPr>
        <w:spacing w:after="120"/>
        <w:rPr>
          <w:rFonts w:ascii="Arial" w:hAnsi="Arial" w:cs="Arial"/>
        </w:rPr>
      </w:pPr>
    </w:p>
    <w:p w14:paraId="4226F0EF" w14:textId="77777777" w:rsidR="00CB68B3" w:rsidRPr="0090686F" w:rsidRDefault="00CB68B3" w:rsidP="00CB68B3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 w:rsidR="00FB3A18">
        <w:rPr>
          <w:rFonts w:ascii="Arial" w:hAnsi="Arial" w:cs="Arial"/>
          <w:b/>
        </w:rPr>
        <w:t>RAN</w:t>
      </w:r>
      <w:r w:rsidR="008F2560">
        <w:rPr>
          <w:rFonts w:ascii="Arial" w:hAnsi="Arial" w:cs="Arial"/>
          <w:b/>
        </w:rPr>
        <w:t>4</w:t>
      </w:r>
      <w:r w:rsidR="00FB3A18"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6AF5C754" w14:textId="77777777" w:rsidR="00CB68B3" w:rsidRDefault="00CB68B3" w:rsidP="00CB68B3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A79A2" w:rsidRPr="005A79A2">
        <w:rPr>
          <w:rFonts w:ascii="Arial" w:hAnsi="Arial" w:cs="Arial"/>
          <w:bCs/>
        </w:rPr>
        <w:t xml:space="preserve">RAN1 respectfully asks </w:t>
      </w:r>
      <w:r w:rsidR="00FB3A18">
        <w:rPr>
          <w:rFonts w:ascii="Arial" w:hAnsi="Arial" w:cs="Arial"/>
          <w:bCs/>
        </w:rPr>
        <w:t>RAN</w:t>
      </w:r>
      <w:r w:rsidR="008F2560">
        <w:rPr>
          <w:rFonts w:ascii="Arial" w:hAnsi="Arial" w:cs="Arial"/>
          <w:bCs/>
        </w:rPr>
        <w:t>4</w:t>
      </w:r>
      <w:r w:rsidR="00FB3A18">
        <w:rPr>
          <w:rFonts w:ascii="Arial" w:hAnsi="Arial" w:cs="Arial"/>
          <w:bCs/>
        </w:rPr>
        <w:t xml:space="preserve"> </w:t>
      </w:r>
      <w:r w:rsidR="005A79A2" w:rsidRPr="005A79A2">
        <w:rPr>
          <w:rFonts w:ascii="Arial" w:hAnsi="Arial" w:cs="Arial"/>
          <w:bCs/>
        </w:rPr>
        <w:t>to take the RAN1 agreements into consideration for their work</w:t>
      </w:r>
      <w:r w:rsidR="00023358">
        <w:rPr>
          <w:rFonts w:ascii="Arial" w:hAnsi="Arial" w:cs="Arial"/>
          <w:bCs/>
        </w:rPr>
        <w:t>.</w:t>
      </w:r>
      <w:r w:rsidR="005A79A2" w:rsidRPr="005A79A2">
        <w:rPr>
          <w:rFonts w:ascii="Arial" w:hAnsi="Arial" w:cs="Arial"/>
          <w:bCs/>
        </w:rPr>
        <w:t xml:space="preserve"> </w:t>
      </w:r>
    </w:p>
    <w:p w14:paraId="71ECDECB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272C0690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5F047CAE" w14:textId="77777777" w:rsidR="00563609" w:rsidRPr="00964FFA" w:rsidRDefault="00563609" w:rsidP="00563609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 w:hint="eastAsia"/>
          <w:bCs/>
          <w:lang w:eastAsia="zh-CN"/>
        </w:rPr>
      </w:pPr>
      <w:r w:rsidRPr="006F30A0">
        <w:rPr>
          <w:rFonts w:ascii="Arial" w:hAnsi="Arial" w:cs="Arial"/>
          <w:bCs/>
        </w:rPr>
        <w:t>TSG RAN WG1 Meeting #11</w:t>
      </w:r>
      <w:r w:rsidR="005E6964">
        <w:rPr>
          <w:rFonts w:ascii="Arial" w:hAnsi="Arial" w:cs="Arial"/>
          <w:bCs/>
        </w:rPr>
        <w:t>4-bis</w:t>
      </w:r>
      <w:r w:rsidRPr="006F30A0">
        <w:rPr>
          <w:rFonts w:ascii="Arial" w:hAnsi="Arial" w:cs="Arial"/>
          <w:bCs/>
        </w:rPr>
        <w:tab/>
      </w:r>
      <w:r w:rsidR="005E6964">
        <w:rPr>
          <w:rFonts w:ascii="Arial" w:hAnsi="Arial" w:cs="Arial"/>
          <w:bCs/>
        </w:rPr>
        <w:t>9th</w:t>
      </w:r>
      <w:r>
        <w:rPr>
          <w:rFonts w:ascii="Arial" w:hAnsi="Arial" w:cs="Arial"/>
          <w:bCs/>
        </w:rPr>
        <w:t xml:space="preserve"> </w:t>
      </w:r>
      <w:r w:rsidR="005E6964">
        <w:rPr>
          <w:rFonts w:ascii="Arial" w:hAnsi="Arial" w:cs="Arial"/>
          <w:bCs/>
        </w:rPr>
        <w:t>Oct</w:t>
      </w:r>
      <w:r w:rsidRPr="006F30A0">
        <w:rPr>
          <w:rFonts w:ascii="Arial" w:hAnsi="Arial" w:cs="Arial"/>
          <w:bCs/>
        </w:rPr>
        <w:t xml:space="preserve"> – </w:t>
      </w:r>
      <w:r w:rsidR="005E6964">
        <w:rPr>
          <w:rFonts w:ascii="Arial" w:hAnsi="Arial" w:cs="Arial"/>
          <w:bCs/>
        </w:rPr>
        <w:t>13th</w:t>
      </w:r>
      <w:r w:rsidRPr="006F30A0">
        <w:rPr>
          <w:rFonts w:ascii="Arial" w:hAnsi="Arial" w:cs="Arial"/>
          <w:bCs/>
        </w:rPr>
        <w:t xml:space="preserve"> </w:t>
      </w:r>
      <w:r w:rsidR="005E6964">
        <w:rPr>
          <w:rFonts w:ascii="Arial" w:hAnsi="Arial" w:cs="Arial"/>
          <w:bCs/>
        </w:rPr>
        <w:t>Oct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23</w:t>
      </w:r>
      <w:r w:rsidRPr="006F30A0">
        <w:rPr>
          <w:rFonts w:ascii="Arial" w:hAnsi="Arial" w:cs="Arial"/>
          <w:bCs/>
        </w:rPr>
        <w:tab/>
      </w:r>
      <w:r w:rsidR="005E6964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 xml:space="preserve">, </w:t>
      </w:r>
      <w:r w:rsidR="005E6964">
        <w:rPr>
          <w:rFonts w:ascii="Arial" w:hAnsi="Arial" w:cs="Arial"/>
          <w:bCs/>
        </w:rPr>
        <w:t>CN</w:t>
      </w:r>
    </w:p>
    <w:p w14:paraId="4A300C28" w14:textId="77777777" w:rsidR="0068635C" w:rsidRPr="0068635C" w:rsidRDefault="0068635C" w:rsidP="0068635C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 w:hint="eastAsia"/>
          <w:bCs/>
          <w:lang w:eastAsia="zh-CN"/>
        </w:rPr>
      </w:pPr>
      <w:r w:rsidRPr="006F30A0">
        <w:rPr>
          <w:rFonts w:ascii="Arial" w:hAnsi="Arial" w:cs="Arial"/>
          <w:bCs/>
        </w:rPr>
        <w:t>TSG RAN WG1 Meeting #11</w:t>
      </w:r>
      <w:r w:rsidRPr="00964FFA">
        <w:rPr>
          <w:rFonts w:ascii="Arial" w:eastAsia="SimSun" w:hAnsi="Arial" w:cs="Arial" w:hint="eastAsia"/>
          <w:bCs/>
          <w:lang w:eastAsia="zh-CN"/>
        </w:rPr>
        <w:t>5</w:t>
      </w:r>
      <w:r w:rsidRPr="006F30A0">
        <w:rPr>
          <w:rFonts w:ascii="Arial" w:hAnsi="Arial" w:cs="Arial"/>
          <w:bCs/>
        </w:rPr>
        <w:tab/>
      </w:r>
      <w:r w:rsidRPr="00964FFA">
        <w:rPr>
          <w:rFonts w:ascii="Arial" w:eastAsia="SimSun" w:hAnsi="Arial" w:cs="Arial" w:hint="eastAsia"/>
          <w:bCs/>
          <w:lang w:eastAsia="zh-CN"/>
        </w:rPr>
        <w:t>13</w:t>
      </w:r>
      <w:r>
        <w:rPr>
          <w:rFonts w:ascii="Arial" w:hAnsi="Arial" w:cs="Arial"/>
          <w:bCs/>
        </w:rPr>
        <w:t>th Oct</w:t>
      </w:r>
      <w:r w:rsidRPr="006F30A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Pr="00964FFA">
        <w:rPr>
          <w:rFonts w:ascii="Arial" w:eastAsia="SimSun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>th</w:t>
      </w:r>
      <w:r w:rsidRPr="006F30A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23</w:t>
      </w:r>
      <w:r w:rsidRPr="006F30A0">
        <w:rPr>
          <w:rFonts w:ascii="Arial" w:hAnsi="Arial" w:cs="Arial"/>
          <w:bCs/>
        </w:rPr>
        <w:tab/>
      </w:r>
      <w:r w:rsidRPr="00964FFA">
        <w:rPr>
          <w:rFonts w:ascii="Arial" w:eastAsia="SimSun" w:hAnsi="Arial" w:cs="Arial" w:hint="eastAsia"/>
          <w:bCs/>
          <w:lang w:eastAsia="zh-CN"/>
        </w:rPr>
        <w:t>Chicago, US</w:t>
      </w:r>
    </w:p>
    <w:p w14:paraId="304F386B" w14:textId="77777777" w:rsidR="0068635C" w:rsidRPr="00964FFA" w:rsidRDefault="0068635C" w:rsidP="00563609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 w:hint="eastAsia"/>
          <w:bCs/>
          <w:lang w:eastAsia="zh-CN"/>
        </w:rPr>
      </w:pPr>
    </w:p>
    <w:p w14:paraId="6A342B33" w14:textId="77777777" w:rsidR="00563609" w:rsidRPr="006F30A0" w:rsidRDefault="00563609" w:rsidP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E6A248F" w14:textId="77777777" w:rsidR="00DB712A" w:rsidRPr="0068635C" w:rsidRDefault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B712A" w:rsidRPr="0068635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1704A" w14:textId="77777777" w:rsidR="00795E18" w:rsidRDefault="00795E18">
      <w:r>
        <w:separator/>
      </w:r>
    </w:p>
  </w:endnote>
  <w:endnote w:type="continuationSeparator" w:id="0">
    <w:p w14:paraId="2B798374" w14:textId="77777777" w:rsidR="00795E18" w:rsidRDefault="00795E18">
      <w:r>
        <w:continuationSeparator/>
      </w:r>
    </w:p>
  </w:endnote>
  <w:endnote w:type="continuationNotice" w:id="1">
    <w:p w14:paraId="039960B1" w14:textId="77777777" w:rsidR="00795E18" w:rsidRDefault="00795E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F11B8" w14:textId="77777777" w:rsidR="00795E18" w:rsidRDefault="00795E18">
      <w:r>
        <w:separator/>
      </w:r>
    </w:p>
  </w:footnote>
  <w:footnote w:type="continuationSeparator" w:id="0">
    <w:p w14:paraId="72492E36" w14:textId="77777777" w:rsidR="00795E18" w:rsidRDefault="00795E18">
      <w:r>
        <w:continuationSeparator/>
      </w:r>
    </w:p>
  </w:footnote>
  <w:footnote w:type="continuationNotice" w:id="1">
    <w:p w14:paraId="2554DDF0" w14:textId="77777777" w:rsidR="00795E18" w:rsidRDefault="00795E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84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9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4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18708A9"/>
    <w:multiLevelType w:val="hybridMultilevel"/>
    <w:tmpl w:val="A1F6C866"/>
    <w:lvl w:ilvl="0" w:tplc="4656E12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Revision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7840F53"/>
    <w:multiLevelType w:val="multilevel"/>
    <w:tmpl w:val="2F3C8E0E"/>
    <w:lvl w:ilvl="0">
      <w:start w:val="9"/>
      <w:numFmt w:val="decimal"/>
      <w:lvlText w:val="%1"/>
      <w:lvlJc w:val="left"/>
      <w:pPr>
        <w:ind w:left="560" w:hanging="560"/>
      </w:pPr>
      <w:rPr>
        <w:rFonts w:eastAsia="Yu Mincho"/>
      </w:rPr>
    </w:lvl>
    <w:lvl w:ilvl="1">
      <w:start w:val="10"/>
      <w:numFmt w:val="decimal"/>
      <w:lvlText w:val="%1.%2"/>
      <w:lvlJc w:val="left"/>
      <w:pPr>
        <w:ind w:left="560" w:hanging="560"/>
      </w:pPr>
      <w:rPr>
        <w:rFonts w:eastAsia="Yu Minch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Yu Minch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Yu Minch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Yu Minch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Yu Minch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Yu Minch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Yu Minch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Yu Mincho"/>
      </w:rPr>
    </w:lvl>
  </w:abstractNum>
  <w:abstractNum w:abstractNumId="10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3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B8684B"/>
    <w:multiLevelType w:val="hybridMultilevel"/>
    <w:tmpl w:val="A4F495C4"/>
    <w:lvl w:ilvl="0" w:tplc="96F6F3D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21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8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2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46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90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34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78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220" w:hanging="440"/>
      </w:pPr>
      <w:rPr>
        <w:rFonts w:ascii="Wingdings" w:hAnsi="Wingdings" w:hint="default"/>
      </w:rPr>
    </w:lvl>
  </w:abstractNum>
  <w:abstractNum w:abstractNumId="16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3D22CA2"/>
    <w:multiLevelType w:val="multilevel"/>
    <w:tmpl w:val="64B4D04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hAnsi="Times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5"/>
      <w:numFmt w:val="bullet"/>
      <w:lvlText w:val=""/>
      <w:lvlJc w:val="left"/>
      <w:pPr>
        <w:ind w:left="2120" w:hanging="440"/>
      </w:pPr>
      <w:rPr>
        <w:rFonts w:ascii="Symbol" w:eastAsia="SimSun" w:hAnsi="Symbol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4AA165B"/>
    <w:multiLevelType w:val="multilevel"/>
    <w:tmpl w:val="402C254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hAnsi="Times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3" w15:restartNumberingAfterBreak="0">
    <w:nsid w:val="722430A8"/>
    <w:multiLevelType w:val="multilevel"/>
    <w:tmpl w:val="722430A8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95773668">
    <w:abstractNumId w:val="17"/>
  </w:num>
  <w:num w:numId="2" w16cid:durableId="1529677819">
    <w:abstractNumId w:val="14"/>
  </w:num>
  <w:num w:numId="3" w16cid:durableId="1438528192">
    <w:abstractNumId w:val="11"/>
  </w:num>
  <w:num w:numId="4" w16cid:durableId="951594607">
    <w:abstractNumId w:val="4"/>
  </w:num>
  <w:num w:numId="5" w16cid:durableId="167252599">
    <w:abstractNumId w:val="0"/>
  </w:num>
  <w:num w:numId="6" w16cid:durableId="358746450">
    <w:abstractNumId w:val="21"/>
  </w:num>
  <w:num w:numId="7" w16cid:durableId="1150827432">
    <w:abstractNumId w:val="20"/>
  </w:num>
  <w:num w:numId="8" w16cid:durableId="138348115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668248308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48649575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893080825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752771591">
    <w:abstractNumId w:val="5"/>
  </w:num>
  <w:num w:numId="13" w16cid:durableId="906575872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935363139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074354961">
    <w:abstractNumId w:val="13"/>
  </w:num>
  <w:num w:numId="16" w16cid:durableId="635988002">
    <w:abstractNumId w:val="26"/>
  </w:num>
  <w:num w:numId="17" w16cid:durableId="95663772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347754016">
    <w:abstractNumId w:val="25"/>
  </w:num>
  <w:num w:numId="19" w16cid:durableId="145170878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976134802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93601253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719480524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743335703">
    <w:abstractNumId w:val="9"/>
    <w:lvlOverride w:ilvl="0">
      <w:startOverride w:val="9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4905273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16879111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013645864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914273624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566111592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60542557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546450969">
    <w:abstractNumId w:val="2"/>
  </w:num>
  <w:num w:numId="31" w16cid:durableId="813371280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58D1"/>
    <w:rsid w:val="00023358"/>
    <w:rsid w:val="000238F1"/>
    <w:rsid w:val="00040B22"/>
    <w:rsid w:val="00045503"/>
    <w:rsid w:val="000514DE"/>
    <w:rsid w:val="00057561"/>
    <w:rsid w:val="000B217C"/>
    <w:rsid w:val="000B4131"/>
    <w:rsid w:val="000C684D"/>
    <w:rsid w:val="000C6F6D"/>
    <w:rsid w:val="000D5777"/>
    <w:rsid w:val="000F4E43"/>
    <w:rsid w:val="000F511E"/>
    <w:rsid w:val="00105FE3"/>
    <w:rsid w:val="0012194D"/>
    <w:rsid w:val="00124F55"/>
    <w:rsid w:val="001819D7"/>
    <w:rsid w:val="001C47C9"/>
    <w:rsid w:val="001D2FAF"/>
    <w:rsid w:val="001D5225"/>
    <w:rsid w:val="00203C3D"/>
    <w:rsid w:val="00215896"/>
    <w:rsid w:val="002360CF"/>
    <w:rsid w:val="00244CEC"/>
    <w:rsid w:val="002467A7"/>
    <w:rsid w:val="002A7E84"/>
    <w:rsid w:val="003447E1"/>
    <w:rsid w:val="00347B41"/>
    <w:rsid w:val="00357A6C"/>
    <w:rsid w:val="003626E9"/>
    <w:rsid w:val="003B0BFB"/>
    <w:rsid w:val="003C3F06"/>
    <w:rsid w:val="003E1692"/>
    <w:rsid w:val="003E3AC4"/>
    <w:rsid w:val="003F19EC"/>
    <w:rsid w:val="004117E8"/>
    <w:rsid w:val="00420523"/>
    <w:rsid w:val="00421201"/>
    <w:rsid w:val="00432BBE"/>
    <w:rsid w:val="00451829"/>
    <w:rsid w:val="00451B7B"/>
    <w:rsid w:val="00454585"/>
    <w:rsid w:val="00463675"/>
    <w:rsid w:val="004638F1"/>
    <w:rsid w:val="0046596F"/>
    <w:rsid w:val="00497678"/>
    <w:rsid w:val="004A0427"/>
    <w:rsid w:val="004A0962"/>
    <w:rsid w:val="004A32B8"/>
    <w:rsid w:val="004A3C00"/>
    <w:rsid w:val="004A4433"/>
    <w:rsid w:val="004A4552"/>
    <w:rsid w:val="004B6964"/>
    <w:rsid w:val="004D602E"/>
    <w:rsid w:val="00512766"/>
    <w:rsid w:val="00517B08"/>
    <w:rsid w:val="00563609"/>
    <w:rsid w:val="005755FE"/>
    <w:rsid w:val="00583420"/>
    <w:rsid w:val="00584B08"/>
    <w:rsid w:val="00594776"/>
    <w:rsid w:val="005A79A2"/>
    <w:rsid w:val="005D2DC3"/>
    <w:rsid w:val="005E6964"/>
    <w:rsid w:val="005F0EE0"/>
    <w:rsid w:val="006443D1"/>
    <w:rsid w:val="00681AE3"/>
    <w:rsid w:val="0068635C"/>
    <w:rsid w:val="006A538D"/>
    <w:rsid w:val="006B003D"/>
    <w:rsid w:val="006B37EB"/>
    <w:rsid w:val="006F30A0"/>
    <w:rsid w:val="00704D2E"/>
    <w:rsid w:val="00726FC3"/>
    <w:rsid w:val="0073141A"/>
    <w:rsid w:val="00734D68"/>
    <w:rsid w:val="0073788A"/>
    <w:rsid w:val="0075197F"/>
    <w:rsid w:val="00754CF6"/>
    <w:rsid w:val="007558CB"/>
    <w:rsid w:val="00766595"/>
    <w:rsid w:val="00795E18"/>
    <w:rsid w:val="007C38D1"/>
    <w:rsid w:val="007F4CBC"/>
    <w:rsid w:val="007F5D8B"/>
    <w:rsid w:val="00807BB5"/>
    <w:rsid w:val="00810422"/>
    <w:rsid w:val="00814AAF"/>
    <w:rsid w:val="008169E1"/>
    <w:rsid w:val="0085078F"/>
    <w:rsid w:val="008A4465"/>
    <w:rsid w:val="008A709B"/>
    <w:rsid w:val="008D0C52"/>
    <w:rsid w:val="008D471A"/>
    <w:rsid w:val="008F2560"/>
    <w:rsid w:val="0090686F"/>
    <w:rsid w:val="00910065"/>
    <w:rsid w:val="00923E7C"/>
    <w:rsid w:val="0096114C"/>
    <w:rsid w:val="00964FFA"/>
    <w:rsid w:val="009A6B52"/>
    <w:rsid w:val="009B4FED"/>
    <w:rsid w:val="009B6BF7"/>
    <w:rsid w:val="00A311F9"/>
    <w:rsid w:val="00A3794A"/>
    <w:rsid w:val="00A63C3F"/>
    <w:rsid w:val="00A640F8"/>
    <w:rsid w:val="00A76D29"/>
    <w:rsid w:val="00AA5385"/>
    <w:rsid w:val="00AC4FA3"/>
    <w:rsid w:val="00AE1022"/>
    <w:rsid w:val="00AE607B"/>
    <w:rsid w:val="00B16AD6"/>
    <w:rsid w:val="00B200DB"/>
    <w:rsid w:val="00B26299"/>
    <w:rsid w:val="00B36DC0"/>
    <w:rsid w:val="00B45597"/>
    <w:rsid w:val="00B532E9"/>
    <w:rsid w:val="00B53886"/>
    <w:rsid w:val="00B7467E"/>
    <w:rsid w:val="00B8036D"/>
    <w:rsid w:val="00BB27EF"/>
    <w:rsid w:val="00BC11AE"/>
    <w:rsid w:val="00BC402F"/>
    <w:rsid w:val="00BD7D73"/>
    <w:rsid w:val="00BE45A9"/>
    <w:rsid w:val="00C03033"/>
    <w:rsid w:val="00C43678"/>
    <w:rsid w:val="00C71BBF"/>
    <w:rsid w:val="00C7421A"/>
    <w:rsid w:val="00CB68B3"/>
    <w:rsid w:val="00CC55EF"/>
    <w:rsid w:val="00D02494"/>
    <w:rsid w:val="00D0367C"/>
    <w:rsid w:val="00D226A6"/>
    <w:rsid w:val="00D2581F"/>
    <w:rsid w:val="00D26751"/>
    <w:rsid w:val="00D62920"/>
    <w:rsid w:val="00D6463D"/>
    <w:rsid w:val="00D651CB"/>
    <w:rsid w:val="00DB712A"/>
    <w:rsid w:val="00DC0FF9"/>
    <w:rsid w:val="00DC445D"/>
    <w:rsid w:val="00DD2389"/>
    <w:rsid w:val="00DE21A9"/>
    <w:rsid w:val="00E21D30"/>
    <w:rsid w:val="00E93194"/>
    <w:rsid w:val="00E96957"/>
    <w:rsid w:val="00EA1B52"/>
    <w:rsid w:val="00EB5D2C"/>
    <w:rsid w:val="00EC3034"/>
    <w:rsid w:val="00F00D87"/>
    <w:rsid w:val="00F02E5C"/>
    <w:rsid w:val="00F04F61"/>
    <w:rsid w:val="00F351D1"/>
    <w:rsid w:val="00F53914"/>
    <w:rsid w:val="00F67045"/>
    <w:rsid w:val="00F75D71"/>
    <w:rsid w:val="00F813CB"/>
    <w:rsid w:val="00F85E54"/>
    <w:rsid w:val="00FB3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7FD5C603"/>
  <w15:chartTrackingRefBased/>
  <w15:docId w15:val="{39CF978F-6EFB-4CD8-BCDD-BD77B42AF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AC4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r,見出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B"/>
    <w:basedOn w:val="Normal"/>
    <w:link w:val="ListParagraphChar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16AD6"/>
    <w:rPr>
      <w:lang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0">
    <w:name w:val="リスト段落 (文字)2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  <w:style w:type="character" w:customStyle="1" w:styleId="3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ocked/>
    <w:rsid w:val="004A0427"/>
    <w:rPr>
      <w:rFonts w:ascii="Arial" w:hAnsi="Arial" w:cs="Arial"/>
      <w:b/>
      <w:szCs w:val="26"/>
      <w:lang w:val="en-GB" w:eastAsia="en-US"/>
    </w:rPr>
  </w:style>
  <w:style w:type="paragraph" w:customStyle="1" w:styleId="Style84">
    <w:name w:val="_Style 84"/>
    <w:basedOn w:val="Normal"/>
    <w:next w:val="ListParagraph"/>
    <w:qFormat/>
    <w:rsid w:val="00BB27EF"/>
    <w:pPr>
      <w:ind w:leftChars="400" w:left="840"/>
    </w:pPr>
    <w:rPr>
      <w:rFonts w:ascii="Times" w:eastAsia="SimSun" w:hAnsi="Times"/>
      <w:szCs w:val="24"/>
      <w:lang w:eastAsia="ko-KR"/>
    </w:rPr>
  </w:style>
  <w:style w:type="character" w:customStyle="1" w:styleId="Char1">
    <w:name w:val="页眉 Char1"/>
    <w:semiHidden/>
    <w:locked/>
    <w:rsid w:val="00347B41"/>
    <w:rPr>
      <w:rFonts w:ascii="Times" w:eastAsia="Batang" w:hAnsi="Times"/>
      <w:szCs w:val="24"/>
      <w:lang w:val="en-GB" w:eastAsia="en-US"/>
    </w:rPr>
  </w:style>
  <w:style w:type="character" w:customStyle="1" w:styleId="TACChar">
    <w:name w:val="TAC Char"/>
    <w:link w:val="TAC"/>
    <w:qFormat/>
    <w:locked/>
    <w:rsid w:val="000D5777"/>
    <w:rPr>
      <w:rFonts w:ascii="SimSun" w:eastAsia="SimSun" w:hAnsi="SimSun"/>
      <w:lang w:val="en-GB" w:eastAsia="en-US"/>
    </w:rPr>
  </w:style>
  <w:style w:type="paragraph" w:customStyle="1" w:styleId="TAC">
    <w:name w:val="TAC"/>
    <w:basedOn w:val="Normal"/>
    <w:link w:val="TACChar"/>
    <w:qFormat/>
    <w:rsid w:val="000D5777"/>
    <w:pPr>
      <w:keepLines/>
      <w:spacing w:before="40" w:after="40"/>
      <w:jc w:val="center"/>
    </w:pPr>
    <w:rPr>
      <w:rFonts w:ascii="SimSun" w:eastAsia="SimSun" w:hAnsi="SimSun"/>
    </w:rPr>
  </w:style>
  <w:style w:type="character" w:customStyle="1" w:styleId="TAHCar">
    <w:name w:val="TAH Car"/>
    <w:link w:val="TAH"/>
    <w:qFormat/>
    <w:locked/>
    <w:rsid w:val="000D5777"/>
    <w:rPr>
      <w:rFonts w:ascii="Arial" w:eastAsia="Times New Roman" w:hAnsi="Arial" w:cs="Arial"/>
      <w:b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0D5777"/>
    <w:pPr>
      <w:keepNext/>
      <w:overflowPunct w:val="0"/>
      <w:autoSpaceDE w:val="0"/>
      <w:autoSpaceDN w:val="0"/>
      <w:adjustRightInd w:val="0"/>
      <w:spacing w:before="0" w:after="0"/>
    </w:pPr>
    <w:rPr>
      <w:rFonts w:ascii="Arial" w:eastAsia="Times New Roman" w:hAnsi="Arial" w:cs="Arial"/>
      <w:b/>
      <w:sz w:val="18"/>
      <w:lang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DA7AE-529F-4FE9-AA3C-595BF91F3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952</Words>
  <Characters>5429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6369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4560</cp:lastModifiedBy>
  <cp:revision>2</cp:revision>
  <cp:lastPrinted>2002-04-23T07:10:00Z</cp:lastPrinted>
  <dcterms:created xsi:type="dcterms:W3CDTF">2023-09-19T11:21:00Z</dcterms:created>
  <dcterms:modified xsi:type="dcterms:W3CDTF">2023-09-19T11:21:00Z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</Properties>
</file>