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0A69" w14:textId="5A995EE2" w:rsidR="00A64874" w:rsidRPr="00FC3736" w:rsidRDefault="00A64874" w:rsidP="00A64874">
      <w:pPr>
        <w:pStyle w:val="Header"/>
        <w:rPr>
          <w:rFonts w:cs="Arial"/>
          <w:sz w:val="24"/>
          <w:szCs w:val="24"/>
          <w:lang w:val="en-US"/>
        </w:rPr>
      </w:pPr>
      <w:r w:rsidRPr="00FC3736">
        <w:rPr>
          <w:rFonts w:cs="Arial"/>
          <w:sz w:val="24"/>
          <w:szCs w:val="24"/>
          <w:lang w:val="en-US"/>
        </w:rPr>
        <w:t>3GPP TSG-RAN WG3 #121bis</w:t>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t xml:space="preserv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Pr="00FC3736">
        <w:rPr>
          <w:rFonts w:cs="Arial"/>
          <w:sz w:val="24"/>
          <w:szCs w:val="24"/>
          <w:lang w:val="en-US"/>
        </w:rPr>
        <w:t>R3-23</w:t>
      </w:r>
      <w:r w:rsidR="00C912F2">
        <w:rPr>
          <w:rFonts w:cs="Arial"/>
          <w:sz w:val="24"/>
          <w:szCs w:val="24"/>
          <w:lang w:val="en-US"/>
        </w:rPr>
        <w:t>5520</w:t>
      </w:r>
    </w:p>
    <w:p w14:paraId="005A4C98" w14:textId="77777777" w:rsidR="00A64874" w:rsidRPr="00FC3736" w:rsidRDefault="00A64874" w:rsidP="00A64874">
      <w:pPr>
        <w:pStyle w:val="Header"/>
        <w:rPr>
          <w:rFonts w:cs="Arial"/>
          <w:sz w:val="24"/>
          <w:szCs w:val="24"/>
          <w:lang w:val="en-US"/>
        </w:rPr>
      </w:pPr>
      <w:r w:rsidRPr="00FC3736">
        <w:rPr>
          <w:rFonts w:cs="Arial"/>
          <w:sz w:val="24"/>
          <w:szCs w:val="24"/>
          <w:lang w:val="en-US"/>
        </w:rPr>
        <w:t>9th – 13th Oct 2023</w:t>
      </w:r>
    </w:p>
    <w:p w14:paraId="23390CCE" w14:textId="77777777" w:rsidR="00A64874" w:rsidRDefault="00A64874" w:rsidP="00A64874">
      <w:pPr>
        <w:pStyle w:val="Header"/>
        <w:rPr>
          <w:rFonts w:cs="Arial"/>
          <w:sz w:val="24"/>
          <w:szCs w:val="24"/>
          <w:lang w:val="en-US" w:eastAsia="zh-CN"/>
        </w:rPr>
      </w:pPr>
      <w:r w:rsidRPr="00FC3736">
        <w:rPr>
          <w:rFonts w:cs="Arial"/>
          <w:sz w:val="24"/>
          <w:szCs w:val="24"/>
          <w:lang w:val="en-US"/>
        </w:rPr>
        <w:t>Xiamen, China</w:t>
      </w:r>
    </w:p>
    <w:p w14:paraId="47C2A30C" w14:textId="197F363E" w:rsidR="002C5862" w:rsidRDefault="002C5862" w:rsidP="00120BC5">
      <w:pPr>
        <w:pStyle w:val="Header"/>
        <w:rPr>
          <w:rFonts w:cs="Arial"/>
          <w:sz w:val="24"/>
          <w:szCs w:val="24"/>
          <w:lang w:val="en-US" w:eastAsia="zh-CN"/>
        </w:rPr>
      </w:pPr>
    </w:p>
    <w:p w14:paraId="403CB9C0" w14:textId="77777777" w:rsidR="00A209D6" w:rsidRPr="00B266B0" w:rsidRDefault="00A209D6" w:rsidP="00A209D6">
      <w:pPr>
        <w:pStyle w:val="Header"/>
        <w:rPr>
          <w:bCs/>
          <w:noProof w:val="0"/>
          <w:sz w:val="24"/>
        </w:rPr>
      </w:pPr>
    </w:p>
    <w:p w14:paraId="310B92C9" w14:textId="0B72CF2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75C01">
        <w:rPr>
          <w:rFonts w:cs="Arial"/>
          <w:b/>
          <w:bCs/>
          <w:sz w:val="24"/>
          <w:lang w:eastAsia="ja-JP"/>
        </w:rPr>
        <w:t>25.2</w:t>
      </w:r>
      <w:r w:rsidR="006D5D62">
        <w:rPr>
          <w:rFonts w:cs="Arial"/>
          <w:b/>
          <w:bCs/>
          <w:sz w:val="24"/>
          <w:lang w:eastAsia="ja-JP"/>
        </w:rPr>
        <w:t>.1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710A32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32F17">
        <w:rPr>
          <w:rFonts w:ascii="Arial" w:hAnsi="Arial" w:cs="Arial"/>
          <w:b/>
          <w:bCs/>
          <w:sz w:val="24"/>
        </w:rPr>
        <w:t xml:space="preserve">Discussion on </w:t>
      </w:r>
      <w:r w:rsidR="00875C01">
        <w:rPr>
          <w:rFonts w:ascii="Arial" w:hAnsi="Arial" w:cs="Arial"/>
          <w:b/>
          <w:bCs/>
          <w:sz w:val="24"/>
        </w:rPr>
        <w:t xml:space="preserve">support for </w:t>
      </w:r>
      <w:r w:rsidR="00B96F98">
        <w:rPr>
          <w:rFonts w:ascii="Arial" w:hAnsi="Arial" w:cs="Arial"/>
          <w:b/>
          <w:bCs/>
          <w:sz w:val="24"/>
        </w:rPr>
        <w:t>PDU Set based QoS handling</w:t>
      </w:r>
      <w:r w:rsidR="00647883" w:rsidRPr="00647883">
        <w:rPr>
          <w:rFonts w:ascii="Arial" w:hAnsi="Arial" w:cs="Arial"/>
          <w:b/>
          <w:bCs/>
          <w:sz w:val="24"/>
        </w:rPr>
        <w:t xml:space="preserve"> </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16AF44" w14:textId="0E5CF3FE" w:rsidR="00401AE9" w:rsidRDefault="00401AE9" w:rsidP="00475D66">
      <w:r>
        <w:t xml:space="preserve">This contribution </w:t>
      </w:r>
      <w:r w:rsidR="00875C01">
        <w:t xml:space="preserve">analyses the RAN3 enhancements to support </w:t>
      </w:r>
      <w:r w:rsidR="00755FCE">
        <w:t xml:space="preserve">the PDU Set based QoS handling in </w:t>
      </w:r>
      <w:r w:rsidR="00875C01">
        <w:t>NR XR.</w:t>
      </w:r>
    </w:p>
    <w:p w14:paraId="2F6BA30C" w14:textId="565DE2F4" w:rsidR="00875C01" w:rsidRDefault="009339CB" w:rsidP="009339CB">
      <w:pPr>
        <w:pStyle w:val="Heading1"/>
      </w:pPr>
      <w:r w:rsidRPr="006E13D1">
        <w:t>2</w:t>
      </w:r>
      <w:r w:rsidRPr="006E13D1">
        <w:tab/>
      </w:r>
      <w:r w:rsidR="00875C01">
        <w:t>Discussion</w:t>
      </w:r>
    </w:p>
    <w:p w14:paraId="6AD89EC7" w14:textId="647ABB58" w:rsidR="009D63D9" w:rsidRDefault="001F19DA" w:rsidP="003A1AA6">
      <w:pPr>
        <w:pStyle w:val="Heading2"/>
      </w:pPr>
      <w:bookmarkStart w:id="0" w:name="_Ref146552114"/>
      <w:r>
        <w:t>2.1</w:t>
      </w:r>
      <w:r>
        <w:tab/>
      </w:r>
      <w:r w:rsidR="00B96F98">
        <w:t>PDU Set based QoS handling</w:t>
      </w:r>
      <w:bookmarkEnd w:id="0"/>
    </w:p>
    <w:p w14:paraId="0AAEDD5C" w14:textId="1BA9913D" w:rsidR="00910745" w:rsidRDefault="00910745" w:rsidP="00910745">
      <w:pPr>
        <w:autoSpaceDE w:val="0"/>
        <w:autoSpaceDN w:val="0"/>
        <w:adjustRightInd w:val="0"/>
        <w:spacing w:after="0"/>
      </w:pPr>
      <w:r>
        <w:t>Last RAN3 meeting discussed how a node (e.g. SMF) know</w:t>
      </w:r>
      <w:r w:rsidR="00704090">
        <w:t>/detect</w:t>
      </w:r>
      <w:r>
        <w:t xml:space="preserve"> the peer node (e.g. NG-RAN) node support </w:t>
      </w:r>
      <w:r w:rsidR="00B96F98">
        <w:t>PDU Set based QoS handling</w:t>
      </w:r>
      <w:r>
        <w:t xml:space="preserve">. </w:t>
      </w:r>
      <w:r w:rsidR="00704090">
        <w:rPr>
          <w:lang w:eastAsia="zh-CN"/>
        </w:rPr>
        <w:t>T</w:t>
      </w:r>
      <w:r w:rsidR="00704090">
        <w:t>his type of detection is needed in following scenarios, for example,</w:t>
      </w:r>
    </w:p>
    <w:p w14:paraId="1DC4FED9" w14:textId="400B156F" w:rsidR="00704090" w:rsidRPr="00704090" w:rsidRDefault="00C04FC0" w:rsidP="0039681C">
      <w:pPr>
        <w:pStyle w:val="ListParagraph"/>
        <w:numPr>
          <w:ilvl w:val="0"/>
          <w:numId w:val="37"/>
        </w:numPr>
        <w:autoSpaceDE w:val="0"/>
        <w:autoSpaceDN w:val="0"/>
        <w:adjustRightInd w:val="0"/>
        <w:spacing w:after="0"/>
        <w:rPr>
          <w:rFonts w:ascii="Times New Roman" w:eastAsia="宋体" w:hAnsi="Times New Roman"/>
          <w:sz w:val="20"/>
          <w:szCs w:val="20"/>
          <w:lang w:val="en-GB"/>
        </w:rPr>
      </w:pPr>
      <w:r>
        <w:rPr>
          <w:rFonts w:ascii="Times New Roman" w:eastAsia="宋体" w:hAnsi="Times New Roman"/>
          <w:sz w:val="20"/>
          <w:szCs w:val="20"/>
          <w:lang w:val="en-GB"/>
        </w:rPr>
        <w:t xml:space="preserve">Scenario 1: </w:t>
      </w:r>
      <w:r w:rsidR="00704090" w:rsidRPr="00704090">
        <w:rPr>
          <w:rFonts w:ascii="Times New Roman" w:eastAsia="宋体" w:hAnsi="Times New Roman"/>
          <w:sz w:val="20"/>
          <w:szCs w:val="20"/>
          <w:lang w:val="en-GB"/>
        </w:rPr>
        <w:t xml:space="preserve">During Initial PDU Session Resource setup procedure, SMF need to </w:t>
      </w:r>
      <w:r w:rsidR="00704090">
        <w:rPr>
          <w:rFonts w:ascii="Times New Roman" w:eastAsia="宋体" w:hAnsi="Times New Roman"/>
          <w:sz w:val="20"/>
          <w:szCs w:val="20"/>
          <w:lang w:val="en-GB"/>
        </w:rPr>
        <w:t xml:space="preserve">whether NG-RAN support </w:t>
      </w:r>
      <w:r w:rsidR="00B96F98" w:rsidRPr="00B96F98">
        <w:rPr>
          <w:rFonts w:ascii="Times New Roman" w:eastAsia="宋体" w:hAnsi="Times New Roman"/>
          <w:sz w:val="20"/>
          <w:szCs w:val="20"/>
          <w:lang w:val="en-GB"/>
        </w:rPr>
        <w:t>PDU Set based QoS handling</w:t>
      </w:r>
      <w:r w:rsidR="00704090">
        <w:rPr>
          <w:rFonts w:ascii="Times New Roman" w:eastAsia="宋体" w:hAnsi="Times New Roman"/>
          <w:sz w:val="20"/>
          <w:szCs w:val="20"/>
          <w:lang w:val="en-GB"/>
        </w:rPr>
        <w:t>.</w:t>
      </w:r>
    </w:p>
    <w:p w14:paraId="3BC1A91D" w14:textId="355160ED" w:rsidR="00704090" w:rsidRPr="00704090" w:rsidRDefault="00C04FC0" w:rsidP="00704090">
      <w:pPr>
        <w:pStyle w:val="ListParagraph"/>
        <w:numPr>
          <w:ilvl w:val="0"/>
          <w:numId w:val="37"/>
        </w:numPr>
        <w:autoSpaceDE w:val="0"/>
        <w:autoSpaceDN w:val="0"/>
        <w:adjustRightInd w:val="0"/>
        <w:spacing w:after="0"/>
        <w:rPr>
          <w:rFonts w:ascii="Times New Roman" w:eastAsia="宋体" w:hAnsi="Times New Roman"/>
          <w:sz w:val="20"/>
          <w:szCs w:val="20"/>
          <w:lang w:val="en-GB"/>
        </w:rPr>
      </w:pPr>
      <w:r>
        <w:rPr>
          <w:rFonts w:ascii="Times New Roman" w:eastAsia="宋体" w:hAnsi="Times New Roman"/>
          <w:sz w:val="20"/>
          <w:szCs w:val="20"/>
          <w:lang w:val="en-GB"/>
        </w:rPr>
        <w:t xml:space="preserve">Scenario </w:t>
      </w:r>
      <w:r w:rsidR="00481304">
        <w:rPr>
          <w:rFonts w:ascii="Times New Roman" w:eastAsia="宋体" w:hAnsi="Times New Roman"/>
          <w:sz w:val="20"/>
          <w:szCs w:val="20"/>
          <w:lang w:val="en-GB"/>
        </w:rPr>
        <w:t>2</w:t>
      </w:r>
      <w:r>
        <w:rPr>
          <w:rFonts w:ascii="Times New Roman" w:eastAsia="宋体" w:hAnsi="Times New Roman"/>
          <w:sz w:val="20"/>
          <w:szCs w:val="20"/>
          <w:lang w:val="en-GB"/>
        </w:rPr>
        <w:t xml:space="preserve">: </w:t>
      </w:r>
      <w:r w:rsidR="00704090" w:rsidRPr="00704090">
        <w:rPr>
          <w:rFonts w:ascii="Times New Roman" w:eastAsia="宋体" w:hAnsi="Times New Roman"/>
          <w:sz w:val="20"/>
          <w:szCs w:val="20"/>
          <w:lang w:val="en-GB"/>
        </w:rPr>
        <w:t xml:space="preserve">During Path Switch </w:t>
      </w:r>
      <w:r w:rsidR="006D5B1A">
        <w:rPr>
          <w:rFonts w:ascii="Times New Roman" w:eastAsia="宋体" w:hAnsi="Times New Roman"/>
          <w:sz w:val="20"/>
          <w:szCs w:val="20"/>
          <w:lang w:val="en-GB"/>
        </w:rPr>
        <w:t xml:space="preserve">Request </w:t>
      </w:r>
      <w:r w:rsidR="00704090" w:rsidRPr="00704090">
        <w:rPr>
          <w:rFonts w:ascii="Times New Roman" w:eastAsia="宋体" w:hAnsi="Times New Roman"/>
          <w:sz w:val="20"/>
          <w:szCs w:val="20"/>
          <w:lang w:val="en-GB"/>
        </w:rPr>
        <w:t>procedure</w:t>
      </w:r>
      <w:r w:rsidR="00704090">
        <w:rPr>
          <w:rFonts w:ascii="Times New Roman" w:eastAsia="宋体" w:hAnsi="Times New Roman"/>
          <w:sz w:val="20"/>
          <w:szCs w:val="20"/>
          <w:lang w:val="en-GB"/>
        </w:rPr>
        <w:t>, the</w:t>
      </w:r>
      <w:r w:rsidR="00704090" w:rsidRPr="00704090">
        <w:rPr>
          <w:rFonts w:ascii="Times New Roman" w:eastAsia="宋体" w:hAnsi="Times New Roman"/>
          <w:sz w:val="20"/>
          <w:szCs w:val="20"/>
          <w:lang w:val="en-GB"/>
        </w:rPr>
        <w:t xml:space="preserve"> SMF need to know </w:t>
      </w:r>
      <w:r w:rsidR="00704090">
        <w:rPr>
          <w:rFonts w:ascii="Times New Roman" w:eastAsia="宋体" w:hAnsi="Times New Roman"/>
          <w:sz w:val="20"/>
          <w:szCs w:val="20"/>
          <w:lang w:val="en-GB"/>
        </w:rPr>
        <w:t xml:space="preserve">whether target NG-RAN support </w:t>
      </w:r>
      <w:r w:rsidR="00B96F98" w:rsidRPr="00B96F98">
        <w:rPr>
          <w:rFonts w:ascii="Times New Roman" w:eastAsia="宋体" w:hAnsi="Times New Roman"/>
          <w:sz w:val="20"/>
          <w:szCs w:val="20"/>
          <w:lang w:val="en-GB"/>
        </w:rPr>
        <w:t>PDU Set based QoS handling</w:t>
      </w:r>
      <w:r w:rsidR="00704090">
        <w:rPr>
          <w:rFonts w:ascii="Times New Roman" w:eastAsia="宋体" w:hAnsi="Times New Roman"/>
          <w:sz w:val="20"/>
          <w:szCs w:val="20"/>
          <w:lang w:val="en-GB"/>
        </w:rPr>
        <w:t>.</w:t>
      </w:r>
    </w:p>
    <w:p w14:paraId="05B923D4" w14:textId="3619429E" w:rsidR="00704090" w:rsidRPr="00704090" w:rsidRDefault="00C04FC0" w:rsidP="00704090">
      <w:pPr>
        <w:pStyle w:val="ListParagraph"/>
        <w:numPr>
          <w:ilvl w:val="0"/>
          <w:numId w:val="37"/>
        </w:numPr>
        <w:autoSpaceDE w:val="0"/>
        <w:autoSpaceDN w:val="0"/>
        <w:adjustRightInd w:val="0"/>
        <w:spacing w:after="0"/>
        <w:rPr>
          <w:rFonts w:ascii="Times New Roman" w:eastAsia="宋体" w:hAnsi="Times New Roman"/>
          <w:sz w:val="20"/>
          <w:szCs w:val="20"/>
          <w:lang w:val="en-GB"/>
        </w:rPr>
      </w:pPr>
      <w:r>
        <w:rPr>
          <w:rFonts w:ascii="Times New Roman" w:eastAsia="宋体" w:hAnsi="Times New Roman"/>
          <w:sz w:val="20"/>
          <w:szCs w:val="20"/>
          <w:lang w:val="en-GB"/>
        </w:rPr>
        <w:t xml:space="preserve">Scenario </w:t>
      </w:r>
      <w:r w:rsidR="00481304">
        <w:rPr>
          <w:rFonts w:ascii="Times New Roman" w:eastAsia="宋体" w:hAnsi="Times New Roman"/>
          <w:sz w:val="20"/>
          <w:szCs w:val="20"/>
          <w:lang w:val="en-GB"/>
        </w:rPr>
        <w:t>3</w:t>
      </w:r>
      <w:r>
        <w:rPr>
          <w:rFonts w:ascii="Times New Roman" w:eastAsia="宋体" w:hAnsi="Times New Roman"/>
          <w:sz w:val="20"/>
          <w:szCs w:val="20"/>
          <w:lang w:val="en-GB"/>
        </w:rPr>
        <w:t xml:space="preserve">: </w:t>
      </w:r>
      <w:r w:rsidR="00704090" w:rsidRPr="00704090">
        <w:rPr>
          <w:rFonts w:ascii="Times New Roman" w:eastAsia="宋体" w:hAnsi="Times New Roman"/>
          <w:sz w:val="20"/>
          <w:szCs w:val="20"/>
          <w:lang w:val="en-GB"/>
        </w:rPr>
        <w:t>During the NG-HO preparation procedure</w:t>
      </w:r>
      <w:r w:rsidR="00704090">
        <w:rPr>
          <w:rFonts w:ascii="Times New Roman" w:eastAsia="宋体" w:hAnsi="Times New Roman"/>
          <w:sz w:val="20"/>
          <w:szCs w:val="20"/>
          <w:lang w:val="en-GB"/>
        </w:rPr>
        <w:t xml:space="preserve">, the </w:t>
      </w:r>
      <w:r w:rsidR="00704090" w:rsidRPr="00704090">
        <w:rPr>
          <w:rFonts w:ascii="Times New Roman" w:eastAsia="宋体" w:hAnsi="Times New Roman"/>
          <w:sz w:val="20"/>
          <w:szCs w:val="20"/>
          <w:lang w:val="en-GB"/>
        </w:rPr>
        <w:t xml:space="preserve">target SMF need to know </w:t>
      </w:r>
      <w:r w:rsidR="00704090">
        <w:rPr>
          <w:rFonts w:ascii="Times New Roman" w:eastAsia="宋体" w:hAnsi="Times New Roman"/>
          <w:sz w:val="20"/>
          <w:szCs w:val="20"/>
          <w:lang w:val="en-GB"/>
        </w:rPr>
        <w:t xml:space="preserve">whether target NG-RAN support </w:t>
      </w:r>
      <w:r w:rsidR="00B96F98" w:rsidRPr="00B96F98">
        <w:rPr>
          <w:rFonts w:ascii="Times New Roman" w:eastAsia="宋体" w:hAnsi="Times New Roman"/>
          <w:sz w:val="20"/>
          <w:szCs w:val="20"/>
          <w:lang w:val="en-GB"/>
        </w:rPr>
        <w:t>PDU Set based QoS handling</w:t>
      </w:r>
      <w:r w:rsidR="00704090">
        <w:rPr>
          <w:rFonts w:ascii="Times New Roman" w:eastAsia="宋体" w:hAnsi="Times New Roman"/>
          <w:sz w:val="20"/>
          <w:szCs w:val="20"/>
          <w:lang w:val="en-GB"/>
        </w:rPr>
        <w:t>.</w:t>
      </w:r>
    </w:p>
    <w:p w14:paraId="3379899D" w14:textId="3DFFD4D8" w:rsidR="00481304" w:rsidRPr="00704090" w:rsidRDefault="00481304" w:rsidP="00481304">
      <w:pPr>
        <w:pStyle w:val="ListParagraph"/>
        <w:numPr>
          <w:ilvl w:val="0"/>
          <w:numId w:val="37"/>
        </w:numPr>
        <w:autoSpaceDE w:val="0"/>
        <w:autoSpaceDN w:val="0"/>
        <w:adjustRightInd w:val="0"/>
        <w:spacing w:after="0"/>
        <w:rPr>
          <w:rFonts w:ascii="Times New Roman" w:eastAsia="宋体" w:hAnsi="Times New Roman"/>
          <w:sz w:val="20"/>
          <w:szCs w:val="20"/>
          <w:lang w:val="en-GB"/>
        </w:rPr>
      </w:pPr>
      <w:r>
        <w:rPr>
          <w:rFonts w:ascii="Times New Roman" w:eastAsia="宋体" w:hAnsi="Times New Roman"/>
          <w:sz w:val="20"/>
          <w:szCs w:val="20"/>
          <w:lang w:val="en-GB"/>
        </w:rPr>
        <w:t xml:space="preserve">Scenario 4: </w:t>
      </w:r>
      <w:r w:rsidRPr="00704090">
        <w:rPr>
          <w:rFonts w:ascii="Times New Roman" w:eastAsia="宋体" w:hAnsi="Times New Roman"/>
          <w:sz w:val="20"/>
          <w:szCs w:val="20"/>
          <w:lang w:val="en-GB"/>
        </w:rPr>
        <w:t>During the Xn HO preparation procedure</w:t>
      </w:r>
      <w:r>
        <w:rPr>
          <w:rFonts w:ascii="Times New Roman" w:eastAsia="宋体" w:hAnsi="Times New Roman"/>
          <w:sz w:val="20"/>
          <w:szCs w:val="20"/>
          <w:lang w:val="en-GB"/>
        </w:rPr>
        <w:t xml:space="preserve">, the source NG-RAN need to know whether target NG-RAN support </w:t>
      </w:r>
      <w:r w:rsidRPr="00B96F98">
        <w:rPr>
          <w:rFonts w:ascii="Times New Roman" w:eastAsia="宋体" w:hAnsi="Times New Roman"/>
          <w:sz w:val="20"/>
          <w:szCs w:val="20"/>
          <w:lang w:val="en-GB"/>
        </w:rPr>
        <w:t>PDU Set based QoS handling</w:t>
      </w:r>
      <w:r>
        <w:rPr>
          <w:rFonts w:ascii="Times New Roman" w:eastAsia="宋体" w:hAnsi="Times New Roman"/>
          <w:sz w:val="20"/>
          <w:szCs w:val="20"/>
          <w:lang w:val="en-GB"/>
        </w:rPr>
        <w:t>.</w:t>
      </w:r>
    </w:p>
    <w:p w14:paraId="26BD4872" w14:textId="77777777" w:rsidR="00704090" w:rsidRDefault="00704090" w:rsidP="00910745">
      <w:pPr>
        <w:autoSpaceDE w:val="0"/>
        <w:autoSpaceDN w:val="0"/>
        <w:adjustRightInd w:val="0"/>
        <w:spacing w:after="0"/>
      </w:pPr>
    </w:p>
    <w:p w14:paraId="5862A8E9" w14:textId="3B10ADB5" w:rsidR="00B03459" w:rsidRDefault="00B03459" w:rsidP="00910745">
      <w:pPr>
        <w:autoSpaceDE w:val="0"/>
        <w:autoSpaceDN w:val="0"/>
        <w:adjustRightInd w:val="0"/>
        <w:spacing w:after="0"/>
      </w:pPr>
      <w:r>
        <w:t>Last meeting discussed two options:</w:t>
      </w:r>
    </w:p>
    <w:p w14:paraId="4319D99E" w14:textId="77777777" w:rsidR="00704090" w:rsidRDefault="00704090" w:rsidP="00910745">
      <w:pPr>
        <w:autoSpaceDE w:val="0"/>
        <w:autoSpaceDN w:val="0"/>
        <w:adjustRightInd w:val="0"/>
        <w:spacing w:after="0"/>
      </w:pPr>
    </w:p>
    <w:p w14:paraId="3683F40C" w14:textId="77777777" w:rsidR="00BD402D" w:rsidRDefault="00910745" w:rsidP="00910745">
      <w:pPr>
        <w:pStyle w:val="ListParagraph"/>
        <w:numPr>
          <w:ilvl w:val="0"/>
          <w:numId w:val="36"/>
        </w:numPr>
        <w:autoSpaceDE w:val="0"/>
        <w:autoSpaceDN w:val="0"/>
        <w:adjustRightInd w:val="0"/>
        <w:spacing w:after="0"/>
        <w:rPr>
          <w:rFonts w:ascii="Times New Roman" w:eastAsia="宋体" w:hAnsi="Times New Roman"/>
          <w:sz w:val="20"/>
          <w:szCs w:val="20"/>
          <w:lang w:val="en-GB"/>
        </w:rPr>
      </w:pPr>
      <w:r w:rsidRPr="00910745">
        <w:rPr>
          <w:rFonts w:ascii="Times New Roman" w:eastAsia="宋体" w:hAnsi="Times New Roman"/>
          <w:sz w:val="20"/>
          <w:szCs w:val="20"/>
          <w:lang w:val="en-GB"/>
        </w:rPr>
        <w:t>Option 1: the peer node (e.g. NG-RAN) send a support indication to the node (e.g. SMF)</w:t>
      </w:r>
    </w:p>
    <w:p w14:paraId="51FD2A4C" w14:textId="2CB3CE85" w:rsidR="006C6A7F" w:rsidRDefault="00F63D0F" w:rsidP="00A71920">
      <w:pPr>
        <w:pStyle w:val="ListParagraph"/>
        <w:autoSpaceDE w:val="0"/>
        <w:autoSpaceDN w:val="0"/>
        <w:adjustRightInd w:val="0"/>
        <w:spacing w:after="0"/>
        <w:ind w:left="410"/>
        <w:rPr>
          <w:rFonts w:ascii="Times New Roman" w:eastAsia="宋体" w:hAnsi="Times New Roman"/>
          <w:sz w:val="20"/>
          <w:szCs w:val="20"/>
          <w:lang w:val="en-GB"/>
        </w:rPr>
      </w:pPr>
      <w:r>
        <w:rPr>
          <w:rFonts w:ascii="Times New Roman" w:eastAsia="宋体" w:hAnsi="Times New Roman"/>
          <w:sz w:val="20"/>
          <w:szCs w:val="20"/>
          <w:lang w:val="en-GB"/>
        </w:rPr>
        <w:t>Th</w:t>
      </w:r>
      <w:r w:rsidR="00844361">
        <w:rPr>
          <w:rFonts w:ascii="Times New Roman" w:eastAsia="宋体" w:hAnsi="Times New Roman"/>
          <w:sz w:val="20"/>
          <w:szCs w:val="20"/>
          <w:lang w:val="en-GB"/>
        </w:rPr>
        <w:t>e</w:t>
      </w:r>
      <w:r>
        <w:rPr>
          <w:rFonts w:ascii="Times New Roman" w:eastAsia="宋体" w:hAnsi="Times New Roman"/>
          <w:sz w:val="20"/>
          <w:szCs w:val="20"/>
          <w:lang w:val="en-GB"/>
        </w:rPr>
        <w:t xml:space="preserve"> </w:t>
      </w:r>
      <w:r w:rsidR="00844361">
        <w:rPr>
          <w:rFonts w:ascii="Times New Roman" w:eastAsia="宋体" w:hAnsi="Times New Roman"/>
          <w:sz w:val="20"/>
          <w:szCs w:val="20"/>
          <w:lang w:val="en-GB"/>
        </w:rPr>
        <w:t>indication</w:t>
      </w:r>
      <w:r>
        <w:rPr>
          <w:rFonts w:ascii="Times New Roman" w:eastAsia="宋体" w:hAnsi="Times New Roman"/>
          <w:sz w:val="20"/>
          <w:szCs w:val="20"/>
          <w:lang w:val="en-GB"/>
        </w:rPr>
        <w:t xml:space="preserve"> is similar to the </w:t>
      </w:r>
      <w:r w:rsidR="00DF03E2" w:rsidRPr="00DF03E2">
        <w:rPr>
          <w:rFonts w:ascii="Times New Roman" w:eastAsia="宋体" w:hAnsi="Times New Roman"/>
          <w:i/>
          <w:iCs/>
          <w:sz w:val="20"/>
          <w:szCs w:val="20"/>
          <w:lang w:val="en-GB"/>
        </w:rPr>
        <w:t>MBS Support Indicator</w:t>
      </w:r>
      <w:r>
        <w:rPr>
          <w:rFonts w:ascii="Times New Roman" w:eastAsia="宋体" w:hAnsi="Times New Roman"/>
          <w:i/>
          <w:iCs/>
          <w:sz w:val="20"/>
          <w:szCs w:val="20"/>
          <w:lang w:val="en-GB"/>
        </w:rPr>
        <w:t xml:space="preserve"> </w:t>
      </w:r>
      <w:r w:rsidR="00DF03E2">
        <w:rPr>
          <w:rFonts w:ascii="Times New Roman" w:eastAsia="宋体" w:hAnsi="Times New Roman"/>
          <w:sz w:val="20"/>
          <w:szCs w:val="20"/>
          <w:lang w:val="en-GB"/>
        </w:rPr>
        <w:t>IE in NGAP</w:t>
      </w:r>
      <w:r w:rsidR="00923FD9">
        <w:rPr>
          <w:rFonts w:ascii="Times New Roman" w:eastAsia="宋体" w:hAnsi="Times New Roman"/>
          <w:sz w:val="20"/>
          <w:szCs w:val="20"/>
          <w:lang w:val="en-GB"/>
        </w:rPr>
        <w:t xml:space="preserve">, which is used to </w:t>
      </w:r>
      <w:r w:rsidR="008024E2">
        <w:rPr>
          <w:rFonts w:ascii="Times New Roman" w:eastAsia="宋体" w:hAnsi="Times New Roman"/>
          <w:sz w:val="20"/>
          <w:szCs w:val="20"/>
          <w:lang w:val="en-GB"/>
        </w:rPr>
        <w:t xml:space="preserve">indicate </w:t>
      </w:r>
      <w:r w:rsidR="008024E2" w:rsidRPr="008024E2">
        <w:rPr>
          <w:rFonts w:ascii="Times New Roman" w:eastAsia="宋体" w:hAnsi="Times New Roman"/>
          <w:sz w:val="20"/>
          <w:szCs w:val="20"/>
          <w:lang w:val="en-GB"/>
        </w:rPr>
        <w:t>whether MBS is supported for the NG-RAN node</w:t>
      </w:r>
      <w:r w:rsidR="00DF03E2">
        <w:rPr>
          <w:rFonts w:ascii="Times New Roman" w:eastAsia="宋体" w:hAnsi="Times New Roman"/>
          <w:sz w:val="20"/>
          <w:szCs w:val="20"/>
          <w:lang w:val="en-GB"/>
        </w:rPr>
        <w:t xml:space="preserve">. </w:t>
      </w:r>
      <w:r w:rsidR="00A71920">
        <w:rPr>
          <w:rFonts w:ascii="Times New Roman" w:eastAsia="宋体" w:hAnsi="Times New Roman"/>
          <w:sz w:val="20"/>
          <w:szCs w:val="20"/>
          <w:lang w:val="en-GB"/>
        </w:rPr>
        <w:t>In this option, the NG-RAN node includes a Support indication</w:t>
      </w:r>
      <w:r w:rsidR="009329E9">
        <w:rPr>
          <w:rFonts w:ascii="Times New Roman" w:eastAsia="宋体" w:hAnsi="Times New Roman"/>
          <w:sz w:val="20"/>
          <w:szCs w:val="20"/>
          <w:lang w:val="en-GB"/>
        </w:rPr>
        <w:t xml:space="preserve"> (e.g. </w:t>
      </w:r>
      <w:r w:rsidR="009329E9" w:rsidRPr="008B5FEF">
        <w:rPr>
          <w:rFonts w:ascii="Times New Roman" w:eastAsia="宋体" w:hAnsi="Times New Roman"/>
          <w:i/>
          <w:iCs/>
          <w:sz w:val="20"/>
          <w:szCs w:val="20"/>
          <w:lang w:val="en-GB"/>
        </w:rPr>
        <w:t xml:space="preserve">PDU Set QoS Support Indicator </w:t>
      </w:r>
      <w:r w:rsidR="009329E9" w:rsidRPr="009329E9">
        <w:rPr>
          <w:rFonts w:ascii="Times New Roman" w:eastAsia="宋体" w:hAnsi="Times New Roman"/>
          <w:sz w:val="20"/>
          <w:szCs w:val="20"/>
          <w:lang w:val="en-GB"/>
        </w:rPr>
        <w:t>IE</w:t>
      </w:r>
      <w:r w:rsidR="009329E9">
        <w:rPr>
          <w:rFonts w:ascii="Times New Roman" w:eastAsia="宋体" w:hAnsi="Times New Roman"/>
          <w:sz w:val="20"/>
          <w:szCs w:val="20"/>
          <w:lang w:val="en-GB"/>
        </w:rPr>
        <w:t>)</w:t>
      </w:r>
      <w:r w:rsidR="00A71920">
        <w:rPr>
          <w:rFonts w:ascii="Times New Roman" w:eastAsia="宋体" w:hAnsi="Times New Roman"/>
          <w:sz w:val="20"/>
          <w:szCs w:val="20"/>
          <w:lang w:val="en-GB"/>
        </w:rPr>
        <w:t xml:space="preserve"> in the </w:t>
      </w:r>
      <w:r w:rsidR="00C67B26">
        <w:rPr>
          <w:rFonts w:ascii="Times New Roman" w:eastAsia="宋体" w:hAnsi="Times New Roman"/>
          <w:sz w:val="20"/>
          <w:szCs w:val="20"/>
          <w:lang w:val="en-GB"/>
        </w:rPr>
        <w:t>SMF-related response IE</w:t>
      </w:r>
      <w:r w:rsidR="00B03459">
        <w:rPr>
          <w:rFonts w:ascii="Times New Roman" w:eastAsia="宋体" w:hAnsi="Times New Roman"/>
          <w:sz w:val="20"/>
          <w:szCs w:val="20"/>
          <w:lang w:val="en-GB"/>
        </w:rPr>
        <w:t xml:space="preserve"> over NGAP</w:t>
      </w:r>
      <w:r w:rsidR="00C67B26">
        <w:rPr>
          <w:rFonts w:ascii="Times New Roman" w:eastAsia="宋体" w:hAnsi="Times New Roman"/>
          <w:sz w:val="20"/>
          <w:szCs w:val="20"/>
          <w:lang w:val="en-GB"/>
        </w:rPr>
        <w:t xml:space="preserve">, e.g. the </w:t>
      </w:r>
      <w:r w:rsidR="00C67B26" w:rsidRPr="00C67B26">
        <w:rPr>
          <w:rFonts w:ascii="Times New Roman" w:eastAsia="宋体" w:hAnsi="Times New Roman"/>
          <w:i/>
          <w:iCs/>
          <w:sz w:val="20"/>
          <w:szCs w:val="20"/>
          <w:lang w:val="en-GB"/>
        </w:rPr>
        <w:t>PDU Session Resource Setup Response Transfer</w:t>
      </w:r>
      <w:r w:rsidR="00C67B26">
        <w:rPr>
          <w:rFonts w:ascii="Times New Roman" w:eastAsia="宋体" w:hAnsi="Times New Roman"/>
          <w:sz w:val="20"/>
          <w:szCs w:val="20"/>
          <w:lang w:val="en-GB"/>
        </w:rPr>
        <w:t xml:space="preserve"> IE</w:t>
      </w:r>
      <w:r w:rsidR="00B03459">
        <w:rPr>
          <w:rFonts w:ascii="Times New Roman" w:eastAsia="宋体" w:hAnsi="Times New Roman"/>
          <w:sz w:val="20"/>
          <w:szCs w:val="20"/>
          <w:lang w:val="en-GB"/>
        </w:rPr>
        <w:t>, to inform SMF</w:t>
      </w:r>
      <w:r w:rsidR="00C04FC0">
        <w:rPr>
          <w:rFonts w:ascii="Times New Roman" w:eastAsia="宋体" w:hAnsi="Times New Roman"/>
          <w:sz w:val="20"/>
          <w:szCs w:val="20"/>
          <w:lang w:val="en-GB"/>
        </w:rPr>
        <w:t xml:space="preserve"> </w:t>
      </w:r>
      <w:r w:rsidR="00481304">
        <w:rPr>
          <w:rFonts w:ascii="Times New Roman" w:eastAsia="宋体" w:hAnsi="Times New Roman"/>
          <w:sz w:val="20"/>
          <w:szCs w:val="20"/>
          <w:lang w:val="en-GB"/>
        </w:rPr>
        <w:t>to support</w:t>
      </w:r>
      <w:r w:rsidR="00C04FC0">
        <w:rPr>
          <w:rFonts w:ascii="Times New Roman" w:eastAsia="宋体" w:hAnsi="Times New Roman"/>
          <w:sz w:val="20"/>
          <w:szCs w:val="20"/>
          <w:lang w:val="en-GB"/>
        </w:rPr>
        <w:t xml:space="preserve"> Scenario 1, </w:t>
      </w:r>
      <w:r w:rsidR="00481304">
        <w:rPr>
          <w:rFonts w:ascii="Times New Roman" w:eastAsia="宋体" w:hAnsi="Times New Roman"/>
          <w:sz w:val="20"/>
          <w:szCs w:val="20"/>
          <w:lang w:val="en-GB"/>
        </w:rPr>
        <w:t>2</w:t>
      </w:r>
      <w:r w:rsidR="00C04FC0">
        <w:rPr>
          <w:rFonts w:ascii="Times New Roman" w:eastAsia="宋体" w:hAnsi="Times New Roman"/>
          <w:sz w:val="20"/>
          <w:szCs w:val="20"/>
          <w:lang w:val="en-GB"/>
        </w:rPr>
        <w:t xml:space="preserve"> and </w:t>
      </w:r>
      <w:r w:rsidR="00481304">
        <w:rPr>
          <w:rFonts w:ascii="Times New Roman" w:eastAsia="宋体" w:hAnsi="Times New Roman"/>
          <w:sz w:val="20"/>
          <w:szCs w:val="20"/>
          <w:lang w:val="en-GB"/>
        </w:rPr>
        <w:t>3</w:t>
      </w:r>
      <w:r w:rsidR="00B03459">
        <w:rPr>
          <w:rFonts w:ascii="Times New Roman" w:eastAsia="宋体" w:hAnsi="Times New Roman"/>
          <w:sz w:val="20"/>
          <w:szCs w:val="20"/>
          <w:lang w:val="en-GB"/>
        </w:rPr>
        <w:t xml:space="preserve">. </w:t>
      </w:r>
      <w:r w:rsidR="006C6A7F">
        <w:rPr>
          <w:rFonts w:ascii="Times New Roman" w:eastAsia="宋体" w:hAnsi="Times New Roman"/>
          <w:sz w:val="20"/>
          <w:szCs w:val="20"/>
          <w:lang w:val="en-GB"/>
        </w:rPr>
        <w:t xml:space="preserve">This indication is similar to the </w:t>
      </w:r>
      <w:r w:rsidR="006C6A7F" w:rsidRPr="006C6A7F">
        <w:rPr>
          <w:rFonts w:ascii="Times New Roman" w:eastAsia="宋体" w:hAnsi="Times New Roman"/>
          <w:i/>
          <w:iCs/>
          <w:sz w:val="20"/>
          <w:szCs w:val="20"/>
          <w:lang w:val="en-GB"/>
        </w:rPr>
        <w:t>MBS Support Indicator</w:t>
      </w:r>
      <w:r w:rsidR="006C6A7F" w:rsidRPr="006C6A7F">
        <w:rPr>
          <w:rFonts w:ascii="Times New Roman" w:eastAsia="宋体" w:hAnsi="Times New Roman"/>
          <w:sz w:val="20"/>
          <w:szCs w:val="20"/>
          <w:lang w:val="en-GB"/>
        </w:rPr>
        <w:t xml:space="preserve"> IE</w:t>
      </w:r>
      <w:r w:rsidR="006C6A7F">
        <w:rPr>
          <w:rFonts w:ascii="Times New Roman" w:eastAsia="宋体" w:hAnsi="Times New Roman"/>
          <w:sz w:val="20"/>
          <w:szCs w:val="20"/>
          <w:lang w:val="en-GB"/>
        </w:rPr>
        <w:t>.</w:t>
      </w:r>
      <w:r w:rsidR="006C6A7F" w:rsidRPr="006C6A7F">
        <w:rPr>
          <w:rFonts w:ascii="Times New Roman" w:eastAsia="宋体" w:hAnsi="Times New Roman"/>
          <w:sz w:val="20"/>
          <w:szCs w:val="20"/>
          <w:lang w:val="en-GB"/>
        </w:rPr>
        <w:t xml:space="preserve"> </w:t>
      </w:r>
    </w:p>
    <w:p w14:paraId="22D38F9B" w14:textId="0E8CFE1C" w:rsidR="00A71920" w:rsidRDefault="00B03459" w:rsidP="00A71920">
      <w:pPr>
        <w:pStyle w:val="ListParagraph"/>
        <w:autoSpaceDE w:val="0"/>
        <w:autoSpaceDN w:val="0"/>
        <w:adjustRightInd w:val="0"/>
        <w:spacing w:after="0"/>
        <w:ind w:left="410"/>
        <w:rPr>
          <w:rFonts w:ascii="Times New Roman" w:eastAsia="宋体" w:hAnsi="Times New Roman"/>
          <w:sz w:val="20"/>
          <w:szCs w:val="20"/>
          <w:lang w:val="en-GB"/>
        </w:rPr>
      </w:pPr>
      <w:r>
        <w:rPr>
          <w:rFonts w:ascii="Times New Roman" w:eastAsia="宋体" w:hAnsi="Times New Roman"/>
          <w:sz w:val="20"/>
          <w:szCs w:val="20"/>
          <w:lang w:val="en-GB"/>
        </w:rPr>
        <w:t>In case of Xn HO preparation procedure, this indication is included in the XnAP HANDOVER REQUEST ACKNOWLEDGE message</w:t>
      </w:r>
      <w:r w:rsidR="00C04FC0">
        <w:rPr>
          <w:rFonts w:ascii="Times New Roman" w:eastAsia="宋体" w:hAnsi="Times New Roman"/>
          <w:sz w:val="20"/>
          <w:szCs w:val="20"/>
          <w:lang w:val="en-GB"/>
        </w:rPr>
        <w:t xml:space="preserve"> </w:t>
      </w:r>
      <w:r w:rsidR="00481304">
        <w:rPr>
          <w:rFonts w:ascii="Times New Roman" w:eastAsia="宋体" w:hAnsi="Times New Roman"/>
          <w:sz w:val="20"/>
          <w:szCs w:val="20"/>
          <w:lang w:val="en-GB"/>
        </w:rPr>
        <w:t xml:space="preserve">to support </w:t>
      </w:r>
      <w:r w:rsidR="00C04FC0">
        <w:rPr>
          <w:rFonts w:ascii="Times New Roman" w:eastAsia="宋体" w:hAnsi="Times New Roman"/>
          <w:sz w:val="20"/>
          <w:szCs w:val="20"/>
          <w:lang w:val="en-GB"/>
        </w:rPr>
        <w:t xml:space="preserve">Scenario </w:t>
      </w:r>
      <w:r w:rsidR="00A0092E">
        <w:rPr>
          <w:rFonts w:ascii="Times New Roman" w:eastAsia="宋体" w:hAnsi="Times New Roman"/>
          <w:sz w:val="20"/>
          <w:szCs w:val="20"/>
          <w:lang w:val="en-GB"/>
        </w:rPr>
        <w:t>4</w:t>
      </w:r>
      <w:r>
        <w:rPr>
          <w:rFonts w:ascii="Times New Roman" w:eastAsia="宋体" w:hAnsi="Times New Roman"/>
          <w:sz w:val="20"/>
          <w:szCs w:val="20"/>
          <w:lang w:val="en-GB"/>
        </w:rPr>
        <w:t xml:space="preserve">. </w:t>
      </w:r>
    </w:p>
    <w:p w14:paraId="05EAA5C0" w14:textId="77777777" w:rsidR="00A71920" w:rsidRPr="00A71920" w:rsidRDefault="00A71920" w:rsidP="00A71920">
      <w:pPr>
        <w:autoSpaceDE w:val="0"/>
        <w:autoSpaceDN w:val="0"/>
        <w:adjustRightInd w:val="0"/>
        <w:spacing w:after="0"/>
      </w:pPr>
    </w:p>
    <w:p w14:paraId="32AF2614" w14:textId="36185461" w:rsidR="00BD402D" w:rsidRDefault="00BD402D" w:rsidP="00910745">
      <w:pPr>
        <w:pStyle w:val="ListParagraph"/>
        <w:numPr>
          <w:ilvl w:val="0"/>
          <w:numId w:val="36"/>
        </w:numPr>
        <w:autoSpaceDE w:val="0"/>
        <w:autoSpaceDN w:val="0"/>
        <w:adjustRightInd w:val="0"/>
        <w:spacing w:after="0"/>
        <w:rPr>
          <w:rFonts w:ascii="Times New Roman" w:eastAsia="宋体" w:hAnsi="Times New Roman"/>
          <w:sz w:val="20"/>
          <w:szCs w:val="20"/>
          <w:lang w:val="en-GB"/>
        </w:rPr>
      </w:pPr>
      <w:r>
        <w:rPr>
          <w:rFonts w:ascii="Times New Roman" w:eastAsia="宋体" w:hAnsi="Times New Roman"/>
          <w:sz w:val="20"/>
          <w:szCs w:val="20"/>
          <w:lang w:val="en-GB"/>
        </w:rPr>
        <w:t xml:space="preserve">Option 2: use RACS-like method. </w:t>
      </w:r>
    </w:p>
    <w:p w14:paraId="5F264450" w14:textId="30888D80" w:rsidR="00830901" w:rsidRDefault="00BD402D" w:rsidP="00BD402D">
      <w:pPr>
        <w:pStyle w:val="ListParagraph"/>
        <w:autoSpaceDE w:val="0"/>
        <w:autoSpaceDN w:val="0"/>
        <w:adjustRightInd w:val="0"/>
        <w:spacing w:after="0"/>
        <w:ind w:left="410"/>
        <w:rPr>
          <w:rFonts w:ascii="Times New Roman" w:eastAsia="宋体" w:hAnsi="Times New Roman"/>
          <w:sz w:val="20"/>
          <w:szCs w:val="20"/>
          <w:lang w:val="en-GB"/>
        </w:rPr>
      </w:pPr>
      <w:r>
        <w:rPr>
          <w:rFonts w:ascii="Times New Roman" w:eastAsia="宋体" w:hAnsi="Times New Roman"/>
          <w:sz w:val="20"/>
          <w:szCs w:val="20"/>
          <w:lang w:val="en-GB"/>
        </w:rPr>
        <w:t>This option is described in contribution (</w:t>
      </w:r>
      <w:r w:rsidR="00830901">
        <w:rPr>
          <w:rFonts w:ascii="Times New Roman" w:eastAsia="宋体" w:hAnsi="Times New Roman"/>
          <w:sz w:val="20"/>
          <w:szCs w:val="20"/>
          <w:lang w:val="en-GB"/>
        </w:rPr>
        <w:fldChar w:fldCharType="begin"/>
      </w:r>
      <w:r w:rsidR="00830901">
        <w:rPr>
          <w:rFonts w:ascii="Times New Roman" w:eastAsia="宋体" w:hAnsi="Times New Roman"/>
          <w:sz w:val="20"/>
          <w:szCs w:val="20"/>
          <w:lang w:val="en-GB"/>
        </w:rPr>
        <w:instrText xml:space="preserve"> REF _Ref146537223 \r \h </w:instrText>
      </w:r>
      <w:r w:rsidR="00830901">
        <w:rPr>
          <w:rFonts w:ascii="Times New Roman" w:eastAsia="宋体" w:hAnsi="Times New Roman"/>
          <w:sz w:val="20"/>
          <w:szCs w:val="20"/>
          <w:lang w:val="en-GB"/>
        </w:rPr>
      </w:r>
      <w:r w:rsidR="00830901">
        <w:rPr>
          <w:rFonts w:ascii="Times New Roman" w:eastAsia="宋体" w:hAnsi="Times New Roman"/>
          <w:sz w:val="20"/>
          <w:szCs w:val="20"/>
          <w:lang w:val="en-GB"/>
        </w:rPr>
        <w:fldChar w:fldCharType="separate"/>
      </w:r>
      <w:r w:rsidR="00830901">
        <w:rPr>
          <w:rFonts w:ascii="Times New Roman" w:eastAsia="宋体" w:hAnsi="Times New Roman"/>
          <w:sz w:val="20"/>
          <w:szCs w:val="20"/>
          <w:lang w:val="en-GB"/>
        </w:rPr>
        <w:t>[3]</w:t>
      </w:r>
      <w:r w:rsidR="00830901">
        <w:rPr>
          <w:rFonts w:ascii="Times New Roman" w:eastAsia="宋体" w:hAnsi="Times New Roman"/>
          <w:sz w:val="20"/>
          <w:szCs w:val="20"/>
          <w:lang w:val="en-GB"/>
        </w:rPr>
        <w:fldChar w:fldCharType="end"/>
      </w:r>
      <w:r>
        <w:rPr>
          <w:rFonts w:ascii="Times New Roman" w:eastAsia="宋体" w:hAnsi="Times New Roman"/>
          <w:sz w:val="20"/>
          <w:szCs w:val="20"/>
          <w:lang w:val="en-GB"/>
        </w:rPr>
        <w:t>)</w:t>
      </w:r>
      <w:r w:rsidR="00830901">
        <w:rPr>
          <w:rFonts w:ascii="Times New Roman" w:eastAsia="宋体" w:hAnsi="Times New Roman"/>
          <w:sz w:val="20"/>
          <w:szCs w:val="20"/>
          <w:lang w:val="en-GB"/>
        </w:rPr>
        <w:t xml:space="preserve">. This option is based on a Request (query) and Response. For example, the SMF </w:t>
      </w:r>
      <w:r w:rsidR="00704090">
        <w:rPr>
          <w:rFonts w:ascii="Times New Roman" w:eastAsia="宋体" w:hAnsi="Times New Roman"/>
          <w:sz w:val="20"/>
          <w:szCs w:val="20"/>
          <w:lang w:val="en-GB"/>
        </w:rPr>
        <w:t>sends</w:t>
      </w:r>
      <w:r w:rsidR="00830901">
        <w:rPr>
          <w:rFonts w:ascii="Times New Roman" w:eastAsia="宋体" w:hAnsi="Times New Roman"/>
          <w:sz w:val="20"/>
          <w:szCs w:val="20"/>
          <w:lang w:val="en-GB"/>
        </w:rPr>
        <w:t xml:space="preserve"> a Request IE including the PDU Set QoS IE, and NG-RAN reply with a Response IE indicating the PDU Set QoS IE is supported in the NG-RAN. </w:t>
      </w:r>
    </w:p>
    <w:p w14:paraId="56019D07" w14:textId="77777777" w:rsidR="00830901" w:rsidRDefault="00830901" w:rsidP="00BD402D">
      <w:pPr>
        <w:pStyle w:val="ListParagraph"/>
        <w:autoSpaceDE w:val="0"/>
        <w:autoSpaceDN w:val="0"/>
        <w:adjustRightInd w:val="0"/>
        <w:spacing w:after="0"/>
        <w:ind w:left="410"/>
        <w:rPr>
          <w:rFonts w:ascii="Times New Roman" w:eastAsia="宋体" w:hAnsi="Times New Roman"/>
          <w:sz w:val="20"/>
          <w:szCs w:val="20"/>
          <w:lang w:val="en-GB"/>
        </w:rPr>
      </w:pPr>
    </w:p>
    <w:p w14:paraId="16F1EBDD" w14:textId="77777777" w:rsidR="00830901" w:rsidRDefault="00830901" w:rsidP="00830901">
      <w:r>
        <w:rPr>
          <w:noProof/>
        </w:rPr>
        <w:lastRenderedPageBreak/>
        <w:drawing>
          <wp:inline distT="0" distB="0" distL="0" distR="0" wp14:anchorId="12F84222" wp14:editId="590DC18E">
            <wp:extent cx="5731510" cy="2388870"/>
            <wp:effectExtent l="0" t="0" r="2540" b="0"/>
            <wp:docPr id="1"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 screen&#10;&#10;Description automatically generated"/>
                    <pic:cNvPicPr/>
                  </pic:nvPicPr>
                  <pic:blipFill>
                    <a:blip r:embed="rId13"/>
                    <a:stretch>
                      <a:fillRect/>
                    </a:stretch>
                  </pic:blipFill>
                  <pic:spPr>
                    <a:xfrm>
                      <a:off x="0" y="0"/>
                      <a:ext cx="5731510" cy="2388870"/>
                    </a:xfrm>
                    <a:prstGeom prst="rect">
                      <a:avLst/>
                    </a:prstGeom>
                  </pic:spPr>
                </pic:pic>
              </a:graphicData>
            </a:graphic>
          </wp:inline>
        </w:drawing>
      </w:r>
    </w:p>
    <w:p w14:paraId="59F23A5A" w14:textId="77777777" w:rsidR="00830901" w:rsidRDefault="00830901" w:rsidP="00830901">
      <w:pPr>
        <w:jc w:val="center"/>
        <w:rPr>
          <w:b/>
          <w:bCs/>
        </w:rPr>
      </w:pPr>
      <w:r w:rsidRPr="00194110">
        <w:rPr>
          <w:b/>
          <w:bCs/>
        </w:rPr>
        <w:t>Figure 1: SMF query of RAN support during PDU Session resource Setup/Modify procedures</w:t>
      </w:r>
    </w:p>
    <w:p w14:paraId="3CB569F5" w14:textId="77777777" w:rsidR="00830901" w:rsidRPr="00194110" w:rsidRDefault="00830901" w:rsidP="00830901">
      <w:pPr>
        <w:jc w:val="center"/>
        <w:rPr>
          <w:b/>
          <w:bCs/>
        </w:rPr>
      </w:pPr>
    </w:p>
    <w:p w14:paraId="16AEBEFD" w14:textId="77777777" w:rsidR="00830901" w:rsidRDefault="00830901" w:rsidP="00830901">
      <w:r>
        <w:rPr>
          <w:noProof/>
        </w:rPr>
        <w:drawing>
          <wp:inline distT="0" distB="0" distL="0" distR="0" wp14:anchorId="7FC74F0E" wp14:editId="1C30D090">
            <wp:extent cx="5731510" cy="2120265"/>
            <wp:effectExtent l="0" t="0" r="2540" b="0"/>
            <wp:docPr id="2" name="Picture 2"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up of a computer screen&#10;&#10;Description automatically generated"/>
                    <pic:cNvPicPr/>
                  </pic:nvPicPr>
                  <pic:blipFill>
                    <a:blip r:embed="rId14"/>
                    <a:stretch>
                      <a:fillRect/>
                    </a:stretch>
                  </pic:blipFill>
                  <pic:spPr>
                    <a:xfrm>
                      <a:off x="0" y="0"/>
                      <a:ext cx="5731510" cy="2120265"/>
                    </a:xfrm>
                    <a:prstGeom prst="rect">
                      <a:avLst/>
                    </a:prstGeom>
                  </pic:spPr>
                </pic:pic>
              </a:graphicData>
            </a:graphic>
          </wp:inline>
        </w:drawing>
      </w:r>
    </w:p>
    <w:p w14:paraId="48E1A15D" w14:textId="77777777" w:rsidR="00830901" w:rsidRDefault="00830901" w:rsidP="00830901">
      <w:pPr>
        <w:jc w:val="center"/>
        <w:rPr>
          <w:b/>
          <w:bCs/>
        </w:rPr>
      </w:pPr>
      <w:r w:rsidRPr="005D0A6A">
        <w:rPr>
          <w:b/>
          <w:bCs/>
        </w:rPr>
        <w:t xml:space="preserve">Figure </w:t>
      </w:r>
      <w:r>
        <w:rPr>
          <w:b/>
          <w:bCs/>
        </w:rPr>
        <w:t>2</w:t>
      </w:r>
      <w:r w:rsidRPr="005D0A6A">
        <w:rPr>
          <w:b/>
          <w:bCs/>
        </w:rPr>
        <w:t xml:space="preserve">: SMF query of RAN support during </w:t>
      </w:r>
      <w:r w:rsidRPr="00194110">
        <w:rPr>
          <w:b/>
          <w:bCs/>
        </w:rPr>
        <w:t>the establishment of PDU Session resources in</w:t>
      </w:r>
      <w:r>
        <w:rPr>
          <w:b/>
          <w:bCs/>
        </w:rPr>
        <w:t xml:space="preserve"> the course of a</w:t>
      </w:r>
      <w:r w:rsidRPr="00194110">
        <w:rPr>
          <w:b/>
          <w:bCs/>
        </w:rPr>
        <w:t xml:space="preserve"> CN based HO</w:t>
      </w:r>
    </w:p>
    <w:p w14:paraId="2B13C4D4" w14:textId="41D82CB3" w:rsidR="00910745" w:rsidRDefault="00BD402D" w:rsidP="00BD402D">
      <w:pPr>
        <w:pStyle w:val="ListParagraph"/>
        <w:autoSpaceDE w:val="0"/>
        <w:autoSpaceDN w:val="0"/>
        <w:adjustRightInd w:val="0"/>
        <w:spacing w:after="0"/>
        <w:ind w:left="410"/>
        <w:rPr>
          <w:rFonts w:ascii="Times New Roman" w:eastAsia="宋体" w:hAnsi="Times New Roman"/>
          <w:sz w:val="20"/>
          <w:szCs w:val="20"/>
          <w:lang w:val="en-GB"/>
        </w:rPr>
      </w:pPr>
      <w:r>
        <w:rPr>
          <w:rFonts w:ascii="Times New Roman" w:eastAsia="宋体" w:hAnsi="Times New Roman"/>
          <w:sz w:val="20"/>
          <w:szCs w:val="20"/>
          <w:lang w:val="en-GB"/>
        </w:rPr>
        <w:br/>
      </w:r>
      <w:r w:rsidR="00C04FC0">
        <w:rPr>
          <w:rFonts w:ascii="Times New Roman" w:eastAsia="宋体" w:hAnsi="Times New Roman"/>
          <w:sz w:val="20"/>
          <w:szCs w:val="20"/>
          <w:lang w:val="en-GB"/>
        </w:rPr>
        <w:t xml:space="preserve">The RACS-like method works </w:t>
      </w:r>
      <w:r w:rsidR="000B49D5">
        <w:rPr>
          <w:rFonts w:ascii="Times New Roman" w:eastAsia="宋体" w:hAnsi="Times New Roman"/>
          <w:sz w:val="20"/>
          <w:szCs w:val="20"/>
          <w:lang w:val="en-GB"/>
        </w:rPr>
        <w:t xml:space="preserve">in Scenario 1 and </w:t>
      </w:r>
      <w:r w:rsidR="00E832F0">
        <w:rPr>
          <w:rFonts w:ascii="Times New Roman" w:eastAsia="宋体" w:hAnsi="Times New Roman"/>
          <w:sz w:val="20"/>
          <w:szCs w:val="20"/>
          <w:lang w:val="en-GB"/>
        </w:rPr>
        <w:t>3</w:t>
      </w:r>
      <w:r w:rsidR="000B49D5">
        <w:rPr>
          <w:rFonts w:ascii="Times New Roman" w:eastAsia="宋体" w:hAnsi="Times New Roman"/>
          <w:sz w:val="20"/>
          <w:szCs w:val="20"/>
          <w:lang w:val="en-GB"/>
        </w:rPr>
        <w:t xml:space="preserve"> </w:t>
      </w:r>
      <w:r w:rsidR="00E832F0">
        <w:rPr>
          <w:rFonts w:ascii="Times New Roman" w:eastAsia="宋体" w:hAnsi="Times New Roman"/>
          <w:sz w:val="20"/>
          <w:szCs w:val="20"/>
          <w:lang w:val="en-GB"/>
        </w:rPr>
        <w:t>that</w:t>
      </w:r>
      <w:r w:rsidR="000B49D5">
        <w:rPr>
          <w:rFonts w:ascii="Times New Roman" w:eastAsia="宋体" w:hAnsi="Times New Roman"/>
          <w:sz w:val="20"/>
          <w:szCs w:val="20"/>
          <w:lang w:val="en-GB"/>
        </w:rPr>
        <w:t xml:space="preserve"> the </w:t>
      </w:r>
      <w:r w:rsidR="00E832F0">
        <w:rPr>
          <w:rFonts w:ascii="Times New Roman" w:eastAsia="宋体" w:hAnsi="Times New Roman"/>
          <w:sz w:val="20"/>
          <w:szCs w:val="20"/>
          <w:lang w:val="en-GB"/>
        </w:rPr>
        <w:t xml:space="preserve">NGAP procedure is initiated by AMF where </w:t>
      </w:r>
      <w:r w:rsidR="000B49D5">
        <w:rPr>
          <w:rFonts w:ascii="Times New Roman" w:eastAsia="宋体" w:hAnsi="Times New Roman"/>
          <w:sz w:val="20"/>
          <w:szCs w:val="20"/>
          <w:lang w:val="en-GB"/>
        </w:rPr>
        <w:t>SMF first includ</w:t>
      </w:r>
      <w:r w:rsidR="00E832F0">
        <w:rPr>
          <w:rFonts w:ascii="Times New Roman" w:eastAsia="宋体" w:hAnsi="Times New Roman"/>
          <w:sz w:val="20"/>
          <w:szCs w:val="20"/>
          <w:lang w:val="en-GB"/>
        </w:rPr>
        <w:t>es</w:t>
      </w:r>
      <w:r w:rsidR="000B49D5">
        <w:rPr>
          <w:rFonts w:ascii="Times New Roman" w:eastAsia="宋体" w:hAnsi="Times New Roman"/>
          <w:sz w:val="20"/>
          <w:szCs w:val="20"/>
          <w:lang w:val="en-GB"/>
        </w:rPr>
        <w:t xml:space="preserve"> the Request IE</w:t>
      </w:r>
      <w:r w:rsidR="00E832F0">
        <w:rPr>
          <w:rFonts w:ascii="Times New Roman" w:eastAsia="宋体" w:hAnsi="Times New Roman"/>
          <w:sz w:val="20"/>
          <w:szCs w:val="20"/>
          <w:lang w:val="en-GB"/>
        </w:rPr>
        <w:t xml:space="preserve"> in the DL NGAP message</w:t>
      </w:r>
      <w:r w:rsidR="000B49D5">
        <w:rPr>
          <w:rFonts w:ascii="Times New Roman" w:eastAsia="宋体" w:hAnsi="Times New Roman"/>
          <w:sz w:val="20"/>
          <w:szCs w:val="20"/>
          <w:lang w:val="en-GB"/>
        </w:rPr>
        <w:t xml:space="preserve">, and the NG-RAN reply a Response IE. Similar for Scenario </w:t>
      </w:r>
      <w:r w:rsidR="00E832F0">
        <w:rPr>
          <w:rFonts w:ascii="Times New Roman" w:eastAsia="宋体" w:hAnsi="Times New Roman"/>
          <w:sz w:val="20"/>
          <w:szCs w:val="20"/>
          <w:lang w:val="en-GB"/>
        </w:rPr>
        <w:t>4</w:t>
      </w:r>
      <w:r w:rsidR="000B49D5">
        <w:rPr>
          <w:rFonts w:ascii="Times New Roman" w:eastAsia="宋体" w:hAnsi="Times New Roman"/>
          <w:sz w:val="20"/>
          <w:szCs w:val="20"/>
          <w:lang w:val="en-GB"/>
        </w:rPr>
        <w:t>.  But it may have issue for Scenario</w:t>
      </w:r>
      <w:r w:rsidR="00E832F0">
        <w:rPr>
          <w:rFonts w:ascii="Times New Roman" w:eastAsia="宋体" w:hAnsi="Times New Roman"/>
          <w:sz w:val="20"/>
          <w:szCs w:val="20"/>
          <w:lang w:val="en-GB"/>
        </w:rPr>
        <w:t xml:space="preserve"> 2</w:t>
      </w:r>
      <w:r w:rsidR="000B49D5">
        <w:rPr>
          <w:rFonts w:ascii="Times New Roman" w:eastAsia="宋体" w:hAnsi="Times New Roman"/>
          <w:sz w:val="20"/>
          <w:szCs w:val="20"/>
          <w:lang w:val="en-GB"/>
        </w:rPr>
        <w:t xml:space="preserve">. In Scenario </w:t>
      </w:r>
      <w:r w:rsidR="00E832F0">
        <w:rPr>
          <w:rFonts w:ascii="Times New Roman" w:eastAsia="宋体" w:hAnsi="Times New Roman"/>
          <w:sz w:val="20"/>
          <w:szCs w:val="20"/>
          <w:lang w:val="en-GB"/>
        </w:rPr>
        <w:t>2</w:t>
      </w:r>
      <w:r w:rsidR="000B49D5">
        <w:rPr>
          <w:rFonts w:ascii="Times New Roman" w:eastAsia="宋体" w:hAnsi="Times New Roman"/>
          <w:sz w:val="20"/>
          <w:szCs w:val="20"/>
          <w:lang w:val="en-GB"/>
        </w:rPr>
        <w:t xml:space="preserve">, </w:t>
      </w:r>
      <w:r w:rsidR="009503B6">
        <w:rPr>
          <w:rFonts w:ascii="Times New Roman" w:eastAsia="宋体" w:hAnsi="Times New Roman"/>
          <w:sz w:val="20"/>
          <w:szCs w:val="20"/>
          <w:lang w:val="en-GB"/>
        </w:rPr>
        <w:t xml:space="preserve">the Path Switch Request procedure is initiated by target NG-RAN. This requires </w:t>
      </w:r>
      <w:r w:rsidR="000B49D5">
        <w:rPr>
          <w:rFonts w:ascii="Times New Roman" w:eastAsia="宋体" w:hAnsi="Times New Roman"/>
          <w:sz w:val="20"/>
          <w:szCs w:val="20"/>
          <w:lang w:val="en-GB"/>
        </w:rPr>
        <w:t xml:space="preserve">target NG-RAN to send an indication without the SMF first send a Request IE to target NG-RAN.  </w:t>
      </w:r>
    </w:p>
    <w:p w14:paraId="275CEB00" w14:textId="77777777" w:rsidR="000B49D5" w:rsidRDefault="000B49D5" w:rsidP="00BD402D">
      <w:pPr>
        <w:pStyle w:val="ListParagraph"/>
        <w:autoSpaceDE w:val="0"/>
        <w:autoSpaceDN w:val="0"/>
        <w:adjustRightInd w:val="0"/>
        <w:spacing w:after="0"/>
        <w:ind w:left="410"/>
        <w:rPr>
          <w:rFonts w:ascii="Times New Roman" w:eastAsia="宋体" w:hAnsi="Times New Roman"/>
          <w:b/>
          <w:bCs/>
          <w:sz w:val="20"/>
          <w:szCs w:val="20"/>
          <w:lang w:val="en-GB"/>
        </w:rPr>
      </w:pPr>
    </w:p>
    <w:p w14:paraId="280980C3" w14:textId="0778C4C4" w:rsidR="000B49D5" w:rsidRDefault="000B49D5" w:rsidP="00BD402D">
      <w:pPr>
        <w:pStyle w:val="ListParagraph"/>
        <w:autoSpaceDE w:val="0"/>
        <w:autoSpaceDN w:val="0"/>
        <w:adjustRightInd w:val="0"/>
        <w:spacing w:after="0"/>
        <w:ind w:left="410"/>
        <w:rPr>
          <w:rFonts w:ascii="Times New Roman" w:eastAsia="宋体" w:hAnsi="Times New Roman"/>
          <w:b/>
          <w:bCs/>
          <w:sz w:val="20"/>
          <w:szCs w:val="20"/>
          <w:lang w:val="en-GB"/>
        </w:rPr>
      </w:pPr>
      <w:r>
        <w:rPr>
          <w:rFonts w:ascii="Times New Roman" w:eastAsia="宋体" w:hAnsi="Times New Roman"/>
          <w:b/>
          <w:bCs/>
          <w:sz w:val="20"/>
          <w:szCs w:val="20"/>
          <w:lang w:val="en-GB"/>
        </w:rPr>
        <w:t>Observation 1</w:t>
      </w:r>
      <w:r w:rsidR="008D4611">
        <w:rPr>
          <w:rFonts w:ascii="Times New Roman" w:eastAsia="宋体" w:hAnsi="Times New Roman"/>
          <w:b/>
          <w:bCs/>
          <w:sz w:val="20"/>
          <w:szCs w:val="20"/>
          <w:lang w:val="en-GB"/>
        </w:rPr>
        <w:t>-1</w:t>
      </w:r>
      <w:r>
        <w:rPr>
          <w:rFonts w:ascii="Times New Roman" w:eastAsia="宋体" w:hAnsi="Times New Roman"/>
          <w:b/>
          <w:bCs/>
          <w:sz w:val="20"/>
          <w:szCs w:val="20"/>
          <w:lang w:val="en-GB"/>
        </w:rPr>
        <w:t xml:space="preserve">: in Path Switch </w:t>
      </w:r>
      <w:r w:rsidR="009503B6">
        <w:rPr>
          <w:rFonts w:ascii="Times New Roman" w:eastAsia="宋体" w:hAnsi="Times New Roman"/>
          <w:b/>
          <w:bCs/>
          <w:sz w:val="20"/>
          <w:szCs w:val="20"/>
          <w:lang w:val="en-GB"/>
        </w:rPr>
        <w:t xml:space="preserve">Request procedure, the target NG-RAN need to send the indication without the request from the SMF. </w:t>
      </w:r>
      <w:r w:rsidR="008D4611">
        <w:rPr>
          <w:rFonts w:ascii="Times New Roman" w:eastAsia="宋体" w:hAnsi="Times New Roman"/>
          <w:b/>
          <w:bCs/>
          <w:sz w:val="20"/>
          <w:szCs w:val="20"/>
          <w:lang w:val="en-GB"/>
        </w:rPr>
        <w:t xml:space="preserve">This makes RACS-like method not workable in Path Switch Request procedure. </w:t>
      </w:r>
    </w:p>
    <w:p w14:paraId="40094FDA" w14:textId="160E5E82" w:rsidR="008D4611" w:rsidRPr="008D4611" w:rsidRDefault="008D4611" w:rsidP="00BD402D">
      <w:pPr>
        <w:pStyle w:val="ListParagraph"/>
        <w:autoSpaceDE w:val="0"/>
        <w:autoSpaceDN w:val="0"/>
        <w:adjustRightInd w:val="0"/>
        <w:spacing w:after="0"/>
        <w:ind w:left="410"/>
        <w:rPr>
          <w:rFonts w:ascii="Times New Roman" w:eastAsia="宋体" w:hAnsi="Times New Roman"/>
          <w:sz w:val="20"/>
          <w:szCs w:val="20"/>
          <w:lang w:val="en-GB"/>
        </w:rPr>
      </w:pPr>
    </w:p>
    <w:p w14:paraId="5644C86E" w14:textId="6F64C21E" w:rsidR="008D4611" w:rsidRDefault="008D4611" w:rsidP="00BD402D">
      <w:pPr>
        <w:pStyle w:val="ListParagraph"/>
        <w:autoSpaceDE w:val="0"/>
        <w:autoSpaceDN w:val="0"/>
        <w:adjustRightInd w:val="0"/>
        <w:spacing w:after="0"/>
        <w:ind w:left="410"/>
        <w:rPr>
          <w:rFonts w:ascii="Times New Roman" w:eastAsia="宋体" w:hAnsi="Times New Roman"/>
          <w:sz w:val="20"/>
          <w:szCs w:val="20"/>
          <w:lang w:val="en-GB"/>
        </w:rPr>
      </w:pPr>
      <w:r w:rsidRPr="008D4611">
        <w:rPr>
          <w:rFonts w:ascii="Times New Roman" w:eastAsia="宋体" w:hAnsi="Times New Roman"/>
          <w:sz w:val="20"/>
          <w:szCs w:val="20"/>
          <w:lang w:val="en-GB"/>
        </w:rPr>
        <w:t xml:space="preserve">To </w:t>
      </w:r>
      <w:r w:rsidR="00E832F0">
        <w:rPr>
          <w:rFonts w:ascii="Times New Roman" w:eastAsia="宋体" w:hAnsi="Times New Roman"/>
          <w:sz w:val="20"/>
          <w:szCs w:val="20"/>
          <w:lang w:val="en-GB"/>
        </w:rPr>
        <w:t xml:space="preserve">support Scenario 2 (i.e. </w:t>
      </w:r>
      <w:r>
        <w:rPr>
          <w:rFonts w:ascii="Times New Roman" w:eastAsia="宋体" w:hAnsi="Times New Roman"/>
          <w:sz w:val="20"/>
          <w:szCs w:val="20"/>
          <w:lang w:val="en-GB"/>
        </w:rPr>
        <w:t>provid</w:t>
      </w:r>
      <w:r w:rsidR="00E832F0">
        <w:rPr>
          <w:rFonts w:ascii="Times New Roman" w:eastAsia="宋体" w:hAnsi="Times New Roman"/>
          <w:sz w:val="20"/>
          <w:szCs w:val="20"/>
          <w:lang w:val="en-GB"/>
        </w:rPr>
        <w:t>ing an</w:t>
      </w:r>
      <w:r>
        <w:rPr>
          <w:rFonts w:ascii="Times New Roman" w:eastAsia="宋体" w:hAnsi="Times New Roman"/>
          <w:sz w:val="20"/>
          <w:szCs w:val="20"/>
          <w:lang w:val="en-GB"/>
        </w:rPr>
        <w:t xml:space="preserve"> indication to the SMF during the Path Switch Request procedure</w:t>
      </w:r>
      <w:r w:rsidR="00E832F0">
        <w:rPr>
          <w:rFonts w:ascii="Times New Roman" w:eastAsia="宋体" w:hAnsi="Times New Roman"/>
          <w:sz w:val="20"/>
          <w:szCs w:val="20"/>
          <w:lang w:val="en-GB"/>
        </w:rPr>
        <w:t>)</w:t>
      </w:r>
      <w:r>
        <w:rPr>
          <w:rFonts w:ascii="Times New Roman" w:eastAsia="宋体" w:hAnsi="Times New Roman"/>
          <w:sz w:val="20"/>
          <w:szCs w:val="20"/>
          <w:lang w:val="en-GB"/>
        </w:rPr>
        <w:t xml:space="preserve">, </w:t>
      </w:r>
      <w:r w:rsidR="00A93CB6">
        <w:rPr>
          <w:rFonts w:ascii="Times New Roman" w:eastAsia="宋体" w:hAnsi="Times New Roman"/>
          <w:sz w:val="20"/>
          <w:szCs w:val="20"/>
          <w:lang w:val="en-GB"/>
        </w:rPr>
        <w:t>only Option 1</w:t>
      </w:r>
      <w:r w:rsidR="00E832F0">
        <w:rPr>
          <w:rFonts w:ascii="Times New Roman" w:eastAsia="宋体" w:hAnsi="Times New Roman"/>
          <w:sz w:val="20"/>
          <w:szCs w:val="20"/>
          <w:lang w:val="en-GB"/>
        </w:rPr>
        <w:t xml:space="preserve"> is workable</w:t>
      </w:r>
      <w:r w:rsidR="00A93CB6">
        <w:rPr>
          <w:rFonts w:ascii="Times New Roman" w:eastAsia="宋体" w:hAnsi="Times New Roman"/>
          <w:sz w:val="20"/>
          <w:szCs w:val="20"/>
          <w:lang w:val="en-GB"/>
        </w:rPr>
        <w:t>. Due to this reason, we prefer Option 1</w:t>
      </w:r>
      <w:r w:rsidR="00C20E66">
        <w:rPr>
          <w:rFonts w:ascii="Times New Roman" w:eastAsia="宋体" w:hAnsi="Times New Roman"/>
          <w:sz w:val="20"/>
          <w:szCs w:val="20"/>
          <w:lang w:val="en-GB"/>
        </w:rPr>
        <w:t xml:space="preserve"> that the NG-RAN node send a </w:t>
      </w:r>
      <w:r w:rsidR="00C20E66">
        <w:rPr>
          <w:rFonts w:ascii="Times New Roman" w:eastAsia="宋体" w:hAnsi="Times New Roman"/>
          <w:i/>
          <w:iCs/>
          <w:sz w:val="20"/>
          <w:szCs w:val="20"/>
          <w:lang w:val="en-GB"/>
        </w:rPr>
        <w:t xml:space="preserve">PDU Set QoS </w:t>
      </w:r>
      <w:r w:rsidR="00CC63D1">
        <w:rPr>
          <w:rFonts w:ascii="Times New Roman" w:eastAsia="宋体" w:hAnsi="Times New Roman"/>
          <w:i/>
          <w:iCs/>
          <w:sz w:val="20"/>
          <w:szCs w:val="20"/>
          <w:lang w:val="en-GB"/>
        </w:rPr>
        <w:t>Support Indicator</w:t>
      </w:r>
      <w:r w:rsidR="00C20E66">
        <w:rPr>
          <w:rFonts w:ascii="Times New Roman" w:eastAsia="宋体" w:hAnsi="Times New Roman"/>
          <w:i/>
          <w:iCs/>
          <w:sz w:val="20"/>
          <w:szCs w:val="20"/>
          <w:lang w:val="en-GB"/>
        </w:rPr>
        <w:t xml:space="preserve"> </w:t>
      </w:r>
      <w:r w:rsidR="00C20E66">
        <w:rPr>
          <w:rFonts w:ascii="Times New Roman" w:eastAsia="宋体" w:hAnsi="Times New Roman"/>
          <w:sz w:val="20"/>
          <w:szCs w:val="20"/>
          <w:lang w:val="en-GB"/>
        </w:rPr>
        <w:t>IE to the SMF</w:t>
      </w:r>
      <w:r w:rsidR="00A93CB6">
        <w:rPr>
          <w:rFonts w:ascii="Times New Roman" w:eastAsia="宋体" w:hAnsi="Times New Roman"/>
          <w:sz w:val="20"/>
          <w:szCs w:val="20"/>
          <w:lang w:val="en-GB"/>
        </w:rPr>
        <w:t>.  In detail, Option 1 requires following enhancements:</w:t>
      </w:r>
    </w:p>
    <w:p w14:paraId="426FC79B" w14:textId="6A8E0AEC" w:rsidR="00A93CB6" w:rsidRDefault="00A93CB6" w:rsidP="00A93CB6">
      <w:pPr>
        <w:pStyle w:val="ListParagraph"/>
        <w:numPr>
          <w:ilvl w:val="0"/>
          <w:numId w:val="36"/>
        </w:numPr>
        <w:autoSpaceDE w:val="0"/>
        <w:autoSpaceDN w:val="0"/>
        <w:adjustRightInd w:val="0"/>
        <w:spacing w:after="0"/>
        <w:rPr>
          <w:rFonts w:ascii="Times New Roman" w:eastAsia="宋体" w:hAnsi="Times New Roman"/>
          <w:sz w:val="20"/>
          <w:szCs w:val="20"/>
          <w:lang w:val="en-GB"/>
        </w:rPr>
      </w:pPr>
      <w:r>
        <w:rPr>
          <w:rFonts w:ascii="Times New Roman" w:eastAsia="宋体" w:hAnsi="Times New Roman"/>
          <w:sz w:val="20"/>
          <w:szCs w:val="20"/>
          <w:lang w:val="en-GB"/>
        </w:rPr>
        <w:t xml:space="preserve">For NGAP, a new </w:t>
      </w:r>
      <w:r w:rsidR="00CC63D1">
        <w:rPr>
          <w:rFonts w:ascii="Times New Roman" w:eastAsia="宋体" w:hAnsi="Times New Roman"/>
          <w:i/>
          <w:iCs/>
          <w:sz w:val="20"/>
          <w:szCs w:val="20"/>
          <w:lang w:val="en-GB"/>
        </w:rPr>
        <w:t xml:space="preserve">PDU Set QoS Support Indicator </w:t>
      </w:r>
      <w:r w:rsidR="00CC63D1">
        <w:rPr>
          <w:rFonts w:ascii="Times New Roman" w:eastAsia="宋体" w:hAnsi="Times New Roman"/>
          <w:sz w:val="20"/>
          <w:szCs w:val="20"/>
          <w:lang w:val="en-GB"/>
        </w:rPr>
        <w:t xml:space="preserve">IE </w:t>
      </w:r>
      <w:r>
        <w:rPr>
          <w:rFonts w:ascii="Times New Roman" w:eastAsia="宋体" w:hAnsi="Times New Roman"/>
          <w:sz w:val="20"/>
          <w:szCs w:val="20"/>
          <w:lang w:val="en-GB"/>
        </w:rPr>
        <w:t>need</w:t>
      </w:r>
      <w:r w:rsidR="00CC63D1">
        <w:rPr>
          <w:rFonts w:ascii="Times New Roman" w:eastAsia="宋体" w:hAnsi="Times New Roman"/>
          <w:sz w:val="20"/>
          <w:szCs w:val="20"/>
          <w:lang w:val="en-GB"/>
        </w:rPr>
        <w:t>s</w:t>
      </w:r>
      <w:r>
        <w:rPr>
          <w:rFonts w:ascii="Times New Roman" w:eastAsia="宋体" w:hAnsi="Times New Roman"/>
          <w:sz w:val="20"/>
          <w:szCs w:val="20"/>
          <w:lang w:val="en-GB"/>
        </w:rPr>
        <w:t xml:space="preserve"> to be added in </w:t>
      </w:r>
      <w:r w:rsidR="00C51954">
        <w:rPr>
          <w:rFonts w:ascii="Times New Roman" w:eastAsia="宋体" w:hAnsi="Times New Roman"/>
          <w:sz w:val="20"/>
          <w:szCs w:val="20"/>
          <w:lang w:val="en-GB"/>
        </w:rPr>
        <w:t>following SMF related IEs:</w:t>
      </w:r>
    </w:p>
    <w:p w14:paraId="6CF36245" w14:textId="760E6F87" w:rsidR="00C51954" w:rsidRPr="00C51954" w:rsidRDefault="00C51954" w:rsidP="00C51954">
      <w:pPr>
        <w:pStyle w:val="ListParagraph"/>
        <w:numPr>
          <w:ilvl w:val="0"/>
          <w:numId w:val="38"/>
        </w:numPr>
        <w:autoSpaceDE w:val="0"/>
        <w:autoSpaceDN w:val="0"/>
        <w:adjustRightInd w:val="0"/>
        <w:spacing w:after="0"/>
        <w:rPr>
          <w:rFonts w:ascii="Times New Roman" w:eastAsia="宋体" w:hAnsi="Times New Roman"/>
          <w:sz w:val="20"/>
          <w:szCs w:val="20"/>
          <w:lang w:val="en-GB"/>
        </w:rPr>
      </w:pPr>
      <w:r w:rsidRPr="00C51954">
        <w:rPr>
          <w:rFonts w:ascii="Times New Roman" w:eastAsia="宋体" w:hAnsi="Times New Roman"/>
          <w:sz w:val="20"/>
          <w:szCs w:val="20"/>
          <w:lang w:val="en-GB"/>
        </w:rPr>
        <w:t>9.3.4.2</w:t>
      </w:r>
      <w:r w:rsidRPr="00C51954">
        <w:rPr>
          <w:rFonts w:ascii="Times New Roman" w:eastAsia="宋体" w:hAnsi="Times New Roman"/>
          <w:sz w:val="20"/>
          <w:szCs w:val="20"/>
          <w:lang w:val="en-GB"/>
        </w:rPr>
        <w:tab/>
        <w:t>PDU Session Resource Setup Response Transfer</w:t>
      </w:r>
    </w:p>
    <w:p w14:paraId="500DF4DD" w14:textId="2A8D581D" w:rsidR="00C51954" w:rsidRPr="00C51954" w:rsidRDefault="00C51954" w:rsidP="00C51954">
      <w:pPr>
        <w:pStyle w:val="ListParagraph"/>
        <w:numPr>
          <w:ilvl w:val="0"/>
          <w:numId w:val="38"/>
        </w:numPr>
        <w:autoSpaceDE w:val="0"/>
        <w:autoSpaceDN w:val="0"/>
        <w:adjustRightInd w:val="0"/>
        <w:spacing w:after="0"/>
        <w:rPr>
          <w:rFonts w:ascii="Times New Roman" w:eastAsia="宋体" w:hAnsi="Times New Roman"/>
          <w:sz w:val="20"/>
          <w:szCs w:val="20"/>
          <w:lang w:val="en-GB"/>
        </w:rPr>
      </w:pPr>
      <w:r w:rsidRPr="00C51954">
        <w:rPr>
          <w:rFonts w:ascii="Times New Roman" w:eastAsia="宋体" w:hAnsi="Times New Roman"/>
          <w:sz w:val="20"/>
          <w:szCs w:val="20"/>
          <w:lang w:val="en-GB"/>
        </w:rPr>
        <w:t>9.3.4.4</w:t>
      </w:r>
      <w:r w:rsidRPr="00C51954">
        <w:rPr>
          <w:rFonts w:ascii="Times New Roman" w:eastAsia="宋体" w:hAnsi="Times New Roman"/>
          <w:sz w:val="20"/>
          <w:szCs w:val="20"/>
          <w:lang w:val="en-GB"/>
        </w:rPr>
        <w:tab/>
        <w:t>PDU Session Resource Modify Response Transfer</w:t>
      </w:r>
    </w:p>
    <w:p w14:paraId="4277AF9B" w14:textId="60F03FFD" w:rsidR="00C51954" w:rsidRPr="00C51954" w:rsidRDefault="00C51954" w:rsidP="00C51954">
      <w:pPr>
        <w:pStyle w:val="ListParagraph"/>
        <w:numPr>
          <w:ilvl w:val="0"/>
          <w:numId w:val="38"/>
        </w:numPr>
        <w:autoSpaceDE w:val="0"/>
        <w:autoSpaceDN w:val="0"/>
        <w:adjustRightInd w:val="0"/>
        <w:spacing w:after="0"/>
        <w:rPr>
          <w:rFonts w:ascii="Times New Roman" w:eastAsia="宋体" w:hAnsi="Times New Roman"/>
          <w:sz w:val="20"/>
          <w:szCs w:val="20"/>
          <w:lang w:val="en-GB"/>
        </w:rPr>
      </w:pPr>
      <w:r w:rsidRPr="00C51954">
        <w:rPr>
          <w:rFonts w:ascii="Times New Roman" w:eastAsia="宋体" w:hAnsi="Times New Roman"/>
          <w:sz w:val="20"/>
          <w:szCs w:val="20"/>
          <w:lang w:val="en-GB"/>
        </w:rPr>
        <w:t>9.3.4.8</w:t>
      </w:r>
      <w:r w:rsidRPr="00C51954">
        <w:rPr>
          <w:rFonts w:ascii="Times New Roman" w:eastAsia="宋体" w:hAnsi="Times New Roman"/>
          <w:sz w:val="20"/>
          <w:szCs w:val="20"/>
          <w:lang w:val="en-GB"/>
        </w:rPr>
        <w:tab/>
        <w:t>Path Switch Request Transfer</w:t>
      </w:r>
    </w:p>
    <w:p w14:paraId="6F3639C6" w14:textId="1E0E3D2B" w:rsidR="00C51954" w:rsidRDefault="00C51954" w:rsidP="00C51954">
      <w:pPr>
        <w:pStyle w:val="ListParagraph"/>
        <w:numPr>
          <w:ilvl w:val="0"/>
          <w:numId w:val="38"/>
        </w:numPr>
        <w:autoSpaceDE w:val="0"/>
        <w:autoSpaceDN w:val="0"/>
        <w:adjustRightInd w:val="0"/>
        <w:spacing w:after="0"/>
        <w:rPr>
          <w:rFonts w:ascii="Times New Roman" w:eastAsia="宋体" w:hAnsi="Times New Roman"/>
          <w:sz w:val="20"/>
          <w:szCs w:val="20"/>
          <w:lang w:val="en-GB"/>
        </w:rPr>
      </w:pPr>
      <w:r w:rsidRPr="00C51954">
        <w:rPr>
          <w:rFonts w:ascii="Times New Roman" w:eastAsia="宋体" w:hAnsi="Times New Roman"/>
          <w:sz w:val="20"/>
          <w:szCs w:val="20"/>
          <w:lang w:val="en-GB"/>
        </w:rPr>
        <w:t>9.3.4.11</w:t>
      </w:r>
      <w:r w:rsidRPr="00C51954">
        <w:rPr>
          <w:rFonts w:ascii="Times New Roman" w:eastAsia="宋体" w:hAnsi="Times New Roman"/>
          <w:sz w:val="20"/>
          <w:szCs w:val="20"/>
          <w:lang w:val="en-GB"/>
        </w:rPr>
        <w:tab/>
        <w:t>Handover Request Acknowledge Transfer</w:t>
      </w:r>
    </w:p>
    <w:p w14:paraId="7952D7CE" w14:textId="77777777" w:rsidR="00A93CB6" w:rsidRPr="008D4611" w:rsidRDefault="00A93CB6" w:rsidP="00BD402D">
      <w:pPr>
        <w:pStyle w:val="ListParagraph"/>
        <w:autoSpaceDE w:val="0"/>
        <w:autoSpaceDN w:val="0"/>
        <w:adjustRightInd w:val="0"/>
        <w:spacing w:after="0"/>
        <w:ind w:left="410"/>
        <w:rPr>
          <w:rFonts w:ascii="Times New Roman" w:eastAsia="宋体" w:hAnsi="Times New Roman"/>
          <w:sz w:val="20"/>
          <w:szCs w:val="20"/>
          <w:lang w:val="en-GB"/>
        </w:rPr>
      </w:pPr>
    </w:p>
    <w:p w14:paraId="05C94850" w14:textId="2EFE72E6" w:rsidR="008504F8" w:rsidRDefault="008504F8" w:rsidP="008504F8">
      <w:pPr>
        <w:pStyle w:val="ListParagraph"/>
        <w:numPr>
          <w:ilvl w:val="0"/>
          <w:numId w:val="36"/>
        </w:numPr>
        <w:autoSpaceDE w:val="0"/>
        <w:autoSpaceDN w:val="0"/>
        <w:adjustRightInd w:val="0"/>
        <w:spacing w:after="0"/>
        <w:rPr>
          <w:rFonts w:ascii="Times New Roman" w:eastAsia="宋体" w:hAnsi="Times New Roman"/>
          <w:sz w:val="20"/>
          <w:szCs w:val="20"/>
          <w:lang w:val="en-GB"/>
        </w:rPr>
      </w:pPr>
      <w:r w:rsidRPr="00A95F6A">
        <w:rPr>
          <w:rFonts w:ascii="Times New Roman" w:eastAsia="宋体" w:hAnsi="Times New Roman"/>
          <w:sz w:val="20"/>
          <w:szCs w:val="20"/>
          <w:lang w:val="en-GB"/>
        </w:rPr>
        <w:lastRenderedPageBreak/>
        <w:t xml:space="preserve">For XnAP, </w:t>
      </w:r>
      <w:r w:rsidR="00CC63D1">
        <w:rPr>
          <w:rFonts w:ascii="Times New Roman" w:eastAsia="宋体" w:hAnsi="Times New Roman"/>
          <w:sz w:val="20"/>
          <w:szCs w:val="20"/>
          <w:lang w:val="en-GB"/>
        </w:rPr>
        <w:t xml:space="preserve">a new </w:t>
      </w:r>
      <w:r w:rsidR="00CC63D1">
        <w:rPr>
          <w:rFonts w:ascii="Times New Roman" w:eastAsia="宋体" w:hAnsi="Times New Roman"/>
          <w:i/>
          <w:iCs/>
          <w:sz w:val="20"/>
          <w:szCs w:val="20"/>
          <w:lang w:val="en-GB"/>
        </w:rPr>
        <w:t xml:space="preserve">PDU Set QoS Support Indicator </w:t>
      </w:r>
      <w:r w:rsidR="00CC63D1">
        <w:rPr>
          <w:rFonts w:ascii="Times New Roman" w:eastAsia="宋体" w:hAnsi="Times New Roman"/>
          <w:sz w:val="20"/>
          <w:szCs w:val="20"/>
          <w:lang w:val="en-GB"/>
        </w:rPr>
        <w:t xml:space="preserve">IE needs to be added </w:t>
      </w:r>
      <w:r>
        <w:rPr>
          <w:rFonts w:ascii="Times New Roman" w:eastAsia="宋体" w:hAnsi="Times New Roman"/>
          <w:sz w:val="20"/>
          <w:szCs w:val="20"/>
          <w:lang w:val="en-GB"/>
        </w:rPr>
        <w:t xml:space="preserve">in </w:t>
      </w:r>
      <w:r w:rsidR="00D865AF" w:rsidRPr="00D865AF">
        <w:rPr>
          <w:rFonts w:ascii="Times New Roman" w:eastAsia="宋体" w:hAnsi="Times New Roman"/>
          <w:i/>
          <w:iCs/>
          <w:sz w:val="20"/>
          <w:szCs w:val="20"/>
          <w:lang w:val="en-GB"/>
        </w:rPr>
        <w:t>PDU Session Resources Admitted List</w:t>
      </w:r>
      <w:r w:rsidR="00F63D0F">
        <w:rPr>
          <w:rFonts w:ascii="Times New Roman" w:eastAsia="宋体" w:hAnsi="Times New Roman"/>
          <w:i/>
          <w:iCs/>
          <w:sz w:val="20"/>
          <w:szCs w:val="20"/>
          <w:lang w:val="en-GB"/>
        </w:rPr>
        <w:t xml:space="preserve"> </w:t>
      </w:r>
      <w:r>
        <w:rPr>
          <w:rFonts w:ascii="Times New Roman" w:eastAsia="宋体" w:hAnsi="Times New Roman"/>
          <w:sz w:val="20"/>
          <w:szCs w:val="20"/>
          <w:lang w:val="en-GB"/>
        </w:rPr>
        <w:t>IE</w:t>
      </w:r>
      <w:r w:rsidR="00071C73">
        <w:rPr>
          <w:rFonts w:ascii="Times New Roman" w:eastAsia="宋体" w:hAnsi="Times New Roman"/>
          <w:sz w:val="20"/>
          <w:szCs w:val="20"/>
          <w:lang w:val="en-GB"/>
        </w:rPr>
        <w:t xml:space="preserve">. </w:t>
      </w:r>
    </w:p>
    <w:p w14:paraId="67B670F9" w14:textId="15E7CD14" w:rsidR="00910745" w:rsidRDefault="00910745" w:rsidP="00910745">
      <w:pPr>
        <w:autoSpaceDE w:val="0"/>
        <w:autoSpaceDN w:val="0"/>
        <w:adjustRightInd w:val="0"/>
        <w:spacing w:after="0"/>
      </w:pPr>
    </w:p>
    <w:p w14:paraId="10A5535F" w14:textId="4457EA84" w:rsidR="00A93CB6" w:rsidRDefault="00A93CB6" w:rsidP="00910745">
      <w:pPr>
        <w:autoSpaceDE w:val="0"/>
        <w:autoSpaceDN w:val="0"/>
        <w:adjustRightInd w:val="0"/>
        <w:spacing w:after="0"/>
        <w:rPr>
          <w:b/>
          <w:bCs/>
        </w:rPr>
      </w:pPr>
      <w:r>
        <w:rPr>
          <w:b/>
          <w:bCs/>
        </w:rPr>
        <w:t>Proposal 1</w:t>
      </w:r>
      <w:r w:rsidR="00BC27D1">
        <w:rPr>
          <w:b/>
          <w:bCs/>
        </w:rPr>
        <w:t>-1</w:t>
      </w:r>
      <w:r>
        <w:rPr>
          <w:b/>
          <w:bCs/>
        </w:rPr>
        <w:t>:</w:t>
      </w:r>
      <w:r w:rsidR="00C20E66">
        <w:rPr>
          <w:b/>
          <w:bCs/>
        </w:rPr>
        <w:t xml:space="preserve"> </w:t>
      </w:r>
      <w:r w:rsidR="007E3DD2">
        <w:rPr>
          <w:b/>
          <w:bCs/>
        </w:rPr>
        <w:t xml:space="preserve">When the NG-RAN node support PDU Set based QoS handling, the </w:t>
      </w:r>
      <w:r w:rsidR="00C20E66">
        <w:rPr>
          <w:b/>
          <w:bCs/>
        </w:rPr>
        <w:t xml:space="preserve">NG-RAN </w:t>
      </w:r>
      <w:r w:rsidR="007E3DD2">
        <w:rPr>
          <w:b/>
          <w:bCs/>
        </w:rPr>
        <w:t xml:space="preserve">node </w:t>
      </w:r>
      <w:r w:rsidR="00C20E66">
        <w:rPr>
          <w:b/>
          <w:bCs/>
        </w:rPr>
        <w:t xml:space="preserve">send a </w:t>
      </w:r>
      <w:r w:rsidR="00C20E66">
        <w:rPr>
          <w:b/>
          <w:bCs/>
          <w:i/>
          <w:iCs/>
        </w:rPr>
        <w:t xml:space="preserve">PDU Set  QoS Support </w:t>
      </w:r>
      <w:r w:rsidR="00CC63D1">
        <w:rPr>
          <w:b/>
          <w:bCs/>
          <w:i/>
          <w:iCs/>
        </w:rPr>
        <w:t xml:space="preserve">Indicator </w:t>
      </w:r>
      <w:r w:rsidR="00C20E66">
        <w:rPr>
          <w:b/>
          <w:bCs/>
        </w:rPr>
        <w:t>IE</w:t>
      </w:r>
      <w:r w:rsidR="00C20E66" w:rsidRPr="00C20E66">
        <w:rPr>
          <w:b/>
          <w:bCs/>
          <w:i/>
          <w:iCs/>
        </w:rPr>
        <w:t xml:space="preserve"> </w:t>
      </w:r>
      <w:r w:rsidR="00C20E66" w:rsidRPr="00C20E66">
        <w:rPr>
          <w:b/>
          <w:bCs/>
        </w:rPr>
        <w:t>to SMF</w:t>
      </w:r>
      <w:r w:rsidR="00BC27D1">
        <w:rPr>
          <w:b/>
          <w:bCs/>
        </w:rPr>
        <w:t xml:space="preserve">. </w:t>
      </w:r>
    </w:p>
    <w:p w14:paraId="349DB75B" w14:textId="77777777" w:rsidR="009863E6" w:rsidRDefault="009863E6" w:rsidP="00910745">
      <w:pPr>
        <w:autoSpaceDE w:val="0"/>
        <w:autoSpaceDN w:val="0"/>
        <w:adjustRightInd w:val="0"/>
        <w:spacing w:after="0"/>
        <w:rPr>
          <w:b/>
          <w:bCs/>
        </w:rPr>
      </w:pPr>
    </w:p>
    <w:p w14:paraId="3BB59437" w14:textId="01FB4F95" w:rsidR="00BC27D1" w:rsidRPr="00C20E66" w:rsidRDefault="00BC27D1" w:rsidP="00BC27D1">
      <w:pPr>
        <w:autoSpaceDE w:val="0"/>
        <w:autoSpaceDN w:val="0"/>
        <w:adjustRightInd w:val="0"/>
        <w:spacing w:after="0"/>
      </w:pPr>
      <w:r>
        <w:rPr>
          <w:b/>
          <w:bCs/>
        </w:rPr>
        <w:t xml:space="preserve">Proposal 1-2: </w:t>
      </w:r>
      <w:r w:rsidR="00D962B9">
        <w:rPr>
          <w:b/>
          <w:bCs/>
        </w:rPr>
        <w:t xml:space="preserve">When the target NG-RAN node support PDU Set based QoS handling, the </w:t>
      </w:r>
      <w:r>
        <w:rPr>
          <w:b/>
          <w:bCs/>
        </w:rPr>
        <w:t xml:space="preserve">target NG-RAN node send a </w:t>
      </w:r>
      <w:r w:rsidR="00C61E13">
        <w:rPr>
          <w:b/>
          <w:bCs/>
          <w:i/>
          <w:iCs/>
        </w:rPr>
        <w:t>PDU Set QoS Support Indicator IE</w:t>
      </w:r>
      <w:r w:rsidRPr="00C20E66">
        <w:rPr>
          <w:b/>
          <w:bCs/>
          <w:i/>
          <w:iCs/>
        </w:rPr>
        <w:t xml:space="preserve"> </w:t>
      </w:r>
      <w:r w:rsidRPr="00C20E66">
        <w:rPr>
          <w:b/>
          <w:bCs/>
        </w:rPr>
        <w:t xml:space="preserve">to </w:t>
      </w:r>
      <w:r>
        <w:rPr>
          <w:b/>
          <w:bCs/>
        </w:rPr>
        <w:t xml:space="preserve">source NG-RAN node during the Xn Handover Preparation procedure. </w:t>
      </w:r>
    </w:p>
    <w:p w14:paraId="36BEB1A2" w14:textId="77777777" w:rsidR="0068184F" w:rsidRDefault="0068184F" w:rsidP="00910745">
      <w:pPr>
        <w:autoSpaceDE w:val="0"/>
        <w:autoSpaceDN w:val="0"/>
        <w:adjustRightInd w:val="0"/>
        <w:spacing w:after="0"/>
      </w:pPr>
    </w:p>
    <w:p w14:paraId="3B9500D5" w14:textId="42EBCAA0" w:rsidR="00910745" w:rsidRDefault="00C26C52" w:rsidP="00910745">
      <w:pPr>
        <w:autoSpaceDE w:val="0"/>
        <w:autoSpaceDN w:val="0"/>
        <w:adjustRightInd w:val="0"/>
        <w:spacing w:after="0"/>
      </w:pPr>
      <w:r>
        <w:t>Based on the above proposals, an example for t</w:t>
      </w:r>
      <w:r w:rsidR="00314738">
        <w:t>he overall procedure is as below:</w:t>
      </w:r>
    </w:p>
    <w:p w14:paraId="571ADC78" w14:textId="6154E5A6" w:rsidR="00314738" w:rsidRPr="00D06BAB" w:rsidRDefault="00E13163" w:rsidP="00314738">
      <w:pPr>
        <w:pStyle w:val="ListParagraph"/>
        <w:numPr>
          <w:ilvl w:val="0"/>
          <w:numId w:val="36"/>
        </w:numPr>
        <w:autoSpaceDE w:val="0"/>
        <w:autoSpaceDN w:val="0"/>
        <w:adjustRightInd w:val="0"/>
        <w:spacing w:after="0"/>
        <w:rPr>
          <w:rFonts w:ascii="Times New Roman" w:eastAsia="宋体" w:hAnsi="Times New Roman"/>
          <w:b/>
          <w:bCs/>
          <w:sz w:val="20"/>
          <w:szCs w:val="20"/>
          <w:lang w:val="en-GB"/>
        </w:rPr>
      </w:pPr>
      <w:r>
        <w:rPr>
          <w:rFonts w:ascii="Times New Roman" w:eastAsia="宋体" w:hAnsi="Times New Roman"/>
          <w:sz w:val="20"/>
          <w:szCs w:val="20"/>
          <w:lang w:val="en-GB"/>
        </w:rPr>
        <w:t xml:space="preserve">Step 1: </w:t>
      </w:r>
      <w:r w:rsidR="00456DE1">
        <w:rPr>
          <w:rFonts w:ascii="Times New Roman" w:eastAsia="宋体" w:hAnsi="Times New Roman"/>
          <w:sz w:val="20"/>
          <w:szCs w:val="20"/>
          <w:lang w:val="en-GB"/>
        </w:rPr>
        <w:t>For the 1</w:t>
      </w:r>
      <w:r w:rsidR="00456DE1" w:rsidRPr="00456DE1">
        <w:rPr>
          <w:rFonts w:ascii="Times New Roman" w:eastAsia="宋体" w:hAnsi="Times New Roman"/>
          <w:sz w:val="20"/>
          <w:szCs w:val="20"/>
          <w:vertAlign w:val="superscript"/>
          <w:lang w:val="en-GB"/>
        </w:rPr>
        <w:t>st</w:t>
      </w:r>
      <w:r w:rsidR="00456DE1">
        <w:rPr>
          <w:rFonts w:ascii="Times New Roman" w:eastAsia="宋体" w:hAnsi="Times New Roman"/>
          <w:sz w:val="20"/>
          <w:szCs w:val="20"/>
          <w:lang w:val="en-GB"/>
        </w:rPr>
        <w:t xml:space="preserve"> QoS Flow to be established, </w:t>
      </w:r>
      <w:r w:rsidR="00314738">
        <w:rPr>
          <w:rFonts w:ascii="Times New Roman" w:eastAsia="宋体" w:hAnsi="Times New Roman"/>
          <w:sz w:val="20"/>
          <w:szCs w:val="20"/>
          <w:lang w:val="en-GB"/>
        </w:rPr>
        <w:t>AMF</w:t>
      </w:r>
      <w:r>
        <w:rPr>
          <w:rFonts w:ascii="Times New Roman" w:eastAsia="宋体" w:hAnsi="Times New Roman"/>
          <w:sz w:val="20"/>
          <w:szCs w:val="20"/>
          <w:lang w:val="en-GB"/>
        </w:rPr>
        <w:t>/SMF</w:t>
      </w:r>
      <w:r w:rsidR="00314738">
        <w:rPr>
          <w:rFonts w:ascii="Times New Roman" w:eastAsia="宋体" w:hAnsi="Times New Roman"/>
          <w:sz w:val="20"/>
          <w:szCs w:val="20"/>
          <w:lang w:val="en-GB"/>
        </w:rPr>
        <w:t xml:space="preserve"> initiate PDU Session Resource Setup procedure. </w:t>
      </w:r>
      <w:r w:rsidR="00314738" w:rsidRPr="00D06BAB">
        <w:rPr>
          <w:rFonts w:ascii="Times New Roman" w:eastAsia="宋体" w:hAnsi="Times New Roman"/>
          <w:b/>
          <w:bCs/>
          <w:sz w:val="20"/>
          <w:szCs w:val="20"/>
          <w:lang w:val="en-GB"/>
        </w:rPr>
        <w:t>The REQUEST message includes “normal” QoS</w:t>
      </w:r>
      <w:r w:rsidR="00D06BAB">
        <w:rPr>
          <w:rFonts w:ascii="Times New Roman" w:eastAsia="宋体" w:hAnsi="Times New Roman"/>
          <w:b/>
          <w:bCs/>
          <w:sz w:val="20"/>
          <w:szCs w:val="20"/>
          <w:lang w:val="en-GB"/>
        </w:rPr>
        <w:t>.</w:t>
      </w:r>
    </w:p>
    <w:p w14:paraId="2E19C45B" w14:textId="10FAF51D" w:rsidR="00314738" w:rsidRPr="001F4F27" w:rsidRDefault="00E13163" w:rsidP="00314738">
      <w:pPr>
        <w:pStyle w:val="ListParagraph"/>
        <w:numPr>
          <w:ilvl w:val="0"/>
          <w:numId w:val="36"/>
        </w:numPr>
        <w:autoSpaceDE w:val="0"/>
        <w:autoSpaceDN w:val="0"/>
        <w:adjustRightInd w:val="0"/>
        <w:spacing w:after="0"/>
        <w:rPr>
          <w:rFonts w:ascii="Times New Roman" w:eastAsia="宋体" w:hAnsi="Times New Roman"/>
          <w:b/>
          <w:bCs/>
          <w:sz w:val="20"/>
          <w:szCs w:val="20"/>
          <w:lang w:val="en-GB"/>
        </w:rPr>
      </w:pPr>
      <w:r>
        <w:rPr>
          <w:rFonts w:ascii="Times New Roman" w:eastAsia="宋体" w:hAnsi="Times New Roman"/>
          <w:sz w:val="20"/>
          <w:szCs w:val="20"/>
          <w:lang w:val="en-GB"/>
        </w:rPr>
        <w:t xml:space="preserve">Step 2: </w:t>
      </w:r>
      <w:r w:rsidR="00F228EA">
        <w:rPr>
          <w:rFonts w:ascii="Times New Roman" w:eastAsia="宋体" w:hAnsi="Times New Roman"/>
          <w:sz w:val="20"/>
          <w:szCs w:val="20"/>
          <w:lang w:val="en-GB"/>
        </w:rPr>
        <w:t xml:space="preserve">The </w:t>
      </w:r>
      <w:r w:rsidR="007A7CBC">
        <w:rPr>
          <w:rFonts w:ascii="Times New Roman" w:eastAsia="宋体" w:hAnsi="Times New Roman"/>
          <w:sz w:val="20"/>
          <w:szCs w:val="20"/>
          <w:lang w:val="en-GB"/>
        </w:rPr>
        <w:t xml:space="preserve">NG-RAN </w:t>
      </w:r>
      <w:r w:rsidR="00F228EA">
        <w:rPr>
          <w:rFonts w:ascii="Times New Roman" w:eastAsia="宋体" w:hAnsi="Times New Roman"/>
          <w:sz w:val="20"/>
          <w:szCs w:val="20"/>
          <w:lang w:val="en-GB"/>
        </w:rPr>
        <w:t xml:space="preserve">node </w:t>
      </w:r>
      <w:r w:rsidR="007A7CBC">
        <w:rPr>
          <w:rFonts w:ascii="Times New Roman" w:eastAsia="宋体" w:hAnsi="Times New Roman"/>
          <w:sz w:val="20"/>
          <w:szCs w:val="20"/>
          <w:lang w:val="en-GB"/>
        </w:rPr>
        <w:t>accept</w:t>
      </w:r>
      <w:r w:rsidR="00456DE1">
        <w:rPr>
          <w:rFonts w:ascii="Times New Roman" w:eastAsia="宋体" w:hAnsi="Times New Roman"/>
          <w:sz w:val="20"/>
          <w:szCs w:val="20"/>
          <w:lang w:val="en-GB"/>
        </w:rPr>
        <w:t>s</w:t>
      </w:r>
      <w:r w:rsidR="007A7CBC">
        <w:rPr>
          <w:rFonts w:ascii="Times New Roman" w:eastAsia="宋体" w:hAnsi="Times New Roman"/>
          <w:sz w:val="20"/>
          <w:szCs w:val="20"/>
          <w:lang w:val="en-GB"/>
        </w:rPr>
        <w:t xml:space="preserve"> the QoS flow establishment. </w:t>
      </w:r>
      <w:r w:rsidR="00F228EA" w:rsidRPr="001F4F27">
        <w:rPr>
          <w:rFonts w:ascii="Times New Roman" w:eastAsia="宋体" w:hAnsi="Times New Roman"/>
          <w:b/>
          <w:bCs/>
          <w:sz w:val="20"/>
          <w:szCs w:val="20"/>
          <w:lang w:val="en-GB"/>
        </w:rPr>
        <w:t xml:space="preserve">The </w:t>
      </w:r>
      <w:r w:rsidR="00314738" w:rsidRPr="001F4F27">
        <w:rPr>
          <w:rFonts w:ascii="Times New Roman" w:eastAsia="宋体" w:hAnsi="Times New Roman"/>
          <w:b/>
          <w:bCs/>
          <w:sz w:val="20"/>
          <w:szCs w:val="20"/>
          <w:lang w:val="en-GB"/>
        </w:rPr>
        <w:t>NG-RAN</w:t>
      </w:r>
      <w:r w:rsidR="00F228EA" w:rsidRPr="001F4F27">
        <w:rPr>
          <w:rFonts w:ascii="Times New Roman" w:eastAsia="宋体" w:hAnsi="Times New Roman"/>
          <w:b/>
          <w:bCs/>
          <w:sz w:val="20"/>
          <w:szCs w:val="20"/>
          <w:lang w:val="en-GB"/>
        </w:rPr>
        <w:t xml:space="preserve"> node </w:t>
      </w:r>
      <w:r w:rsidR="00314738" w:rsidRPr="001F4F27">
        <w:rPr>
          <w:rFonts w:ascii="Times New Roman" w:eastAsia="宋体" w:hAnsi="Times New Roman"/>
          <w:b/>
          <w:bCs/>
          <w:sz w:val="20"/>
          <w:szCs w:val="20"/>
          <w:lang w:val="en-GB"/>
        </w:rPr>
        <w:t xml:space="preserve">indicates PDU Set </w:t>
      </w:r>
      <w:r w:rsidR="006E05C3" w:rsidRPr="001F4F27">
        <w:rPr>
          <w:rFonts w:ascii="Times New Roman" w:eastAsia="宋体" w:hAnsi="Times New Roman"/>
          <w:b/>
          <w:bCs/>
          <w:sz w:val="20"/>
          <w:szCs w:val="20"/>
          <w:lang w:val="en-GB"/>
        </w:rPr>
        <w:t xml:space="preserve">based handling is supported. </w:t>
      </w:r>
    </w:p>
    <w:p w14:paraId="058C7FEC" w14:textId="5D9F96C3" w:rsidR="006E05C3" w:rsidRDefault="00E13163" w:rsidP="006E05C3">
      <w:pPr>
        <w:pStyle w:val="ListParagraph"/>
        <w:numPr>
          <w:ilvl w:val="0"/>
          <w:numId w:val="36"/>
        </w:numPr>
        <w:autoSpaceDE w:val="0"/>
        <w:autoSpaceDN w:val="0"/>
        <w:adjustRightInd w:val="0"/>
        <w:spacing w:after="0"/>
        <w:rPr>
          <w:rFonts w:ascii="Times New Roman" w:eastAsia="宋体" w:hAnsi="Times New Roman"/>
          <w:sz w:val="20"/>
          <w:szCs w:val="20"/>
          <w:lang w:val="en-GB"/>
        </w:rPr>
      </w:pPr>
      <w:r>
        <w:rPr>
          <w:rFonts w:ascii="Times New Roman" w:eastAsia="宋体" w:hAnsi="Times New Roman"/>
          <w:sz w:val="20"/>
          <w:szCs w:val="20"/>
          <w:lang w:val="en-GB"/>
        </w:rPr>
        <w:t xml:space="preserve">Step 3: </w:t>
      </w:r>
      <w:r w:rsidR="006E05C3">
        <w:rPr>
          <w:rFonts w:ascii="Times New Roman" w:eastAsia="宋体" w:hAnsi="Times New Roman"/>
          <w:sz w:val="20"/>
          <w:szCs w:val="20"/>
          <w:lang w:val="en-GB"/>
        </w:rPr>
        <w:t>AMF</w:t>
      </w:r>
      <w:r>
        <w:rPr>
          <w:rFonts w:ascii="Times New Roman" w:eastAsia="宋体" w:hAnsi="Times New Roman"/>
          <w:sz w:val="20"/>
          <w:szCs w:val="20"/>
          <w:lang w:val="en-GB"/>
        </w:rPr>
        <w:t>/SMF</w:t>
      </w:r>
      <w:r w:rsidR="006E05C3">
        <w:rPr>
          <w:rFonts w:ascii="Times New Roman" w:eastAsia="宋体" w:hAnsi="Times New Roman"/>
          <w:sz w:val="20"/>
          <w:szCs w:val="20"/>
          <w:lang w:val="en-GB"/>
        </w:rPr>
        <w:t xml:space="preserve"> initiate PDU Session Resource Modify procedure to use the PDU Set QoS.</w:t>
      </w:r>
    </w:p>
    <w:p w14:paraId="48A6EACC" w14:textId="11BDE208" w:rsidR="009072E5" w:rsidRDefault="009072E5" w:rsidP="006E05C3">
      <w:pPr>
        <w:pStyle w:val="ListParagraph"/>
        <w:numPr>
          <w:ilvl w:val="0"/>
          <w:numId w:val="36"/>
        </w:numPr>
        <w:autoSpaceDE w:val="0"/>
        <w:autoSpaceDN w:val="0"/>
        <w:adjustRightInd w:val="0"/>
        <w:spacing w:after="0"/>
        <w:rPr>
          <w:rFonts w:ascii="Times New Roman" w:eastAsia="宋体" w:hAnsi="Times New Roman"/>
          <w:sz w:val="20"/>
          <w:szCs w:val="20"/>
          <w:lang w:val="en-GB"/>
        </w:rPr>
      </w:pPr>
      <w:r>
        <w:rPr>
          <w:rFonts w:ascii="Times New Roman" w:eastAsia="宋体" w:hAnsi="Times New Roman"/>
          <w:sz w:val="20"/>
          <w:szCs w:val="20"/>
          <w:lang w:val="en-GB"/>
        </w:rPr>
        <w:t xml:space="preserve">Step 4: </w:t>
      </w:r>
    </w:p>
    <w:p w14:paraId="67F73BE2" w14:textId="2CB3C641" w:rsidR="007618FA" w:rsidRPr="006E05C3" w:rsidRDefault="007618FA" w:rsidP="007618FA">
      <w:pPr>
        <w:pStyle w:val="ListParagraph"/>
        <w:numPr>
          <w:ilvl w:val="0"/>
          <w:numId w:val="38"/>
        </w:numPr>
        <w:autoSpaceDE w:val="0"/>
        <w:autoSpaceDN w:val="0"/>
        <w:adjustRightInd w:val="0"/>
        <w:spacing w:after="0"/>
        <w:rPr>
          <w:rFonts w:ascii="Times New Roman" w:eastAsia="宋体" w:hAnsi="Times New Roman"/>
          <w:sz w:val="20"/>
          <w:szCs w:val="20"/>
          <w:lang w:val="en-GB"/>
        </w:rPr>
      </w:pPr>
      <w:r>
        <w:rPr>
          <w:rFonts w:ascii="Times New Roman" w:eastAsia="宋体" w:hAnsi="Times New Roman"/>
          <w:sz w:val="20"/>
          <w:szCs w:val="20"/>
          <w:lang w:val="en-GB"/>
        </w:rPr>
        <w:t xml:space="preserve">Successful operation: </w:t>
      </w:r>
      <w:r w:rsidR="00036BE5">
        <w:rPr>
          <w:rFonts w:ascii="Times New Roman" w:eastAsia="宋体" w:hAnsi="Times New Roman"/>
          <w:sz w:val="20"/>
          <w:szCs w:val="20"/>
          <w:lang w:val="en-GB"/>
        </w:rPr>
        <w:t xml:space="preserve">The NG-RAN node </w:t>
      </w:r>
      <w:r>
        <w:rPr>
          <w:rFonts w:ascii="Times New Roman" w:eastAsia="宋体" w:hAnsi="Times New Roman"/>
          <w:sz w:val="20"/>
          <w:szCs w:val="20"/>
          <w:lang w:val="en-GB"/>
        </w:rPr>
        <w:t>accept</w:t>
      </w:r>
      <w:r w:rsidR="00CE36D1">
        <w:rPr>
          <w:rFonts w:ascii="Times New Roman" w:eastAsia="宋体" w:hAnsi="Times New Roman"/>
          <w:sz w:val="20"/>
          <w:szCs w:val="20"/>
          <w:lang w:val="en-GB"/>
        </w:rPr>
        <w:t>s</w:t>
      </w:r>
      <w:r>
        <w:rPr>
          <w:rFonts w:ascii="Times New Roman" w:eastAsia="宋体" w:hAnsi="Times New Roman"/>
          <w:sz w:val="20"/>
          <w:szCs w:val="20"/>
          <w:lang w:val="en-GB"/>
        </w:rPr>
        <w:t xml:space="preserve"> the Modify procedure. -&gt; The QoS flow is modified to use PDU Set QoS. </w:t>
      </w:r>
    </w:p>
    <w:p w14:paraId="5133578F" w14:textId="7EAB8E6E" w:rsidR="006E05C3" w:rsidRDefault="007618FA" w:rsidP="006E05C3">
      <w:pPr>
        <w:pStyle w:val="ListParagraph"/>
        <w:numPr>
          <w:ilvl w:val="0"/>
          <w:numId w:val="38"/>
        </w:numPr>
        <w:autoSpaceDE w:val="0"/>
        <w:autoSpaceDN w:val="0"/>
        <w:adjustRightInd w:val="0"/>
        <w:spacing w:after="0"/>
        <w:rPr>
          <w:rFonts w:ascii="Times New Roman" w:eastAsia="宋体" w:hAnsi="Times New Roman"/>
          <w:sz w:val="20"/>
          <w:szCs w:val="20"/>
          <w:lang w:val="en-GB"/>
        </w:rPr>
      </w:pPr>
      <w:r>
        <w:rPr>
          <w:rFonts w:ascii="Times New Roman" w:eastAsia="宋体" w:hAnsi="Times New Roman"/>
          <w:sz w:val="20"/>
          <w:szCs w:val="20"/>
          <w:lang w:val="en-GB"/>
        </w:rPr>
        <w:t xml:space="preserve">Unsuccessful operation: </w:t>
      </w:r>
      <w:r w:rsidR="00036BE5">
        <w:rPr>
          <w:rFonts w:ascii="Times New Roman" w:eastAsia="宋体" w:hAnsi="Times New Roman"/>
          <w:sz w:val="20"/>
          <w:szCs w:val="20"/>
          <w:lang w:val="en-GB"/>
        </w:rPr>
        <w:t xml:space="preserve">The NG-RAN node </w:t>
      </w:r>
      <w:r w:rsidR="006E05C3">
        <w:rPr>
          <w:rFonts w:ascii="Times New Roman" w:eastAsia="宋体" w:hAnsi="Times New Roman"/>
          <w:sz w:val="20"/>
          <w:szCs w:val="20"/>
          <w:lang w:val="en-GB"/>
        </w:rPr>
        <w:t>reject the Modify procedure</w:t>
      </w:r>
      <w:r w:rsidR="00452D83">
        <w:rPr>
          <w:rFonts w:ascii="Times New Roman" w:eastAsia="宋体" w:hAnsi="Times New Roman"/>
          <w:sz w:val="20"/>
          <w:szCs w:val="20"/>
          <w:lang w:val="en-GB"/>
        </w:rPr>
        <w:t xml:space="preserve">, e.g. </w:t>
      </w:r>
      <w:r w:rsidR="000D7AE1">
        <w:rPr>
          <w:rFonts w:ascii="Times New Roman" w:eastAsia="宋体" w:hAnsi="Times New Roman"/>
          <w:sz w:val="20"/>
          <w:szCs w:val="20"/>
          <w:lang w:val="en-GB"/>
        </w:rPr>
        <w:t xml:space="preserve">due to </w:t>
      </w:r>
      <w:r w:rsidR="00452D83">
        <w:rPr>
          <w:rFonts w:ascii="Times New Roman" w:eastAsia="宋体" w:hAnsi="Times New Roman"/>
          <w:sz w:val="20"/>
          <w:szCs w:val="20"/>
          <w:lang w:val="en-GB"/>
        </w:rPr>
        <w:t>no enough resource to support the PDU Set QoS</w:t>
      </w:r>
      <w:r w:rsidR="006E05C3">
        <w:rPr>
          <w:rFonts w:ascii="Times New Roman" w:eastAsia="宋体" w:hAnsi="Times New Roman"/>
          <w:sz w:val="20"/>
          <w:szCs w:val="20"/>
          <w:lang w:val="en-GB"/>
        </w:rPr>
        <w:t xml:space="preserve">. -&gt; </w:t>
      </w:r>
      <w:r w:rsidR="0057598E">
        <w:rPr>
          <w:rFonts w:ascii="Times New Roman" w:eastAsia="宋体" w:hAnsi="Times New Roman"/>
          <w:sz w:val="20"/>
          <w:szCs w:val="20"/>
          <w:lang w:val="en-GB"/>
        </w:rPr>
        <w:t xml:space="preserve">No changes to the established QoS flow. </w:t>
      </w:r>
      <w:r w:rsidR="006E05C3">
        <w:rPr>
          <w:rFonts w:ascii="Times New Roman" w:eastAsia="宋体" w:hAnsi="Times New Roman"/>
          <w:sz w:val="20"/>
          <w:szCs w:val="20"/>
          <w:lang w:val="en-GB"/>
        </w:rPr>
        <w:t xml:space="preserve">The QoS Flow is still established with normal QoS. </w:t>
      </w:r>
    </w:p>
    <w:p w14:paraId="744CFC91" w14:textId="77777777" w:rsidR="00314738" w:rsidRDefault="00314738" w:rsidP="00910745">
      <w:pPr>
        <w:autoSpaceDE w:val="0"/>
        <w:autoSpaceDN w:val="0"/>
        <w:adjustRightInd w:val="0"/>
        <w:spacing w:after="0"/>
      </w:pPr>
    </w:p>
    <w:p w14:paraId="15ACAB2B" w14:textId="7BB315B2" w:rsidR="00E13163" w:rsidRDefault="00E13163" w:rsidP="00910745">
      <w:pPr>
        <w:autoSpaceDE w:val="0"/>
        <w:autoSpaceDN w:val="0"/>
        <w:adjustRightInd w:val="0"/>
        <w:spacing w:after="0"/>
      </w:pPr>
      <w:r>
        <w:t xml:space="preserve">After the above Step 2 is performed, the SMF can know whether NG-RAN support PDU Set based handling. For further establishment of QoS Flow with PDU Set QoS, the SMF can directly include the PDU Set QoS, e.g. Skip above Step 1 and Step 2. </w:t>
      </w:r>
      <w:r w:rsidR="00103A29">
        <w:t xml:space="preserve">For example, to establish a further QoS Flow, </w:t>
      </w:r>
    </w:p>
    <w:p w14:paraId="60364BB0" w14:textId="48330845" w:rsidR="009072E5" w:rsidRPr="00FF027E" w:rsidRDefault="009072E5" w:rsidP="009072E5">
      <w:pPr>
        <w:pStyle w:val="ListParagraph"/>
        <w:numPr>
          <w:ilvl w:val="0"/>
          <w:numId w:val="36"/>
        </w:numPr>
        <w:autoSpaceDE w:val="0"/>
        <w:autoSpaceDN w:val="0"/>
        <w:adjustRightInd w:val="0"/>
        <w:spacing w:after="0"/>
        <w:rPr>
          <w:rFonts w:ascii="Times New Roman" w:eastAsia="宋体" w:hAnsi="Times New Roman"/>
          <w:b/>
          <w:bCs/>
          <w:sz w:val="20"/>
          <w:szCs w:val="20"/>
          <w:lang w:val="en-GB"/>
        </w:rPr>
      </w:pPr>
      <w:r w:rsidRPr="009072E5">
        <w:rPr>
          <w:rFonts w:ascii="Times New Roman" w:eastAsia="宋体" w:hAnsi="Times New Roman"/>
          <w:b/>
          <w:bCs/>
          <w:sz w:val="20"/>
          <w:szCs w:val="20"/>
          <w:lang w:val="en-GB"/>
        </w:rPr>
        <w:t>Step 3</w:t>
      </w:r>
      <w:r>
        <w:rPr>
          <w:rFonts w:ascii="Times New Roman" w:eastAsia="宋体" w:hAnsi="Times New Roman"/>
          <w:sz w:val="20"/>
          <w:szCs w:val="20"/>
          <w:lang w:val="en-GB"/>
        </w:rPr>
        <w:t xml:space="preserve">: AMF/SMF initiate PDU Session Resource Setup procedure. </w:t>
      </w:r>
      <w:r w:rsidRPr="00FF027E">
        <w:rPr>
          <w:rFonts w:ascii="Times New Roman" w:eastAsia="宋体" w:hAnsi="Times New Roman"/>
          <w:b/>
          <w:bCs/>
          <w:sz w:val="20"/>
          <w:szCs w:val="20"/>
          <w:lang w:val="en-GB"/>
        </w:rPr>
        <w:t>The REQUEST message includes the PDU Set QoS</w:t>
      </w:r>
      <w:r w:rsidR="00FF027E">
        <w:rPr>
          <w:rFonts w:ascii="Times New Roman" w:eastAsia="宋体" w:hAnsi="Times New Roman"/>
          <w:b/>
          <w:bCs/>
          <w:sz w:val="20"/>
          <w:szCs w:val="20"/>
          <w:lang w:val="en-GB"/>
        </w:rPr>
        <w:t>.</w:t>
      </w:r>
    </w:p>
    <w:p w14:paraId="4D5EDC94" w14:textId="66FCE9ED" w:rsidR="007618FA" w:rsidRPr="00036BE5" w:rsidRDefault="009072E5" w:rsidP="009072E5">
      <w:pPr>
        <w:pStyle w:val="ListParagraph"/>
        <w:numPr>
          <w:ilvl w:val="0"/>
          <w:numId w:val="36"/>
        </w:numPr>
        <w:autoSpaceDE w:val="0"/>
        <w:autoSpaceDN w:val="0"/>
        <w:adjustRightInd w:val="0"/>
        <w:spacing w:after="0"/>
        <w:rPr>
          <w:rFonts w:ascii="Times New Roman" w:eastAsia="宋体" w:hAnsi="Times New Roman"/>
          <w:b/>
          <w:bCs/>
          <w:sz w:val="20"/>
          <w:szCs w:val="20"/>
          <w:lang w:val="en-GB"/>
        </w:rPr>
      </w:pPr>
      <w:r>
        <w:rPr>
          <w:rFonts w:ascii="Times New Roman" w:eastAsia="宋体" w:hAnsi="Times New Roman"/>
          <w:sz w:val="20"/>
          <w:szCs w:val="20"/>
          <w:lang w:val="en-GB"/>
        </w:rPr>
        <w:t xml:space="preserve">Step </w:t>
      </w:r>
      <w:r w:rsidR="003F2198">
        <w:rPr>
          <w:rFonts w:ascii="Times New Roman" w:eastAsia="宋体" w:hAnsi="Times New Roman"/>
          <w:sz w:val="20"/>
          <w:szCs w:val="20"/>
          <w:lang w:val="en-GB"/>
        </w:rPr>
        <w:t>4</w:t>
      </w:r>
      <w:r>
        <w:rPr>
          <w:rFonts w:ascii="Times New Roman" w:eastAsia="宋体" w:hAnsi="Times New Roman"/>
          <w:sz w:val="20"/>
          <w:szCs w:val="20"/>
          <w:lang w:val="en-GB"/>
        </w:rPr>
        <w:t xml:space="preserve">: </w:t>
      </w:r>
      <w:r w:rsidR="00036BE5" w:rsidRPr="00036BE5">
        <w:rPr>
          <w:rFonts w:ascii="Times New Roman" w:eastAsia="宋体" w:hAnsi="Times New Roman"/>
          <w:b/>
          <w:bCs/>
          <w:sz w:val="20"/>
          <w:szCs w:val="20"/>
          <w:lang w:val="en-GB"/>
        </w:rPr>
        <w:t>3</w:t>
      </w:r>
      <w:r w:rsidR="007618FA" w:rsidRPr="00036BE5">
        <w:rPr>
          <w:rFonts w:ascii="Times New Roman" w:eastAsia="宋体" w:hAnsi="Times New Roman"/>
          <w:b/>
          <w:bCs/>
          <w:sz w:val="20"/>
          <w:szCs w:val="20"/>
          <w:lang w:val="en-GB"/>
        </w:rPr>
        <w:t xml:space="preserve"> possible outcomes</w:t>
      </w:r>
    </w:p>
    <w:p w14:paraId="31DCBFE9" w14:textId="2B6A876A" w:rsidR="0013775D" w:rsidRDefault="0013775D" w:rsidP="0013775D">
      <w:pPr>
        <w:pStyle w:val="ListParagraph"/>
        <w:numPr>
          <w:ilvl w:val="0"/>
          <w:numId w:val="38"/>
        </w:numPr>
        <w:autoSpaceDE w:val="0"/>
        <w:autoSpaceDN w:val="0"/>
        <w:adjustRightInd w:val="0"/>
        <w:spacing w:after="0"/>
        <w:rPr>
          <w:rFonts w:ascii="Times New Roman" w:eastAsia="宋体" w:hAnsi="Times New Roman"/>
          <w:sz w:val="20"/>
          <w:szCs w:val="20"/>
          <w:lang w:val="en-GB"/>
        </w:rPr>
      </w:pPr>
      <w:r>
        <w:rPr>
          <w:rFonts w:ascii="Times New Roman" w:eastAsia="宋体" w:hAnsi="Times New Roman"/>
          <w:sz w:val="20"/>
          <w:szCs w:val="20"/>
          <w:lang w:val="en-GB"/>
        </w:rPr>
        <w:t>Successful operation</w:t>
      </w:r>
      <w:r w:rsidR="00036BE5">
        <w:rPr>
          <w:rFonts w:ascii="Times New Roman" w:eastAsia="宋体" w:hAnsi="Times New Roman"/>
          <w:sz w:val="20"/>
          <w:szCs w:val="20"/>
          <w:lang w:val="en-GB"/>
        </w:rPr>
        <w:t xml:space="preserve"> - 1</w:t>
      </w:r>
      <w:r>
        <w:rPr>
          <w:rFonts w:ascii="Times New Roman" w:eastAsia="宋体" w:hAnsi="Times New Roman"/>
          <w:sz w:val="20"/>
          <w:szCs w:val="20"/>
          <w:lang w:val="en-GB"/>
        </w:rPr>
        <w:t xml:space="preserve">: </w:t>
      </w:r>
      <w:r w:rsidR="00036BE5">
        <w:rPr>
          <w:rFonts w:ascii="Times New Roman" w:eastAsia="宋体" w:hAnsi="Times New Roman"/>
          <w:sz w:val="20"/>
          <w:szCs w:val="20"/>
          <w:lang w:val="en-GB"/>
        </w:rPr>
        <w:t xml:space="preserve">The </w:t>
      </w:r>
      <w:r>
        <w:rPr>
          <w:rFonts w:ascii="Times New Roman" w:eastAsia="宋体" w:hAnsi="Times New Roman"/>
          <w:sz w:val="20"/>
          <w:szCs w:val="20"/>
          <w:lang w:val="en-GB"/>
        </w:rPr>
        <w:t xml:space="preserve">NG-RAN </w:t>
      </w:r>
      <w:r w:rsidR="00036BE5">
        <w:rPr>
          <w:rFonts w:ascii="Times New Roman" w:eastAsia="宋体" w:hAnsi="Times New Roman"/>
          <w:sz w:val="20"/>
          <w:szCs w:val="20"/>
          <w:lang w:val="en-GB"/>
        </w:rPr>
        <w:t xml:space="preserve">node </w:t>
      </w:r>
      <w:r>
        <w:rPr>
          <w:rFonts w:ascii="Times New Roman" w:eastAsia="宋体" w:hAnsi="Times New Roman"/>
          <w:sz w:val="20"/>
          <w:szCs w:val="20"/>
          <w:lang w:val="en-GB"/>
        </w:rPr>
        <w:t xml:space="preserve">accept </w:t>
      </w:r>
      <w:r w:rsidR="00BE7E0C">
        <w:rPr>
          <w:rFonts w:ascii="Times New Roman" w:eastAsia="宋体" w:hAnsi="Times New Roman"/>
          <w:sz w:val="20"/>
          <w:szCs w:val="20"/>
          <w:lang w:val="en-GB"/>
        </w:rPr>
        <w:t xml:space="preserve">PDU Set QoS and </w:t>
      </w:r>
      <w:r>
        <w:rPr>
          <w:rFonts w:ascii="Times New Roman" w:eastAsia="宋体" w:hAnsi="Times New Roman"/>
          <w:sz w:val="20"/>
          <w:szCs w:val="20"/>
          <w:lang w:val="en-GB"/>
        </w:rPr>
        <w:t xml:space="preserve">the </w:t>
      </w:r>
      <w:r w:rsidR="00BF2BE9">
        <w:rPr>
          <w:rFonts w:ascii="Times New Roman" w:eastAsia="宋体" w:hAnsi="Times New Roman"/>
          <w:sz w:val="20"/>
          <w:szCs w:val="20"/>
          <w:lang w:val="en-GB"/>
        </w:rPr>
        <w:t xml:space="preserve">Setup </w:t>
      </w:r>
      <w:r>
        <w:rPr>
          <w:rFonts w:ascii="Times New Roman" w:eastAsia="宋体" w:hAnsi="Times New Roman"/>
          <w:sz w:val="20"/>
          <w:szCs w:val="20"/>
          <w:lang w:val="en-GB"/>
        </w:rPr>
        <w:t xml:space="preserve">procedure. -&gt; The QoS flow is </w:t>
      </w:r>
      <w:r w:rsidR="007658F2">
        <w:rPr>
          <w:rFonts w:ascii="Times New Roman" w:eastAsia="宋体" w:hAnsi="Times New Roman"/>
          <w:sz w:val="20"/>
          <w:szCs w:val="20"/>
          <w:lang w:val="en-GB"/>
        </w:rPr>
        <w:t>setup</w:t>
      </w:r>
      <w:r w:rsidR="00C67A75">
        <w:rPr>
          <w:rFonts w:ascii="Times New Roman" w:eastAsia="宋体" w:hAnsi="Times New Roman"/>
          <w:sz w:val="20"/>
          <w:szCs w:val="20"/>
          <w:lang w:val="en-GB"/>
        </w:rPr>
        <w:t xml:space="preserve"> based on</w:t>
      </w:r>
      <w:r>
        <w:rPr>
          <w:rFonts w:ascii="Times New Roman" w:eastAsia="宋体" w:hAnsi="Times New Roman"/>
          <w:sz w:val="20"/>
          <w:szCs w:val="20"/>
          <w:lang w:val="en-GB"/>
        </w:rPr>
        <w:t xml:space="preserve"> PDU Set QoS. </w:t>
      </w:r>
    </w:p>
    <w:p w14:paraId="69B0D006" w14:textId="30BEBE2F" w:rsidR="00036BE5" w:rsidRPr="00371FBA" w:rsidRDefault="00036BE5" w:rsidP="00036BE5">
      <w:pPr>
        <w:pStyle w:val="ListParagraph"/>
        <w:numPr>
          <w:ilvl w:val="0"/>
          <w:numId w:val="38"/>
        </w:numPr>
        <w:autoSpaceDE w:val="0"/>
        <w:autoSpaceDN w:val="0"/>
        <w:adjustRightInd w:val="0"/>
        <w:spacing w:after="0"/>
        <w:rPr>
          <w:rFonts w:ascii="Times New Roman" w:eastAsia="宋体" w:hAnsi="Times New Roman"/>
          <w:b/>
          <w:bCs/>
          <w:sz w:val="20"/>
          <w:szCs w:val="20"/>
          <w:lang w:val="en-GB"/>
        </w:rPr>
      </w:pPr>
      <w:r w:rsidRPr="00371FBA">
        <w:rPr>
          <w:rFonts w:ascii="Times New Roman" w:eastAsia="宋体" w:hAnsi="Times New Roman"/>
          <w:b/>
          <w:bCs/>
          <w:sz w:val="20"/>
          <w:szCs w:val="20"/>
          <w:lang w:val="en-GB"/>
        </w:rPr>
        <w:t xml:space="preserve">Successful operation - 2: </w:t>
      </w:r>
      <w:r w:rsidR="00BE7E0C" w:rsidRPr="00371FBA">
        <w:rPr>
          <w:rFonts w:ascii="Times New Roman" w:eastAsia="宋体" w:hAnsi="Times New Roman"/>
          <w:b/>
          <w:bCs/>
          <w:sz w:val="20"/>
          <w:szCs w:val="20"/>
          <w:lang w:val="en-GB"/>
        </w:rPr>
        <w:t>The NG-RAN node can support the normal QoS, but cannot support the PDU Set QoS</w:t>
      </w:r>
      <w:r w:rsidR="001A7A9D">
        <w:rPr>
          <w:rFonts w:ascii="Times New Roman" w:eastAsia="宋体" w:hAnsi="Times New Roman"/>
          <w:b/>
          <w:bCs/>
          <w:sz w:val="20"/>
          <w:szCs w:val="20"/>
          <w:lang w:val="en-GB"/>
        </w:rPr>
        <w:t xml:space="preserve"> due to</w:t>
      </w:r>
      <w:r w:rsidR="001A7A9D" w:rsidRPr="001A7A9D">
        <w:rPr>
          <w:rFonts w:ascii="Times New Roman" w:eastAsia="宋体" w:hAnsi="Times New Roman"/>
          <w:b/>
          <w:bCs/>
          <w:sz w:val="20"/>
          <w:szCs w:val="20"/>
          <w:lang w:val="en-GB"/>
        </w:rPr>
        <w:t xml:space="preserve"> no enough resource to support the PDU Set QoS</w:t>
      </w:r>
      <w:r w:rsidR="00BE7E0C" w:rsidRPr="00371FBA">
        <w:rPr>
          <w:rFonts w:ascii="Times New Roman" w:eastAsia="宋体" w:hAnsi="Times New Roman"/>
          <w:b/>
          <w:bCs/>
          <w:sz w:val="20"/>
          <w:szCs w:val="20"/>
          <w:lang w:val="en-GB"/>
        </w:rPr>
        <w:t xml:space="preserve">. </w:t>
      </w:r>
      <w:r w:rsidRPr="00371FBA">
        <w:rPr>
          <w:rFonts w:ascii="Times New Roman" w:eastAsia="宋体" w:hAnsi="Times New Roman"/>
          <w:b/>
          <w:bCs/>
          <w:sz w:val="20"/>
          <w:szCs w:val="20"/>
          <w:lang w:val="en-GB"/>
        </w:rPr>
        <w:t xml:space="preserve">-&gt; The QoS flow is setup based on </w:t>
      </w:r>
      <w:r w:rsidR="00957D78">
        <w:rPr>
          <w:rFonts w:ascii="Times New Roman" w:eastAsia="宋体" w:hAnsi="Times New Roman"/>
          <w:b/>
          <w:bCs/>
          <w:sz w:val="20"/>
          <w:szCs w:val="20"/>
          <w:lang w:val="en-GB"/>
        </w:rPr>
        <w:t>normal</w:t>
      </w:r>
      <w:r w:rsidRPr="00371FBA">
        <w:rPr>
          <w:rFonts w:ascii="Times New Roman" w:eastAsia="宋体" w:hAnsi="Times New Roman"/>
          <w:b/>
          <w:bCs/>
          <w:sz w:val="20"/>
          <w:szCs w:val="20"/>
          <w:lang w:val="en-GB"/>
        </w:rPr>
        <w:t xml:space="preserve"> QoS. </w:t>
      </w:r>
    </w:p>
    <w:p w14:paraId="7CBB242F" w14:textId="547B6941" w:rsidR="0013775D" w:rsidRDefault="0013775D" w:rsidP="0013775D">
      <w:pPr>
        <w:pStyle w:val="ListParagraph"/>
        <w:numPr>
          <w:ilvl w:val="0"/>
          <w:numId w:val="38"/>
        </w:numPr>
        <w:autoSpaceDE w:val="0"/>
        <w:autoSpaceDN w:val="0"/>
        <w:adjustRightInd w:val="0"/>
        <w:spacing w:after="0"/>
        <w:rPr>
          <w:rFonts w:ascii="Times New Roman" w:eastAsia="宋体" w:hAnsi="Times New Roman"/>
          <w:sz w:val="20"/>
          <w:szCs w:val="20"/>
          <w:lang w:val="en-GB"/>
        </w:rPr>
      </w:pPr>
      <w:r>
        <w:rPr>
          <w:rFonts w:ascii="Times New Roman" w:eastAsia="宋体" w:hAnsi="Times New Roman"/>
          <w:sz w:val="20"/>
          <w:szCs w:val="20"/>
          <w:lang w:val="en-GB"/>
        </w:rPr>
        <w:t xml:space="preserve">Unsuccessful operation: NG-RAN </w:t>
      </w:r>
      <w:r w:rsidR="0057598E">
        <w:rPr>
          <w:rFonts w:ascii="Times New Roman" w:eastAsia="宋体" w:hAnsi="Times New Roman"/>
          <w:sz w:val="20"/>
          <w:szCs w:val="20"/>
          <w:lang w:val="en-GB"/>
        </w:rPr>
        <w:t xml:space="preserve">cannot accept the PDU Set QoS or the normal QoS. </w:t>
      </w:r>
      <w:r>
        <w:rPr>
          <w:rFonts w:ascii="Times New Roman" w:eastAsia="宋体" w:hAnsi="Times New Roman"/>
          <w:sz w:val="20"/>
          <w:szCs w:val="20"/>
          <w:lang w:val="en-GB"/>
        </w:rPr>
        <w:t xml:space="preserve">-&gt; The QoS Flow is </w:t>
      </w:r>
      <w:r w:rsidR="00371FBA">
        <w:rPr>
          <w:rFonts w:ascii="Times New Roman" w:eastAsia="宋体" w:hAnsi="Times New Roman"/>
          <w:sz w:val="20"/>
          <w:szCs w:val="20"/>
          <w:lang w:val="en-GB"/>
        </w:rPr>
        <w:t>failed to setup</w:t>
      </w:r>
      <w:r>
        <w:rPr>
          <w:rFonts w:ascii="Times New Roman" w:eastAsia="宋体" w:hAnsi="Times New Roman"/>
          <w:sz w:val="20"/>
          <w:szCs w:val="20"/>
          <w:lang w:val="en-GB"/>
        </w:rPr>
        <w:t xml:space="preserve">. </w:t>
      </w:r>
    </w:p>
    <w:p w14:paraId="02E88F79" w14:textId="77777777" w:rsidR="006D5F02" w:rsidRDefault="006D5F02" w:rsidP="006D5F02">
      <w:pPr>
        <w:autoSpaceDE w:val="0"/>
        <w:autoSpaceDN w:val="0"/>
        <w:adjustRightInd w:val="0"/>
        <w:spacing w:after="0"/>
      </w:pPr>
    </w:p>
    <w:p w14:paraId="2ED4D3D3" w14:textId="1A8D8C17" w:rsidR="006D5F02" w:rsidRDefault="006D5F02" w:rsidP="006D5F02">
      <w:pPr>
        <w:autoSpaceDE w:val="0"/>
        <w:autoSpaceDN w:val="0"/>
        <w:adjustRightInd w:val="0"/>
        <w:spacing w:after="0"/>
      </w:pPr>
      <w:r>
        <w:t xml:space="preserve">It is necessary for SMF to know whether a QoS Flow is successfully established based on the PDU Set QoS, or the normal QoS. In case the QoS Flow is established with the PDU Set QoS, the </w:t>
      </w:r>
      <w:r w:rsidR="002900D4">
        <w:t>SMF need to request the</w:t>
      </w:r>
      <w:r>
        <w:t xml:space="preserve"> </w:t>
      </w:r>
      <w:r w:rsidR="00183401">
        <w:t>UPF</w:t>
      </w:r>
      <w:r>
        <w:t xml:space="preserve"> </w:t>
      </w:r>
      <w:r w:rsidR="002900D4">
        <w:t>to</w:t>
      </w:r>
      <w:r>
        <w:t xml:space="preserve"> add the PDU Set parameters in the NG-U. </w:t>
      </w:r>
    </w:p>
    <w:p w14:paraId="35CF0858" w14:textId="77777777" w:rsidR="006D5F02" w:rsidRDefault="006D5F02" w:rsidP="006D5F02">
      <w:pPr>
        <w:autoSpaceDE w:val="0"/>
        <w:autoSpaceDN w:val="0"/>
        <w:adjustRightInd w:val="0"/>
        <w:spacing w:after="0"/>
      </w:pPr>
    </w:p>
    <w:p w14:paraId="627FD568" w14:textId="76920E84" w:rsidR="006D5F02" w:rsidRPr="0068184F" w:rsidRDefault="006D5F02" w:rsidP="006D5F02">
      <w:pPr>
        <w:autoSpaceDE w:val="0"/>
        <w:autoSpaceDN w:val="0"/>
        <w:adjustRightInd w:val="0"/>
        <w:spacing w:after="0"/>
        <w:rPr>
          <w:b/>
          <w:bCs/>
        </w:rPr>
      </w:pPr>
      <w:r>
        <w:rPr>
          <w:b/>
          <w:bCs/>
        </w:rPr>
        <w:t xml:space="preserve">Observation 1-2: </w:t>
      </w:r>
      <w:r w:rsidR="00AE74E4">
        <w:rPr>
          <w:b/>
          <w:bCs/>
        </w:rPr>
        <w:t xml:space="preserve">For a successfully established QoS Flow, </w:t>
      </w:r>
      <w:r>
        <w:rPr>
          <w:b/>
          <w:bCs/>
        </w:rPr>
        <w:t xml:space="preserve">SMF need to know whether </w:t>
      </w:r>
      <w:r w:rsidR="00AE74E4">
        <w:rPr>
          <w:b/>
          <w:bCs/>
        </w:rPr>
        <w:t>the</w:t>
      </w:r>
      <w:r>
        <w:rPr>
          <w:b/>
          <w:bCs/>
        </w:rPr>
        <w:t xml:space="preserve"> QoS Flow is successfully established based on PDU Set QoS, or based on normal QoS. </w:t>
      </w:r>
    </w:p>
    <w:p w14:paraId="73F5F350" w14:textId="77777777" w:rsidR="00E13163" w:rsidRDefault="00E13163" w:rsidP="00910745">
      <w:pPr>
        <w:autoSpaceDE w:val="0"/>
        <w:autoSpaceDN w:val="0"/>
        <w:adjustRightInd w:val="0"/>
        <w:spacing w:after="0"/>
      </w:pPr>
    </w:p>
    <w:p w14:paraId="68F93328" w14:textId="55E3AAB2" w:rsidR="005F7832" w:rsidRDefault="005F7832" w:rsidP="00910745">
      <w:pPr>
        <w:autoSpaceDE w:val="0"/>
        <w:autoSpaceDN w:val="0"/>
        <w:adjustRightInd w:val="0"/>
        <w:spacing w:after="0"/>
      </w:pPr>
      <w:r>
        <w:t xml:space="preserve">Considering a legacy NG-RAN node </w:t>
      </w:r>
      <w:r w:rsidR="00E27759">
        <w:t xml:space="preserve">does not support any enhancement and </w:t>
      </w:r>
      <w:r>
        <w:t>only indicates whether the QoS Flow is established or failed to establish, so a “positive indication” is needed</w:t>
      </w:r>
      <w:r w:rsidR="003D1D9E">
        <w:t xml:space="preserve"> to inform SMF that the QoS Flow is successfully setup with PDU set based QoS handling</w:t>
      </w:r>
      <w:r>
        <w:t xml:space="preserve">. </w:t>
      </w:r>
    </w:p>
    <w:p w14:paraId="0DF2EF31" w14:textId="77777777" w:rsidR="005F7832" w:rsidRDefault="005F7832" w:rsidP="00910745">
      <w:pPr>
        <w:autoSpaceDE w:val="0"/>
        <w:autoSpaceDN w:val="0"/>
        <w:adjustRightInd w:val="0"/>
        <w:spacing w:after="0"/>
      </w:pPr>
    </w:p>
    <w:p w14:paraId="258CD591" w14:textId="09775746" w:rsidR="00BE3F0D" w:rsidRPr="00C20E66" w:rsidRDefault="00BE3F0D" w:rsidP="00BE3F0D">
      <w:pPr>
        <w:autoSpaceDE w:val="0"/>
        <w:autoSpaceDN w:val="0"/>
        <w:adjustRightInd w:val="0"/>
        <w:spacing w:after="0"/>
      </w:pPr>
      <w:r>
        <w:rPr>
          <w:b/>
          <w:bCs/>
        </w:rPr>
        <w:t xml:space="preserve">Proposal 1-3: For a QoS Flow successfully established based on PDU Set QoS, the NG-RAN node send a </w:t>
      </w:r>
      <w:r w:rsidR="009E03B3">
        <w:rPr>
          <w:b/>
          <w:bCs/>
        </w:rPr>
        <w:t>positive indication</w:t>
      </w:r>
      <w:r w:rsidRPr="00C20E66">
        <w:rPr>
          <w:b/>
          <w:bCs/>
          <w:i/>
          <w:iCs/>
        </w:rPr>
        <w:t xml:space="preserve"> </w:t>
      </w:r>
      <w:r w:rsidRPr="00C20E66">
        <w:rPr>
          <w:b/>
          <w:bCs/>
        </w:rPr>
        <w:t xml:space="preserve">to </w:t>
      </w:r>
      <w:r>
        <w:rPr>
          <w:b/>
          <w:bCs/>
        </w:rPr>
        <w:t xml:space="preserve">SMF. </w:t>
      </w:r>
    </w:p>
    <w:p w14:paraId="79B44552" w14:textId="77777777" w:rsidR="00BE3F0D" w:rsidRDefault="00BE3F0D" w:rsidP="00910745">
      <w:pPr>
        <w:autoSpaceDE w:val="0"/>
        <w:autoSpaceDN w:val="0"/>
        <w:adjustRightInd w:val="0"/>
        <w:spacing w:after="0"/>
      </w:pPr>
    </w:p>
    <w:p w14:paraId="2437E07F" w14:textId="2AE7517C" w:rsidR="00CC78B3" w:rsidRDefault="00CC78B3" w:rsidP="00910745">
      <w:pPr>
        <w:autoSpaceDE w:val="0"/>
        <w:autoSpaceDN w:val="0"/>
        <w:adjustRightInd w:val="0"/>
        <w:spacing w:after="0"/>
      </w:pPr>
      <w:r>
        <w:t xml:space="preserve">Regarding the Stage-3 design, current </w:t>
      </w:r>
      <w:r w:rsidRPr="00CC78B3">
        <w:rPr>
          <w:i/>
          <w:iCs/>
        </w:rPr>
        <w:t>PDU Session Resource Setup Response Transfer</w:t>
      </w:r>
      <w:r>
        <w:t xml:space="preserve"> IE only include the </w:t>
      </w:r>
      <w:r w:rsidRPr="00CC78B3">
        <w:rPr>
          <w:i/>
          <w:iCs/>
        </w:rPr>
        <w:t>QoS Flow Failed to Setup List</w:t>
      </w:r>
      <w:r>
        <w:t xml:space="preserve"> IE, which means a QoS Flow is considered to be successfully established if it is not in the </w:t>
      </w:r>
      <w:r w:rsidRPr="00CC78B3">
        <w:rPr>
          <w:i/>
          <w:iCs/>
        </w:rPr>
        <w:t xml:space="preserve">QoS Flow Failed to Setup List </w:t>
      </w:r>
      <w:r>
        <w:t>IE.</w:t>
      </w:r>
      <w:r w:rsidR="00D52951">
        <w:t xml:space="preserve"> In order to inform SMF that a QoS Flow is successfully established with PDU Set based QoS handling, a new IE (e.g. </w:t>
      </w:r>
      <w:r w:rsidR="00E941DC" w:rsidRPr="00F94EDF">
        <w:rPr>
          <w:i/>
          <w:iCs/>
        </w:rPr>
        <w:t xml:space="preserve">QoS Flow with PDU Set Handling Setup Response List </w:t>
      </w:r>
      <w:r w:rsidR="00D52951">
        <w:t xml:space="preserve"> IE) needs to be added. By combing the existing IE (i.e. </w:t>
      </w:r>
      <w:r w:rsidR="00D52951" w:rsidRPr="00CC78B3">
        <w:rPr>
          <w:i/>
          <w:iCs/>
        </w:rPr>
        <w:t xml:space="preserve">QoS Flow Failed to Setup List </w:t>
      </w:r>
      <w:r w:rsidR="00D52951">
        <w:t>IE) and the new IE, it is possible to inform SMF for following outcomes of a QoS Flow setup request</w:t>
      </w:r>
    </w:p>
    <w:p w14:paraId="27E54B41" w14:textId="7B2A4975" w:rsidR="00D52951" w:rsidRPr="003D1D9E" w:rsidRDefault="00D52951" w:rsidP="00D52951">
      <w:pPr>
        <w:pStyle w:val="ListParagraph"/>
        <w:numPr>
          <w:ilvl w:val="0"/>
          <w:numId w:val="36"/>
        </w:numPr>
        <w:autoSpaceDE w:val="0"/>
        <w:autoSpaceDN w:val="0"/>
        <w:adjustRightInd w:val="0"/>
        <w:spacing w:after="0"/>
        <w:rPr>
          <w:rFonts w:ascii="Times New Roman" w:eastAsia="宋体" w:hAnsi="Times New Roman"/>
          <w:sz w:val="20"/>
          <w:szCs w:val="20"/>
          <w:lang w:val="en-GB"/>
        </w:rPr>
      </w:pPr>
      <w:r w:rsidRPr="003D1D9E">
        <w:rPr>
          <w:rFonts w:ascii="Times New Roman" w:eastAsia="宋体" w:hAnsi="Times New Roman"/>
          <w:sz w:val="20"/>
          <w:szCs w:val="20"/>
          <w:lang w:val="en-GB"/>
        </w:rPr>
        <w:lastRenderedPageBreak/>
        <w:t xml:space="preserve">In case the QoS Flow ID is included in the existing </w:t>
      </w:r>
      <w:r w:rsidRPr="003D1D9E">
        <w:rPr>
          <w:rFonts w:ascii="Times New Roman" w:eastAsia="宋体" w:hAnsi="Times New Roman"/>
          <w:i/>
          <w:iCs/>
          <w:sz w:val="20"/>
          <w:szCs w:val="20"/>
          <w:lang w:val="en-GB"/>
        </w:rPr>
        <w:t>QoS Flow Failed to Setup List</w:t>
      </w:r>
      <w:r w:rsidRPr="003D1D9E">
        <w:rPr>
          <w:rFonts w:ascii="Times New Roman" w:eastAsia="宋体" w:hAnsi="Times New Roman"/>
          <w:sz w:val="20"/>
          <w:szCs w:val="20"/>
          <w:lang w:val="en-GB"/>
        </w:rPr>
        <w:t xml:space="preserve"> IE, it means the QoS Flow is failed to setup.   (Same as legacy)</w:t>
      </w:r>
    </w:p>
    <w:p w14:paraId="2EFA8EE8" w14:textId="2C4ED5EE" w:rsidR="00D52951" w:rsidRPr="003D1D9E" w:rsidRDefault="00D52951" w:rsidP="00D52951">
      <w:pPr>
        <w:pStyle w:val="ListParagraph"/>
        <w:numPr>
          <w:ilvl w:val="0"/>
          <w:numId w:val="36"/>
        </w:numPr>
        <w:autoSpaceDE w:val="0"/>
        <w:autoSpaceDN w:val="0"/>
        <w:adjustRightInd w:val="0"/>
        <w:spacing w:after="0"/>
        <w:rPr>
          <w:rFonts w:ascii="Times New Roman" w:eastAsia="宋体" w:hAnsi="Times New Roman"/>
          <w:sz w:val="20"/>
          <w:szCs w:val="20"/>
          <w:lang w:val="en-GB"/>
        </w:rPr>
      </w:pPr>
      <w:r w:rsidRPr="003D1D9E">
        <w:rPr>
          <w:rFonts w:ascii="Times New Roman" w:eastAsia="宋体" w:hAnsi="Times New Roman"/>
          <w:sz w:val="20"/>
          <w:szCs w:val="20"/>
          <w:lang w:val="en-GB"/>
        </w:rPr>
        <w:t xml:space="preserve">In case the QoS Flow ID is included in the new </w:t>
      </w:r>
      <w:r w:rsidR="0054122E" w:rsidRPr="008B5FEF">
        <w:rPr>
          <w:rFonts w:ascii="Times New Roman" w:eastAsia="宋体" w:hAnsi="Times New Roman"/>
          <w:i/>
          <w:iCs/>
          <w:sz w:val="20"/>
          <w:szCs w:val="20"/>
          <w:lang w:val="en-GB"/>
        </w:rPr>
        <w:t xml:space="preserve">QoS Flow with PDU Set Handling Setup Response List </w:t>
      </w:r>
      <w:r w:rsidRPr="003D1D9E">
        <w:rPr>
          <w:rFonts w:ascii="Times New Roman" w:eastAsia="宋体" w:hAnsi="Times New Roman"/>
          <w:sz w:val="20"/>
          <w:szCs w:val="20"/>
          <w:lang w:val="en-GB"/>
        </w:rPr>
        <w:t>IE, it means the QoS Flow is successfully setup with PDU Set based QoS handling.</w:t>
      </w:r>
    </w:p>
    <w:p w14:paraId="060ED68E" w14:textId="6202BA0A" w:rsidR="00D52951" w:rsidRPr="003D1D9E" w:rsidRDefault="00D52951" w:rsidP="00D52951">
      <w:pPr>
        <w:pStyle w:val="ListParagraph"/>
        <w:numPr>
          <w:ilvl w:val="0"/>
          <w:numId w:val="36"/>
        </w:numPr>
        <w:autoSpaceDE w:val="0"/>
        <w:autoSpaceDN w:val="0"/>
        <w:adjustRightInd w:val="0"/>
        <w:spacing w:after="0"/>
        <w:rPr>
          <w:rFonts w:ascii="Times New Roman" w:eastAsia="宋体" w:hAnsi="Times New Roman"/>
          <w:sz w:val="20"/>
          <w:szCs w:val="20"/>
          <w:lang w:val="en-GB"/>
        </w:rPr>
      </w:pPr>
      <w:r w:rsidRPr="003D1D9E">
        <w:rPr>
          <w:rFonts w:ascii="Times New Roman" w:eastAsia="宋体" w:hAnsi="Times New Roman"/>
          <w:sz w:val="20"/>
          <w:szCs w:val="20"/>
          <w:lang w:val="en-GB"/>
        </w:rPr>
        <w:t>Otherwise</w:t>
      </w:r>
      <w:r w:rsidR="001978E3">
        <w:rPr>
          <w:rFonts w:ascii="Times New Roman" w:eastAsia="宋体" w:hAnsi="Times New Roman"/>
          <w:sz w:val="20"/>
          <w:szCs w:val="20"/>
          <w:lang w:val="en-GB"/>
        </w:rPr>
        <w:t xml:space="preserve"> (i.e. the QoS Flow ID is neither in </w:t>
      </w:r>
      <w:r w:rsidR="0054122E">
        <w:rPr>
          <w:rFonts w:ascii="Times New Roman" w:eastAsia="宋体" w:hAnsi="Times New Roman"/>
          <w:sz w:val="20"/>
          <w:szCs w:val="20"/>
          <w:lang w:val="en-GB"/>
        </w:rPr>
        <w:t xml:space="preserve">existing </w:t>
      </w:r>
      <w:r w:rsidR="001978E3" w:rsidRPr="003D1D9E">
        <w:rPr>
          <w:rFonts w:ascii="Times New Roman" w:eastAsia="宋体" w:hAnsi="Times New Roman"/>
          <w:i/>
          <w:iCs/>
          <w:sz w:val="20"/>
          <w:szCs w:val="20"/>
          <w:lang w:val="en-GB"/>
        </w:rPr>
        <w:t>QoS Flow Failed to Setup List</w:t>
      </w:r>
      <w:r w:rsidR="001978E3" w:rsidRPr="003D1D9E">
        <w:rPr>
          <w:rFonts w:ascii="Times New Roman" w:eastAsia="宋体" w:hAnsi="Times New Roman"/>
          <w:sz w:val="20"/>
          <w:szCs w:val="20"/>
          <w:lang w:val="en-GB"/>
        </w:rPr>
        <w:t xml:space="preserve"> IE</w:t>
      </w:r>
      <w:r w:rsidR="001978E3">
        <w:rPr>
          <w:rFonts w:ascii="Times New Roman" w:eastAsia="宋体" w:hAnsi="Times New Roman"/>
          <w:sz w:val="20"/>
          <w:szCs w:val="20"/>
          <w:lang w:val="en-GB"/>
        </w:rPr>
        <w:t xml:space="preserve"> nor </w:t>
      </w:r>
      <w:r w:rsidR="0054122E">
        <w:rPr>
          <w:rFonts w:ascii="Times New Roman" w:eastAsia="宋体" w:hAnsi="Times New Roman"/>
          <w:sz w:val="20"/>
          <w:szCs w:val="20"/>
          <w:lang w:val="en-GB"/>
        </w:rPr>
        <w:t xml:space="preserve">the new </w:t>
      </w:r>
      <w:r w:rsidR="0054122E" w:rsidRPr="00F94EDF">
        <w:rPr>
          <w:rFonts w:ascii="Times New Roman" w:eastAsia="宋体" w:hAnsi="Times New Roman"/>
          <w:i/>
          <w:iCs/>
          <w:sz w:val="20"/>
          <w:szCs w:val="20"/>
          <w:lang w:val="en-GB"/>
        </w:rPr>
        <w:t xml:space="preserve">QoS Flow with PDU Set Handling Setup Response List </w:t>
      </w:r>
      <w:r w:rsidR="001978E3" w:rsidRPr="003D1D9E">
        <w:rPr>
          <w:rFonts w:ascii="Times New Roman" w:eastAsia="宋体" w:hAnsi="Times New Roman"/>
          <w:sz w:val="20"/>
          <w:szCs w:val="20"/>
          <w:lang w:val="en-GB"/>
        </w:rPr>
        <w:t>IE</w:t>
      </w:r>
      <w:r w:rsidR="001978E3">
        <w:rPr>
          <w:rFonts w:ascii="Times New Roman" w:eastAsia="宋体" w:hAnsi="Times New Roman"/>
          <w:sz w:val="20"/>
          <w:szCs w:val="20"/>
          <w:lang w:val="en-GB"/>
        </w:rPr>
        <w:t>)</w:t>
      </w:r>
      <w:r w:rsidRPr="003D1D9E">
        <w:rPr>
          <w:rFonts w:ascii="Times New Roman" w:eastAsia="宋体" w:hAnsi="Times New Roman"/>
          <w:sz w:val="20"/>
          <w:szCs w:val="20"/>
          <w:lang w:val="en-GB"/>
        </w:rPr>
        <w:t xml:space="preserve">, the QoS Flow is successfully setup with normal QoS handling. </w:t>
      </w:r>
    </w:p>
    <w:p w14:paraId="2E2B05F7" w14:textId="77777777" w:rsidR="00CC78B3" w:rsidRDefault="00CC78B3" w:rsidP="00910745">
      <w:pPr>
        <w:autoSpaceDE w:val="0"/>
        <w:autoSpaceDN w:val="0"/>
        <w:adjustRightInd w:val="0"/>
        <w:spacing w:after="0"/>
        <w:rPr>
          <w:lang w:val="en-US"/>
        </w:rPr>
      </w:pPr>
    </w:p>
    <w:p w14:paraId="5245586E" w14:textId="77777777" w:rsidR="000D7C3D" w:rsidRDefault="000D7C3D" w:rsidP="000D7C3D">
      <w:pPr>
        <w:autoSpaceDE w:val="0"/>
        <w:autoSpaceDN w:val="0"/>
        <w:adjustRightInd w:val="0"/>
        <w:spacing w:after="0"/>
      </w:pPr>
      <w:r>
        <w:t xml:space="preserve">The handling for </w:t>
      </w:r>
      <w:r w:rsidRPr="00F94EDF">
        <w:rPr>
          <w:i/>
          <w:iCs/>
        </w:rPr>
        <w:t>Handover Request Acknowledge Transfer</w:t>
      </w:r>
      <w:r>
        <w:t xml:space="preserve"> IE is similar to </w:t>
      </w:r>
      <w:r w:rsidRPr="008B5FEF">
        <w:rPr>
          <w:i/>
          <w:iCs/>
        </w:rPr>
        <w:t>PDU Session Resource Setup Response Transfer</w:t>
      </w:r>
      <w:r w:rsidRPr="008B5FEF">
        <w:t xml:space="preserve"> IE</w:t>
      </w:r>
      <w:r w:rsidRPr="00CA758B">
        <w:t>.</w:t>
      </w:r>
    </w:p>
    <w:p w14:paraId="0AF8CED1" w14:textId="77777777" w:rsidR="000D7C3D" w:rsidRPr="008B5FEF" w:rsidRDefault="000D7C3D" w:rsidP="00910745">
      <w:pPr>
        <w:autoSpaceDE w:val="0"/>
        <w:autoSpaceDN w:val="0"/>
        <w:adjustRightInd w:val="0"/>
        <w:spacing w:after="0"/>
      </w:pPr>
    </w:p>
    <w:p w14:paraId="1F8BD3F7" w14:textId="15E9DE7F" w:rsidR="00CC78B3" w:rsidRPr="00370ECD" w:rsidRDefault="003D1D9E" w:rsidP="00910745">
      <w:pPr>
        <w:autoSpaceDE w:val="0"/>
        <w:autoSpaceDN w:val="0"/>
        <w:adjustRightInd w:val="0"/>
        <w:spacing w:after="0"/>
        <w:rPr>
          <w:b/>
          <w:bCs/>
        </w:rPr>
      </w:pPr>
      <w:r w:rsidRPr="00A16D52">
        <w:rPr>
          <w:b/>
          <w:bCs/>
        </w:rPr>
        <w:t>Proposal 1-4: Introduce a new IE</w:t>
      </w:r>
      <w:r w:rsidR="00A16D52" w:rsidRPr="00A16D52">
        <w:rPr>
          <w:b/>
          <w:bCs/>
        </w:rPr>
        <w:t xml:space="preserve"> (e.g. </w:t>
      </w:r>
      <w:r w:rsidR="00045A13" w:rsidRPr="008B5FEF">
        <w:rPr>
          <w:b/>
          <w:bCs/>
          <w:i/>
          <w:iCs/>
        </w:rPr>
        <w:t xml:space="preserve">QoS Flow with PDU Set Handling Setup Response List </w:t>
      </w:r>
      <w:r w:rsidR="00A16D52" w:rsidRPr="00A16D52">
        <w:rPr>
          <w:b/>
          <w:bCs/>
        </w:rPr>
        <w:t>IE)</w:t>
      </w:r>
      <w:r w:rsidRPr="00A16D52">
        <w:rPr>
          <w:b/>
          <w:bCs/>
        </w:rPr>
        <w:t xml:space="preserve"> in </w:t>
      </w:r>
      <w:r w:rsidR="00A16D52" w:rsidRPr="00A16D52">
        <w:rPr>
          <w:b/>
          <w:bCs/>
          <w:i/>
          <w:iCs/>
        </w:rPr>
        <w:t>PDU Session Resource Setup Response Transfer</w:t>
      </w:r>
      <w:r w:rsidR="00A16D52" w:rsidRPr="00A16D52">
        <w:rPr>
          <w:b/>
          <w:bCs/>
        </w:rPr>
        <w:t xml:space="preserve"> IE</w:t>
      </w:r>
      <w:r w:rsidR="00370ECD">
        <w:rPr>
          <w:b/>
          <w:bCs/>
        </w:rPr>
        <w:t xml:space="preserve">, and </w:t>
      </w:r>
      <w:r w:rsidR="00370ECD" w:rsidRPr="008B5FEF">
        <w:rPr>
          <w:b/>
          <w:bCs/>
          <w:i/>
          <w:iCs/>
        </w:rPr>
        <w:t>Handover Request Acknowledge Transfer</w:t>
      </w:r>
      <w:r w:rsidR="00370ECD" w:rsidRPr="008B5FEF">
        <w:rPr>
          <w:b/>
          <w:bCs/>
        </w:rPr>
        <w:t xml:space="preserve"> IE</w:t>
      </w:r>
    </w:p>
    <w:p w14:paraId="6E69A4CB" w14:textId="77777777" w:rsidR="00CC78B3" w:rsidRDefault="00CC78B3" w:rsidP="00910745">
      <w:pPr>
        <w:autoSpaceDE w:val="0"/>
        <w:autoSpaceDN w:val="0"/>
        <w:adjustRightInd w:val="0"/>
        <w:spacing w:after="0"/>
      </w:pPr>
    </w:p>
    <w:p w14:paraId="588EB55D" w14:textId="7C9132D8" w:rsidR="00D04088" w:rsidRDefault="00D841B2" w:rsidP="00910745">
      <w:pPr>
        <w:autoSpaceDE w:val="0"/>
        <w:autoSpaceDN w:val="0"/>
        <w:adjustRightInd w:val="0"/>
        <w:spacing w:after="0"/>
      </w:pPr>
      <w:r>
        <w:t xml:space="preserve">Current </w:t>
      </w:r>
      <w:r w:rsidRPr="00D841B2">
        <w:rPr>
          <w:i/>
          <w:iCs/>
        </w:rPr>
        <w:t>PDU Session Resource Modify Response Transfer</w:t>
      </w:r>
      <w:r>
        <w:rPr>
          <w:i/>
          <w:iCs/>
        </w:rPr>
        <w:t xml:space="preserve"> </w:t>
      </w:r>
      <w:r>
        <w:t xml:space="preserve">IE includes </w:t>
      </w:r>
      <w:r w:rsidRPr="00D841B2">
        <w:rPr>
          <w:i/>
          <w:iCs/>
        </w:rPr>
        <w:t>QoS Flow Add or Modify Response List</w:t>
      </w:r>
      <w:r w:rsidRPr="00D841B2">
        <w:t xml:space="preserve"> IE indicating the successfully added/modified QoS flow, and</w:t>
      </w:r>
      <w:r>
        <w:t xml:space="preserve"> </w:t>
      </w:r>
      <w:r w:rsidRPr="00D841B2">
        <w:rPr>
          <w:i/>
          <w:iCs/>
        </w:rPr>
        <w:t>QoS Flow Failed to Add or Modify List</w:t>
      </w:r>
      <w:r>
        <w:rPr>
          <w:i/>
          <w:iCs/>
        </w:rPr>
        <w:t xml:space="preserve"> </w:t>
      </w:r>
      <w:r>
        <w:t xml:space="preserve">IE. To indicating a QoS Flow successfully added/modified with PDU Set based QoS handling, it may be better to add a flag in the </w:t>
      </w:r>
      <w:r w:rsidRPr="00D841B2">
        <w:rPr>
          <w:i/>
          <w:iCs/>
        </w:rPr>
        <w:t>QoS Flow Add or Modify Response List</w:t>
      </w:r>
      <w:r w:rsidRPr="00D841B2">
        <w:t xml:space="preserve"> IE</w:t>
      </w:r>
      <w:r>
        <w:t xml:space="preserve">, rather introduce a new IE as used in </w:t>
      </w:r>
      <w:r w:rsidRPr="00CC78B3">
        <w:rPr>
          <w:i/>
          <w:iCs/>
        </w:rPr>
        <w:t>PDU Session Resource Setup Response Transfer</w:t>
      </w:r>
      <w:r>
        <w:t xml:space="preserve"> IE. </w:t>
      </w:r>
    </w:p>
    <w:p w14:paraId="046FB5E2" w14:textId="77777777" w:rsidR="00D841B2" w:rsidRDefault="00D841B2" w:rsidP="00D841B2">
      <w:pPr>
        <w:autoSpaceDE w:val="0"/>
        <w:autoSpaceDN w:val="0"/>
        <w:adjustRightInd w:val="0"/>
        <w:spacing w:after="0"/>
        <w:rPr>
          <w:b/>
          <w:bCs/>
        </w:rPr>
      </w:pPr>
    </w:p>
    <w:p w14:paraId="424A5D0F" w14:textId="5C872571" w:rsidR="00D841B2" w:rsidRPr="00A16D52" w:rsidRDefault="00D841B2" w:rsidP="00D841B2">
      <w:pPr>
        <w:autoSpaceDE w:val="0"/>
        <w:autoSpaceDN w:val="0"/>
        <w:adjustRightInd w:val="0"/>
        <w:spacing w:after="0"/>
        <w:rPr>
          <w:b/>
          <w:bCs/>
        </w:rPr>
      </w:pPr>
      <w:r w:rsidRPr="00A16D52">
        <w:rPr>
          <w:b/>
          <w:bCs/>
        </w:rPr>
        <w:t>Proposal 1-</w:t>
      </w:r>
      <w:r w:rsidR="000B3300">
        <w:rPr>
          <w:b/>
          <w:bCs/>
        </w:rPr>
        <w:t>5</w:t>
      </w:r>
      <w:r w:rsidRPr="00A16D52">
        <w:rPr>
          <w:b/>
          <w:bCs/>
        </w:rPr>
        <w:t xml:space="preserve">: Introduce a new </w:t>
      </w:r>
      <w:r>
        <w:rPr>
          <w:b/>
          <w:bCs/>
        </w:rPr>
        <w:t xml:space="preserve">Flag </w:t>
      </w:r>
      <w:r w:rsidRPr="00A16D52">
        <w:rPr>
          <w:b/>
          <w:bCs/>
        </w:rPr>
        <w:t xml:space="preserve">IE (e.g. </w:t>
      </w:r>
      <w:r w:rsidRPr="00D841B2">
        <w:rPr>
          <w:b/>
          <w:bCs/>
          <w:i/>
          <w:iCs/>
        </w:rPr>
        <w:t xml:space="preserve">PDU Set QoS parameters accepted </w:t>
      </w:r>
      <w:r>
        <w:rPr>
          <w:b/>
          <w:bCs/>
        </w:rPr>
        <w:t xml:space="preserve">IE) </w:t>
      </w:r>
      <w:r w:rsidRPr="00A16D52">
        <w:rPr>
          <w:b/>
          <w:bCs/>
        </w:rPr>
        <w:t xml:space="preserve">in </w:t>
      </w:r>
      <w:r w:rsidRPr="00A16D52">
        <w:rPr>
          <w:b/>
          <w:bCs/>
          <w:i/>
          <w:iCs/>
        </w:rPr>
        <w:t xml:space="preserve">PDU Session Resource </w:t>
      </w:r>
      <w:r>
        <w:rPr>
          <w:b/>
          <w:bCs/>
          <w:i/>
          <w:iCs/>
        </w:rPr>
        <w:t>Modify</w:t>
      </w:r>
      <w:r w:rsidRPr="00A16D52">
        <w:rPr>
          <w:b/>
          <w:bCs/>
          <w:i/>
          <w:iCs/>
        </w:rPr>
        <w:t xml:space="preserve"> Response Transfer</w:t>
      </w:r>
      <w:r w:rsidRPr="00A16D52">
        <w:rPr>
          <w:b/>
          <w:bCs/>
        </w:rPr>
        <w:t xml:space="preserve"> IE</w:t>
      </w:r>
    </w:p>
    <w:p w14:paraId="055D6D48" w14:textId="77777777" w:rsidR="00D841B2" w:rsidRDefault="00D841B2" w:rsidP="00910745">
      <w:pPr>
        <w:autoSpaceDE w:val="0"/>
        <w:autoSpaceDN w:val="0"/>
        <w:adjustRightInd w:val="0"/>
        <w:spacing w:after="0"/>
      </w:pPr>
    </w:p>
    <w:p w14:paraId="445D365B" w14:textId="5254DDD6" w:rsidR="000A2305" w:rsidRDefault="000A2305" w:rsidP="000A2305">
      <w:pPr>
        <w:pStyle w:val="Heading2"/>
      </w:pPr>
      <w:r>
        <w:t>2.2</w:t>
      </w:r>
      <w:r>
        <w:tab/>
      </w:r>
      <w:r w:rsidR="00E525D3">
        <w:t>New Container or existing Container</w:t>
      </w:r>
    </w:p>
    <w:p w14:paraId="53383446" w14:textId="529A4E5B" w:rsidR="00E525D3" w:rsidRDefault="00E525D3" w:rsidP="007B1453">
      <w:r>
        <w:t>To convey the PDU Set parameters</w:t>
      </w:r>
      <w:r w:rsidR="005F6A21">
        <w:t>/EoDB</w:t>
      </w:r>
      <w:r>
        <w:t xml:space="preserve"> over user plane, last RAN3 meeting discussed whether introduce a new Container, or modifying existing container. </w:t>
      </w:r>
    </w:p>
    <w:p w14:paraId="4C162DBF" w14:textId="187BC5AF" w:rsidR="00E525D3" w:rsidRDefault="00E525D3" w:rsidP="007B1453">
      <w:r>
        <w:t>Contribution (</w:t>
      </w:r>
      <w:r w:rsidR="006F0412">
        <w:fldChar w:fldCharType="begin"/>
      </w:r>
      <w:r w:rsidR="006F0412">
        <w:instrText xml:space="preserve"> REF _Ref146537223 \r \h </w:instrText>
      </w:r>
      <w:r w:rsidR="006F0412">
        <w:fldChar w:fldCharType="separate"/>
      </w:r>
      <w:r w:rsidR="006F0412">
        <w:t>[3]</w:t>
      </w:r>
      <w:r w:rsidR="006F0412">
        <w:fldChar w:fldCharType="end"/>
      </w:r>
      <w:r>
        <w:t>)</w:t>
      </w:r>
      <w:r w:rsidR="006F0412">
        <w:t xml:space="preserve"> propose to use a new container to support the scenario when source NG-RAN node support, but target NG-RAN node does not support PDU Set based QoS handling. More specifically, “this would entail that</w:t>
      </w:r>
      <w:r w:rsidR="006F0412" w:rsidRPr="00D56202">
        <w:t xml:space="preserve"> the XR User Plane has to be designed in a way that a node receiving PDU Set  Information within the user plane packets is able to cope with protocol additions without being forced to discard the whole User Plane packet, so that data forwarding from source to target NG-RAN node is possible  in case the source node is supporting “PDU set based QoS handling” while the target is not.</w:t>
      </w:r>
      <w:r w:rsidR="006F0412">
        <w:t>”</w:t>
      </w:r>
    </w:p>
    <w:p w14:paraId="57DF3DC7" w14:textId="5F04069D" w:rsidR="006F0412" w:rsidRDefault="006F0412" w:rsidP="007B1453">
      <w:r>
        <w:t>Before performing a further analysis, it is worthy to first discuss th</w:t>
      </w:r>
      <w:r w:rsidR="000F7E21">
        <w:t>is</w:t>
      </w:r>
      <w:r>
        <w:t xml:space="preserve"> scenario. </w:t>
      </w:r>
    </w:p>
    <w:p w14:paraId="5C761F67" w14:textId="4F37ED8D" w:rsidR="006F0412" w:rsidRPr="006F0412" w:rsidRDefault="006F0412" w:rsidP="006F0412">
      <w:pPr>
        <w:pStyle w:val="ListParagraph"/>
        <w:numPr>
          <w:ilvl w:val="0"/>
          <w:numId w:val="36"/>
        </w:numPr>
        <w:rPr>
          <w:rFonts w:ascii="Times New Roman" w:eastAsia="宋体" w:hAnsi="Times New Roman"/>
          <w:sz w:val="20"/>
          <w:szCs w:val="20"/>
          <w:lang w:val="en-GB"/>
        </w:rPr>
      </w:pPr>
      <w:r w:rsidRPr="006F0412">
        <w:rPr>
          <w:rFonts w:ascii="Times New Roman" w:eastAsia="宋体" w:hAnsi="Times New Roman"/>
          <w:sz w:val="20"/>
          <w:szCs w:val="20"/>
          <w:lang w:val="en-GB"/>
        </w:rPr>
        <w:t xml:space="preserve">Source NG-RAN node support PDU Set based QoS handling, and already have one QoS Flow established with PDU Set QoS for a UE. </w:t>
      </w:r>
    </w:p>
    <w:p w14:paraId="795E82A1" w14:textId="77777777" w:rsidR="006F0412" w:rsidRPr="006F0412" w:rsidRDefault="006F0412" w:rsidP="006F0412">
      <w:pPr>
        <w:pStyle w:val="ListParagraph"/>
        <w:numPr>
          <w:ilvl w:val="0"/>
          <w:numId w:val="36"/>
        </w:numPr>
        <w:rPr>
          <w:rFonts w:ascii="Times New Roman" w:eastAsia="宋体" w:hAnsi="Times New Roman"/>
          <w:sz w:val="20"/>
          <w:szCs w:val="20"/>
          <w:lang w:val="en-GB"/>
        </w:rPr>
      </w:pPr>
      <w:r w:rsidRPr="006F0412">
        <w:rPr>
          <w:rFonts w:ascii="Times New Roman" w:eastAsia="宋体" w:hAnsi="Times New Roman"/>
          <w:sz w:val="20"/>
          <w:szCs w:val="20"/>
          <w:lang w:val="en-GB"/>
        </w:rPr>
        <w:t xml:space="preserve">UE is handover to target NG-RAN node that does not support PDU Set QoS handling. </w:t>
      </w:r>
    </w:p>
    <w:p w14:paraId="4EE48215" w14:textId="0CAB4BBF" w:rsidR="00E525D3" w:rsidRDefault="006F0412" w:rsidP="007B1453">
      <w:r>
        <w:t>During the Xn Handover Preparation procedure, the source NG-RAN node can know whether target NG-RAN node support PDU Set based QoS handling, e.g. either via an indication in the HANDOVER REQUEST ACKNOWLEDGE message, or via RACS-like method as described in Section 2.1</w:t>
      </w:r>
      <w:r w:rsidR="00483EA3">
        <w:t xml:space="preserve">. </w:t>
      </w:r>
      <w:r w:rsidR="00FD2B57">
        <w:t>I</w:t>
      </w:r>
      <w:r w:rsidR="00483EA3">
        <w:t xml:space="preserve">f target NG-RAN node does not support the PDU Set based QoS handling, there is no need for source NG-RAN node to send a Xn-U packet including the PDU Set parameters and then need to be discarded by target NG-RAN node. </w:t>
      </w:r>
      <w:r w:rsidR="0005525F">
        <w:t xml:space="preserve">This is actually similar to NG, i.e. UPF should not send PDU Set parameters to NG-RAN node if the NG-RAN node does not support PDU Set based QoS handling. </w:t>
      </w:r>
    </w:p>
    <w:p w14:paraId="01B2A8AE" w14:textId="009E291A" w:rsidR="00483EA3" w:rsidRPr="00AF317A" w:rsidRDefault="00AF317A" w:rsidP="007B1453">
      <w:pPr>
        <w:rPr>
          <w:b/>
          <w:bCs/>
        </w:rPr>
      </w:pPr>
      <w:r>
        <w:rPr>
          <w:b/>
          <w:bCs/>
        </w:rPr>
        <w:t xml:space="preserve">Proposal 2-1: in case target NG-RAN node does not support PDU Set based QoS handling, source NG-RAN node should not send the PDU Set parameters to target NG-RAN node. </w:t>
      </w:r>
    </w:p>
    <w:p w14:paraId="4EBAF2EB" w14:textId="78604B4A" w:rsidR="00483EA3" w:rsidRDefault="008A2193" w:rsidP="007B1453">
      <w:r>
        <w:t>If Proposal 2-1</w:t>
      </w:r>
      <w:r w:rsidR="00673478">
        <w:t xml:space="preserve"> is agreed</w:t>
      </w:r>
      <w:r>
        <w:t>, then the issue mentioned by Contribution (</w:t>
      </w:r>
      <w:r>
        <w:fldChar w:fldCharType="begin"/>
      </w:r>
      <w:r>
        <w:instrText xml:space="preserve"> REF _Ref146537223 \r \h </w:instrText>
      </w:r>
      <w:r>
        <w:fldChar w:fldCharType="separate"/>
      </w:r>
      <w:r>
        <w:t>[3]</w:t>
      </w:r>
      <w:r>
        <w:fldChar w:fldCharType="end"/>
      </w:r>
      <w:r>
        <w:t xml:space="preserve">) will disappear. </w:t>
      </w:r>
    </w:p>
    <w:p w14:paraId="56C3AACA" w14:textId="7EDF2ECD" w:rsidR="001D0EF5" w:rsidRDefault="00C367A2" w:rsidP="007B1453">
      <w:r>
        <w:t>It is also worthy to note that c</w:t>
      </w:r>
      <w:r w:rsidR="001D0EF5">
        <w:t xml:space="preserve">urrent specification (e.g. TS38.415) already enhance the </w:t>
      </w:r>
      <w:r w:rsidR="001D0EF5" w:rsidRPr="001D0EF5">
        <w:t xml:space="preserve">DL PDU SESSION INFORMATION (PDU Type 0) Format </w:t>
      </w:r>
      <w:r w:rsidR="001D0EF5">
        <w:t xml:space="preserve">in Rel-16 and Re-17 by adding the new IE at the end of the </w:t>
      </w:r>
      <w:r w:rsidR="000661BB">
        <w:t>PDU</w:t>
      </w:r>
      <w:r w:rsidR="001D0EF5">
        <w:t>.</w:t>
      </w:r>
    </w:p>
    <w:p w14:paraId="493E3233" w14:textId="614AE016" w:rsidR="001D0EF5" w:rsidRPr="001D0EF5" w:rsidRDefault="001D0EF5" w:rsidP="007B1453">
      <w:pPr>
        <w:rPr>
          <w:b/>
          <w:bCs/>
          <w:lang w:val="fr-FR"/>
        </w:rPr>
      </w:pPr>
      <w:r w:rsidRPr="001D0EF5">
        <w:rPr>
          <w:b/>
          <w:bCs/>
          <w:lang w:val="fr-FR"/>
        </w:rPr>
        <w:t>Rel-15 :</w:t>
      </w: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4"/>
        <w:gridCol w:w="801"/>
        <w:gridCol w:w="774"/>
        <w:gridCol w:w="772"/>
        <w:gridCol w:w="773"/>
        <w:gridCol w:w="773"/>
        <w:gridCol w:w="788"/>
        <w:gridCol w:w="1416"/>
      </w:tblGrid>
      <w:tr w:rsidR="001D0EF5" w:rsidRPr="002F517C" w14:paraId="1D64299F" w14:textId="77777777" w:rsidTr="00992FC8">
        <w:trPr>
          <w:cantSplit/>
        </w:trPr>
        <w:tc>
          <w:tcPr>
            <w:tcW w:w="6197" w:type="dxa"/>
            <w:gridSpan w:val="8"/>
            <w:tcBorders>
              <w:top w:val="single" w:sz="4" w:space="0" w:color="auto"/>
              <w:left w:val="single" w:sz="4" w:space="0" w:color="auto"/>
              <w:right w:val="nil"/>
            </w:tcBorders>
            <w:shd w:val="clear" w:color="auto" w:fill="D9D9D9"/>
          </w:tcPr>
          <w:p w14:paraId="501D7167" w14:textId="77777777" w:rsidR="001D0EF5" w:rsidRPr="002F517C" w:rsidRDefault="001D0EF5" w:rsidP="00992FC8">
            <w:pPr>
              <w:keepNext/>
              <w:keepLines/>
              <w:spacing w:before="120"/>
              <w:jc w:val="center"/>
              <w:rPr>
                <w:rFonts w:ascii="Arial" w:hAnsi="Arial"/>
                <w:sz w:val="18"/>
              </w:rPr>
            </w:pPr>
            <w:r w:rsidRPr="002F517C">
              <w:rPr>
                <w:rFonts w:ascii="Arial" w:hAnsi="Arial"/>
                <w:sz w:val="18"/>
              </w:rPr>
              <w:lastRenderedPageBreak/>
              <w:t>Bits</w:t>
            </w:r>
          </w:p>
        </w:tc>
        <w:tc>
          <w:tcPr>
            <w:tcW w:w="1416"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14946E9D" w14:textId="77777777" w:rsidR="001D0EF5" w:rsidRPr="002F517C" w:rsidRDefault="001D0EF5" w:rsidP="00992FC8">
            <w:pPr>
              <w:keepNext/>
              <w:keepLines/>
              <w:spacing w:before="120"/>
              <w:ind w:left="113" w:right="113"/>
              <w:jc w:val="center"/>
              <w:rPr>
                <w:rFonts w:ascii="Arial" w:hAnsi="Arial"/>
                <w:sz w:val="18"/>
              </w:rPr>
            </w:pPr>
            <w:r w:rsidRPr="002F517C">
              <w:rPr>
                <w:rFonts w:ascii="Arial" w:hAnsi="Arial"/>
                <w:sz w:val="18"/>
              </w:rPr>
              <w:t>Number of Octets</w:t>
            </w:r>
          </w:p>
        </w:tc>
      </w:tr>
      <w:tr w:rsidR="001D0EF5" w:rsidRPr="002F517C" w14:paraId="0C12D33F" w14:textId="77777777" w:rsidTr="00992FC8">
        <w:trPr>
          <w:cantSplit/>
        </w:trPr>
        <w:tc>
          <w:tcPr>
            <w:tcW w:w="772" w:type="dxa"/>
            <w:tcBorders>
              <w:left w:val="single" w:sz="4" w:space="0" w:color="auto"/>
              <w:bottom w:val="single" w:sz="18" w:space="0" w:color="auto"/>
            </w:tcBorders>
            <w:shd w:val="clear" w:color="auto" w:fill="D9D9D9"/>
          </w:tcPr>
          <w:p w14:paraId="269D6F29" w14:textId="77777777" w:rsidR="001D0EF5" w:rsidRPr="002F517C" w:rsidRDefault="001D0EF5" w:rsidP="00992FC8">
            <w:pPr>
              <w:keepNext/>
              <w:keepLines/>
              <w:spacing w:before="120"/>
              <w:jc w:val="center"/>
              <w:rPr>
                <w:rFonts w:ascii="Arial" w:hAnsi="Arial"/>
                <w:sz w:val="18"/>
              </w:rPr>
            </w:pPr>
            <w:r w:rsidRPr="002F517C">
              <w:rPr>
                <w:rFonts w:ascii="Arial" w:hAnsi="Arial"/>
                <w:sz w:val="18"/>
              </w:rPr>
              <w:t>7</w:t>
            </w:r>
          </w:p>
        </w:tc>
        <w:tc>
          <w:tcPr>
            <w:tcW w:w="744" w:type="dxa"/>
            <w:tcBorders>
              <w:bottom w:val="single" w:sz="18" w:space="0" w:color="auto"/>
            </w:tcBorders>
            <w:shd w:val="clear" w:color="auto" w:fill="D9D9D9"/>
          </w:tcPr>
          <w:p w14:paraId="00BE4CCB" w14:textId="77777777" w:rsidR="001D0EF5" w:rsidRPr="002F517C" w:rsidRDefault="001D0EF5" w:rsidP="00992FC8">
            <w:pPr>
              <w:keepNext/>
              <w:keepLines/>
              <w:spacing w:before="120"/>
              <w:jc w:val="center"/>
              <w:rPr>
                <w:rFonts w:ascii="Arial" w:hAnsi="Arial"/>
                <w:sz w:val="18"/>
              </w:rPr>
            </w:pPr>
            <w:r w:rsidRPr="002F517C">
              <w:rPr>
                <w:rFonts w:ascii="Arial" w:hAnsi="Arial"/>
                <w:sz w:val="18"/>
              </w:rPr>
              <w:t>6</w:t>
            </w:r>
          </w:p>
        </w:tc>
        <w:tc>
          <w:tcPr>
            <w:tcW w:w="801" w:type="dxa"/>
            <w:tcBorders>
              <w:bottom w:val="single" w:sz="18" w:space="0" w:color="auto"/>
            </w:tcBorders>
            <w:shd w:val="clear" w:color="auto" w:fill="D9D9D9"/>
          </w:tcPr>
          <w:p w14:paraId="1F94B382" w14:textId="77777777" w:rsidR="001D0EF5" w:rsidRPr="002F517C" w:rsidRDefault="001D0EF5" w:rsidP="00992FC8">
            <w:pPr>
              <w:keepNext/>
              <w:keepLines/>
              <w:spacing w:before="120"/>
              <w:jc w:val="center"/>
              <w:rPr>
                <w:rFonts w:ascii="Arial" w:hAnsi="Arial"/>
                <w:sz w:val="18"/>
              </w:rPr>
            </w:pPr>
            <w:r w:rsidRPr="002F517C">
              <w:rPr>
                <w:rFonts w:ascii="Arial" w:hAnsi="Arial"/>
                <w:sz w:val="18"/>
              </w:rPr>
              <w:t>5</w:t>
            </w:r>
          </w:p>
        </w:tc>
        <w:tc>
          <w:tcPr>
            <w:tcW w:w="774" w:type="dxa"/>
            <w:tcBorders>
              <w:bottom w:val="single" w:sz="18" w:space="0" w:color="auto"/>
            </w:tcBorders>
            <w:shd w:val="clear" w:color="auto" w:fill="D9D9D9"/>
          </w:tcPr>
          <w:p w14:paraId="26B738B4" w14:textId="77777777" w:rsidR="001D0EF5" w:rsidRPr="002F517C" w:rsidRDefault="001D0EF5" w:rsidP="00992FC8">
            <w:pPr>
              <w:keepNext/>
              <w:keepLines/>
              <w:spacing w:before="120"/>
              <w:jc w:val="center"/>
              <w:rPr>
                <w:rFonts w:ascii="Arial" w:hAnsi="Arial"/>
                <w:sz w:val="18"/>
              </w:rPr>
            </w:pPr>
            <w:r w:rsidRPr="002F517C">
              <w:rPr>
                <w:rFonts w:ascii="Arial" w:hAnsi="Arial"/>
                <w:sz w:val="18"/>
              </w:rPr>
              <w:t>4</w:t>
            </w:r>
          </w:p>
        </w:tc>
        <w:tc>
          <w:tcPr>
            <w:tcW w:w="772" w:type="dxa"/>
            <w:tcBorders>
              <w:bottom w:val="single" w:sz="18" w:space="0" w:color="auto"/>
            </w:tcBorders>
            <w:shd w:val="clear" w:color="auto" w:fill="D9D9D9"/>
          </w:tcPr>
          <w:p w14:paraId="5E071264" w14:textId="77777777" w:rsidR="001D0EF5" w:rsidRPr="002F517C" w:rsidRDefault="001D0EF5" w:rsidP="00992FC8">
            <w:pPr>
              <w:keepNext/>
              <w:keepLines/>
              <w:spacing w:before="120"/>
              <w:jc w:val="center"/>
              <w:rPr>
                <w:rFonts w:ascii="Arial" w:hAnsi="Arial"/>
                <w:sz w:val="18"/>
              </w:rPr>
            </w:pPr>
            <w:r w:rsidRPr="002F517C">
              <w:rPr>
                <w:rFonts w:ascii="Arial" w:hAnsi="Arial"/>
                <w:sz w:val="18"/>
              </w:rPr>
              <w:t>3</w:t>
            </w:r>
          </w:p>
        </w:tc>
        <w:tc>
          <w:tcPr>
            <w:tcW w:w="773" w:type="dxa"/>
            <w:tcBorders>
              <w:bottom w:val="single" w:sz="18" w:space="0" w:color="auto"/>
            </w:tcBorders>
            <w:shd w:val="clear" w:color="auto" w:fill="D9D9D9"/>
          </w:tcPr>
          <w:p w14:paraId="505962FA" w14:textId="77777777" w:rsidR="001D0EF5" w:rsidRPr="002F517C" w:rsidRDefault="001D0EF5" w:rsidP="00992FC8">
            <w:pPr>
              <w:keepNext/>
              <w:keepLines/>
              <w:spacing w:before="120"/>
              <w:jc w:val="center"/>
              <w:rPr>
                <w:rFonts w:ascii="Arial" w:hAnsi="Arial"/>
                <w:sz w:val="18"/>
              </w:rPr>
            </w:pPr>
            <w:r w:rsidRPr="002F517C">
              <w:rPr>
                <w:rFonts w:ascii="Arial" w:hAnsi="Arial"/>
                <w:sz w:val="18"/>
              </w:rPr>
              <w:t>2</w:t>
            </w:r>
          </w:p>
        </w:tc>
        <w:tc>
          <w:tcPr>
            <w:tcW w:w="773" w:type="dxa"/>
            <w:tcBorders>
              <w:bottom w:val="single" w:sz="18" w:space="0" w:color="auto"/>
            </w:tcBorders>
            <w:shd w:val="clear" w:color="auto" w:fill="D9D9D9"/>
          </w:tcPr>
          <w:p w14:paraId="1036EE7C" w14:textId="77777777" w:rsidR="001D0EF5" w:rsidRPr="002F517C" w:rsidRDefault="001D0EF5" w:rsidP="00992FC8">
            <w:pPr>
              <w:keepNext/>
              <w:keepLines/>
              <w:spacing w:before="120"/>
              <w:jc w:val="center"/>
              <w:rPr>
                <w:rFonts w:ascii="Arial" w:hAnsi="Arial"/>
                <w:sz w:val="18"/>
              </w:rPr>
            </w:pPr>
            <w:r w:rsidRPr="002F517C">
              <w:rPr>
                <w:rFonts w:ascii="Arial" w:hAnsi="Arial"/>
                <w:sz w:val="18"/>
              </w:rPr>
              <w:t>1</w:t>
            </w:r>
          </w:p>
        </w:tc>
        <w:tc>
          <w:tcPr>
            <w:tcW w:w="788" w:type="dxa"/>
            <w:tcBorders>
              <w:bottom w:val="single" w:sz="18" w:space="0" w:color="auto"/>
              <w:right w:val="nil"/>
            </w:tcBorders>
            <w:shd w:val="clear" w:color="auto" w:fill="D9D9D9"/>
          </w:tcPr>
          <w:p w14:paraId="2667C079" w14:textId="77777777" w:rsidR="001D0EF5" w:rsidRPr="002F517C" w:rsidRDefault="001D0EF5" w:rsidP="00992FC8">
            <w:pPr>
              <w:keepNext/>
              <w:keepLines/>
              <w:spacing w:before="120"/>
              <w:jc w:val="center"/>
              <w:rPr>
                <w:rFonts w:ascii="Arial" w:hAnsi="Arial"/>
                <w:sz w:val="18"/>
              </w:rPr>
            </w:pPr>
            <w:r w:rsidRPr="002F517C">
              <w:rPr>
                <w:rFonts w:ascii="Arial" w:hAnsi="Arial"/>
                <w:sz w:val="18"/>
              </w:rPr>
              <w:t>0</w:t>
            </w:r>
          </w:p>
        </w:tc>
        <w:tc>
          <w:tcPr>
            <w:tcW w:w="1416" w:type="dxa"/>
            <w:vMerge/>
            <w:tcBorders>
              <w:top w:val="nil"/>
              <w:left w:val="single" w:sz="4" w:space="0" w:color="auto"/>
              <w:bottom w:val="nil"/>
              <w:right w:val="single" w:sz="4" w:space="0" w:color="auto"/>
            </w:tcBorders>
            <w:shd w:val="clear" w:color="auto" w:fill="D9D9D9"/>
          </w:tcPr>
          <w:p w14:paraId="754FA8FC" w14:textId="77777777" w:rsidR="001D0EF5" w:rsidRPr="002F517C" w:rsidRDefault="001D0EF5" w:rsidP="00992FC8">
            <w:pPr>
              <w:keepNext/>
              <w:keepLines/>
              <w:spacing w:before="120"/>
              <w:jc w:val="center"/>
              <w:rPr>
                <w:rFonts w:ascii="Arial" w:hAnsi="Arial"/>
                <w:sz w:val="18"/>
              </w:rPr>
            </w:pPr>
          </w:p>
        </w:tc>
      </w:tr>
      <w:tr w:rsidR="001D0EF5" w:rsidRPr="002F517C" w14:paraId="7DC7578C" w14:textId="77777777" w:rsidTr="00992FC8">
        <w:trPr>
          <w:cantSplit/>
          <w:trHeight w:val="538"/>
        </w:trPr>
        <w:tc>
          <w:tcPr>
            <w:tcW w:w="3091" w:type="dxa"/>
            <w:gridSpan w:val="4"/>
            <w:tcBorders>
              <w:top w:val="single" w:sz="18" w:space="0" w:color="auto"/>
              <w:left w:val="single" w:sz="18" w:space="0" w:color="auto"/>
              <w:bottom w:val="single" w:sz="6" w:space="0" w:color="auto"/>
              <w:right w:val="single" w:sz="6" w:space="0" w:color="auto"/>
            </w:tcBorders>
          </w:tcPr>
          <w:p w14:paraId="493EC990" w14:textId="77777777" w:rsidR="001D0EF5" w:rsidRPr="002F517C" w:rsidRDefault="001D0EF5" w:rsidP="00992FC8">
            <w:pPr>
              <w:keepNext/>
              <w:keepLines/>
              <w:spacing w:before="120"/>
              <w:jc w:val="center"/>
              <w:rPr>
                <w:rFonts w:ascii="Arial" w:hAnsi="Arial"/>
                <w:sz w:val="18"/>
              </w:rPr>
            </w:pPr>
            <w:bookmarkStart w:id="1" w:name="_Hlk519776334"/>
            <w:r w:rsidRPr="002F517C">
              <w:rPr>
                <w:rFonts w:ascii="Arial" w:hAnsi="Arial"/>
                <w:sz w:val="18"/>
              </w:rPr>
              <w:t>PDU Type (=0)</w:t>
            </w:r>
          </w:p>
        </w:tc>
        <w:tc>
          <w:tcPr>
            <w:tcW w:w="3106" w:type="dxa"/>
            <w:gridSpan w:val="4"/>
            <w:tcBorders>
              <w:top w:val="single" w:sz="18" w:space="0" w:color="auto"/>
              <w:left w:val="single" w:sz="6" w:space="0" w:color="auto"/>
              <w:bottom w:val="single" w:sz="6" w:space="0" w:color="auto"/>
              <w:right w:val="single" w:sz="18" w:space="0" w:color="auto"/>
            </w:tcBorders>
          </w:tcPr>
          <w:p w14:paraId="08C78391" w14:textId="77777777" w:rsidR="001D0EF5" w:rsidRPr="002F517C" w:rsidRDefault="001D0EF5" w:rsidP="00992FC8">
            <w:pPr>
              <w:keepNext/>
              <w:keepLines/>
              <w:spacing w:before="120"/>
              <w:jc w:val="center"/>
              <w:rPr>
                <w:rFonts w:ascii="Arial" w:eastAsia="Malgun Gothic" w:hAnsi="Arial"/>
                <w:sz w:val="18"/>
              </w:rPr>
            </w:pPr>
            <w:r w:rsidRPr="002F517C">
              <w:rPr>
                <w:rFonts w:ascii="Arial" w:eastAsia="Malgun Gothic" w:hAnsi="Arial" w:hint="eastAsia"/>
                <w:sz w:val="18"/>
              </w:rPr>
              <w:t>Spare</w:t>
            </w:r>
          </w:p>
        </w:tc>
        <w:tc>
          <w:tcPr>
            <w:tcW w:w="1416" w:type="dxa"/>
            <w:tcBorders>
              <w:top w:val="single" w:sz="4" w:space="0" w:color="auto"/>
              <w:left w:val="single" w:sz="18" w:space="0" w:color="auto"/>
              <w:bottom w:val="single" w:sz="4" w:space="0" w:color="auto"/>
            </w:tcBorders>
          </w:tcPr>
          <w:p w14:paraId="690EF484" w14:textId="77777777" w:rsidR="001D0EF5" w:rsidRPr="002F517C" w:rsidRDefault="001D0EF5" w:rsidP="00992FC8">
            <w:pPr>
              <w:keepNext/>
              <w:keepLines/>
              <w:spacing w:before="120"/>
              <w:jc w:val="center"/>
              <w:rPr>
                <w:rFonts w:ascii="Arial" w:hAnsi="Arial"/>
                <w:sz w:val="18"/>
              </w:rPr>
            </w:pPr>
            <w:r w:rsidRPr="002F517C">
              <w:rPr>
                <w:rFonts w:ascii="Arial" w:hAnsi="Arial"/>
                <w:sz w:val="18"/>
              </w:rPr>
              <w:t>1</w:t>
            </w:r>
          </w:p>
        </w:tc>
      </w:tr>
      <w:tr w:rsidR="001D0EF5" w:rsidRPr="002F517C" w14:paraId="2B0AE6F8" w14:textId="77777777" w:rsidTr="00992FC8">
        <w:trPr>
          <w:cantSplit/>
        </w:trPr>
        <w:tc>
          <w:tcPr>
            <w:tcW w:w="772" w:type="dxa"/>
            <w:tcBorders>
              <w:left w:val="single" w:sz="18" w:space="0" w:color="auto"/>
              <w:bottom w:val="nil"/>
              <w:right w:val="single" w:sz="4" w:space="0" w:color="auto"/>
            </w:tcBorders>
            <w:shd w:val="clear" w:color="auto" w:fill="auto"/>
          </w:tcPr>
          <w:p w14:paraId="63768FC4" w14:textId="77777777" w:rsidR="001D0EF5" w:rsidRPr="002F517C" w:rsidRDefault="001D0EF5" w:rsidP="00992FC8">
            <w:pPr>
              <w:keepNext/>
              <w:keepLines/>
              <w:spacing w:before="120"/>
              <w:jc w:val="center"/>
              <w:rPr>
                <w:rFonts w:ascii="Arial" w:hAnsi="Arial"/>
                <w:sz w:val="18"/>
                <w:lang w:eastAsia="zh-CN"/>
              </w:rPr>
            </w:pPr>
            <w:bookmarkStart w:id="2" w:name="_Hlk519776214"/>
            <w:bookmarkEnd w:id="1"/>
            <w:r>
              <w:rPr>
                <w:rFonts w:ascii="Arial" w:hAnsi="Arial" w:hint="eastAsia"/>
                <w:sz w:val="18"/>
                <w:lang w:eastAsia="zh-CN"/>
              </w:rPr>
              <w:t>PPP</w:t>
            </w:r>
          </w:p>
        </w:tc>
        <w:tc>
          <w:tcPr>
            <w:tcW w:w="744" w:type="dxa"/>
            <w:tcBorders>
              <w:top w:val="nil"/>
              <w:left w:val="single" w:sz="4" w:space="0" w:color="auto"/>
              <w:bottom w:val="nil"/>
              <w:right w:val="single" w:sz="4" w:space="0" w:color="auto"/>
            </w:tcBorders>
            <w:shd w:val="clear" w:color="auto" w:fill="auto"/>
          </w:tcPr>
          <w:p w14:paraId="5676406C" w14:textId="77777777" w:rsidR="001D0EF5" w:rsidRPr="002F517C" w:rsidRDefault="001D0EF5" w:rsidP="00992FC8">
            <w:pPr>
              <w:keepNext/>
              <w:keepLines/>
              <w:spacing w:before="120"/>
              <w:jc w:val="center"/>
              <w:rPr>
                <w:rFonts w:ascii="Arial" w:hAnsi="Arial"/>
                <w:sz w:val="18"/>
                <w:lang w:eastAsia="zh-CN"/>
              </w:rPr>
            </w:pPr>
            <w:r w:rsidRPr="002F517C">
              <w:rPr>
                <w:rFonts w:ascii="Arial" w:hAnsi="Arial" w:hint="eastAsia"/>
                <w:sz w:val="18"/>
                <w:lang w:eastAsia="zh-CN"/>
              </w:rPr>
              <w:t>RQI</w:t>
            </w:r>
          </w:p>
        </w:tc>
        <w:tc>
          <w:tcPr>
            <w:tcW w:w="4681" w:type="dxa"/>
            <w:gridSpan w:val="6"/>
            <w:tcBorders>
              <w:left w:val="single" w:sz="4" w:space="0" w:color="auto"/>
              <w:right w:val="single" w:sz="18" w:space="0" w:color="auto"/>
            </w:tcBorders>
          </w:tcPr>
          <w:p w14:paraId="1192507F" w14:textId="77777777" w:rsidR="001D0EF5" w:rsidRPr="002F517C" w:rsidRDefault="001D0EF5" w:rsidP="00992FC8">
            <w:pPr>
              <w:jc w:val="center"/>
              <w:rPr>
                <w:rFonts w:ascii="Arial" w:hAnsi="Arial"/>
                <w:sz w:val="18"/>
              </w:rPr>
            </w:pPr>
            <w:r w:rsidRPr="002F517C">
              <w:rPr>
                <w:rFonts w:ascii="Arial" w:eastAsia="Malgun Gothic" w:hAnsi="Arial" w:hint="eastAsia"/>
                <w:sz w:val="18"/>
              </w:rPr>
              <w:t xml:space="preserve">QoS Flow Identifier </w:t>
            </w:r>
          </w:p>
        </w:tc>
        <w:tc>
          <w:tcPr>
            <w:tcW w:w="1416" w:type="dxa"/>
            <w:tcBorders>
              <w:left w:val="single" w:sz="18" w:space="0" w:color="auto"/>
            </w:tcBorders>
          </w:tcPr>
          <w:p w14:paraId="3526C2C6" w14:textId="77777777" w:rsidR="001D0EF5" w:rsidRPr="002F517C" w:rsidRDefault="001D0EF5" w:rsidP="00992FC8">
            <w:pPr>
              <w:jc w:val="center"/>
              <w:rPr>
                <w:rFonts w:ascii="Arial" w:hAnsi="Arial"/>
                <w:sz w:val="18"/>
              </w:rPr>
            </w:pPr>
            <w:r w:rsidRPr="002F517C">
              <w:rPr>
                <w:rFonts w:ascii="Arial" w:hAnsi="Arial"/>
                <w:sz w:val="18"/>
              </w:rPr>
              <w:t>1</w:t>
            </w:r>
          </w:p>
        </w:tc>
      </w:tr>
      <w:tr w:rsidR="001D0EF5" w:rsidRPr="002F517C" w14:paraId="7260EA64" w14:textId="77777777" w:rsidTr="00992FC8">
        <w:trPr>
          <w:cantSplit/>
        </w:trPr>
        <w:tc>
          <w:tcPr>
            <w:tcW w:w="2317" w:type="dxa"/>
            <w:gridSpan w:val="3"/>
            <w:tcBorders>
              <w:left w:val="single" w:sz="18" w:space="0" w:color="auto"/>
              <w:bottom w:val="single" w:sz="18" w:space="0" w:color="auto"/>
              <w:right w:val="single" w:sz="4" w:space="0" w:color="auto"/>
            </w:tcBorders>
            <w:shd w:val="clear" w:color="auto" w:fill="auto"/>
          </w:tcPr>
          <w:p w14:paraId="5C4B850B" w14:textId="77777777" w:rsidR="001D0EF5" w:rsidRPr="002F517C" w:rsidRDefault="001D0EF5" w:rsidP="00992FC8">
            <w:pPr>
              <w:keepNext/>
              <w:keepLines/>
              <w:spacing w:before="120"/>
              <w:jc w:val="center"/>
              <w:rPr>
                <w:rFonts w:ascii="Arial" w:hAnsi="Arial"/>
                <w:sz w:val="18"/>
              </w:rPr>
            </w:pPr>
            <w:r>
              <w:rPr>
                <w:rFonts w:ascii="Arial" w:hAnsi="Arial"/>
                <w:sz w:val="18"/>
                <w:lang w:eastAsia="zh-CN"/>
              </w:rPr>
              <w:t>PPI</w:t>
            </w:r>
          </w:p>
        </w:tc>
        <w:tc>
          <w:tcPr>
            <w:tcW w:w="3880" w:type="dxa"/>
            <w:gridSpan w:val="5"/>
            <w:tcBorders>
              <w:left w:val="single" w:sz="4" w:space="0" w:color="auto"/>
              <w:bottom w:val="single" w:sz="18" w:space="0" w:color="auto"/>
              <w:right w:val="single" w:sz="18" w:space="0" w:color="auto"/>
            </w:tcBorders>
            <w:shd w:val="clear" w:color="auto" w:fill="auto"/>
          </w:tcPr>
          <w:p w14:paraId="583BE5BD" w14:textId="77777777" w:rsidR="001D0EF5" w:rsidRPr="002F517C" w:rsidRDefault="001D0EF5" w:rsidP="00992FC8">
            <w:pPr>
              <w:keepNext/>
              <w:keepLines/>
              <w:spacing w:before="120"/>
              <w:jc w:val="center"/>
              <w:rPr>
                <w:rFonts w:ascii="Arial" w:hAnsi="Arial"/>
                <w:sz w:val="18"/>
              </w:rPr>
            </w:pPr>
            <w:r w:rsidRPr="002F517C">
              <w:rPr>
                <w:rFonts w:ascii="Arial" w:eastAsia="Malgun Gothic" w:hAnsi="Arial" w:hint="eastAsia"/>
                <w:sz w:val="18"/>
              </w:rPr>
              <w:t>Spare</w:t>
            </w:r>
          </w:p>
        </w:tc>
        <w:tc>
          <w:tcPr>
            <w:tcW w:w="1416" w:type="dxa"/>
            <w:tcBorders>
              <w:left w:val="single" w:sz="18" w:space="0" w:color="auto"/>
            </w:tcBorders>
          </w:tcPr>
          <w:p w14:paraId="0CE96F56" w14:textId="77777777" w:rsidR="001D0EF5" w:rsidRPr="002F517C" w:rsidRDefault="001D0EF5" w:rsidP="00992FC8">
            <w:pPr>
              <w:jc w:val="center"/>
              <w:rPr>
                <w:rFonts w:ascii="Arial" w:hAnsi="Arial"/>
                <w:sz w:val="18"/>
              </w:rPr>
            </w:pPr>
            <w:r>
              <w:rPr>
                <w:rFonts w:ascii="Arial" w:hAnsi="Arial"/>
                <w:sz w:val="18"/>
              </w:rPr>
              <w:t xml:space="preserve">0 or </w:t>
            </w:r>
            <w:r w:rsidRPr="002F517C">
              <w:rPr>
                <w:rFonts w:ascii="Arial" w:hAnsi="Arial"/>
                <w:sz w:val="18"/>
              </w:rPr>
              <w:t>1</w:t>
            </w:r>
          </w:p>
        </w:tc>
      </w:tr>
      <w:bookmarkEnd w:id="2"/>
      <w:tr w:rsidR="001D0EF5" w:rsidRPr="00C367A2" w14:paraId="29033DE4" w14:textId="77777777" w:rsidTr="00992FC8">
        <w:trPr>
          <w:cantSplit/>
          <w:trHeight w:val="817"/>
        </w:trPr>
        <w:tc>
          <w:tcPr>
            <w:tcW w:w="6197" w:type="dxa"/>
            <w:gridSpan w:val="8"/>
            <w:tcBorders>
              <w:top w:val="single" w:sz="18" w:space="0" w:color="auto"/>
              <w:left w:val="single" w:sz="6" w:space="0" w:color="auto"/>
              <w:bottom w:val="single" w:sz="6" w:space="0" w:color="auto"/>
              <w:right w:val="single" w:sz="6" w:space="0" w:color="auto"/>
            </w:tcBorders>
          </w:tcPr>
          <w:p w14:paraId="0B0CE85B" w14:textId="77777777" w:rsidR="001D0EF5" w:rsidRPr="00C367A2" w:rsidRDefault="001D0EF5" w:rsidP="00992FC8">
            <w:pPr>
              <w:keepNext/>
              <w:keepLines/>
              <w:spacing w:before="120"/>
              <w:jc w:val="center"/>
              <w:rPr>
                <w:rFonts w:ascii="Arial" w:hAnsi="Arial"/>
                <w:b/>
                <w:bCs/>
                <w:sz w:val="18"/>
              </w:rPr>
            </w:pPr>
            <w:r w:rsidRPr="00C367A2">
              <w:rPr>
                <w:rFonts w:ascii="Arial" w:hAnsi="Arial"/>
                <w:b/>
                <w:bCs/>
                <w:sz w:val="18"/>
              </w:rPr>
              <w:t xml:space="preserve">Padding </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093A9F70" w14:textId="77777777" w:rsidR="001D0EF5" w:rsidRPr="00C367A2" w:rsidRDefault="001D0EF5" w:rsidP="00992FC8">
            <w:pPr>
              <w:keepNext/>
              <w:keepLines/>
              <w:spacing w:before="120"/>
              <w:jc w:val="center"/>
              <w:rPr>
                <w:rFonts w:ascii="Arial" w:eastAsia="Malgun Gothic" w:hAnsi="Arial"/>
                <w:b/>
                <w:bCs/>
                <w:sz w:val="18"/>
              </w:rPr>
            </w:pPr>
            <w:r w:rsidRPr="00C367A2">
              <w:rPr>
                <w:rFonts w:ascii="Arial" w:hAnsi="Arial"/>
                <w:b/>
                <w:bCs/>
                <w:sz w:val="18"/>
              </w:rPr>
              <w:t>0-</w:t>
            </w:r>
            <w:r w:rsidRPr="00C367A2">
              <w:rPr>
                <w:rFonts w:ascii="Arial" w:eastAsia="Malgun Gothic" w:hAnsi="Arial" w:hint="eastAsia"/>
                <w:b/>
                <w:bCs/>
                <w:sz w:val="18"/>
              </w:rPr>
              <w:t>3</w:t>
            </w:r>
          </w:p>
        </w:tc>
      </w:tr>
    </w:tbl>
    <w:p w14:paraId="7C6A2220" w14:textId="77777777" w:rsidR="001D0EF5" w:rsidRPr="00E553C3" w:rsidRDefault="001D0EF5" w:rsidP="001D0EF5">
      <w:pPr>
        <w:pStyle w:val="TF"/>
        <w:rPr>
          <w:lang w:val="fr-FR"/>
        </w:rPr>
      </w:pPr>
      <w:r w:rsidRPr="002F517C">
        <w:rPr>
          <w:lang w:val="fr-FR"/>
        </w:rPr>
        <w:br/>
        <w:t xml:space="preserve">Figure 5.5.2.1-1: DL </w:t>
      </w:r>
      <w:r w:rsidRPr="002F517C">
        <w:rPr>
          <w:rFonts w:eastAsia="Malgun Gothic"/>
          <w:lang w:val="fr-FR"/>
        </w:rPr>
        <w:t>PDU SESSION INFORMATION</w:t>
      </w:r>
      <w:r w:rsidRPr="002F517C">
        <w:rPr>
          <w:lang w:val="fr-FR"/>
        </w:rPr>
        <w:t xml:space="preserve"> (PDU Type 0) Format</w:t>
      </w:r>
    </w:p>
    <w:p w14:paraId="23A0634D" w14:textId="6EA7E403" w:rsidR="001D0EF5" w:rsidRPr="001D0EF5" w:rsidRDefault="001D0EF5" w:rsidP="007B1453">
      <w:pPr>
        <w:rPr>
          <w:b/>
          <w:bCs/>
          <w:lang w:val="fr-FR"/>
        </w:rPr>
      </w:pPr>
      <w:r w:rsidRPr="001D0EF5">
        <w:rPr>
          <w:b/>
          <w:bCs/>
          <w:lang w:val="fr-FR"/>
        </w:rPr>
        <w:t>Rel-16 :</w:t>
      </w: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3"/>
        <w:gridCol w:w="709"/>
        <w:gridCol w:w="864"/>
        <w:gridCol w:w="772"/>
        <w:gridCol w:w="778"/>
        <w:gridCol w:w="773"/>
        <w:gridCol w:w="788"/>
        <w:gridCol w:w="1415"/>
      </w:tblGrid>
      <w:tr w:rsidR="001D0EF5" w:rsidRPr="009A3262" w14:paraId="3042288C" w14:textId="77777777" w:rsidTr="00992FC8">
        <w:trPr>
          <w:cantSplit/>
        </w:trPr>
        <w:tc>
          <w:tcPr>
            <w:tcW w:w="6198" w:type="dxa"/>
            <w:gridSpan w:val="8"/>
            <w:tcBorders>
              <w:top w:val="single" w:sz="4" w:space="0" w:color="auto"/>
              <w:left w:val="single" w:sz="4" w:space="0" w:color="auto"/>
              <w:right w:val="nil"/>
            </w:tcBorders>
            <w:shd w:val="clear" w:color="auto" w:fill="D9D9D9"/>
          </w:tcPr>
          <w:p w14:paraId="22657B77"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Bits</w:t>
            </w:r>
          </w:p>
        </w:tc>
        <w:tc>
          <w:tcPr>
            <w:tcW w:w="1415"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2A3E39F5" w14:textId="77777777" w:rsidR="001D0EF5" w:rsidRPr="009A3262" w:rsidRDefault="001D0EF5" w:rsidP="00992FC8">
            <w:pPr>
              <w:keepNext/>
              <w:keepLines/>
              <w:spacing w:before="120"/>
              <w:ind w:left="113" w:right="113"/>
              <w:jc w:val="center"/>
              <w:rPr>
                <w:rFonts w:ascii="Arial" w:hAnsi="Arial"/>
                <w:sz w:val="18"/>
              </w:rPr>
            </w:pPr>
            <w:r w:rsidRPr="009A3262">
              <w:rPr>
                <w:rFonts w:ascii="Arial" w:hAnsi="Arial"/>
                <w:sz w:val="18"/>
              </w:rPr>
              <w:t>Number of Octets</w:t>
            </w:r>
          </w:p>
        </w:tc>
      </w:tr>
      <w:tr w:rsidR="001D0EF5" w:rsidRPr="009A3262" w14:paraId="2DB13865" w14:textId="77777777" w:rsidTr="00992FC8">
        <w:trPr>
          <w:cantSplit/>
        </w:trPr>
        <w:tc>
          <w:tcPr>
            <w:tcW w:w="771" w:type="dxa"/>
            <w:tcBorders>
              <w:left w:val="single" w:sz="4" w:space="0" w:color="auto"/>
              <w:bottom w:val="single" w:sz="18" w:space="0" w:color="auto"/>
            </w:tcBorders>
            <w:shd w:val="clear" w:color="auto" w:fill="D9D9D9"/>
          </w:tcPr>
          <w:p w14:paraId="751A53B4"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7</w:t>
            </w:r>
          </w:p>
        </w:tc>
        <w:tc>
          <w:tcPr>
            <w:tcW w:w="743" w:type="dxa"/>
            <w:tcBorders>
              <w:bottom w:val="single" w:sz="18" w:space="0" w:color="auto"/>
            </w:tcBorders>
            <w:shd w:val="clear" w:color="auto" w:fill="D9D9D9"/>
          </w:tcPr>
          <w:p w14:paraId="0E0A2039"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6</w:t>
            </w:r>
          </w:p>
        </w:tc>
        <w:tc>
          <w:tcPr>
            <w:tcW w:w="709" w:type="dxa"/>
            <w:tcBorders>
              <w:bottom w:val="single" w:sz="18" w:space="0" w:color="auto"/>
            </w:tcBorders>
            <w:shd w:val="clear" w:color="auto" w:fill="D9D9D9"/>
          </w:tcPr>
          <w:p w14:paraId="3582D9B0"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5</w:t>
            </w:r>
          </w:p>
        </w:tc>
        <w:tc>
          <w:tcPr>
            <w:tcW w:w="864" w:type="dxa"/>
            <w:tcBorders>
              <w:bottom w:val="single" w:sz="18" w:space="0" w:color="auto"/>
            </w:tcBorders>
            <w:shd w:val="clear" w:color="auto" w:fill="D9D9D9"/>
          </w:tcPr>
          <w:p w14:paraId="77E60A81"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4</w:t>
            </w:r>
          </w:p>
        </w:tc>
        <w:tc>
          <w:tcPr>
            <w:tcW w:w="772" w:type="dxa"/>
            <w:tcBorders>
              <w:bottom w:val="single" w:sz="18" w:space="0" w:color="auto"/>
            </w:tcBorders>
            <w:shd w:val="clear" w:color="auto" w:fill="D9D9D9"/>
          </w:tcPr>
          <w:p w14:paraId="4F2DE156"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3</w:t>
            </w:r>
          </w:p>
        </w:tc>
        <w:tc>
          <w:tcPr>
            <w:tcW w:w="778" w:type="dxa"/>
            <w:tcBorders>
              <w:bottom w:val="single" w:sz="18" w:space="0" w:color="auto"/>
            </w:tcBorders>
            <w:shd w:val="clear" w:color="auto" w:fill="D9D9D9"/>
          </w:tcPr>
          <w:p w14:paraId="2E2A7E6E"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2</w:t>
            </w:r>
          </w:p>
        </w:tc>
        <w:tc>
          <w:tcPr>
            <w:tcW w:w="773" w:type="dxa"/>
            <w:tcBorders>
              <w:bottom w:val="single" w:sz="18" w:space="0" w:color="auto"/>
            </w:tcBorders>
            <w:shd w:val="clear" w:color="auto" w:fill="D9D9D9"/>
          </w:tcPr>
          <w:p w14:paraId="2F4101CD"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1</w:t>
            </w:r>
          </w:p>
        </w:tc>
        <w:tc>
          <w:tcPr>
            <w:tcW w:w="788" w:type="dxa"/>
            <w:tcBorders>
              <w:bottom w:val="single" w:sz="18" w:space="0" w:color="auto"/>
              <w:right w:val="nil"/>
            </w:tcBorders>
            <w:shd w:val="clear" w:color="auto" w:fill="D9D9D9"/>
          </w:tcPr>
          <w:p w14:paraId="6BEEE605"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0</w:t>
            </w:r>
          </w:p>
        </w:tc>
        <w:tc>
          <w:tcPr>
            <w:tcW w:w="1415" w:type="dxa"/>
            <w:vMerge/>
            <w:tcBorders>
              <w:top w:val="nil"/>
              <w:left w:val="single" w:sz="4" w:space="0" w:color="auto"/>
              <w:bottom w:val="nil"/>
              <w:right w:val="single" w:sz="4" w:space="0" w:color="auto"/>
            </w:tcBorders>
            <w:shd w:val="clear" w:color="auto" w:fill="D9D9D9"/>
          </w:tcPr>
          <w:p w14:paraId="46FB31C5" w14:textId="77777777" w:rsidR="001D0EF5" w:rsidRPr="009A3262" w:rsidRDefault="001D0EF5" w:rsidP="00992FC8">
            <w:pPr>
              <w:keepNext/>
              <w:keepLines/>
              <w:spacing w:before="120"/>
              <w:jc w:val="center"/>
              <w:rPr>
                <w:rFonts w:ascii="Arial" w:hAnsi="Arial"/>
                <w:sz w:val="18"/>
              </w:rPr>
            </w:pPr>
          </w:p>
        </w:tc>
      </w:tr>
      <w:tr w:rsidR="001D0EF5" w:rsidRPr="009A3262" w14:paraId="33A5F38D" w14:textId="77777777" w:rsidTr="00992FC8">
        <w:trPr>
          <w:cantSplit/>
          <w:trHeight w:val="538"/>
        </w:trPr>
        <w:tc>
          <w:tcPr>
            <w:tcW w:w="3087" w:type="dxa"/>
            <w:gridSpan w:val="4"/>
            <w:tcBorders>
              <w:top w:val="single" w:sz="18" w:space="0" w:color="auto"/>
              <w:left w:val="single" w:sz="18" w:space="0" w:color="auto"/>
              <w:bottom w:val="single" w:sz="6" w:space="0" w:color="auto"/>
              <w:right w:val="single" w:sz="6" w:space="0" w:color="auto"/>
            </w:tcBorders>
          </w:tcPr>
          <w:p w14:paraId="02CD4EC4"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PDU Type (=0)</w:t>
            </w:r>
          </w:p>
        </w:tc>
        <w:tc>
          <w:tcPr>
            <w:tcW w:w="772" w:type="dxa"/>
            <w:tcBorders>
              <w:top w:val="single" w:sz="18" w:space="0" w:color="auto"/>
              <w:left w:val="single" w:sz="6" w:space="0" w:color="auto"/>
              <w:bottom w:val="single" w:sz="6" w:space="0" w:color="auto"/>
              <w:right w:val="single" w:sz="6" w:space="0" w:color="auto"/>
            </w:tcBorders>
          </w:tcPr>
          <w:p w14:paraId="1953610A" w14:textId="77777777" w:rsidR="001D0EF5" w:rsidRPr="009A3262" w:rsidRDefault="001D0EF5" w:rsidP="00992FC8">
            <w:pPr>
              <w:keepNext/>
              <w:keepLines/>
              <w:spacing w:before="120"/>
              <w:jc w:val="center"/>
              <w:rPr>
                <w:rFonts w:ascii="Arial" w:eastAsia="Malgun Gothic" w:hAnsi="Arial"/>
                <w:sz w:val="18"/>
              </w:rPr>
            </w:pPr>
            <w:r w:rsidRPr="009A3262">
              <w:rPr>
                <w:rFonts w:ascii="Arial" w:eastAsia="Malgun Gothic" w:hAnsi="Arial"/>
                <w:sz w:val="18"/>
              </w:rPr>
              <w:t>QMP</w:t>
            </w:r>
          </w:p>
        </w:tc>
        <w:tc>
          <w:tcPr>
            <w:tcW w:w="778" w:type="dxa"/>
            <w:tcBorders>
              <w:top w:val="single" w:sz="18" w:space="0" w:color="auto"/>
              <w:left w:val="single" w:sz="6" w:space="0" w:color="auto"/>
              <w:bottom w:val="single" w:sz="6" w:space="0" w:color="auto"/>
              <w:right w:val="single" w:sz="2" w:space="0" w:color="auto"/>
            </w:tcBorders>
          </w:tcPr>
          <w:p w14:paraId="2EBE7A14" w14:textId="77777777" w:rsidR="001D0EF5" w:rsidRPr="009A3262" w:rsidRDefault="001D0EF5" w:rsidP="00992FC8">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1561" w:type="dxa"/>
            <w:gridSpan w:val="2"/>
            <w:tcBorders>
              <w:top w:val="single" w:sz="18" w:space="0" w:color="auto"/>
              <w:left w:val="single" w:sz="2" w:space="0" w:color="auto"/>
              <w:bottom w:val="single" w:sz="6" w:space="0" w:color="auto"/>
              <w:right w:val="single" w:sz="18" w:space="0" w:color="auto"/>
            </w:tcBorders>
          </w:tcPr>
          <w:p w14:paraId="5C5E19A5" w14:textId="77777777" w:rsidR="001D0EF5" w:rsidRPr="009A3262" w:rsidRDefault="001D0EF5" w:rsidP="00992FC8">
            <w:pPr>
              <w:keepNext/>
              <w:keepLines/>
              <w:spacing w:before="120"/>
              <w:jc w:val="center"/>
              <w:rPr>
                <w:rFonts w:ascii="Arial" w:eastAsia="Malgun Gothic" w:hAnsi="Arial"/>
                <w:sz w:val="18"/>
              </w:rPr>
            </w:pPr>
            <w:r>
              <w:rPr>
                <w:rFonts w:ascii="Arial" w:eastAsia="Malgun Gothic" w:hAnsi="Arial"/>
                <w:sz w:val="18"/>
              </w:rPr>
              <w:t>Spare</w:t>
            </w:r>
          </w:p>
        </w:tc>
        <w:tc>
          <w:tcPr>
            <w:tcW w:w="1415" w:type="dxa"/>
            <w:tcBorders>
              <w:top w:val="single" w:sz="4" w:space="0" w:color="auto"/>
              <w:left w:val="single" w:sz="18" w:space="0" w:color="auto"/>
              <w:bottom w:val="single" w:sz="4" w:space="0" w:color="auto"/>
            </w:tcBorders>
          </w:tcPr>
          <w:p w14:paraId="210ABA9E"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1</w:t>
            </w:r>
          </w:p>
        </w:tc>
      </w:tr>
      <w:tr w:rsidR="001D0EF5" w:rsidRPr="009A3262" w14:paraId="0DEA74C1" w14:textId="77777777" w:rsidTr="00992FC8">
        <w:trPr>
          <w:cantSplit/>
        </w:trPr>
        <w:tc>
          <w:tcPr>
            <w:tcW w:w="771" w:type="dxa"/>
            <w:tcBorders>
              <w:top w:val="single" w:sz="6" w:space="0" w:color="auto"/>
              <w:left w:val="single" w:sz="18" w:space="0" w:color="auto"/>
              <w:bottom w:val="single" w:sz="6" w:space="0" w:color="auto"/>
              <w:right w:val="single" w:sz="6" w:space="0" w:color="auto"/>
            </w:tcBorders>
            <w:shd w:val="clear" w:color="auto" w:fill="auto"/>
          </w:tcPr>
          <w:p w14:paraId="007D2BE3" w14:textId="77777777" w:rsidR="001D0EF5" w:rsidRPr="009A3262" w:rsidRDefault="001D0EF5" w:rsidP="00992FC8">
            <w:pPr>
              <w:keepNext/>
              <w:keepLines/>
              <w:spacing w:before="120"/>
              <w:jc w:val="center"/>
              <w:rPr>
                <w:rFonts w:ascii="Arial" w:hAnsi="Arial"/>
                <w:sz w:val="18"/>
                <w:lang w:eastAsia="zh-CN"/>
              </w:rPr>
            </w:pPr>
            <w:r w:rsidRPr="009A3262">
              <w:rPr>
                <w:rFonts w:ascii="Arial" w:hAnsi="Arial" w:hint="eastAsia"/>
                <w:sz w:val="18"/>
                <w:lang w:eastAsia="zh-CN"/>
              </w:rPr>
              <w:t>PPP</w:t>
            </w:r>
          </w:p>
        </w:tc>
        <w:tc>
          <w:tcPr>
            <w:tcW w:w="743" w:type="dxa"/>
            <w:tcBorders>
              <w:top w:val="single" w:sz="6" w:space="0" w:color="auto"/>
              <w:left w:val="single" w:sz="6" w:space="0" w:color="auto"/>
              <w:bottom w:val="single" w:sz="6" w:space="0" w:color="auto"/>
              <w:right w:val="single" w:sz="6" w:space="0" w:color="auto"/>
            </w:tcBorders>
            <w:shd w:val="clear" w:color="auto" w:fill="auto"/>
          </w:tcPr>
          <w:p w14:paraId="5D0957C3" w14:textId="77777777" w:rsidR="001D0EF5" w:rsidRPr="009A3262" w:rsidRDefault="001D0EF5" w:rsidP="00992FC8">
            <w:pPr>
              <w:keepNext/>
              <w:keepLines/>
              <w:spacing w:before="120"/>
              <w:jc w:val="center"/>
              <w:rPr>
                <w:rFonts w:ascii="Arial" w:hAnsi="Arial"/>
                <w:sz w:val="18"/>
                <w:lang w:eastAsia="zh-CN"/>
              </w:rPr>
            </w:pPr>
            <w:r w:rsidRPr="009A3262">
              <w:rPr>
                <w:rFonts w:ascii="Arial" w:hAnsi="Arial" w:hint="eastAsia"/>
                <w:sz w:val="18"/>
                <w:lang w:eastAsia="zh-CN"/>
              </w:rPr>
              <w:t>RQI</w:t>
            </w:r>
          </w:p>
        </w:tc>
        <w:tc>
          <w:tcPr>
            <w:tcW w:w="4684" w:type="dxa"/>
            <w:gridSpan w:val="6"/>
            <w:tcBorders>
              <w:top w:val="single" w:sz="6" w:space="0" w:color="auto"/>
              <w:left w:val="single" w:sz="6" w:space="0" w:color="auto"/>
              <w:bottom w:val="single" w:sz="6" w:space="0" w:color="auto"/>
              <w:right w:val="single" w:sz="18" w:space="0" w:color="auto"/>
            </w:tcBorders>
          </w:tcPr>
          <w:p w14:paraId="4A78CBCD" w14:textId="77777777" w:rsidR="001D0EF5" w:rsidRPr="009A3262" w:rsidRDefault="001D0EF5" w:rsidP="00992FC8">
            <w:pPr>
              <w:jc w:val="center"/>
              <w:rPr>
                <w:rFonts w:ascii="Arial" w:hAnsi="Arial"/>
                <w:sz w:val="18"/>
              </w:rPr>
            </w:pPr>
            <w:r w:rsidRPr="009A3262">
              <w:rPr>
                <w:rFonts w:ascii="Arial" w:eastAsia="Malgun Gothic" w:hAnsi="Arial" w:hint="eastAsia"/>
                <w:sz w:val="18"/>
              </w:rPr>
              <w:t xml:space="preserve">QoS Flow Identifier </w:t>
            </w:r>
          </w:p>
        </w:tc>
        <w:tc>
          <w:tcPr>
            <w:tcW w:w="1415" w:type="dxa"/>
            <w:tcBorders>
              <w:left w:val="single" w:sz="18" w:space="0" w:color="auto"/>
            </w:tcBorders>
          </w:tcPr>
          <w:p w14:paraId="172F555C" w14:textId="77777777" w:rsidR="001D0EF5" w:rsidRPr="009A3262" w:rsidRDefault="001D0EF5" w:rsidP="00992FC8">
            <w:pPr>
              <w:jc w:val="center"/>
              <w:rPr>
                <w:rFonts w:ascii="Arial" w:hAnsi="Arial"/>
                <w:sz w:val="18"/>
              </w:rPr>
            </w:pPr>
            <w:r w:rsidRPr="009A3262">
              <w:rPr>
                <w:rFonts w:ascii="Arial" w:hAnsi="Arial"/>
                <w:sz w:val="18"/>
              </w:rPr>
              <w:t>1</w:t>
            </w:r>
          </w:p>
        </w:tc>
      </w:tr>
      <w:tr w:rsidR="001D0EF5" w:rsidRPr="009A3262" w14:paraId="6DD8D8C1" w14:textId="77777777" w:rsidTr="00992FC8">
        <w:trPr>
          <w:cantSplit/>
        </w:trPr>
        <w:tc>
          <w:tcPr>
            <w:tcW w:w="2223" w:type="dxa"/>
            <w:gridSpan w:val="3"/>
            <w:tcBorders>
              <w:top w:val="single" w:sz="6" w:space="0" w:color="auto"/>
              <w:left w:val="single" w:sz="18" w:space="0" w:color="auto"/>
              <w:bottom w:val="single" w:sz="6" w:space="0" w:color="auto"/>
              <w:right w:val="single" w:sz="6" w:space="0" w:color="auto"/>
            </w:tcBorders>
            <w:shd w:val="clear" w:color="auto" w:fill="auto"/>
          </w:tcPr>
          <w:p w14:paraId="768DCAC7" w14:textId="77777777" w:rsidR="001D0EF5" w:rsidRPr="009A3262" w:rsidRDefault="001D0EF5" w:rsidP="00992FC8">
            <w:pPr>
              <w:jc w:val="center"/>
              <w:rPr>
                <w:rFonts w:ascii="Arial" w:eastAsia="Malgun Gothic" w:hAnsi="Arial"/>
                <w:sz w:val="18"/>
              </w:rPr>
            </w:pPr>
            <w:r w:rsidRPr="009A3262">
              <w:rPr>
                <w:rFonts w:ascii="Arial" w:hAnsi="Arial"/>
                <w:sz w:val="18"/>
                <w:lang w:eastAsia="zh-CN"/>
              </w:rPr>
              <w:t>PPI</w:t>
            </w:r>
          </w:p>
        </w:tc>
        <w:tc>
          <w:tcPr>
            <w:tcW w:w="3975" w:type="dxa"/>
            <w:gridSpan w:val="5"/>
            <w:tcBorders>
              <w:top w:val="single" w:sz="6" w:space="0" w:color="auto"/>
              <w:left w:val="single" w:sz="6" w:space="0" w:color="auto"/>
              <w:bottom w:val="single" w:sz="6" w:space="0" w:color="auto"/>
              <w:right w:val="single" w:sz="18" w:space="0" w:color="auto"/>
            </w:tcBorders>
          </w:tcPr>
          <w:p w14:paraId="38A93D1D" w14:textId="77777777" w:rsidR="001D0EF5" w:rsidRPr="009A3262" w:rsidRDefault="001D0EF5" w:rsidP="00992FC8">
            <w:pPr>
              <w:keepNext/>
              <w:keepLines/>
              <w:spacing w:before="120"/>
              <w:jc w:val="center"/>
              <w:rPr>
                <w:rFonts w:ascii="Arial" w:eastAsia="Malgun Gothic" w:hAnsi="Arial"/>
                <w:sz w:val="18"/>
              </w:rPr>
            </w:pPr>
            <w:r w:rsidRPr="009A3262">
              <w:rPr>
                <w:rFonts w:ascii="Arial" w:eastAsia="Malgun Gothic" w:hAnsi="Arial" w:hint="eastAsia"/>
                <w:sz w:val="18"/>
              </w:rPr>
              <w:t>Spare</w:t>
            </w:r>
          </w:p>
        </w:tc>
        <w:tc>
          <w:tcPr>
            <w:tcW w:w="1415" w:type="dxa"/>
            <w:tcBorders>
              <w:left w:val="single" w:sz="18" w:space="0" w:color="auto"/>
            </w:tcBorders>
          </w:tcPr>
          <w:p w14:paraId="4F9A4F16" w14:textId="77777777" w:rsidR="001D0EF5" w:rsidRPr="009A3262" w:rsidRDefault="001D0EF5" w:rsidP="00992FC8">
            <w:pPr>
              <w:jc w:val="center"/>
              <w:rPr>
                <w:rFonts w:ascii="Arial" w:hAnsi="Arial"/>
                <w:sz w:val="18"/>
              </w:rPr>
            </w:pPr>
            <w:r w:rsidRPr="009A3262">
              <w:rPr>
                <w:rFonts w:ascii="Arial" w:hAnsi="Arial"/>
                <w:sz w:val="18"/>
              </w:rPr>
              <w:t>0 or 1</w:t>
            </w:r>
          </w:p>
        </w:tc>
      </w:tr>
      <w:tr w:rsidR="001D0EF5" w:rsidRPr="009A3262" w14:paraId="15156F6E" w14:textId="77777777" w:rsidTr="00992FC8">
        <w:trPr>
          <w:cantSplit/>
        </w:trPr>
        <w:tc>
          <w:tcPr>
            <w:tcW w:w="6198" w:type="dxa"/>
            <w:gridSpan w:val="8"/>
            <w:tcBorders>
              <w:top w:val="single" w:sz="6" w:space="0" w:color="auto"/>
              <w:left w:val="single" w:sz="18" w:space="0" w:color="auto"/>
              <w:bottom w:val="single" w:sz="6" w:space="0" w:color="auto"/>
              <w:right w:val="single" w:sz="18" w:space="0" w:color="auto"/>
            </w:tcBorders>
            <w:shd w:val="clear" w:color="auto" w:fill="auto"/>
          </w:tcPr>
          <w:p w14:paraId="3300552E" w14:textId="77777777" w:rsidR="001D0EF5" w:rsidRPr="001D0EF5" w:rsidRDefault="001D0EF5" w:rsidP="00992FC8">
            <w:pPr>
              <w:keepNext/>
              <w:keepLines/>
              <w:spacing w:before="120"/>
              <w:jc w:val="center"/>
              <w:rPr>
                <w:rFonts w:ascii="Arial" w:hAnsi="Arial"/>
                <w:sz w:val="18"/>
                <w:highlight w:val="yellow"/>
              </w:rPr>
            </w:pPr>
            <w:r w:rsidRPr="001D0EF5">
              <w:rPr>
                <w:rFonts w:ascii="Arial" w:eastAsia="Malgun Gothic" w:hAnsi="Arial"/>
                <w:sz w:val="18"/>
                <w:highlight w:val="yellow"/>
              </w:rPr>
              <w:t>DL Sending Time Stamp</w:t>
            </w:r>
          </w:p>
        </w:tc>
        <w:tc>
          <w:tcPr>
            <w:tcW w:w="1415" w:type="dxa"/>
            <w:tcBorders>
              <w:left w:val="single" w:sz="18" w:space="0" w:color="auto"/>
            </w:tcBorders>
          </w:tcPr>
          <w:p w14:paraId="2ED0A34C" w14:textId="77777777" w:rsidR="001D0EF5" w:rsidRPr="009A3262" w:rsidRDefault="001D0EF5" w:rsidP="00992FC8">
            <w:pPr>
              <w:jc w:val="center"/>
              <w:rPr>
                <w:rFonts w:ascii="Arial" w:hAnsi="Arial"/>
                <w:sz w:val="18"/>
              </w:rPr>
            </w:pPr>
            <w:r w:rsidRPr="009A3262">
              <w:rPr>
                <w:rFonts w:ascii="Arial" w:hAnsi="Arial"/>
                <w:sz w:val="18"/>
              </w:rPr>
              <w:t xml:space="preserve">0 or </w:t>
            </w:r>
            <w:r>
              <w:rPr>
                <w:rFonts w:ascii="Arial" w:hAnsi="Arial"/>
                <w:sz w:val="18"/>
              </w:rPr>
              <w:t>8</w:t>
            </w:r>
          </w:p>
        </w:tc>
      </w:tr>
      <w:tr w:rsidR="001D0EF5" w:rsidRPr="009A3262" w14:paraId="04625C6A" w14:textId="77777777" w:rsidTr="00992FC8">
        <w:trPr>
          <w:cantSplit/>
        </w:trPr>
        <w:tc>
          <w:tcPr>
            <w:tcW w:w="6198" w:type="dxa"/>
            <w:gridSpan w:val="8"/>
            <w:tcBorders>
              <w:top w:val="single" w:sz="6" w:space="0" w:color="auto"/>
              <w:left w:val="single" w:sz="18" w:space="0" w:color="auto"/>
              <w:bottom w:val="single" w:sz="18" w:space="0" w:color="auto"/>
              <w:right w:val="single" w:sz="18" w:space="0" w:color="auto"/>
            </w:tcBorders>
            <w:shd w:val="clear" w:color="auto" w:fill="auto"/>
          </w:tcPr>
          <w:p w14:paraId="72609A1C" w14:textId="77777777" w:rsidR="001D0EF5" w:rsidRPr="001D0EF5" w:rsidRDefault="001D0EF5" w:rsidP="00992FC8">
            <w:pPr>
              <w:keepNext/>
              <w:keepLines/>
              <w:spacing w:before="120"/>
              <w:jc w:val="center"/>
              <w:rPr>
                <w:rFonts w:ascii="Arial" w:hAnsi="Arial"/>
                <w:sz w:val="18"/>
                <w:highlight w:val="yellow"/>
              </w:rPr>
            </w:pPr>
            <w:r w:rsidRPr="001D0EF5">
              <w:rPr>
                <w:rFonts w:ascii="Arial" w:eastAsia="Malgun Gothic" w:hAnsi="Arial"/>
                <w:sz w:val="18"/>
                <w:highlight w:val="yellow"/>
              </w:rPr>
              <w:t>DL QFI Sequence Number</w:t>
            </w:r>
          </w:p>
        </w:tc>
        <w:tc>
          <w:tcPr>
            <w:tcW w:w="1415" w:type="dxa"/>
            <w:tcBorders>
              <w:left w:val="single" w:sz="18" w:space="0" w:color="auto"/>
            </w:tcBorders>
          </w:tcPr>
          <w:p w14:paraId="7F052B7D" w14:textId="77777777" w:rsidR="001D0EF5" w:rsidRPr="009A3262" w:rsidRDefault="001D0EF5" w:rsidP="00992FC8">
            <w:pPr>
              <w:jc w:val="center"/>
              <w:rPr>
                <w:rFonts w:ascii="Arial" w:hAnsi="Arial"/>
                <w:sz w:val="18"/>
              </w:rPr>
            </w:pPr>
            <w:r w:rsidRPr="009A3262">
              <w:rPr>
                <w:rFonts w:ascii="Arial" w:hAnsi="Arial"/>
                <w:sz w:val="18"/>
              </w:rPr>
              <w:t xml:space="preserve">0 or </w:t>
            </w:r>
            <w:r>
              <w:rPr>
                <w:rFonts w:ascii="Arial" w:hAnsi="Arial"/>
                <w:sz w:val="18"/>
              </w:rPr>
              <w:t>3</w:t>
            </w:r>
          </w:p>
        </w:tc>
      </w:tr>
      <w:tr w:rsidR="001D0EF5" w:rsidRPr="00C367A2" w14:paraId="0BB8976D" w14:textId="77777777" w:rsidTr="00992FC8">
        <w:trPr>
          <w:cantSplit/>
          <w:trHeight w:val="817"/>
        </w:trPr>
        <w:tc>
          <w:tcPr>
            <w:tcW w:w="6198" w:type="dxa"/>
            <w:gridSpan w:val="8"/>
            <w:tcBorders>
              <w:top w:val="single" w:sz="18" w:space="0" w:color="auto"/>
              <w:left w:val="single" w:sz="6" w:space="0" w:color="auto"/>
              <w:bottom w:val="single" w:sz="6" w:space="0" w:color="auto"/>
              <w:right w:val="single" w:sz="6" w:space="0" w:color="auto"/>
            </w:tcBorders>
          </w:tcPr>
          <w:p w14:paraId="4C8007AD" w14:textId="77777777" w:rsidR="001D0EF5" w:rsidRPr="00C367A2" w:rsidRDefault="001D0EF5" w:rsidP="00992FC8">
            <w:pPr>
              <w:keepNext/>
              <w:keepLines/>
              <w:spacing w:before="120"/>
              <w:jc w:val="center"/>
              <w:rPr>
                <w:rFonts w:ascii="Arial" w:hAnsi="Arial"/>
                <w:b/>
                <w:bCs/>
                <w:sz w:val="18"/>
              </w:rPr>
            </w:pPr>
            <w:r w:rsidRPr="00C367A2">
              <w:rPr>
                <w:rFonts w:ascii="Arial" w:hAnsi="Arial"/>
                <w:b/>
                <w:bCs/>
                <w:sz w:val="18"/>
              </w:rPr>
              <w:t xml:space="preserve">Padding </w:t>
            </w:r>
          </w:p>
        </w:tc>
        <w:tc>
          <w:tcPr>
            <w:tcW w:w="1415" w:type="dxa"/>
            <w:tcBorders>
              <w:top w:val="single" w:sz="6" w:space="0" w:color="auto"/>
              <w:left w:val="single" w:sz="6" w:space="0" w:color="auto"/>
              <w:bottom w:val="single" w:sz="6" w:space="0" w:color="auto"/>
              <w:right w:val="single" w:sz="6" w:space="0" w:color="auto"/>
            </w:tcBorders>
            <w:shd w:val="clear" w:color="auto" w:fill="auto"/>
          </w:tcPr>
          <w:p w14:paraId="66B36863" w14:textId="77777777" w:rsidR="001D0EF5" w:rsidRPr="00C367A2" w:rsidRDefault="001D0EF5" w:rsidP="00992FC8">
            <w:pPr>
              <w:keepNext/>
              <w:keepLines/>
              <w:spacing w:before="120"/>
              <w:jc w:val="center"/>
              <w:rPr>
                <w:rFonts w:ascii="Arial" w:eastAsia="Malgun Gothic" w:hAnsi="Arial"/>
                <w:b/>
                <w:bCs/>
                <w:sz w:val="18"/>
              </w:rPr>
            </w:pPr>
            <w:r w:rsidRPr="00C367A2">
              <w:rPr>
                <w:rFonts w:ascii="Arial" w:hAnsi="Arial"/>
                <w:b/>
                <w:bCs/>
                <w:sz w:val="18"/>
              </w:rPr>
              <w:t>0-</w:t>
            </w:r>
            <w:r w:rsidRPr="00C367A2">
              <w:rPr>
                <w:rFonts w:ascii="Arial" w:eastAsia="Malgun Gothic" w:hAnsi="Arial" w:hint="eastAsia"/>
                <w:b/>
                <w:bCs/>
                <w:sz w:val="18"/>
              </w:rPr>
              <w:t>3</w:t>
            </w:r>
          </w:p>
        </w:tc>
      </w:tr>
    </w:tbl>
    <w:p w14:paraId="4395F4EF" w14:textId="77777777" w:rsidR="001D0EF5" w:rsidRPr="00E553C3" w:rsidRDefault="001D0EF5" w:rsidP="001D0EF5">
      <w:pPr>
        <w:pStyle w:val="TF"/>
        <w:rPr>
          <w:lang w:val="fr-FR"/>
        </w:rPr>
      </w:pPr>
      <w:r w:rsidRPr="002F517C">
        <w:rPr>
          <w:lang w:val="fr-FR"/>
        </w:rPr>
        <w:br/>
        <w:t xml:space="preserve">Figure 5.5.2.1-1: DL </w:t>
      </w:r>
      <w:r w:rsidRPr="002F517C">
        <w:rPr>
          <w:rFonts w:eastAsia="Malgun Gothic"/>
          <w:lang w:val="fr-FR"/>
        </w:rPr>
        <w:t>PDU SESSION INFORMATION</w:t>
      </w:r>
      <w:r w:rsidRPr="002F517C">
        <w:rPr>
          <w:lang w:val="fr-FR"/>
        </w:rPr>
        <w:t xml:space="preserve"> (PDU Type 0) Format</w:t>
      </w:r>
    </w:p>
    <w:p w14:paraId="357F97F2" w14:textId="51C9FDBD" w:rsidR="001D0EF5" w:rsidRPr="001D0EF5" w:rsidRDefault="001D0EF5" w:rsidP="007B1453">
      <w:pPr>
        <w:rPr>
          <w:b/>
          <w:bCs/>
          <w:lang w:val="fr-FR"/>
        </w:rPr>
      </w:pPr>
      <w:r w:rsidRPr="001D0EF5">
        <w:rPr>
          <w:b/>
          <w:bCs/>
          <w:lang w:val="fr-FR"/>
        </w:rPr>
        <w:t>Rel-17 :</w:t>
      </w: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3"/>
        <w:gridCol w:w="709"/>
        <w:gridCol w:w="864"/>
        <w:gridCol w:w="772"/>
        <w:gridCol w:w="778"/>
        <w:gridCol w:w="773"/>
        <w:gridCol w:w="7"/>
        <w:gridCol w:w="781"/>
        <w:gridCol w:w="1415"/>
      </w:tblGrid>
      <w:tr w:rsidR="001D0EF5" w:rsidRPr="009A3262" w14:paraId="7498E802" w14:textId="77777777" w:rsidTr="00992FC8">
        <w:trPr>
          <w:cantSplit/>
        </w:trPr>
        <w:tc>
          <w:tcPr>
            <w:tcW w:w="6198" w:type="dxa"/>
            <w:gridSpan w:val="9"/>
            <w:tcBorders>
              <w:top w:val="single" w:sz="4" w:space="0" w:color="auto"/>
              <w:left w:val="single" w:sz="4" w:space="0" w:color="auto"/>
              <w:right w:val="nil"/>
            </w:tcBorders>
            <w:shd w:val="clear" w:color="auto" w:fill="D9D9D9"/>
          </w:tcPr>
          <w:p w14:paraId="2253B168"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Bits</w:t>
            </w:r>
          </w:p>
        </w:tc>
        <w:tc>
          <w:tcPr>
            <w:tcW w:w="1415"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FC99CFF" w14:textId="77777777" w:rsidR="001D0EF5" w:rsidRPr="009A3262" w:rsidRDefault="001D0EF5" w:rsidP="00992FC8">
            <w:pPr>
              <w:keepNext/>
              <w:keepLines/>
              <w:spacing w:before="120"/>
              <w:ind w:left="113" w:right="113"/>
              <w:jc w:val="center"/>
              <w:rPr>
                <w:rFonts w:ascii="Arial" w:hAnsi="Arial"/>
                <w:sz w:val="18"/>
              </w:rPr>
            </w:pPr>
            <w:r w:rsidRPr="009A3262">
              <w:rPr>
                <w:rFonts w:ascii="Arial" w:hAnsi="Arial"/>
                <w:sz w:val="18"/>
              </w:rPr>
              <w:t>Number of Octets</w:t>
            </w:r>
          </w:p>
        </w:tc>
      </w:tr>
      <w:tr w:rsidR="001D0EF5" w:rsidRPr="009A3262" w14:paraId="1DB9C7B3" w14:textId="77777777" w:rsidTr="00992FC8">
        <w:trPr>
          <w:cantSplit/>
        </w:trPr>
        <w:tc>
          <w:tcPr>
            <w:tcW w:w="771" w:type="dxa"/>
            <w:tcBorders>
              <w:left w:val="single" w:sz="4" w:space="0" w:color="auto"/>
              <w:bottom w:val="single" w:sz="18" w:space="0" w:color="auto"/>
            </w:tcBorders>
            <w:shd w:val="clear" w:color="auto" w:fill="D9D9D9"/>
          </w:tcPr>
          <w:p w14:paraId="29097ADB"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7</w:t>
            </w:r>
          </w:p>
        </w:tc>
        <w:tc>
          <w:tcPr>
            <w:tcW w:w="743" w:type="dxa"/>
            <w:tcBorders>
              <w:bottom w:val="single" w:sz="18" w:space="0" w:color="auto"/>
            </w:tcBorders>
            <w:shd w:val="clear" w:color="auto" w:fill="D9D9D9"/>
          </w:tcPr>
          <w:p w14:paraId="6BBAED36"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6</w:t>
            </w:r>
          </w:p>
        </w:tc>
        <w:tc>
          <w:tcPr>
            <w:tcW w:w="709" w:type="dxa"/>
            <w:tcBorders>
              <w:bottom w:val="single" w:sz="18" w:space="0" w:color="auto"/>
            </w:tcBorders>
            <w:shd w:val="clear" w:color="auto" w:fill="D9D9D9"/>
          </w:tcPr>
          <w:p w14:paraId="7D2B1FA8"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5</w:t>
            </w:r>
          </w:p>
        </w:tc>
        <w:tc>
          <w:tcPr>
            <w:tcW w:w="864" w:type="dxa"/>
            <w:tcBorders>
              <w:bottom w:val="single" w:sz="18" w:space="0" w:color="auto"/>
            </w:tcBorders>
            <w:shd w:val="clear" w:color="auto" w:fill="D9D9D9"/>
          </w:tcPr>
          <w:p w14:paraId="7A6A77B9"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4</w:t>
            </w:r>
          </w:p>
        </w:tc>
        <w:tc>
          <w:tcPr>
            <w:tcW w:w="772" w:type="dxa"/>
            <w:tcBorders>
              <w:bottom w:val="single" w:sz="18" w:space="0" w:color="auto"/>
            </w:tcBorders>
            <w:shd w:val="clear" w:color="auto" w:fill="D9D9D9"/>
          </w:tcPr>
          <w:p w14:paraId="617FF29C"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3</w:t>
            </w:r>
          </w:p>
        </w:tc>
        <w:tc>
          <w:tcPr>
            <w:tcW w:w="778" w:type="dxa"/>
            <w:tcBorders>
              <w:bottom w:val="single" w:sz="18" w:space="0" w:color="auto"/>
            </w:tcBorders>
            <w:shd w:val="clear" w:color="auto" w:fill="D9D9D9"/>
          </w:tcPr>
          <w:p w14:paraId="048B3500"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2</w:t>
            </w:r>
          </w:p>
        </w:tc>
        <w:tc>
          <w:tcPr>
            <w:tcW w:w="773" w:type="dxa"/>
            <w:tcBorders>
              <w:bottom w:val="single" w:sz="18" w:space="0" w:color="auto"/>
            </w:tcBorders>
            <w:shd w:val="clear" w:color="auto" w:fill="D9D9D9"/>
          </w:tcPr>
          <w:p w14:paraId="6B7CEACF"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1</w:t>
            </w:r>
          </w:p>
        </w:tc>
        <w:tc>
          <w:tcPr>
            <w:tcW w:w="788" w:type="dxa"/>
            <w:gridSpan w:val="2"/>
            <w:tcBorders>
              <w:bottom w:val="single" w:sz="18" w:space="0" w:color="auto"/>
              <w:right w:val="nil"/>
            </w:tcBorders>
            <w:shd w:val="clear" w:color="auto" w:fill="D9D9D9"/>
          </w:tcPr>
          <w:p w14:paraId="3248EEAD"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0</w:t>
            </w:r>
          </w:p>
        </w:tc>
        <w:tc>
          <w:tcPr>
            <w:tcW w:w="1415" w:type="dxa"/>
            <w:vMerge/>
            <w:tcBorders>
              <w:top w:val="nil"/>
              <w:left w:val="single" w:sz="4" w:space="0" w:color="auto"/>
              <w:bottom w:val="nil"/>
              <w:right w:val="single" w:sz="4" w:space="0" w:color="auto"/>
            </w:tcBorders>
            <w:shd w:val="clear" w:color="auto" w:fill="D9D9D9"/>
          </w:tcPr>
          <w:p w14:paraId="32F936D8" w14:textId="77777777" w:rsidR="001D0EF5" w:rsidRPr="009A3262" w:rsidRDefault="001D0EF5" w:rsidP="00992FC8">
            <w:pPr>
              <w:keepNext/>
              <w:keepLines/>
              <w:spacing w:before="120"/>
              <w:jc w:val="center"/>
              <w:rPr>
                <w:rFonts w:ascii="Arial" w:hAnsi="Arial"/>
                <w:sz w:val="18"/>
              </w:rPr>
            </w:pPr>
          </w:p>
        </w:tc>
      </w:tr>
      <w:tr w:rsidR="001D0EF5" w:rsidRPr="009A3262" w14:paraId="2EB1CD46" w14:textId="77777777" w:rsidTr="00992FC8">
        <w:trPr>
          <w:cantSplit/>
          <w:trHeight w:val="538"/>
        </w:trPr>
        <w:tc>
          <w:tcPr>
            <w:tcW w:w="3087" w:type="dxa"/>
            <w:gridSpan w:val="4"/>
            <w:tcBorders>
              <w:top w:val="single" w:sz="18" w:space="0" w:color="auto"/>
              <w:left w:val="single" w:sz="18" w:space="0" w:color="auto"/>
              <w:bottom w:val="single" w:sz="6" w:space="0" w:color="auto"/>
              <w:right w:val="single" w:sz="6" w:space="0" w:color="auto"/>
            </w:tcBorders>
          </w:tcPr>
          <w:p w14:paraId="7B2EDF96"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PDU Type (=0)</w:t>
            </w:r>
          </w:p>
        </w:tc>
        <w:tc>
          <w:tcPr>
            <w:tcW w:w="772" w:type="dxa"/>
            <w:tcBorders>
              <w:top w:val="single" w:sz="18" w:space="0" w:color="auto"/>
              <w:left w:val="single" w:sz="6" w:space="0" w:color="auto"/>
              <w:bottom w:val="single" w:sz="6" w:space="0" w:color="auto"/>
              <w:right w:val="single" w:sz="6" w:space="0" w:color="auto"/>
            </w:tcBorders>
          </w:tcPr>
          <w:p w14:paraId="50447B39" w14:textId="77777777" w:rsidR="001D0EF5" w:rsidRPr="009A3262" w:rsidRDefault="001D0EF5" w:rsidP="00992FC8">
            <w:pPr>
              <w:keepNext/>
              <w:keepLines/>
              <w:spacing w:before="120"/>
              <w:jc w:val="center"/>
              <w:rPr>
                <w:rFonts w:ascii="Arial" w:eastAsia="Malgun Gothic" w:hAnsi="Arial"/>
                <w:sz w:val="18"/>
              </w:rPr>
            </w:pPr>
            <w:r w:rsidRPr="009A3262">
              <w:rPr>
                <w:rFonts w:ascii="Arial" w:eastAsia="Malgun Gothic" w:hAnsi="Arial"/>
                <w:sz w:val="18"/>
              </w:rPr>
              <w:t>QMP</w:t>
            </w:r>
          </w:p>
        </w:tc>
        <w:tc>
          <w:tcPr>
            <w:tcW w:w="778" w:type="dxa"/>
            <w:tcBorders>
              <w:top w:val="single" w:sz="18" w:space="0" w:color="auto"/>
              <w:left w:val="single" w:sz="6" w:space="0" w:color="auto"/>
              <w:bottom w:val="single" w:sz="6" w:space="0" w:color="auto"/>
              <w:right w:val="single" w:sz="2" w:space="0" w:color="auto"/>
            </w:tcBorders>
          </w:tcPr>
          <w:p w14:paraId="6E380BC0" w14:textId="77777777" w:rsidR="001D0EF5" w:rsidRPr="009A3262" w:rsidRDefault="001D0EF5" w:rsidP="00992FC8">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780" w:type="dxa"/>
            <w:gridSpan w:val="2"/>
            <w:tcBorders>
              <w:top w:val="single" w:sz="18" w:space="0" w:color="auto"/>
              <w:left w:val="single" w:sz="2" w:space="0" w:color="auto"/>
              <w:bottom w:val="single" w:sz="6" w:space="0" w:color="auto"/>
              <w:right w:val="single" w:sz="6" w:space="0" w:color="auto"/>
            </w:tcBorders>
          </w:tcPr>
          <w:p w14:paraId="7727C0FA" w14:textId="77777777" w:rsidR="001D0EF5" w:rsidRPr="009A3262" w:rsidRDefault="001D0EF5" w:rsidP="00992FC8">
            <w:pPr>
              <w:keepNext/>
              <w:keepLines/>
              <w:spacing w:before="120"/>
              <w:jc w:val="center"/>
              <w:rPr>
                <w:rFonts w:ascii="Arial" w:eastAsia="Malgun Gothic" w:hAnsi="Arial"/>
                <w:sz w:val="18"/>
              </w:rPr>
            </w:pPr>
            <w:r>
              <w:rPr>
                <w:rFonts w:ascii="Arial" w:eastAsia="Malgun Gothic" w:hAnsi="Arial"/>
                <w:sz w:val="18"/>
              </w:rPr>
              <w:t>MSNP</w:t>
            </w:r>
          </w:p>
        </w:tc>
        <w:tc>
          <w:tcPr>
            <w:tcW w:w="781" w:type="dxa"/>
            <w:tcBorders>
              <w:top w:val="single" w:sz="18" w:space="0" w:color="auto"/>
              <w:left w:val="single" w:sz="6" w:space="0" w:color="auto"/>
              <w:bottom w:val="single" w:sz="6" w:space="0" w:color="auto"/>
              <w:right w:val="single" w:sz="18" w:space="0" w:color="auto"/>
            </w:tcBorders>
          </w:tcPr>
          <w:p w14:paraId="4B233D51" w14:textId="77777777" w:rsidR="001D0EF5" w:rsidRPr="009A3262" w:rsidRDefault="001D0EF5" w:rsidP="00992FC8">
            <w:pPr>
              <w:keepNext/>
              <w:keepLines/>
              <w:spacing w:before="120"/>
              <w:jc w:val="center"/>
              <w:rPr>
                <w:rFonts w:ascii="Arial" w:eastAsia="Malgun Gothic" w:hAnsi="Arial"/>
                <w:sz w:val="18"/>
              </w:rPr>
            </w:pPr>
            <w:r>
              <w:rPr>
                <w:rFonts w:ascii="Arial" w:eastAsia="Malgun Gothic" w:hAnsi="Arial"/>
                <w:sz w:val="18"/>
              </w:rPr>
              <w:t>Spare</w:t>
            </w:r>
          </w:p>
        </w:tc>
        <w:tc>
          <w:tcPr>
            <w:tcW w:w="1415" w:type="dxa"/>
            <w:tcBorders>
              <w:top w:val="single" w:sz="4" w:space="0" w:color="auto"/>
              <w:left w:val="single" w:sz="18" w:space="0" w:color="auto"/>
              <w:bottom w:val="single" w:sz="4" w:space="0" w:color="auto"/>
            </w:tcBorders>
          </w:tcPr>
          <w:p w14:paraId="21F42811" w14:textId="77777777" w:rsidR="001D0EF5" w:rsidRPr="009A3262" w:rsidRDefault="001D0EF5" w:rsidP="00992FC8">
            <w:pPr>
              <w:keepNext/>
              <w:keepLines/>
              <w:spacing w:before="120"/>
              <w:jc w:val="center"/>
              <w:rPr>
                <w:rFonts w:ascii="Arial" w:hAnsi="Arial"/>
                <w:sz w:val="18"/>
              </w:rPr>
            </w:pPr>
            <w:r w:rsidRPr="009A3262">
              <w:rPr>
                <w:rFonts w:ascii="Arial" w:hAnsi="Arial"/>
                <w:sz w:val="18"/>
              </w:rPr>
              <w:t>1</w:t>
            </w:r>
          </w:p>
        </w:tc>
      </w:tr>
      <w:tr w:rsidR="001D0EF5" w:rsidRPr="009A3262" w14:paraId="770808BD" w14:textId="77777777" w:rsidTr="00992FC8">
        <w:trPr>
          <w:cantSplit/>
        </w:trPr>
        <w:tc>
          <w:tcPr>
            <w:tcW w:w="771" w:type="dxa"/>
            <w:tcBorders>
              <w:top w:val="single" w:sz="6" w:space="0" w:color="auto"/>
              <w:left w:val="single" w:sz="18" w:space="0" w:color="auto"/>
              <w:bottom w:val="single" w:sz="6" w:space="0" w:color="auto"/>
              <w:right w:val="single" w:sz="6" w:space="0" w:color="auto"/>
            </w:tcBorders>
            <w:shd w:val="clear" w:color="auto" w:fill="auto"/>
          </w:tcPr>
          <w:p w14:paraId="761CB9A3" w14:textId="77777777" w:rsidR="001D0EF5" w:rsidRPr="009A3262" w:rsidRDefault="001D0EF5" w:rsidP="00992FC8">
            <w:pPr>
              <w:keepNext/>
              <w:keepLines/>
              <w:spacing w:before="120"/>
              <w:jc w:val="center"/>
              <w:rPr>
                <w:rFonts w:ascii="Arial" w:hAnsi="Arial"/>
                <w:sz w:val="18"/>
                <w:lang w:eastAsia="zh-CN"/>
              </w:rPr>
            </w:pPr>
            <w:r w:rsidRPr="009A3262">
              <w:rPr>
                <w:rFonts w:ascii="Arial" w:hAnsi="Arial" w:hint="eastAsia"/>
                <w:sz w:val="18"/>
                <w:lang w:eastAsia="zh-CN"/>
              </w:rPr>
              <w:t>PPP</w:t>
            </w:r>
          </w:p>
        </w:tc>
        <w:tc>
          <w:tcPr>
            <w:tcW w:w="743" w:type="dxa"/>
            <w:tcBorders>
              <w:top w:val="single" w:sz="6" w:space="0" w:color="auto"/>
              <w:left w:val="single" w:sz="6" w:space="0" w:color="auto"/>
              <w:bottom w:val="single" w:sz="6" w:space="0" w:color="auto"/>
              <w:right w:val="single" w:sz="6" w:space="0" w:color="auto"/>
            </w:tcBorders>
            <w:shd w:val="clear" w:color="auto" w:fill="auto"/>
          </w:tcPr>
          <w:p w14:paraId="470A9FCB" w14:textId="77777777" w:rsidR="001D0EF5" w:rsidRPr="009A3262" w:rsidRDefault="001D0EF5" w:rsidP="00992FC8">
            <w:pPr>
              <w:keepNext/>
              <w:keepLines/>
              <w:spacing w:before="120"/>
              <w:jc w:val="center"/>
              <w:rPr>
                <w:rFonts w:ascii="Arial" w:hAnsi="Arial"/>
                <w:sz w:val="18"/>
                <w:lang w:eastAsia="zh-CN"/>
              </w:rPr>
            </w:pPr>
            <w:r w:rsidRPr="009A3262">
              <w:rPr>
                <w:rFonts w:ascii="Arial" w:hAnsi="Arial" w:hint="eastAsia"/>
                <w:sz w:val="18"/>
                <w:lang w:eastAsia="zh-CN"/>
              </w:rPr>
              <w:t>RQI</w:t>
            </w:r>
          </w:p>
        </w:tc>
        <w:tc>
          <w:tcPr>
            <w:tcW w:w="4684" w:type="dxa"/>
            <w:gridSpan w:val="7"/>
            <w:tcBorders>
              <w:top w:val="single" w:sz="6" w:space="0" w:color="auto"/>
              <w:left w:val="single" w:sz="6" w:space="0" w:color="auto"/>
              <w:bottom w:val="single" w:sz="6" w:space="0" w:color="auto"/>
              <w:right w:val="single" w:sz="18" w:space="0" w:color="auto"/>
            </w:tcBorders>
          </w:tcPr>
          <w:p w14:paraId="7DA11911" w14:textId="77777777" w:rsidR="001D0EF5" w:rsidRPr="009A3262" w:rsidRDefault="001D0EF5" w:rsidP="00992FC8">
            <w:pPr>
              <w:jc w:val="center"/>
              <w:rPr>
                <w:rFonts w:ascii="Arial" w:hAnsi="Arial"/>
                <w:sz w:val="18"/>
              </w:rPr>
            </w:pPr>
            <w:r w:rsidRPr="009A3262">
              <w:rPr>
                <w:rFonts w:ascii="Arial" w:eastAsia="Malgun Gothic" w:hAnsi="Arial" w:hint="eastAsia"/>
                <w:sz w:val="18"/>
              </w:rPr>
              <w:t xml:space="preserve">QoS Flow Identifier </w:t>
            </w:r>
          </w:p>
        </w:tc>
        <w:tc>
          <w:tcPr>
            <w:tcW w:w="1415" w:type="dxa"/>
            <w:tcBorders>
              <w:left w:val="single" w:sz="18" w:space="0" w:color="auto"/>
            </w:tcBorders>
          </w:tcPr>
          <w:p w14:paraId="284B97B7" w14:textId="77777777" w:rsidR="001D0EF5" w:rsidRPr="009A3262" w:rsidRDefault="001D0EF5" w:rsidP="00992FC8">
            <w:pPr>
              <w:jc w:val="center"/>
              <w:rPr>
                <w:rFonts w:ascii="Arial" w:hAnsi="Arial"/>
                <w:sz w:val="18"/>
              </w:rPr>
            </w:pPr>
            <w:r w:rsidRPr="009A3262">
              <w:rPr>
                <w:rFonts w:ascii="Arial" w:hAnsi="Arial"/>
                <w:sz w:val="18"/>
              </w:rPr>
              <w:t>1</w:t>
            </w:r>
          </w:p>
        </w:tc>
      </w:tr>
      <w:tr w:rsidR="001D0EF5" w:rsidRPr="009A3262" w14:paraId="7518638A" w14:textId="77777777" w:rsidTr="00992FC8">
        <w:trPr>
          <w:cantSplit/>
        </w:trPr>
        <w:tc>
          <w:tcPr>
            <w:tcW w:w="2223" w:type="dxa"/>
            <w:gridSpan w:val="3"/>
            <w:tcBorders>
              <w:top w:val="single" w:sz="6" w:space="0" w:color="auto"/>
              <w:left w:val="single" w:sz="18" w:space="0" w:color="auto"/>
              <w:bottom w:val="single" w:sz="6" w:space="0" w:color="auto"/>
              <w:right w:val="single" w:sz="6" w:space="0" w:color="auto"/>
            </w:tcBorders>
            <w:shd w:val="clear" w:color="auto" w:fill="auto"/>
          </w:tcPr>
          <w:p w14:paraId="0A4442E2" w14:textId="77777777" w:rsidR="001D0EF5" w:rsidRPr="009A3262" w:rsidRDefault="001D0EF5" w:rsidP="00992FC8">
            <w:pPr>
              <w:jc w:val="center"/>
              <w:rPr>
                <w:rFonts w:ascii="Arial" w:eastAsia="Malgun Gothic" w:hAnsi="Arial"/>
                <w:sz w:val="18"/>
              </w:rPr>
            </w:pPr>
            <w:r w:rsidRPr="009A3262">
              <w:rPr>
                <w:rFonts w:ascii="Arial" w:hAnsi="Arial"/>
                <w:sz w:val="18"/>
                <w:lang w:eastAsia="zh-CN"/>
              </w:rPr>
              <w:t>PPI</w:t>
            </w:r>
          </w:p>
        </w:tc>
        <w:tc>
          <w:tcPr>
            <w:tcW w:w="3975" w:type="dxa"/>
            <w:gridSpan w:val="6"/>
            <w:tcBorders>
              <w:top w:val="single" w:sz="6" w:space="0" w:color="auto"/>
              <w:left w:val="single" w:sz="6" w:space="0" w:color="auto"/>
              <w:bottom w:val="single" w:sz="6" w:space="0" w:color="auto"/>
              <w:right w:val="single" w:sz="18" w:space="0" w:color="auto"/>
            </w:tcBorders>
          </w:tcPr>
          <w:p w14:paraId="77C69444" w14:textId="77777777" w:rsidR="001D0EF5" w:rsidRPr="009A3262" w:rsidRDefault="001D0EF5" w:rsidP="00992FC8">
            <w:pPr>
              <w:keepNext/>
              <w:keepLines/>
              <w:spacing w:before="120"/>
              <w:jc w:val="center"/>
              <w:rPr>
                <w:rFonts w:ascii="Arial" w:eastAsia="Malgun Gothic" w:hAnsi="Arial"/>
                <w:sz w:val="18"/>
              </w:rPr>
            </w:pPr>
            <w:r w:rsidRPr="009A3262">
              <w:rPr>
                <w:rFonts w:ascii="Arial" w:eastAsia="Malgun Gothic" w:hAnsi="Arial" w:hint="eastAsia"/>
                <w:sz w:val="18"/>
              </w:rPr>
              <w:t>Spare</w:t>
            </w:r>
          </w:p>
        </w:tc>
        <w:tc>
          <w:tcPr>
            <w:tcW w:w="1415" w:type="dxa"/>
            <w:tcBorders>
              <w:left w:val="single" w:sz="18" w:space="0" w:color="auto"/>
            </w:tcBorders>
          </w:tcPr>
          <w:p w14:paraId="1832EF70" w14:textId="77777777" w:rsidR="001D0EF5" w:rsidRPr="009A3262" w:rsidRDefault="001D0EF5" w:rsidP="00992FC8">
            <w:pPr>
              <w:jc w:val="center"/>
              <w:rPr>
                <w:rFonts w:ascii="Arial" w:hAnsi="Arial"/>
                <w:sz w:val="18"/>
              </w:rPr>
            </w:pPr>
            <w:r w:rsidRPr="009A3262">
              <w:rPr>
                <w:rFonts w:ascii="Arial" w:hAnsi="Arial"/>
                <w:sz w:val="18"/>
              </w:rPr>
              <w:t>0 or 1</w:t>
            </w:r>
          </w:p>
        </w:tc>
      </w:tr>
      <w:tr w:rsidR="001D0EF5" w:rsidRPr="009A3262" w14:paraId="56388E50" w14:textId="77777777" w:rsidTr="00992FC8">
        <w:trPr>
          <w:cantSplit/>
        </w:trPr>
        <w:tc>
          <w:tcPr>
            <w:tcW w:w="6198" w:type="dxa"/>
            <w:gridSpan w:val="9"/>
            <w:tcBorders>
              <w:top w:val="single" w:sz="6" w:space="0" w:color="auto"/>
              <w:left w:val="single" w:sz="18" w:space="0" w:color="auto"/>
              <w:bottom w:val="single" w:sz="6" w:space="0" w:color="auto"/>
              <w:right w:val="single" w:sz="18" w:space="0" w:color="auto"/>
            </w:tcBorders>
            <w:shd w:val="clear" w:color="auto" w:fill="auto"/>
          </w:tcPr>
          <w:p w14:paraId="43AFACC1" w14:textId="77777777" w:rsidR="001D0EF5" w:rsidRPr="009A3262" w:rsidRDefault="001D0EF5" w:rsidP="00992FC8">
            <w:pPr>
              <w:keepNext/>
              <w:keepLines/>
              <w:spacing w:before="120"/>
              <w:jc w:val="center"/>
              <w:rPr>
                <w:rFonts w:ascii="Arial" w:hAnsi="Arial"/>
                <w:sz w:val="18"/>
              </w:rPr>
            </w:pPr>
            <w:r w:rsidRPr="009A3262">
              <w:rPr>
                <w:rFonts w:ascii="Arial" w:eastAsia="Malgun Gothic" w:hAnsi="Arial"/>
                <w:sz w:val="18"/>
              </w:rPr>
              <w:lastRenderedPageBreak/>
              <w:t>DL Sending Time Stamp</w:t>
            </w:r>
          </w:p>
        </w:tc>
        <w:tc>
          <w:tcPr>
            <w:tcW w:w="1415" w:type="dxa"/>
            <w:tcBorders>
              <w:left w:val="single" w:sz="18" w:space="0" w:color="auto"/>
            </w:tcBorders>
          </w:tcPr>
          <w:p w14:paraId="45833943" w14:textId="77777777" w:rsidR="001D0EF5" w:rsidRPr="009A3262" w:rsidRDefault="001D0EF5" w:rsidP="00992FC8">
            <w:pPr>
              <w:jc w:val="center"/>
              <w:rPr>
                <w:rFonts w:ascii="Arial" w:hAnsi="Arial"/>
                <w:sz w:val="18"/>
              </w:rPr>
            </w:pPr>
            <w:r w:rsidRPr="009A3262">
              <w:rPr>
                <w:rFonts w:ascii="Arial" w:hAnsi="Arial"/>
                <w:sz w:val="18"/>
              </w:rPr>
              <w:t xml:space="preserve">0 or </w:t>
            </w:r>
            <w:r>
              <w:rPr>
                <w:rFonts w:ascii="Arial" w:hAnsi="Arial"/>
                <w:sz w:val="18"/>
              </w:rPr>
              <w:t>8</w:t>
            </w:r>
          </w:p>
        </w:tc>
      </w:tr>
      <w:tr w:rsidR="001D0EF5" w:rsidRPr="009A3262" w14:paraId="47A4BC19" w14:textId="77777777" w:rsidTr="00992FC8">
        <w:trPr>
          <w:cantSplit/>
        </w:trPr>
        <w:tc>
          <w:tcPr>
            <w:tcW w:w="6198" w:type="dxa"/>
            <w:gridSpan w:val="9"/>
            <w:tcBorders>
              <w:top w:val="single" w:sz="6" w:space="0" w:color="auto"/>
              <w:left w:val="single" w:sz="18" w:space="0" w:color="auto"/>
              <w:bottom w:val="single" w:sz="6" w:space="0" w:color="auto"/>
              <w:right w:val="single" w:sz="18" w:space="0" w:color="auto"/>
            </w:tcBorders>
            <w:shd w:val="clear" w:color="auto" w:fill="auto"/>
          </w:tcPr>
          <w:p w14:paraId="52B87E22" w14:textId="77777777" w:rsidR="001D0EF5" w:rsidRPr="009A3262" w:rsidRDefault="001D0EF5" w:rsidP="00992FC8">
            <w:pPr>
              <w:keepNext/>
              <w:keepLines/>
              <w:spacing w:before="120"/>
              <w:jc w:val="center"/>
              <w:rPr>
                <w:rFonts w:ascii="Arial" w:hAnsi="Arial"/>
                <w:sz w:val="18"/>
              </w:rPr>
            </w:pPr>
            <w:r w:rsidRPr="009A3262">
              <w:rPr>
                <w:rFonts w:ascii="Arial" w:eastAsia="Malgun Gothic" w:hAnsi="Arial"/>
                <w:sz w:val="18"/>
              </w:rPr>
              <w:t xml:space="preserve">DL </w:t>
            </w:r>
            <w:r>
              <w:rPr>
                <w:rFonts w:ascii="Arial" w:eastAsia="Malgun Gothic" w:hAnsi="Arial"/>
                <w:sz w:val="18"/>
              </w:rPr>
              <w:t>QFI Sequence Number</w:t>
            </w:r>
          </w:p>
        </w:tc>
        <w:tc>
          <w:tcPr>
            <w:tcW w:w="1415" w:type="dxa"/>
            <w:tcBorders>
              <w:left w:val="single" w:sz="18" w:space="0" w:color="auto"/>
            </w:tcBorders>
          </w:tcPr>
          <w:p w14:paraId="0ACBCDD9" w14:textId="77777777" w:rsidR="001D0EF5" w:rsidRPr="009A3262" w:rsidRDefault="001D0EF5" w:rsidP="00992FC8">
            <w:pPr>
              <w:jc w:val="center"/>
              <w:rPr>
                <w:rFonts w:ascii="Arial" w:hAnsi="Arial"/>
                <w:sz w:val="18"/>
              </w:rPr>
            </w:pPr>
            <w:r w:rsidRPr="009A3262">
              <w:rPr>
                <w:rFonts w:ascii="Arial" w:hAnsi="Arial"/>
                <w:sz w:val="18"/>
              </w:rPr>
              <w:t xml:space="preserve">0 or </w:t>
            </w:r>
            <w:r>
              <w:rPr>
                <w:rFonts w:ascii="Arial" w:hAnsi="Arial"/>
                <w:sz w:val="18"/>
              </w:rPr>
              <w:t>3</w:t>
            </w:r>
          </w:p>
        </w:tc>
      </w:tr>
      <w:tr w:rsidR="001D0EF5" w:rsidRPr="009A3262" w14:paraId="19F48758" w14:textId="77777777" w:rsidTr="00992FC8">
        <w:trPr>
          <w:cantSplit/>
        </w:trPr>
        <w:tc>
          <w:tcPr>
            <w:tcW w:w="6198" w:type="dxa"/>
            <w:gridSpan w:val="9"/>
            <w:tcBorders>
              <w:top w:val="single" w:sz="6" w:space="0" w:color="auto"/>
              <w:left w:val="single" w:sz="18" w:space="0" w:color="auto"/>
              <w:bottom w:val="single" w:sz="18" w:space="0" w:color="auto"/>
              <w:right w:val="single" w:sz="18" w:space="0" w:color="auto"/>
            </w:tcBorders>
            <w:shd w:val="clear" w:color="auto" w:fill="auto"/>
          </w:tcPr>
          <w:p w14:paraId="15D0E2C0" w14:textId="77777777" w:rsidR="001D0EF5" w:rsidRPr="009A3262" w:rsidRDefault="001D0EF5" w:rsidP="00992FC8">
            <w:pPr>
              <w:keepNext/>
              <w:keepLines/>
              <w:spacing w:before="120"/>
              <w:jc w:val="center"/>
              <w:rPr>
                <w:rFonts w:ascii="Arial" w:eastAsia="Malgun Gothic" w:hAnsi="Arial"/>
                <w:sz w:val="18"/>
              </w:rPr>
            </w:pPr>
            <w:r w:rsidRPr="001D0EF5">
              <w:rPr>
                <w:rFonts w:ascii="Arial" w:eastAsia="Malgun Gothic" w:hAnsi="Arial"/>
                <w:sz w:val="18"/>
                <w:highlight w:val="yellow"/>
              </w:rPr>
              <w:t>DL MBS QFI Sequence Number</w:t>
            </w:r>
          </w:p>
        </w:tc>
        <w:tc>
          <w:tcPr>
            <w:tcW w:w="1415" w:type="dxa"/>
            <w:tcBorders>
              <w:left w:val="single" w:sz="18" w:space="0" w:color="auto"/>
            </w:tcBorders>
          </w:tcPr>
          <w:p w14:paraId="0997A729" w14:textId="77777777" w:rsidR="001D0EF5" w:rsidRPr="009A3262" w:rsidRDefault="001D0EF5" w:rsidP="00992FC8">
            <w:pPr>
              <w:jc w:val="center"/>
              <w:rPr>
                <w:rFonts w:ascii="Arial" w:hAnsi="Arial"/>
                <w:sz w:val="18"/>
              </w:rPr>
            </w:pPr>
            <w:r w:rsidRPr="00FB4AAF">
              <w:rPr>
                <w:rFonts w:ascii="Arial" w:hAnsi="Arial"/>
                <w:sz w:val="18"/>
              </w:rPr>
              <w:t xml:space="preserve">0 or </w:t>
            </w:r>
            <w:r>
              <w:rPr>
                <w:rFonts w:ascii="Arial" w:hAnsi="Arial"/>
                <w:sz w:val="18"/>
              </w:rPr>
              <w:t>4</w:t>
            </w:r>
          </w:p>
        </w:tc>
      </w:tr>
      <w:tr w:rsidR="001D0EF5" w:rsidRPr="00C367A2" w14:paraId="48AF9F34" w14:textId="77777777" w:rsidTr="00992FC8">
        <w:trPr>
          <w:cantSplit/>
          <w:trHeight w:val="817"/>
        </w:trPr>
        <w:tc>
          <w:tcPr>
            <w:tcW w:w="6198" w:type="dxa"/>
            <w:gridSpan w:val="9"/>
            <w:tcBorders>
              <w:top w:val="single" w:sz="18" w:space="0" w:color="auto"/>
              <w:left w:val="single" w:sz="6" w:space="0" w:color="auto"/>
              <w:bottom w:val="single" w:sz="6" w:space="0" w:color="auto"/>
              <w:right w:val="single" w:sz="6" w:space="0" w:color="auto"/>
            </w:tcBorders>
          </w:tcPr>
          <w:p w14:paraId="54F8FE54" w14:textId="77777777" w:rsidR="001D0EF5" w:rsidRPr="00C367A2" w:rsidRDefault="001D0EF5" w:rsidP="00992FC8">
            <w:pPr>
              <w:keepNext/>
              <w:keepLines/>
              <w:spacing w:before="120"/>
              <w:jc w:val="center"/>
              <w:rPr>
                <w:rFonts w:ascii="Arial" w:hAnsi="Arial"/>
                <w:b/>
                <w:bCs/>
                <w:sz w:val="18"/>
              </w:rPr>
            </w:pPr>
            <w:r w:rsidRPr="00C367A2">
              <w:rPr>
                <w:rFonts w:ascii="Arial" w:hAnsi="Arial"/>
                <w:b/>
                <w:bCs/>
                <w:sz w:val="18"/>
              </w:rPr>
              <w:t xml:space="preserve">Padding </w:t>
            </w:r>
          </w:p>
        </w:tc>
        <w:tc>
          <w:tcPr>
            <w:tcW w:w="1415" w:type="dxa"/>
            <w:tcBorders>
              <w:top w:val="single" w:sz="6" w:space="0" w:color="auto"/>
              <w:left w:val="single" w:sz="6" w:space="0" w:color="auto"/>
              <w:bottom w:val="single" w:sz="6" w:space="0" w:color="auto"/>
              <w:right w:val="single" w:sz="6" w:space="0" w:color="auto"/>
            </w:tcBorders>
            <w:shd w:val="clear" w:color="auto" w:fill="auto"/>
          </w:tcPr>
          <w:p w14:paraId="6F41C1AB" w14:textId="77777777" w:rsidR="001D0EF5" w:rsidRPr="00C367A2" w:rsidRDefault="001D0EF5" w:rsidP="00992FC8">
            <w:pPr>
              <w:keepNext/>
              <w:keepLines/>
              <w:spacing w:before="120"/>
              <w:jc w:val="center"/>
              <w:rPr>
                <w:rFonts w:ascii="Arial" w:eastAsia="Malgun Gothic" w:hAnsi="Arial"/>
                <w:b/>
                <w:bCs/>
                <w:sz w:val="18"/>
              </w:rPr>
            </w:pPr>
            <w:r w:rsidRPr="00C367A2">
              <w:rPr>
                <w:rFonts w:ascii="Arial" w:hAnsi="Arial"/>
                <w:b/>
                <w:bCs/>
                <w:sz w:val="18"/>
              </w:rPr>
              <w:t>0-</w:t>
            </w:r>
            <w:r w:rsidRPr="00C367A2">
              <w:rPr>
                <w:rFonts w:ascii="Arial" w:eastAsia="Malgun Gothic" w:hAnsi="Arial" w:hint="eastAsia"/>
                <w:b/>
                <w:bCs/>
                <w:sz w:val="18"/>
              </w:rPr>
              <w:t>3</w:t>
            </w:r>
          </w:p>
        </w:tc>
      </w:tr>
    </w:tbl>
    <w:p w14:paraId="147B5EE4" w14:textId="77777777" w:rsidR="001D0EF5" w:rsidRPr="00E553C3" w:rsidRDefault="001D0EF5" w:rsidP="001D0EF5">
      <w:pPr>
        <w:pStyle w:val="TF"/>
        <w:rPr>
          <w:lang w:val="fr-FR"/>
        </w:rPr>
      </w:pPr>
      <w:r w:rsidRPr="002F517C">
        <w:rPr>
          <w:lang w:val="fr-FR"/>
        </w:rPr>
        <w:br/>
        <w:t xml:space="preserve">Figure 5.5.2.1-1: DL </w:t>
      </w:r>
      <w:r w:rsidRPr="002F517C">
        <w:rPr>
          <w:rFonts w:eastAsia="Malgun Gothic"/>
          <w:lang w:val="fr-FR"/>
        </w:rPr>
        <w:t>PDU SESSION INFORMATION</w:t>
      </w:r>
      <w:r w:rsidRPr="002F517C">
        <w:rPr>
          <w:lang w:val="fr-FR"/>
        </w:rPr>
        <w:t xml:space="preserve"> (PDU Type 0) Format</w:t>
      </w:r>
    </w:p>
    <w:p w14:paraId="5BC119F6" w14:textId="067C844D" w:rsidR="001D0EF5" w:rsidRPr="00A236CB" w:rsidRDefault="00A236CB" w:rsidP="007B1453">
      <w:pPr>
        <w:rPr>
          <w:b/>
          <w:bCs/>
          <w:lang w:val="fr-FR"/>
        </w:rPr>
      </w:pPr>
      <w:r>
        <w:rPr>
          <w:b/>
          <w:bCs/>
          <w:lang w:val="fr-FR"/>
        </w:rPr>
        <w:t xml:space="preserve">Observation 2-1: </w:t>
      </w:r>
      <w:r w:rsidR="00314F56">
        <w:rPr>
          <w:b/>
          <w:bCs/>
          <w:lang w:val="fr-FR"/>
        </w:rPr>
        <w:t>RAN3 already enhance existing container/PDU type in Rel-16 and Rel-17, by adding the new IE at the end of the PDU. T</w:t>
      </w:r>
      <w:r>
        <w:rPr>
          <w:b/>
          <w:bCs/>
          <w:lang w:val="fr-FR"/>
        </w:rPr>
        <w:t>here is no issue to enhance existing container.</w:t>
      </w:r>
    </w:p>
    <w:p w14:paraId="31175480" w14:textId="2059EAF3" w:rsidR="001D0EF5" w:rsidRPr="00C367A2" w:rsidRDefault="00C367A2" w:rsidP="007B1453">
      <w:pPr>
        <w:rPr>
          <w:b/>
          <w:bCs/>
          <w:lang w:val="fr-FR"/>
        </w:rPr>
      </w:pPr>
      <w:r>
        <w:rPr>
          <w:b/>
          <w:bCs/>
          <w:lang w:val="fr-FR"/>
        </w:rPr>
        <w:t>Proposal 2-2</w:t>
      </w:r>
      <w:r w:rsidR="005F6A21">
        <w:rPr>
          <w:b/>
          <w:bCs/>
          <w:lang w:val="fr-FR"/>
        </w:rPr>
        <w:t>: enhance existing container to support the PDU Set Parameters and EoDB</w:t>
      </w:r>
    </w:p>
    <w:p w14:paraId="2B6B9898" w14:textId="77777777" w:rsidR="008A2193" w:rsidRDefault="008A2193" w:rsidP="007B1453"/>
    <w:p w14:paraId="05945463" w14:textId="69FDE96E" w:rsidR="00E70DE3" w:rsidRDefault="00E70DE3" w:rsidP="00E70DE3">
      <w:pPr>
        <w:pStyle w:val="Heading2"/>
      </w:pPr>
      <w:r>
        <w:t>2.3</w:t>
      </w:r>
      <w:r>
        <w:tab/>
        <w:t xml:space="preserve">Non-homogeneous </w:t>
      </w:r>
      <w:r w:rsidR="003A19B6">
        <w:t>support</w:t>
      </w:r>
      <w:r w:rsidR="00425EA3">
        <w:t xml:space="preserve"> </w:t>
      </w:r>
    </w:p>
    <w:p w14:paraId="31C81C0A" w14:textId="24688BD2" w:rsidR="00E70DE3" w:rsidRDefault="00E70DE3" w:rsidP="00E70DE3">
      <w:r>
        <w:t xml:space="preserve">There are two cases </w:t>
      </w:r>
      <w:r w:rsidR="001D2734">
        <w:t xml:space="preserve">to be considered </w:t>
      </w:r>
      <w:r>
        <w:t xml:space="preserve">for non-homogeneous deployment. </w:t>
      </w:r>
    </w:p>
    <w:p w14:paraId="43D18D1C" w14:textId="3E68B58A" w:rsidR="00E70DE3" w:rsidRPr="000A5C74" w:rsidRDefault="000A5C74" w:rsidP="000A5C74">
      <w:pPr>
        <w:pStyle w:val="ListParagraph"/>
        <w:numPr>
          <w:ilvl w:val="0"/>
          <w:numId w:val="36"/>
        </w:numPr>
        <w:rPr>
          <w:rFonts w:ascii="Times New Roman" w:eastAsia="宋体" w:hAnsi="Times New Roman"/>
          <w:sz w:val="20"/>
          <w:szCs w:val="20"/>
          <w:lang w:val="en-GB"/>
        </w:rPr>
      </w:pPr>
      <w:r w:rsidRPr="000A5C74">
        <w:rPr>
          <w:rFonts w:ascii="Times New Roman" w:eastAsia="宋体" w:hAnsi="Times New Roman"/>
          <w:sz w:val="20"/>
          <w:szCs w:val="20"/>
          <w:lang w:val="en-GB"/>
        </w:rPr>
        <w:t xml:space="preserve">Case 1: Source NG-RAN node does </w:t>
      </w:r>
      <w:r w:rsidRPr="001D2734">
        <w:rPr>
          <w:rFonts w:ascii="Times New Roman" w:eastAsia="宋体" w:hAnsi="Times New Roman"/>
          <w:b/>
          <w:bCs/>
          <w:sz w:val="20"/>
          <w:szCs w:val="20"/>
          <w:lang w:val="en-GB"/>
        </w:rPr>
        <w:t>not</w:t>
      </w:r>
      <w:r w:rsidRPr="000A5C74">
        <w:rPr>
          <w:rFonts w:ascii="Times New Roman" w:eastAsia="宋体" w:hAnsi="Times New Roman"/>
          <w:sz w:val="20"/>
          <w:szCs w:val="20"/>
          <w:lang w:val="en-GB"/>
        </w:rPr>
        <w:t xml:space="preserve"> support PDU Set based QoS handling, </w:t>
      </w:r>
      <w:r w:rsidR="00190100">
        <w:rPr>
          <w:rFonts w:ascii="Times New Roman" w:eastAsia="宋体" w:hAnsi="Times New Roman"/>
          <w:sz w:val="20"/>
          <w:szCs w:val="20"/>
          <w:lang w:val="en-GB"/>
        </w:rPr>
        <w:t xml:space="preserve">but </w:t>
      </w:r>
      <w:r w:rsidRPr="000A5C74">
        <w:rPr>
          <w:rFonts w:ascii="Times New Roman" w:eastAsia="宋体" w:hAnsi="Times New Roman"/>
          <w:sz w:val="20"/>
          <w:szCs w:val="20"/>
          <w:lang w:val="en-GB"/>
        </w:rPr>
        <w:t xml:space="preserve">target NG-RAN node support PDU Set based QoS handling. </w:t>
      </w:r>
    </w:p>
    <w:p w14:paraId="100F0EDF" w14:textId="77777777" w:rsidR="00A2798F" w:rsidRDefault="00A2798F" w:rsidP="000A5C74">
      <w:pPr>
        <w:pStyle w:val="ListParagraph"/>
        <w:ind w:left="410"/>
        <w:rPr>
          <w:rFonts w:ascii="Times New Roman" w:eastAsia="宋体" w:hAnsi="Times New Roman"/>
          <w:sz w:val="20"/>
          <w:szCs w:val="20"/>
          <w:lang w:val="en-GB"/>
        </w:rPr>
      </w:pPr>
    </w:p>
    <w:p w14:paraId="5F751F8B" w14:textId="76A76D0A" w:rsidR="00A2798F" w:rsidRDefault="00A2798F" w:rsidP="000A5C74">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SA2 has agreed following:</w:t>
      </w:r>
    </w:p>
    <w:p w14:paraId="2B480AAA" w14:textId="77777777" w:rsidR="00A2798F" w:rsidRDefault="00A2798F" w:rsidP="00A2798F">
      <w:pPr>
        <w:ind w:left="568"/>
      </w:pPr>
      <w:r>
        <w:t xml:space="preserve">At NG-RAN Xn handover and N2 handover, the target NG-RAN provides to the SMF with an indication of whether the target NG-RAN node supports PDU Set based handling, as specified in TS 38.413 [34]. Based on the NG-RAN indication, the SMF may, upon completion of the handover procedure, initiate the PDU Session modification procedure to provide </w:t>
      </w:r>
      <w:r>
        <w:rPr>
          <w:rFonts w:eastAsia="Times New Roman"/>
          <w:lang w:eastAsia="ko-KR"/>
        </w:rPr>
        <w:t xml:space="preserve">PDU Set QoS parameters to NG-RAN and </w:t>
      </w:r>
      <w:r>
        <w:t xml:space="preserve">configure the PSA UPF to activate/deactivate the PDU Set identification and marking. </w:t>
      </w:r>
    </w:p>
    <w:p w14:paraId="6DD576AF" w14:textId="6E170D3C" w:rsidR="00A2798F" w:rsidRPr="00A2798F" w:rsidRDefault="00A2798F" w:rsidP="000A5C74">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Th</w:t>
      </w:r>
      <w:r w:rsidR="0062443E">
        <w:rPr>
          <w:rFonts w:ascii="Times New Roman" w:eastAsia="宋体" w:hAnsi="Times New Roman"/>
          <w:sz w:val="20"/>
          <w:szCs w:val="20"/>
          <w:lang w:val="en-GB"/>
        </w:rPr>
        <w:t>e</w:t>
      </w:r>
      <w:r>
        <w:rPr>
          <w:rFonts w:ascii="Times New Roman" w:eastAsia="宋体" w:hAnsi="Times New Roman"/>
          <w:sz w:val="20"/>
          <w:szCs w:val="20"/>
          <w:lang w:val="en-GB"/>
        </w:rPr>
        <w:t xml:space="preserve"> required enhancement in RAN3 </w:t>
      </w:r>
      <w:r w:rsidR="0062443E">
        <w:rPr>
          <w:rFonts w:ascii="Times New Roman" w:eastAsia="宋体" w:hAnsi="Times New Roman"/>
          <w:sz w:val="20"/>
          <w:szCs w:val="20"/>
          <w:lang w:val="en-GB"/>
        </w:rPr>
        <w:t>is:</w:t>
      </w:r>
      <w:r w:rsidRPr="00A2798F">
        <w:rPr>
          <w:rFonts w:ascii="Times New Roman" w:eastAsia="宋体" w:hAnsi="Times New Roman"/>
          <w:sz w:val="20"/>
          <w:szCs w:val="20"/>
          <w:lang w:val="en-GB"/>
        </w:rPr>
        <w:t xml:space="preserve"> the </w:t>
      </w:r>
      <w:r>
        <w:rPr>
          <w:rFonts w:ascii="Times New Roman" w:eastAsia="宋体" w:hAnsi="Times New Roman"/>
          <w:sz w:val="20"/>
          <w:szCs w:val="20"/>
          <w:lang w:val="en-GB"/>
        </w:rPr>
        <w:t xml:space="preserve">target </w:t>
      </w:r>
      <w:r w:rsidRPr="00A2798F">
        <w:rPr>
          <w:rFonts w:ascii="Times New Roman" w:eastAsia="宋体" w:hAnsi="Times New Roman"/>
          <w:sz w:val="20"/>
          <w:szCs w:val="20"/>
          <w:lang w:val="en-GB"/>
        </w:rPr>
        <w:t xml:space="preserve">NG-RAN node send a </w:t>
      </w:r>
      <w:r w:rsidR="00C61E13">
        <w:rPr>
          <w:rFonts w:ascii="Times New Roman" w:eastAsia="宋体" w:hAnsi="Times New Roman"/>
          <w:i/>
          <w:iCs/>
          <w:sz w:val="20"/>
          <w:szCs w:val="20"/>
          <w:lang w:val="en-GB"/>
        </w:rPr>
        <w:t xml:space="preserve">PDU Set QoS Support Indicator </w:t>
      </w:r>
      <w:r w:rsidRPr="00A2798F">
        <w:rPr>
          <w:rFonts w:ascii="Times New Roman" w:eastAsia="宋体" w:hAnsi="Times New Roman"/>
          <w:sz w:val="20"/>
          <w:szCs w:val="20"/>
          <w:lang w:val="en-GB"/>
        </w:rPr>
        <w:t xml:space="preserve">IE to SMF via the </w:t>
      </w:r>
      <w:r w:rsidRPr="00A2798F">
        <w:rPr>
          <w:rFonts w:ascii="Times New Roman" w:eastAsia="宋体" w:hAnsi="Times New Roman"/>
          <w:i/>
          <w:iCs/>
          <w:sz w:val="20"/>
          <w:szCs w:val="20"/>
          <w:lang w:val="en-GB"/>
        </w:rPr>
        <w:t>Path Switch Request Transfer</w:t>
      </w:r>
      <w:r w:rsidRPr="00A2798F">
        <w:rPr>
          <w:rFonts w:ascii="Times New Roman" w:eastAsia="宋体" w:hAnsi="Times New Roman"/>
          <w:sz w:val="20"/>
          <w:szCs w:val="20"/>
          <w:lang w:val="en-GB"/>
        </w:rPr>
        <w:t xml:space="preserve"> IE</w:t>
      </w:r>
      <w:r>
        <w:rPr>
          <w:rFonts w:ascii="Times New Roman" w:eastAsia="宋体" w:hAnsi="Times New Roman"/>
          <w:sz w:val="20"/>
          <w:szCs w:val="20"/>
          <w:lang w:val="en-GB"/>
        </w:rPr>
        <w:t>, so the SMF initiate the PDU Session Resource Modify procedure to transfer the PDU QoS to target NG-RAN node</w:t>
      </w:r>
      <w:r w:rsidRPr="00A2798F">
        <w:rPr>
          <w:rFonts w:ascii="Times New Roman" w:eastAsia="宋体" w:hAnsi="Times New Roman"/>
          <w:sz w:val="20"/>
          <w:szCs w:val="20"/>
          <w:lang w:val="en-GB"/>
        </w:rPr>
        <w:t>.</w:t>
      </w:r>
      <w:r w:rsidR="004066F7">
        <w:rPr>
          <w:rFonts w:ascii="Times New Roman" w:eastAsia="宋体" w:hAnsi="Times New Roman"/>
          <w:sz w:val="20"/>
          <w:szCs w:val="20"/>
          <w:lang w:val="en-GB"/>
        </w:rPr>
        <w:t xml:space="preserve"> This can be covered by Proposals in </w:t>
      </w:r>
      <w:r w:rsidR="004066F7" w:rsidRPr="00A2798F">
        <w:rPr>
          <w:rFonts w:ascii="Times New Roman" w:eastAsia="宋体" w:hAnsi="Times New Roman"/>
          <w:b/>
          <w:bCs/>
          <w:sz w:val="20"/>
          <w:szCs w:val="20"/>
          <w:lang w:val="en-GB"/>
        </w:rPr>
        <w:t xml:space="preserve">Section </w:t>
      </w:r>
      <w:r w:rsidR="004066F7" w:rsidRPr="00A2798F">
        <w:rPr>
          <w:rFonts w:ascii="Times New Roman" w:eastAsia="宋体" w:hAnsi="Times New Roman"/>
          <w:b/>
          <w:bCs/>
          <w:sz w:val="20"/>
          <w:szCs w:val="20"/>
          <w:lang w:val="en-GB"/>
        </w:rPr>
        <w:fldChar w:fldCharType="begin"/>
      </w:r>
      <w:r w:rsidR="004066F7" w:rsidRPr="00A2798F">
        <w:rPr>
          <w:rFonts w:ascii="Times New Roman" w:eastAsia="宋体" w:hAnsi="Times New Roman"/>
          <w:b/>
          <w:bCs/>
          <w:sz w:val="20"/>
          <w:szCs w:val="20"/>
          <w:lang w:val="en-GB"/>
        </w:rPr>
        <w:instrText xml:space="preserve"> REF _Ref146552114 \h  \* MERGEFORMAT </w:instrText>
      </w:r>
      <w:r w:rsidR="004066F7" w:rsidRPr="00A2798F">
        <w:rPr>
          <w:rFonts w:ascii="Times New Roman" w:eastAsia="宋体" w:hAnsi="Times New Roman"/>
          <w:b/>
          <w:bCs/>
          <w:sz w:val="20"/>
          <w:szCs w:val="20"/>
          <w:lang w:val="en-GB"/>
        </w:rPr>
      </w:r>
      <w:r w:rsidR="004066F7" w:rsidRPr="00A2798F">
        <w:rPr>
          <w:rFonts w:ascii="Times New Roman" w:eastAsia="宋体" w:hAnsi="Times New Roman"/>
          <w:b/>
          <w:bCs/>
          <w:sz w:val="20"/>
          <w:szCs w:val="20"/>
          <w:lang w:val="en-GB"/>
        </w:rPr>
        <w:fldChar w:fldCharType="separate"/>
      </w:r>
      <w:r w:rsidR="004066F7" w:rsidRPr="00A2798F">
        <w:rPr>
          <w:rFonts w:ascii="Times New Roman" w:eastAsia="宋体" w:hAnsi="Times New Roman"/>
          <w:b/>
          <w:bCs/>
          <w:sz w:val="20"/>
          <w:szCs w:val="20"/>
          <w:lang w:val="en-GB"/>
        </w:rPr>
        <w:t>2.1</w:t>
      </w:r>
      <w:r w:rsidR="004066F7" w:rsidRPr="00A2798F">
        <w:rPr>
          <w:rFonts w:ascii="Times New Roman" w:eastAsia="宋体" w:hAnsi="Times New Roman"/>
          <w:b/>
          <w:bCs/>
          <w:sz w:val="20"/>
          <w:szCs w:val="20"/>
          <w:lang w:val="en-GB"/>
        </w:rPr>
        <w:tab/>
        <w:t>PDU Set based QoS handling</w:t>
      </w:r>
      <w:r w:rsidR="004066F7" w:rsidRPr="00A2798F">
        <w:rPr>
          <w:rFonts w:ascii="Times New Roman" w:eastAsia="宋体" w:hAnsi="Times New Roman"/>
          <w:b/>
          <w:bCs/>
          <w:sz w:val="20"/>
          <w:szCs w:val="20"/>
          <w:lang w:val="en-GB"/>
        </w:rPr>
        <w:fldChar w:fldCharType="end"/>
      </w:r>
    </w:p>
    <w:p w14:paraId="06CA36B1" w14:textId="77777777" w:rsidR="000A5C74" w:rsidRDefault="000A5C74" w:rsidP="000A5C74">
      <w:pPr>
        <w:pStyle w:val="ListParagraph"/>
        <w:ind w:left="410"/>
        <w:rPr>
          <w:rFonts w:ascii="Times New Roman" w:eastAsia="宋体" w:hAnsi="Times New Roman"/>
          <w:sz w:val="20"/>
          <w:szCs w:val="20"/>
          <w:lang w:val="en-GB"/>
        </w:rPr>
      </w:pPr>
    </w:p>
    <w:p w14:paraId="209FD93A" w14:textId="23C1704F" w:rsidR="009605E2" w:rsidRDefault="009605E2" w:rsidP="000A5C74">
      <w:pPr>
        <w:pStyle w:val="ListParagraph"/>
        <w:ind w:left="410"/>
        <w:rPr>
          <w:rFonts w:ascii="Times New Roman" w:eastAsia="宋体" w:hAnsi="Times New Roman"/>
          <w:b/>
          <w:bCs/>
          <w:sz w:val="20"/>
          <w:szCs w:val="20"/>
          <w:lang w:val="en-GB"/>
        </w:rPr>
      </w:pPr>
      <w:r>
        <w:rPr>
          <w:rFonts w:ascii="Times New Roman" w:eastAsia="宋体" w:hAnsi="Times New Roman"/>
          <w:b/>
          <w:bCs/>
          <w:sz w:val="20"/>
          <w:szCs w:val="20"/>
          <w:lang w:val="en-GB"/>
        </w:rPr>
        <w:t xml:space="preserve">Observation 3-1: the required enhancement can be covered by the proposals in </w:t>
      </w:r>
      <w:r w:rsidRPr="00A2798F">
        <w:rPr>
          <w:rFonts w:ascii="Times New Roman" w:eastAsia="宋体" w:hAnsi="Times New Roman"/>
          <w:b/>
          <w:bCs/>
          <w:sz w:val="20"/>
          <w:szCs w:val="20"/>
          <w:lang w:val="en-GB"/>
        </w:rPr>
        <w:t xml:space="preserve">Section </w:t>
      </w:r>
      <w:r w:rsidRPr="00A2798F">
        <w:rPr>
          <w:rFonts w:ascii="Times New Roman" w:eastAsia="宋体" w:hAnsi="Times New Roman"/>
          <w:b/>
          <w:bCs/>
          <w:sz w:val="20"/>
          <w:szCs w:val="20"/>
          <w:lang w:val="en-GB"/>
        </w:rPr>
        <w:fldChar w:fldCharType="begin"/>
      </w:r>
      <w:r w:rsidRPr="00A2798F">
        <w:rPr>
          <w:rFonts w:ascii="Times New Roman" w:eastAsia="宋体" w:hAnsi="Times New Roman"/>
          <w:b/>
          <w:bCs/>
          <w:sz w:val="20"/>
          <w:szCs w:val="20"/>
          <w:lang w:val="en-GB"/>
        </w:rPr>
        <w:instrText xml:space="preserve"> REF _Ref146552114 \h  \* MERGEFORMAT </w:instrText>
      </w:r>
      <w:r w:rsidRPr="00A2798F">
        <w:rPr>
          <w:rFonts w:ascii="Times New Roman" w:eastAsia="宋体" w:hAnsi="Times New Roman"/>
          <w:b/>
          <w:bCs/>
          <w:sz w:val="20"/>
          <w:szCs w:val="20"/>
          <w:lang w:val="en-GB"/>
        </w:rPr>
      </w:r>
      <w:r w:rsidRPr="00A2798F">
        <w:rPr>
          <w:rFonts w:ascii="Times New Roman" w:eastAsia="宋体" w:hAnsi="Times New Roman"/>
          <w:b/>
          <w:bCs/>
          <w:sz w:val="20"/>
          <w:szCs w:val="20"/>
          <w:lang w:val="en-GB"/>
        </w:rPr>
        <w:fldChar w:fldCharType="separate"/>
      </w:r>
      <w:r w:rsidRPr="00A2798F">
        <w:rPr>
          <w:rFonts w:ascii="Times New Roman" w:eastAsia="宋体" w:hAnsi="Times New Roman"/>
          <w:b/>
          <w:bCs/>
          <w:sz w:val="20"/>
          <w:szCs w:val="20"/>
          <w:lang w:val="en-GB"/>
        </w:rPr>
        <w:t>2.1</w:t>
      </w:r>
      <w:r w:rsidRPr="00A2798F">
        <w:rPr>
          <w:rFonts w:ascii="Times New Roman" w:eastAsia="宋体" w:hAnsi="Times New Roman"/>
          <w:b/>
          <w:bCs/>
          <w:sz w:val="20"/>
          <w:szCs w:val="20"/>
          <w:lang w:val="en-GB"/>
        </w:rPr>
        <w:tab/>
        <w:t>PDU Set based QoS handling</w:t>
      </w:r>
      <w:r w:rsidRPr="00A2798F">
        <w:rPr>
          <w:rFonts w:ascii="Times New Roman" w:eastAsia="宋体" w:hAnsi="Times New Roman"/>
          <w:b/>
          <w:bCs/>
          <w:sz w:val="20"/>
          <w:szCs w:val="20"/>
          <w:lang w:val="en-GB"/>
        </w:rPr>
        <w:fldChar w:fldCharType="end"/>
      </w:r>
      <w:r>
        <w:rPr>
          <w:rFonts w:ascii="Times New Roman" w:eastAsia="宋体" w:hAnsi="Times New Roman"/>
          <w:b/>
          <w:bCs/>
          <w:sz w:val="20"/>
          <w:szCs w:val="20"/>
          <w:lang w:val="en-GB"/>
        </w:rPr>
        <w:t>.</w:t>
      </w:r>
    </w:p>
    <w:p w14:paraId="0B5AF2E4" w14:textId="77777777" w:rsidR="009605E2" w:rsidRPr="009605E2" w:rsidRDefault="009605E2" w:rsidP="000A5C74">
      <w:pPr>
        <w:pStyle w:val="ListParagraph"/>
        <w:ind w:left="410"/>
        <w:rPr>
          <w:rFonts w:ascii="Times New Roman" w:eastAsia="宋体" w:hAnsi="Times New Roman"/>
          <w:b/>
          <w:bCs/>
          <w:sz w:val="20"/>
          <w:szCs w:val="20"/>
          <w:lang w:val="en-GB"/>
        </w:rPr>
      </w:pPr>
    </w:p>
    <w:p w14:paraId="691CAF3C" w14:textId="5ABCAF3D" w:rsidR="00190100" w:rsidRDefault="00190100" w:rsidP="000A5C74">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 xml:space="preserve">For PDUs belonging to a specific PDU Set, target NG-RAN node may receive some DL PDUs in the normal Xn-U format without PDU Set parameters from source NG-RAN node, and other DL PDUs with the PDU Set parameters from the UPF after the path switch request procedure is completed. It is up to target NG-RAN node’s implementation to handle the mix of PDUs. </w:t>
      </w:r>
    </w:p>
    <w:p w14:paraId="527DFA04" w14:textId="77777777" w:rsidR="00190100" w:rsidRDefault="00190100" w:rsidP="000A5C74">
      <w:pPr>
        <w:pStyle w:val="ListParagraph"/>
        <w:ind w:left="410"/>
        <w:rPr>
          <w:rFonts w:ascii="Times New Roman" w:eastAsia="宋体" w:hAnsi="Times New Roman"/>
          <w:sz w:val="20"/>
          <w:szCs w:val="20"/>
          <w:lang w:val="en-GB"/>
        </w:rPr>
      </w:pPr>
    </w:p>
    <w:p w14:paraId="3B3A57E6" w14:textId="50398048" w:rsidR="00190100" w:rsidRPr="00190100" w:rsidRDefault="00190100" w:rsidP="000A5C74">
      <w:pPr>
        <w:pStyle w:val="ListParagraph"/>
        <w:ind w:left="410"/>
        <w:rPr>
          <w:rFonts w:ascii="Times New Roman" w:eastAsia="宋体" w:hAnsi="Times New Roman"/>
          <w:b/>
          <w:bCs/>
          <w:sz w:val="20"/>
          <w:szCs w:val="20"/>
          <w:lang w:val="en-GB"/>
        </w:rPr>
      </w:pPr>
      <w:r>
        <w:rPr>
          <w:rFonts w:ascii="Times New Roman" w:eastAsia="宋体" w:hAnsi="Times New Roman"/>
          <w:b/>
          <w:bCs/>
          <w:sz w:val="20"/>
          <w:szCs w:val="20"/>
          <w:lang w:val="en-GB"/>
        </w:rPr>
        <w:t xml:space="preserve">Proposal 3-1: it is up to target NG-RAN node’s implementation to handle the mixed DL PDU(s) with PDU Set parameters and DL PDU(s) without PDU Set parameters. </w:t>
      </w:r>
    </w:p>
    <w:p w14:paraId="09855309" w14:textId="77777777" w:rsidR="00190100" w:rsidRDefault="00190100" w:rsidP="000A5C74">
      <w:pPr>
        <w:pStyle w:val="ListParagraph"/>
        <w:ind w:left="410"/>
        <w:rPr>
          <w:rFonts w:ascii="Times New Roman" w:eastAsia="宋体" w:hAnsi="Times New Roman"/>
          <w:sz w:val="20"/>
          <w:szCs w:val="20"/>
          <w:lang w:val="en-GB"/>
        </w:rPr>
      </w:pPr>
    </w:p>
    <w:p w14:paraId="73013B83" w14:textId="6090AD3C" w:rsidR="000A5C74" w:rsidRDefault="000A5C74" w:rsidP="000A5C74">
      <w:pPr>
        <w:pStyle w:val="ListParagraph"/>
        <w:numPr>
          <w:ilvl w:val="0"/>
          <w:numId w:val="36"/>
        </w:numPr>
        <w:rPr>
          <w:rFonts w:ascii="Times New Roman" w:eastAsia="宋体" w:hAnsi="Times New Roman"/>
          <w:sz w:val="20"/>
          <w:szCs w:val="20"/>
          <w:lang w:val="en-GB"/>
        </w:rPr>
      </w:pPr>
      <w:r w:rsidRPr="000A5C74">
        <w:rPr>
          <w:rFonts w:ascii="Times New Roman" w:eastAsia="宋体" w:hAnsi="Times New Roman"/>
          <w:sz w:val="20"/>
          <w:szCs w:val="20"/>
          <w:lang w:val="en-GB"/>
        </w:rPr>
        <w:t xml:space="preserve">Case </w:t>
      </w:r>
      <w:r w:rsidR="00190100">
        <w:rPr>
          <w:rFonts w:ascii="Times New Roman" w:eastAsia="宋体" w:hAnsi="Times New Roman"/>
          <w:sz w:val="20"/>
          <w:szCs w:val="20"/>
          <w:lang w:val="en-GB"/>
        </w:rPr>
        <w:t>2</w:t>
      </w:r>
      <w:r w:rsidRPr="000A5C74">
        <w:rPr>
          <w:rFonts w:ascii="Times New Roman" w:eastAsia="宋体" w:hAnsi="Times New Roman"/>
          <w:sz w:val="20"/>
          <w:szCs w:val="20"/>
          <w:lang w:val="en-GB"/>
        </w:rPr>
        <w:t xml:space="preserve">: Source NG-RAN node support PDU Set based QoS handling, </w:t>
      </w:r>
      <w:r w:rsidR="00EA42BF">
        <w:rPr>
          <w:rFonts w:ascii="Times New Roman" w:eastAsia="宋体" w:hAnsi="Times New Roman"/>
          <w:sz w:val="20"/>
          <w:szCs w:val="20"/>
          <w:lang w:val="en-GB"/>
        </w:rPr>
        <w:t xml:space="preserve">but </w:t>
      </w:r>
      <w:r w:rsidRPr="000A5C74">
        <w:rPr>
          <w:rFonts w:ascii="Times New Roman" w:eastAsia="宋体" w:hAnsi="Times New Roman"/>
          <w:sz w:val="20"/>
          <w:szCs w:val="20"/>
          <w:lang w:val="en-GB"/>
        </w:rPr>
        <w:t xml:space="preserve">target NG-RAN node </w:t>
      </w:r>
      <w:r w:rsidR="00EA42BF">
        <w:rPr>
          <w:rFonts w:ascii="Times New Roman" w:eastAsia="宋体" w:hAnsi="Times New Roman"/>
          <w:sz w:val="20"/>
          <w:szCs w:val="20"/>
          <w:lang w:val="en-GB"/>
        </w:rPr>
        <w:t xml:space="preserve">does </w:t>
      </w:r>
      <w:r w:rsidR="00EA42BF" w:rsidRPr="001D2734">
        <w:rPr>
          <w:rFonts w:ascii="Times New Roman" w:eastAsia="宋体" w:hAnsi="Times New Roman"/>
          <w:b/>
          <w:bCs/>
          <w:sz w:val="20"/>
          <w:szCs w:val="20"/>
          <w:lang w:val="en-GB"/>
        </w:rPr>
        <w:t>not</w:t>
      </w:r>
      <w:r w:rsidR="00EA42BF">
        <w:rPr>
          <w:rFonts w:ascii="Times New Roman" w:eastAsia="宋体" w:hAnsi="Times New Roman"/>
          <w:sz w:val="20"/>
          <w:szCs w:val="20"/>
          <w:lang w:val="en-GB"/>
        </w:rPr>
        <w:t xml:space="preserve"> </w:t>
      </w:r>
      <w:r w:rsidRPr="000A5C74">
        <w:rPr>
          <w:rFonts w:ascii="Times New Roman" w:eastAsia="宋体" w:hAnsi="Times New Roman"/>
          <w:sz w:val="20"/>
          <w:szCs w:val="20"/>
          <w:lang w:val="en-GB"/>
        </w:rPr>
        <w:t xml:space="preserve">support PDU Set based QoS handling. </w:t>
      </w:r>
    </w:p>
    <w:p w14:paraId="0637313F" w14:textId="77777777" w:rsidR="001D2734" w:rsidRPr="000A5C74" w:rsidRDefault="001D2734" w:rsidP="001D2734">
      <w:pPr>
        <w:pStyle w:val="ListParagraph"/>
        <w:ind w:left="410"/>
        <w:rPr>
          <w:rFonts w:ascii="Times New Roman" w:eastAsia="宋体" w:hAnsi="Times New Roman"/>
          <w:sz w:val="20"/>
          <w:szCs w:val="20"/>
          <w:lang w:val="en-GB"/>
        </w:rPr>
      </w:pPr>
    </w:p>
    <w:p w14:paraId="7F65EC45" w14:textId="0563AB64" w:rsidR="000A5C74" w:rsidRDefault="00EA42BF" w:rsidP="00EA42BF">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The source NG-RAN node include</w:t>
      </w:r>
      <w:r w:rsidR="005C30C8">
        <w:rPr>
          <w:rFonts w:ascii="Times New Roman" w:eastAsia="宋体" w:hAnsi="Times New Roman"/>
          <w:sz w:val="20"/>
          <w:szCs w:val="20"/>
          <w:lang w:val="en-GB"/>
        </w:rPr>
        <w:t>s</w:t>
      </w:r>
      <w:r>
        <w:rPr>
          <w:rFonts w:ascii="Times New Roman" w:eastAsia="宋体" w:hAnsi="Times New Roman"/>
          <w:sz w:val="20"/>
          <w:szCs w:val="20"/>
          <w:lang w:val="en-GB"/>
        </w:rPr>
        <w:t xml:space="preserve"> the PDU Set QoS parameters in the </w:t>
      </w:r>
      <w:r w:rsidR="005C30C8">
        <w:rPr>
          <w:rFonts w:ascii="Times New Roman" w:eastAsia="宋体" w:hAnsi="Times New Roman"/>
          <w:sz w:val="20"/>
          <w:szCs w:val="20"/>
          <w:lang w:val="en-GB"/>
        </w:rPr>
        <w:t xml:space="preserve">Xn HANDOVER REQUEST message, but the target NG-RAN node does not provide a </w:t>
      </w:r>
      <w:r w:rsidR="00C61E13">
        <w:rPr>
          <w:rFonts w:ascii="Times New Roman" w:eastAsia="宋体" w:hAnsi="Times New Roman"/>
          <w:i/>
          <w:iCs/>
          <w:sz w:val="20"/>
          <w:szCs w:val="20"/>
          <w:lang w:val="en-GB"/>
        </w:rPr>
        <w:t xml:space="preserve">PDU Set QoS Support Indicator </w:t>
      </w:r>
      <w:r w:rsidR="005C30C8" w:rsidRPr="005C30C8">
        <w:rPr>
          <w:rFonts w:ascii="Times New Roman" w:eastAsia="宋体" w:hAnsi="Times New Roman"/>
          <w:sz w:val="20"/>
          <w:szCs w:val="20"/>
          <w:lang w:val="en-GB"/>
        </w:rPr>
        <w:t xml:space="preserve">IE to source NG-RAN node </w:t>
      </w:r>
      <w:r w:rsidR="005C30C8">
        <w:rPr>
          <w:rFonts w:ascii="Times New Roman" w:eastAsia="宋体" w:hAnsi="Times New Roman"/>
          <w:sz w:val="20"/>
          <w:szCs w:val="20"/>
          <w:lang w:val="en-GB"/>
        </w:rPr>
        <w:t xml:space="preserve">in the XnAP HANDOVER REQUEST ACKNOWLEDGE message. After knowing target NG-RAN node’s capability, the source NG-RAN node does not include the PDU Set parameters in Xn-U packet. </w:t>
      </w:r>
    </w:p>
    <w:p w14:paraId="20639AA1" w14:textId="77777777" w:rsidR="0089650F" w:rsidRDefault="0089650F" w:rsidP="00EA42BF">
      <w:pPr>
        <w:pStyle w:val="ListParagraph"/>
        <w:ind w:left="410"/>
        <w:rPr>
          <w:rFonts w:ascii="Times New Roman" w:eastAsia="宋体" w:hAnsi="Times New Roman"/>
          <w:sz w:val="20"/>
          <w:szCs w:val="20"/>
          <w:lang w:val="en-GB"/>
        </w:rPr>
      </w:pPr>
    </w:p>
    <w:p w14:paraId="3CD0B95E" w14:textId="73981ED1" w:rsidR="00626171" w:rsidRDefault="00626171" w:rsidP="00EA42BF">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 xml:space="preserve">During Path Switch Request procedure, the SMF does not receive the </w:t>
      </w:r>
      <w:r w:rsidR="00C61E13">
        <w:rPr>
          <w:rFonts w:ascii="Times New Roman" w:eastAsia="宋体" w:hAnsi="Times New Roman"/>
          <w:i/>
          <w:iCs/>
          <w:sz w:val="20"/>
          <w:szCs w:val="20"/>
          <w:lang w:val="en-GB"/>
        </w:rPr>
        <w:t>PDU Set QoS Support Indicator IE</w:t>
      </w:r>
      <w:r>
        <w:rPr>
          <w:rFonts w:ascii="Times New Roman" w:eastAsia="宋体" w:hAnsi="Times New Roman"/>
          <w:sz w:val="20"/>
          <w:szCs w:val="20"/>
          <w:lang w:val="en-GB"/>
        </w:rPr>
        <w:t xml:space="preserve">, so the SMF know the target NG-RAN node does not support PDU set based QoS handling. The SMF can then inform UPF to not include the PDU Set Parameters in the DL NG-U packet to </w:t>
      </w:r>
      <w:r w:rsidR="0089650F">
        <w:rPr>
          <w:rFonts w:ascii="Times New Roman" w:eastAsia="宋体" w:hAnsi="Times New Roman"/>
          <w:sz w:val="20"/>
          <w:szCs w:val="20"/>
          <w:lang w:val="en-GB"/>
        </w:rPr>
        <w:t>target NG-RAN node</w:t>
      </w:r>
      <w:r w:rsidRPr="00626171">
        <w:rPr>
          <w:rFonts w:ascii="Times New Roman" w:eastAsia="宋体" w:hAnsi="Times New Roman"/>
          <w:sz w:val="20"/>
          <w:szCs w:val="20"/>
          <w:lang w:val="en-GB"/>
        </w:rPr>
        <w:t>.</w:t>
      </w:r>
    </w:p>
    <w:p w14:paraId="35931658" w14:textId="77777777" w:rsidR="005C30C8" w:rsidRDefault="005C30C8" w:rsidP="00EA42BF">
      <w:pPr>
        <w:pStyle w:val="ListParagraph"/>
        <w:ind w:left="410"/>
        <w:rPr>
          <w:rFonts w:ascii="Times New Roman" w:eastAsia="宋体" w:hAnsi="Times New Roman"/>
          <w:sz w:val="20"/>
          <w:szCs w:val="20"/>
          <w:lang w:val="en-GB"/>
        </w:rPr>
      </w:pPr>
    </w:p>
    <w:p w14:paraId="5BA8475A" w14:textId="5223632E" w:rsidR="00EA42BF" w:rsidRDefault="006F5243" w:rsidP="00EA42BF">
      <w:pPr>
        <w:pStyle w:val="ListParagraph"/>
        <w:ind w:left="410"/>
        <w:rPr>
          <w:rFonts w:ascii="Times New Roman" w:eastAsia="宋体" w:hAnsi="Times New Roman"/>
          <w:b/>
          <w:bCs/>
          <w:sz w:val="20"/>
          <w:szCs w:val="20"/>
          <w:lang w:val="en-GB"/>
        </w:rPr>
      </w:pPr>
      <w:r>
        <w:rPr>
          <w:rFonts w:ascii="Times New Roman" w:eastAsia="宋体" w:hAnsi="Times New Roman"/>
          <w:b/>
          <w:bCs/>
          <w:sz w:val="20"/>
          <w:szCs w:val="20"/>
          <w:lang w:val="en-GB"/>
        </w:rPr>
        <w:t>Proposal</w:t>
      </w:r>
      <w:r w:rsidR="009605E2">
        <w:rPr>
          <w:rFonts w:ascii="Times New Roman" w:eastAsia="宋体" w:hAnsi="Times New Roman"/>
          <w:b/>
          <w:bCs/>
          <w:sz w:val="20"/>
          <w:szCs w:val="20"/>
          <w:lang w:val="en-GB"/>
        </w:rPr>
        <w:t xml:space="preserve"> </w:t>
      </w:r>
      <w:r w:rsidR="000E67E8">
        <w:rPr>
          <w:rFonts w:ascii="Times New Roman" w:eastAsia="宋体" w:hAnsi="Times New Roman"/>
          <w:b/>
          <w:bCs/>
          <w:sz w:val="20"/>
          <w:szCs w:val="20"/>
          <w:lang w:val="en-GB"/>
        </w:rPr>
        <w:t xml:space="preserve">3-2: no </w:t>
      </w:r>
      <w:r w:rsidR="006E0682">
        <w:rPr>
          <w:rFonts w:ascii="Times New Roman" w:eastAsia="宋体" w:hAnsi="Times New Roman"/>
          <w:b/>
          <w:bCs/>
          <w:sz w:val="20"/>
          <w:szCs w:val="20"/>
          <w:lang w:val="en-GB"/>
        </w:rPr>
        <w:t xml:space="preserve">additional </w:t>
      </w:r>
      <w:r w:rsidR="000E67E8">
        <w:rPr>
          <w:rFonts w:ascii="Times New Roman" w:eastAsia="宋体" w:hAnsi="Times New Roman"/>
          <w:b/>
          <w:bCs/>
          <w:sz w:val="20"/>
          <w:szCs w:val="20"/>
          <w:lang w:val="en-GB"/>
        </w:rPr>
        <w:t xml:space="preserve">enhancements is needed to support </w:t>
      </w:r>
      <w:r w:rsidR="00D903E8" w:rsidRPr="00D903E8">
        <w:rPr>
          <w:rFonts w:ascii="Times New Roman" w:eastAsia="宋体" w:hAnsi="Times New Roman"/>
          <w:b/>
          <w:bCs/>
          <w:sz w:val="20"/>
          <w:szCs w:val="20"/>
          <w:lang w:val="en-GB"/>
        </w:rPr>
        <w:t>Case 2 that Source NG-RAN node support PDU Set based QoS handling, but target NG-RAN node does not support PDU Set based QoS handling.</w:t>
      </w:r>
    </w:p>
    <w:p w14:paraId="7A011519" w14:textId="186949F0" w:rsidR="00333823" w:rsidRDefault="00333823" w:rsidP="00333823">
      <w:pPr>
        <w:pStyle w:val="Heading2"/>
      </w:pPr>
      <w:r>
        <w:t xml:space="preserve">2. </w:t>
      </w:r>
      <w:r w:rsidR="00A74E87">
        <w:t>4</w:t>
      </w:r>
      <w:r>
        <w:tab/>
      </w:r>
      <w:r w:rsidR="00B7421D" w:rsidRPr="00B7421D">
        <w:t xml:space="preserve">QFI in the F1-U and Xn-U </w:t>
      </w:r>
    </w:p>
    <w:p w14:paraId="6CD50A70" w14:textId="4A1F39A4" w:rsidR="00B7421D" w:rsidRDefault="00B7421D" w:rsidP="00B93DC1">
      <w:r>
        <w:t>The QFI is currently only included in the NG-U</w:t>
      </w:r>
      <w:r w:rsidR="0025182E">
        <w:t xml:space="preserve"> </w:t>
      </w:r>
      <w:r w:rsidR="0025182E" w:rsidRPr="0025182E">
        <w:t>DL PDU SESSION INFORMATION (PDU Type 0)</w:t>
      </w:r>
      <w:r>
        <w:t>, but not in F1-U or Xn-U</w:t>
      </w:r>
      <w:r w:rsidR="0025182E">
        <w:t xml:space="preserve"> </w:t>
      </w:r>
      <w:r w:rsidR="00406107" w:rsidRPr="00406107">
        <w:t>DL USER DATA (PDU Type 0)</w:t>
      </w:r>
      <w:r>
        <w:t xml:space="preserve">. </w:t>
      </w:r>
      <w:r w:rsidR="00997AA6">
        <w:t xml:space="preserve">RAN3 already agreed the PDU Set parameters are transferred over Xn-U and F1-U. To enable the PDU Set based QoS handling in the gNB-DU, it is necessary to add the QFI in the F1-U </w:t>
      </w:r>
      <w:r w:rsidR="00997AA6" w:rsidRPr="00997AA6">
        <w:t>DL USER DATA (PDU Type 0)</w:t>
      </w:r>
      <w:r w:rsidR="00997AA6">
        <w:t xml:space="preserve">. Similarly, for the Xn HO case, the QFI needs to be added in the Xn-U to support the PDU Set based QoS handling in target NG-RAN node. </w:t>
      </w:r>
    </w:p>
    <w:p w14:paraId="4B056365" w14:textId="648A3566" w:rsidR="00997AA6" w:rsidRDefault="00997AA6" w:rsidP="00B93DC1">
      <w:pPr>
        <w:rPr>
          <w:b/>
          <w:bCs/>
        </w:rPr>
      </w:pPr>
      <w:r>
        <w:rPr>
          <w:b/>
          <w:bCs/>
        </w:rPr>
        <w:t xml:space="preserve">Proposal 4-1: add QFI in Xn-U/F1-U </w:t>
      </w:r>
      <w:r w:rsidRPr="00997AA6">
        <w:rPr>
          <w:b/>
          <w:bCs/>
        </w:rPr>
        <w:t>DL USER DATA (PDU Type 0)</w:t>
      </w:r>
      <w:r>
        <w:rPr>
          <w:b/>
          <w:bCs/>
        </w:rPr>
        <w:t>.</w:t>
      </w:r>
    </w:p>
    <w:p w14:paraId="7DAF9D93" w14:textId="77777777" w:rsidR="0096719B" w:rsidRPr="00997AA6" w:rsidRDefault="0096719B" w:rsidP="00B93DC1">
      <w:pPr>
        <w:rPr>
          <w:b/>
          <w:bCs/>
        </w:rPr>
      </w:pPr>
    </w:p>
    <w:p w14:paraId="69B7B8E6" w14:textId="69E07FC9" w:rsidR="009339CB" w:rsidRPr="006E13D1" w:rsidRDefault="005A13AB" w:rsidP="009339CB">
      <w:pPr>
        <w:pStyle w:val="Heading1"/>
      </w:pPr>
      <w:r>
        <w:t>3</w:t>
      </w:r>
      <w:r>
        <w:tab/>
      </w:r>
      <w:r w:rsidR="009339CB">
        <w:t>Conclusion</w:t>
      </w:r>
    </w:p>
    <w:p w14:paraId="314701E8" w14:textId="12072248" w:rsidR="00A55FFE" w:rsidRDefault="00A55FFE" w:rsidP="00A55FFE">
      <w:pPr>
        <w:jc w:val="both"/>
        <w:rPr>
          <w:bCs/>
          <w:lang w:val="en-US"/>
        </w:rPr>
      </w:pPr>
      <w:r w:rsidRPr="0087767E">
        <w:rPr>
          <w:bCs/>
          <w:lang w:val="en-US"/>
        </w:rPr>
        <w:t xml:space="preserve">In this contribution, we briefly analyzed </w:t>
      </w:r>
      <w:r>
        <w:rPr>
          <w:bCs/>
          <w:lang w:val="en-US"/>
        </w:rPr>
        <w:t xml:space="preserve">the </w:t>
      </w:r>
      <w:r w:rsidR="00875C01">
        <w:rPr>
          <w:bCs/>
          <w:lang w:val="en-US"/>
        </w:rPr>
        <w:t>required enhancements in RAN3 to support NR X</w:t>
      </w:r>
      <w:r w:rsidR="00AB0B19">
        <w:rPr>
          <w:bCs/>
          <w:lang w:val="en-US"/>
        </w:rPr>
        <w:t>R</w:t>
      </w:r>
      <w:r>
        <w:rPr>
          <w:bCs/>
          <w:lang w:val="en-US"/>
        </w:rPr>
        <w:t xml:space="preserve">. </w:t>
      </w:r>
      <w:r w:rsidRPr="0087767E">
        <w:rPr>
          <w:bCs/>
          <w:lang w:val="en-US"/>
        </w:rPr>
        <w:t>Our proposals are:</w:t>
      </w:r>
    </w:p>
    <w:p w14:paraId="0C2AAE5F" w14:textId="77777777" w:rsidR="00D903E8" w:rsidRPr="00D903E8" w:rsidRDefault="00D903E8" w:rsidP="00D903E8">
      <w:pPr>
        <w:rPr>
          <w:b/>
          <w:bCs/>
        </w:rPr>
      </w:pPr>
      <w:r w:rsidRPr="00D903E8">
        <w:rPr>
          <w:b/>
          <w:bCs/>
        </w:rPr>
        <w:t xml:space="preserve">Observation 1-1: in Path Switch Request procedure, the target NG-RAN need to send the indication without the request from the SMF. This makes RACS-like method not workable in Path Switch Request procedure. </w:t>
      </w:r>
    </w:p>
    <w:p w14:paraId="5506B13D" w14:textId="77777777" w:rsidR="00D903E8" w:rsidRPr="00D903E8" w:rsidRDefault="00D903E8" w:rsidP="00D903E8">
      <w:pPr>
        <w:rPr>
          <w:b/>
          <w:bCs/>
        </w:rPr>
      </w:pPr>
      <w:r w:rsidRPr="00D903E8">
        <w:rPr>
          <w:b/>
          <w:bCs/>
        </w:rPr>
        <w:t xml:space="preserve">Proposal 1-1: When the NG-RAN node support PDU Set based QoS handling, the NG-RAN node send a PDU Set  QoS Support Indicator IE to SMF. </w:t>
      </w:r>
    </w:p>
    <w:p w14:paraId="76D75A3D" w14:textId="77777777" w:rsidR="00D903E8" w:rsidRPr="00D903E8" w:rsidRDefault="00D903E8" w:rsidP="00D903E8">
      <w:pPr>
        <w:rPr>
          <w:b/>
          <w:bCs/>
        </w:rPr>
      </w:pPr>
      <w:r w:rsidRPr="00D903E8">
        <w:rPr>
          <w:b/>
          <w:bCs/>
        </w:rPr>
        <w:t xml:space="preserve">Proposal 1-2: When the target NG-RAN node support PDU Set based QoS handling, the target NG-RAN node send a PDU Set QoS Support Indicator IE to source NG-RAN node during the Xn Handover Preparation procedure. </w:t>
      </w:r>
    </w:p>
    <w:p w14:paraId="2DA983AC" w14:textId="77777777" w:rsidR="00D903E8" w:rsidRPr="00D903E8" w:rsidRDefault="00D903E8" w:rsidP="00D903E8">
      <w:pPr>
        <w:rPr>
          <w:b/>
          <w:bCs/>
        </w:rPr>
      </w:pPr>
      <w:r w:rsidRPr="00D903E8">
        <w:rPr>
          <w:b/>
          <w:bCs/>
        </w:rPr>
        <w:t xml:space="preserve">Observation 1-2: For a successfully established QoS Flow, SMF need to know whether the QoS Flow is successfully established based on PDU Set QoS, or based on normal QoS. </w:t>
      </w:r>
    </w:p>
    <w:p w14:paraId="6E6E76D1" w14:textId="77777777" w:rsidR="00D903E8" w:rsidRPr="00D903E8" w:rsidRDefault="00D903E8" w:rsidP="00D903E8">
      <w:pPr>
        <w:rPr>
          <w:b/>
          <w:bCs/>
        </w:rPr>
      </w:pPr>
      <w:r w:rsidRPr="00D903E8">
        <w:rPr>
          <w:b/>
          <w:bCs/>
        </w:rPr>
        <w:t xml:space="preserve">Proposal 1-3: For a QoS Flow successfully established based on PDU Set QoS, the NG-RAN node send a positive indication to SMF. </w:t>
      </w:r>
    </w:p>
    <w:p w14:paraId="57C62F77" w14:textId="77777777" w:rsidR="00D903E8" w:rsidRPr="00D903E8" w:rsidRDefault="00D903E8" w:rsidP="00D903E8">
      <w:pPr>
        <w:rPr>
          <w:b/>
          <w:bCs/>
        </w:rPr>
      </w:pPr>
      <w:r w:rsidRPr="00D903E8">
        <w:rPr>
          <w:b/>
          <w:bCs/>
        </w:rPr>
        <w:t>Proposal 1-4: Introduce a new IE (e.g. QoS Flow with PDU Set Handling Setup Response List IE) in PDU Session Resource Setup Response Transfer IE, and Handover Request Acknowledge Transfer IE</w:t>
      </w:r>
    </w:p>
    <w:p w14:paraId="6917C54A" w14:textId="77777777" w:rsidR="00D903E8" w:rsidRPr="00D903E8" w:rsidRDefault="00D903E8" w:rsidP="00D903E8">
      <w:pPr>
        <w:rPr>
          <w:b/>
          <w:bCs/>
        </w:rPr>
      </w:pPr>
      <w:r w:rsidRPr="00D903E8">
        <w:rPr>
          <w:b/>
          <w:bCs/>
        </w:rPr>
        <w:t>Proposal 1-5: Introduce a new Flag IE (e.g. PDU Set QoS parameters accepted IE) in PDU Session Resource Modify Response Transfer IE</w:t>
      </w:r>
    </w:p>
    <w:p w14:paraId="4FF898A6" w14:textId="77777777" w:rsidR="00D903E8" w:rsidRPr="00D903E8" w:rsidRDefault="00D903E8" w:rsidP="00D903E8">
      <w:pPr>
        <w:rPr>
          <w:b/>
          <w:bCs/>
        </w:rPr>
      </w:pPr>
    </w:p>
    <w:p w14:paraId="0F05004F" w14:textId="77777777" w:rsidR="00D903E8" w:rsidRPr="00D903E8" w:rsidRDefault="00D903E8" w:rsidP="00D903E8">
      <w:pPr>
        <w:rPr>
          <w:b/>
          <w:bCs/>
        </w:rPr>
      </w:pPr>
      <w:r w:rsidRPr="00D903E8">
        <w:rPr>
          <w:b/>
          <w:bCs/>
        </w:rPr>
        <w:t xml:space="preserve">Proposal 2-1: in case target NG-RAN node does not support PDU Set based QoS handling, source NG-RAN node should not send the PDU Set parameters to target NG-RAN node. </w:t>
      </w:r>
    </w:p>
    <w:p w14:paraId="4DE98EAC" w14:textId="77777777" w:rsidR="00D903E8" w:rsidRPr="00D903E8" w:rsidRDefault="00D903E8" w:rsidP="00D903E8">
      <w:pPr>
        <w:rPr>
          <w:b/>
          <w:bCs/>
        </w:rPr>
      </w:pPr>
      <w:r w:rsidRPr="00D903E8">
        <w:rPr>
          <w:b/>
          <w:bCs/>
        </w:rPr>
        <w:t>Observation 2-1: RAN3 already enhance existing container/PDU type in Rel-16 and Rel-17, by adding the new IE at the end of the PDU. There is no issue to enhance existing container.</w:t>
      </w:r>
    </w:p>
    <w:p w14:paraId="14132A43" w14:textId="0868322F" w:rsidR="00D903E8" w:rsidRPr="00D903E8" w:rsidRDefault="00D903E8" w:rsidP="00D903E8">
      <w:pPr>
        <w:rPr>
          <w:b/>
          <w:bCs/>
        </w:rPr>
      </w:pPr>
      <w:r w:rsidRPr="00D903E8">
        <w:rPr>
          <w:b/>
          <w:bCs/>
        </w:rPr>
        <w:t>Proposal 2-2: enhance existing container to support the PDU Set Parameters and EoDB</w:t>
      </w:r>
    </w:p>
    <w:p w14:paraId="3E4914A5" w14:textId="77777777" w:rsidR="00D903E8" w:rsidRPr="00D903E8" w:rsidRDefault="00D903E8" w:rsidP="00D903E8">
      <w:pPr>
        <w:rPr>
          <w:b/>
          <w:bCs/>
        </w:rPr>
      </w:pPr>
    </w:p>
    <w:p w14:paraId="14A9E2A6" w14:textId="77777777" w:rsidR="00D903E8" w:rsidRPr="00D903E8" w:rsidRDefault="00D903E8" w:rsidP="00D903E8">
      <w:pPr>
        <w:rPr>
          <w:b/>
          <w:bCs/>
        </w:rPr>
      </w:pPr>
      <w:r w:rsidRPr="00D903E8">
        <w:rPr>
          <w:b/>
          <w:bCs/>
        </w:rPr>
        <w:t>Observation 3-1: the required enhancement can be covered by the proposals in Section 2.1</w:t>
      </w:r>
      <w:r w:rsidRPr="00D903E8">
        <w:rPr>
          <w:b/>
          <w:bCs/>
        </w:rPr>
        <w:tab/>
        <w:t>PDU Set based QoS handling.</w:t>
      </w:r>
    </w:p>
    <w:p w14:paraId="5468B293" w14:textId="77777777" w:rsidR="00D903E8" w:rsidRPr="00D903E8" w:rsidRDefault="00D903E8" w:rsidP="00D903E8">
      <w:pPr>
        <w:rPr>
          <w:b/>
          <w:bCs/>
        </w:rPr>
      </w:pPr>
      <w:r w:rsidRPr="00D903E8">
        <w:rPr>
          <w:b/>
          <w:bCs/>
        </w:rPr>
        <w:t xml:space="preserve">Proposal 3-1: it is up to target NG-RAN node’s implementation to handle the mixed DL PDU(s) with PDU Set parameters and DL PDU(s) without PDU Set parameters. </w:t>
      </w:r>
    </w:p>
    <w:p w14:paraId="17741A16" w14:textId="77777777" w:rsidR="0031359A" w:rsidRPr="0031359A" w:rsidRDefault="0031359A" w:rsidP="0031359A">
      <w:pPr>
        <w:rPr>
          <w:b/>
          <w:bCs/>
        </w:rPr>
      </w:pPr>
      <w:r w:rsidRPr="0031359A">
        <w:rPr>
          <w:b/>
          <w:bCs/>
        </w:rPr>
        <w:lastRenderedPageBreak/>
        <w:t>Proposal 3-2: no additional enhancements is needed to support Case 2 that Source NG-RAN node support PDU Set based QoS handling, but target NG-RAN node does not support PDU Set based QoS handling.</w:t>
      </w:r>
    </w:p>
    <w:p w14:paraId="4062D798" w14:textId="23C37DCA" w:rsidR="00D903E8" w:rsidRPr="00D903E8" w:rsidRDefault="00D903E8" w:rsidP="00D903E8">
      <w:pPr>
        <w:rPr>
          <w:b/>
          <w:bCs/>
        </w:rPr>
      </w:pPr>
      <w:r w:rsidRPr="00D903E8">
        <w:rPr>
          <w:b/>
          <w:bCs/>
        </w:rPr>
        <w:t>Proposal 4-1: add QFI in Xn-U/F1-U DL USER DATA (PDU Type 0).</w:t>
      </w:r>
    </w:p>
    <w:p w14:paraId="3B3F59E3" w14:textId="77777777" w:rsidR="00266238" w:rsidRDefault="00266238" w:rsidP="004876A6">
      <w:pPr>
        <w:rPr>
          <w:b/>
          <w:bCs/>
        </w:rPr>
      </w:pPr>
    </w:p>
    <w:p w14:paraId="2C90A4E1" w14:textId="40D15F3C" w:rsidR="00C61494" w:rsidRPr="00C61494" w:rsidRDefault="00C61494" w:rsidP="004876A6">
      <w:pPr>
        <w:rPr>
          <w:b/>
          <w:bCs/>
          <w:lang w:val="fr-FR"/>
        </w:rPr>
      </w:pPr>
      <w:r>
        <w:rPr>
          <w:b/>
          <w:bCs/>
          <w:lang w:val="fr-FR"/>
        </w:rPr>
        <w:t xml:space="preserve">The draft NGAP TP can be found in </w:t>
      </w:r>
      <w:r w:rsidR="00456F92">
        <w:rPr>
          <w:b/>
          <w:bCs/>
          <w:lang w:val="fr-FR"/>
        </w:rPr>
        <w:t>(</w:t>
      </w:r>
      <w:r w:rsidR="00F64F5C">
        <w:rPr>
          <w:b/>
          <w:bCs/>
          <w:lang w:val="fr-FR"/>
        </w:rPr>
        <w:fldChar w:fldCharType="begin"/>
      </w:r>
      <w:r w:rsidR="00F64F5C">
        <w:rPr>
          <w:b/>
          <w:bCs/>
          <w:lang w:val="fr-FR"/>
        </w:rPr>
        <w:instrText xml:space="preserve"> REF _Ref146877780 \r \h </w:instrText>
      </w:r>
      <w:r w:rsidR="00F64F5C">
        <w:rPr>
          <w:b/>
          <w:bCs/>
          <w:lang w:val="fr-FR"/>
        </w:rPr>
      </w:r>
      <w:r w:rsidR="00F64F5C">
        <w:rPr>
          <w:b/>
          <w:bCs/>
          <w:lang w:val="fr-FR"/>
        </w:rPr>
        <w:fldChar w:fldCharType="separate"/>
      </w:r>
      <w:r w:rsidR="00F64F5C">
        <w:rPr>
          <w:b/>
          <w:bCs/>
          <w:lang w:val="fr-FR"/>
        </w:rPr>
        <w:t>[5]</w:t>
      </w:r>
      <w:r w:rsidR="00F64F5C">
        <w:rPr>
          <w:b/>
          <w:bCs/>
          <w:lang w:val="fr-FR"/>
        </w:rPr>
        <w:fldChar w:fldCharType="end"/>
      </w:r>
      <w:r w:rsidR="00456F92">
        <w:rPr>
          <w:b/>
          <w:bCs/>
          <w:lang w:val="fr-FR"/>
        </w:rPr>
        <w:t>)</w:t>
      </w:r>
      <w:r w:rsidR="00F64F5C">
        <w:rPr>
          <w:b/>
          <w:bCs/>
          <w:lang w:val="fr-FR"/>
        </w:rPr>
        <w:t>.</w:t>
      </w: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35F222F4" w14:textId="1985D5BE" w:rsidR="00080512" w:rsidRPr="00A77225" w:rsidRDefault="00875C01" w:rsidP="000419B7">
      <w:pPr>
        <w:numPr>
          <w:ilvl w:val="0"/>
          <w:numId w:val="31"/>
        </w:numPr>
        <w:overflowPunct w:val="0"/>
        <w:autoSpaceDE w:val="0"/>
        <w:autoSpaceDN w:val="0"/>
        <w:adjustRightInd w:val="0"/>
        <w:textAlignment w:val="baseline"/>
        <w:rPr>
          <w:rFonts w:ascii="Arial" w:eastAsiaTheme="minorEastAsia" w:hAnsi="Arial"/>
          <w:lang w:eastAsia="zh-CN"/>
        </w:rPr>
      </w:pPr>
      <w:r w:rsidRPr="00B41B2F">
        <w:rPr>
          <w:rFonts w:ascii="Arial" w:eastAsiaTheme="minorEastAsia" w:hAnsi="Arial"/>
          <w:lang w:eastAsia="zh-CN"/>
        </w:rPr>
        <w:t>RP-230786, WID for NR XR</w:t>
      </w:r>
    </w:p>
    <w:p w14:paraId="7D3FFE49" w14:textId="18A3C481" w:rsidR="00613FDF" w:rsidRPr="00A77225" w:rsidRDefault="00613FDF" w:rsidP="000419B7">
      <w:pPr>
        <w:numPr>
          <w:ilvl w:val="0"/>
          <w:numId w:val="31"/>
        </w:numPr>
        <w:overflowPunct w:val="0"/>
        <w:autoSpaceDE w:val="0"/>
        <w:autoSpaceDN w:val="0"/>
        <w:adjustRightInd w:val="0"/>
        <w:textAlignment w:val="baseline"/>
        <w:rPr>
          <w:rFonts w:ascii="Arial" w:eastAsiaTheme="minorEastAsia" w:hAnsi="Arial"/>
          <w:lang w:eastAsia="zh-CN"/>
        </w:rPr>
      </w:pPr>
      <w:bookmarkStart w:id="3" w:name="_Ref139891612"/>
      <w:r w:rsidRPr="00A77225">
        <w:rPr>
          <w:rFonts w:ascii="Arial" w:eastAsiaTheme="minorEastAsia" w:hAnsi="Arial"/>
          <w:lang w:eastAsia="zh-CN"/>
        </w:rPr>
        <w:t>R3-234613, Summary of Offline Discussion on CB: # R18XR</w:t>
      </w:r>
    </w:p>
    <w:p w14:paraId="5E93A313" w14:textId="77777777" w:rsidR="00D82CE7" w:rsidRDefault="00D82CE7" w:rsidP="00D82CE7">
      <w:pPr>
        <w:numPr>
          <w:ilvl w:val="0"/>
          <w:numId w:val="31"/>
        </w:numPr>
        <w:overflowPunct w:val="0"/>
        <w:autoSpaceDE w:val="0"/>
        <w:autoSpaceDN w:val="0"/>
        <w:adjustRightInd w:val="0"/>
        <w:textAlignment w:val="baseline"/>
        <w:rPr>
          <w:rFonts w:ascii="Arial" w:eastAsia="等线" w:hAnsi="Arial"/>
          <w:lang w:eastAsia="zh-CN"/>
        </w:rPr>
      </w:pPr>
      <w:bookmarkStart w:id="4" w:name="_Ref146537223"/>
      <w:r>
        <w:rPr>
          <w:rFonts w:ascii="Arial" w:eastAsia="等线" w:hAnsi="Arial"/>
          <w:lang w:eastAsia="zh-CN"/>
        </w:rPr>
        <w:t>R3-234275, Discussion on XRM support (Ericsson)</w:t>
      </w:r>
      <w:bookmarkEnd w:id="4"/>
    </w:p>
    <w:p w14:paraId="2458C04E" w14:textId="3B13AF7C" w:rsidR="000419B7" w:rsidRPr="00A77225" w:rsidRDefault="000419B7" w:rsidP="000419B7">
      <w:pPr>
        <w:numPr>
          <w:ilvl w:val="0"/>
          <w:numId w:val="31"/>
        </w:numPr>
        <w:overflowPunct w:val="0"/>
        <w:autoSpaceDE w:val="0"/>
        <w:autoSpaceDN w:val="0"/>
        <w:adjustRightInd w:val="0"/>
        <w:textAlignment w:val="baseline"/>
        <w:rPr>
          <w:rFonts w:ascii="Arial" w:eastAsiaTheme="minorEastAsia" w:hAnsi="Arial"/>
          <w:lang w:eastAsia="zh-CN"/>
        </w:rPr>
      </w:pPr>
      <w:r>
        <w:rPr>
          <w:rFonts w:ascii="Arial" w:eastAsiaTheme="minorEastAsia" w:hAnsi="Arial"/>
          <w:lang w:eastAsia="zh-CN"/>
        </w:rPr>
        <w:t>TS 23.501</w:t>
      </w:r>
      <w:bookmarkEnd w:id="3"/>
    </w:p>
    <w:p w14:paraId="0C79853B" w14:textId="6A50B008" w:rsidR="00F757DC" w:rsidRPr="00A77225" w:rsidRDefault="00456F92" w:rsidP="00A77225">
      <w:pPr>
        <w:numPr>
          <w:ilvl w:val="0"/>
          <w:numId w:val="31"/>
        </w:numPr>
        <w:overflowPunct w:val="0"/>
        <w:autoSpaceDE w:val="0"/>
        <w:autoSpaceDN w:val="0"/>
        <w:adjustRightInd w:val="0"/>
        <w:textAlignment w:val="baseline"/>
        <w:rPr>
          <w:rFonts w:ascii="Arial" w:eastAsiaTheme="minorEastAsia" w:hAnsi="Arial"/>
          <w:lang w:eastAsia="zh-CN"/>
        </w:rPr>
      </w:pPr>
      <w:bookmarkStart w:id="5" w:name="_Ref146877780"/>
      <w:r w:rsidRPr="00456F92">
        <w:rPr>
          <w:rFonts w:ascii="Arial" w:eastAsiaTheme="minorEastAsia" w:hAnsi="Arial"/>
          <w:lang w:eastAsia="zh-CN"/>
        </w:rPr>
        <w:t>R3-235521, (TP for TS38.413 BL CR) Support for NR XR</w:t>
      </w:r>
      <w:bookmarkEnd w:id="5"/>
      <w:r w:rsidRPr="00456F92">
        <w:rPr>
          <w:rFonts w:ascii="Arial" w:eastAsiaTheme="minorEastAsia" w:hAnsi="Arial"/>
          <w:lang w:eastAsia="zh-CN"/>
        </w:rPr>
        <w:tab/>
      </w:r>
    </w:p>
    <w:p w14:paraId="3EB997CA" w14:textId="77777777" w:rsidR="00875C01" w:rsidRPr="00A209D6" w:rsidRDefault="00875C01" w:rsidP="009339CB"/>
    <w:sectPr w:rsidR="00875C01"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6AE27" w14:textId="77777777" w:rsidR="0000750D" w:rsidRDefault="0000750D">
      <w:r>
        <w:separator/>
      </w:r>
    </w:p>
  </w:endnote>
  <w:endnote w:type="continuationSeparator" w:id="0">
    <w:p w14:paraId="1A1EA285" w14:textId="77777777" w:rsidR="0000750D" w:rsidRDefault="0000750D">
      <w:r>
        <w:continuationSeparator/>
      </w:r>
    </w:p>
  </w:endnote>
  <w:endnote w:type="continuationNotice" w:id="1">
    <w:p w14:paraId="4FF9B9B9" w14:textId="77777777" w:rsidR="0000750D" w:rsidRDefault="000075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0C47D" w14:textId="77777777" w:rsidR="0000750D" w:rsidRDefault="0000750D">
      <w:r>
        <w:separator/>
      </w:r>
    </w:p>
  </w:footnote>
  <w:footnote w:type="continuationSeparator" w:id="0">
    <w:p w14:paraId="2029C2E0" w14:textId="77777777" w:rsidR="0000750D" w:rsidRDefault="0000750D">
      <w:r>
        <w:continuationSeparator/>
      </w:r>
    </w:p>
  </w:footnote>
  <w:footnote w:type="continuationNotice" w:id="1">
    <w:p w14:paraId="2E566901" w14:textId="77777777" w:rsidR="0000750D" w:rsidRDefault="000075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25E9D"/>
    <w:multiLevelType w:val="hybridMultilevel"/>
    <w:tmpl w:val="FECEE3C2"/>
    <w:lvl w:ilvl="0" w:tplc="91AABF42">
      <w:start w:val="3"/>
      <w:numFmt w:val="bullet"/>
      <w:lvlText w:val=""/>
      <w:lvlJc w:val="left"/>
      <w:pPr>
        <w:ind w:left="408" w:hanging="360"/>
      </w:pPr>
      <w:rPr>
        <w:rFonts w:ascii="Symbol" w:eastAsia="宋体"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64E7DFD"/>
    <w:multiLevelType w:val="hybridMultilevel"/>
    <w:tmpl w:val="DAA69434"/>
    <w:lvl w:ilvl="0" w:tplc="62EA47E6">
      <w:start w:val="2"/>
      <w:numFmt w:val="bullet"/>
      <w:lvlText w:val="-"/>
      <w:lvlJc w:val="left"/>
      <w:pPr>
        <w:ind w:left="768" w:hanging="360"/>
      </w:pPr>
      <w:rPr>
        <w:rFonts w:ascii="Times New Roman" w:eastAsia="宋体"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0B45928A"/>
    <w:multiLevelType w:val="hybridMultilevel"/>
    <w:tmpl w:val="DC02D44C"/>
    <w:lvl w:ilvl="0" w:tplc="035A1488">
      <w:numFmt w:val="bullet"/>
      <w:lvlText w:val="-"/>
      <w:lvlJc w:val="left"/>
      <w:pPr>
        <w:ind w:left="765" w:hanging="360"/>
      </w:pPr>
      <w:rPr>
        <w:rFonts w:ascii="Times New Roman" w:hAnsi="Times New Roman" w:hint="default"/>
      </w:rPr>
    </w:lvl>
    <w:lvl w:ilvl="1" w:tplc="13B66B12">
      <w:start w:val="1"/>
      <w:numFmt w:val="bullet"/>
      <w:lvlText w:val="o"/>
      <w:lvlJc w:val="left"/>
      <w:pPr>
        <w:ind w:left="1440" w:hanging="360"/>
      </w:pPr>
      <w:rPr>
        <w:rFonts w:ascii="Courier New" w:hAnsi="Courier New" w:hint="default"/>
      </w:rPr>
    </w:lvl>
    <w:lvl w:ilvl="2" w:tplc="EB5CEA7E">
      <w:start w:val="1"/>
      <w:numFmt w:val="bullet"/>
      <w:lvlText w:val=""/>
      <w:lvlJc w:val="left"/>
      <w:pPr>
        <w:ind w:left="2160" w:hanging="360"/>
      </w:pPr>
      <w:rPr>
        <w:rFonts w:ascii="Wingdings" w:hAnsi="Wingdings" w:hint="default"/>
      </w:rPr>
    </w:lvl>
    <w:lvl w:ilvl="3" w:tplc="868E80E8">
      <w:start w:val="1"/>
      <w:numFmt w:val="bullet"/>
      <w:lvlText w:val=""/>
      <w:lvlJc w:val="left"/>
      <w:pPr>
        <w:ind w:left="2880" w:hanging="360"/>
      </w:pPr>
      <w:rPr>
        <w:rFonts w:ascii="Symbol" w:hAnsi="Symbol" w:hint="default"/>
      </w:rPr>
    </w:lvl>
    <w:lvl w:ilvl="4" w:tplc="E3E0B7E6">
      <w:start w:val="1"/>
      <w:numFmt w:val="bullet"/>
      <w:lvlText w:val="o"/>
      <w:lvlJc w:val="left"/>
      <w:pPr>
        <w:ind w:left="3600" w:hanging="360"/>
      </w:pPr>
      <w:rPr>
        <w:rFonts w:ascii="Courier New" w:hAnsi="Courier New" w:hint="default"/>
      </w:rPr>
    </w:lvl>
    <w:lvl w:ilvl="5" w:tplc="6D0E2DA2">
      <w:start w:val="1"/>
      <w:numFmt w:val="bullet"/>
      <w:lvlText w:val=""/>
      <w:lvlJc w:val="left"/>
      <w:pPr>
        <w:ind w:left="4320" w:hanging="360"/>
      </w:pPr>
      <w:rPr>
        <w:rFonts w:ascii="Wingdings" w:hAnsi="Wingdings" w:hint="default"/>
      </w:rPr>
    </w:lvl>
    <w:lvl w:ilvl="6" w:tplc="0C8CAAAC">
      <w:start w:val="1"/>
      <w:numFmt w:val="bullet"/>
      <w:lvlText w:val=""/>
      <w:lvlJc w:val="left"/>
      <w:pPr>
        <w:ind w:left="5040" w:hanging="360"/>
      </w:pPr>
      <w:rPr>
        <w:rFonts w:ascii="Symbol" w:hAnsi="Symbol" w:hint="default"/>
      </w:rPr>
    </w:lvl>
    <w:lvl w:ilvl="7" w:tplc="19D0AE50">
      <w:start w:val="1"/>
      <w:numFmt w:val="bullet"/>
      <w:lvlText w:val="o"/>
      <w:lvlJc w:val="left"/>
      <w:pPr>
        <w:ind w:left="5760" w:hanging="360"/>
      </w:pPr>
      <w:rPr>
        <w:rFonts w:ascii="Courier New" w:hAnsi="Courier New" w:hint="default"/>
      </w:rPr>
    </w:lvl>
    <w:lvl w:ilvl="8" w:tplc="C26E8946">
      <w:start w:val="1"/>
      <w:numFmt w:val="bullet"/>
      <w:lvlText w:val=""/>
      <w:lvlJc w:val="left"/>
      <w:pPr>
        <w:ind w:left="6480" w:hanging="360"/>
      </w:pPr>
      <w:rPr>
        <w:rFonts w:ascii="Wingdings" w:hAnsi="Wingdings" w:hint="default"/>
      </w:rPr>
    </w:lvl>
  </w:abstractNum>
  <w:abstractNum w:abstractNumId="6" w15:restartNumberingAfterBreak="0">
    <w:nsid w:val="10C050B3"/>
    <w:multiLevelType w:val="hybridMultilevel"/>
    <w:tmpl w:val="2224FFEC"/>
    <w:lvl w:ilvl="0" w:tplc="BAEC9D0A">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11F76909"/>
    <w:multiLevelType w:val="multilevel"/>
    <w:tmpl w:val="11F76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3246C5"/>
    <w:multiLevelType w:val="hybridMultilevel"/>
    <w:tmpl w:val="3ADEDDB4"/>
    <w:lvl w:ilvl="0" w:tplc="AB44DACA">
      <w:start w:val="2"/>
      <w:numFmt w:val="bullet"/>
      <w:lvlText w:val="-"/>
      <w:lvlJc w:val="left"/>
      <w:pPr>
        <w:ind w:left="768" w:hanging="360"/>
      </w:pPr>
      <w:rPr>
        <w:rFonts w:ascii="Calibri" w:eastAsia="Calibri" w:hAnsi="Calibri" w:cs="Calibri"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178C7B3E"/>
    <w:multiLevelType w:val="hybridMultilevel"/>
    <w:tmpl w:val="3FF03272"/>
    <w:lvl w:ilvl="0" w:tplc="2F3EC7B0">
      <w:start w:val="3"/>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1EA55BCB"/>
    <w:multiLevelType w:val="multilevel"/>
    <w:tmpl w:val="A27CFBE0"/>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A9349A"/>
    <w:multiLevelType w:val="hybridMultilevel"/>
    <w:tmpl w:val="A830C474"/>
    <w:lvl w:ilvl="0" w:tplc="BA1EA118">
      <w:start w:val="3"/>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5FC6602"/>
    <w:multiLevelType w:val="hybridMultilevel"/>
    <w:tmpl w:val="C88E967E"/>
    <w:lvl w:ilvl="0" w:tplc="3EEC4BF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F54BCD"/>
    <w:multiLevelType w:val="hybridMultilevel"/>
    <w:tmpl w:val="D5D4E052"/>
    <w:lvl w:ilvl="0" w:tplc="ED36C14A">
      <w:numFmt w:val="bullet"/>
      <w:lvlText w:val=""/>
      <w:lvlJc w:val="left"/>
      <w:pPr>
        <w:ind w:left="408" w:hanging="360"/>
      </w:pPr>
      <w:rPr>
        <w:rFonts w:ascii="Symbol" w:eastAsia="宋体"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CC6603"/>
    <w:multiLevelType w:val="hybridMultilevel"/>
    <w:tmpl w:val="7B583B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44596A"/>
    <w:multiLevelType w:val="hybridMultilevel"/>
    <w:tmpl w:val="F9FCD20E"/>
    <w:lvl w:ilvl="0" w:tplc="B6DC8CE6">
      <w:start w:val="36"/>
      <w:numFmt w:val="bullet"/>
      <w:lvlText w:val=""/>
      <w:lvlJc w:val="left"/>
      <w:pPr>
        <w:ind w:left="405" w:hanging="360"/>
      </w:pPr>
      <w:rPr>
        <w:rFonts w:ascii="Symbol" w:eastAsia="宋体" w:hAnsi="Symbol" w:cs="Times New Roman" w:hint="default"/>
        <w:b/>
        <w:i w:val="0"/>
        <w:color w:val="auto"/>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F24C4"/>
    <w:multiLevelType w:val="hybridMultilevel"/>
    <w:tmpl w:val="3222AEDE"/>
    <w:lvl w:ilvl="0" w:tplc="6980D190">
      <w:start w:val="2"/>
      <w:numFmt w:val="bullet"/>
      <w:lvlText w:val=""/>
      <w:lvlJc w:val="left"/>
      <w:pPr>
        <w:ind w:left="408" w:hanging="360"/>
      </w:pPr>
      <w:rPr>
        <w:rFonts w:ascii="Symbol" w:eastAsia="宋体"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A2FFE86"/>
    <w:multiLevelType w:val="hybridMultilevel"/>
    <w:tmpl w:val="C38AFE5C"/>
    <w:lvl w:ilvl="0" w:tplc="B6CC4AEE">
      <w:numFmt w:val="bullet"/>
      <w:lvlText w:val="-"/>
      <w:lvlJc w:val="left"/>
      <w:pPr>
        <w:ind w:left="765" w:hanging="360"/>
      </w:pPr>
      <w:rPr>
        <w:rFonts w:ascii="Times New Roman" w:hAnsi="Times New Roman" w:hint="default"/>
      </w:rPr>
    </w:lvl>
    <w:lvl w:ilvl="1" w:tplc="FD5E95C8">
      <w:start w:val="1"/>
      <w:numFmt w:val="bullet"/>
      <w:lvlText w:val="o"/>
      <w:lvlJc w:val="left"/>
      <w:pPr>
        <w:ind w:left="1440" w:hanging="360"/>
      </w:pPr>
      <w:rPr>
        <w:rFonts w:ascii="Courier New" w:hAnsi="Courier New" w:hint="default"/>
      </w:rPr>
    </w:lvl>
    <w:lvl w:ilvl="2" w:tplc="9C70E38E">
      <w:start w:val="1"/>
      <w:numFmt w:val="bullet"/>
      <w:lvlText w:val=""/>
      <w:lvlJc w:val="left"/>
      <w:pPr>
        <w:ind w:left="2160" w:hanging="360"/>
      </w:pPr>
      <w:rPr>
        <w:rFonts w:ascii="Wingdings" w:hAnsi="Wingdings" w:hint="default"/>
      </w:rPr>
    </w:lvl>
    <w:lvl w:ilvl="3" w:tplc="634CB0C0">
      <w:start w:val="1"/>
      <w:numFmt w:val="bullet"/>
      <w:lvlText w:val=""/>
      <w:lvlJc w:val="left"/>
      <w:pPr>
        <w:ind w:left="2880" w:hanging="360"/>
      </w:pPr>
      <w:rPr>
        <w:rFonts w:ascii="Symbol" w:hAnsi="Symbol" w:hint="default"/>
      </w:rPr>
    </w:lvl>
    <w:lvl w:ilvl="4" w:tplc="2570BD50">
      <w:start w:val="1"/>
      <w:numFmt w:val="bullet"/>
      <w:lvlText w:val="o"/>
      <w:lvlJc w:val="left"/>
      <w:pPr>
        <w:ind w:left="3600" w:hanging="360"/>
      </w:pPr>
      <w:rPr>
        <w:rFonts w:ascii="Courier New" w:hAnsi="Courier New" w:hint="default"/>
      </w:rPr>
    </w:lvl>
    <w:lvl w:ilvl="5" w:tplc="36E07A3E">
      <w:start w:val="1"/>
      <w:numFmt w:val="bullet"/>
      <w:lvlText w:val=""/>
      <w:lvlJc w:val="left"/>
      <w:pPr>
        <w:ind w:left="4320" w:hanging="360"/>
      </w:pPr>
      <w:rPr>
        <w:rFonts w:ascii="Wingdings" w:hAnsi="Wingdings" w:hint="default"/>
      </w:rPr>
    </w:lvl>
    <w:lvl w:ilvl="6" w:tplc="1E80811A">
      <w:start w:val="1"/>
      <w:numFmt w:val="bullet"/>
      <w:lvlText w:val=""/>
      <w:lvlJc w:val="left"/>
      <w:pPr>
        <w:ind w:left="5040" w:hanging="360"/>
      </w:pPr>
      <w:rPr>
        <w:rFonts w:ascii="Symbol" w:hAnsi="Symbol" w:hint="default"/>
      </w:rPr>
    </w:lvl>
    <w:lvl w:ilvl="7" w:tplc="2A0EA0F8">
      <w:start w:val="1"/>
      <w:numFmt w:val="bullet"/>
      <w:lvlText w:val="o"/>
      <w:lvlJc w:val="left"/>
      <w:pPr>
        <w:ind w:left="5760" w:hanging="360"/>
      </w:pPr>
      <w:rPr>
        <w:rFonts w:ascii="Courier New" w:hAnsi="Courier New" w:hint="default"/>
      </w:rPr>
    </w:lvl>
    <w:lvl w:ilvl="8" w:tplc="F34C54C8">
      <w:start w:val="1"/>
      <w:numFmt w:val="bullet"/>
      <w:lvlText w:val=""/>
      <w:lvlJc w:val="left"/>
      <w:pPr>
        <w:ind w:left="6480" w:hanging="360"/>
      </w:pPr>
      <w:rPr>
        <w:rFonts w:ascii="Wingdings" w:hAnsi="Wingdings" w:hint="default"/>
      </w:rPr>
    </w:lvl>
  </w:abstractNum>
  <w:abstractNum w:abstractNumId="23" w15:restartNumberingAfterBreak="0">
    <w:nsid w:val="4E38057B"/>
    <w:multiLevelType w:val="hybridMultilevel"/>
    <w:tmpl w:val="60BC6A42"/>
    <w:lvl w:ilvl="0" w:tplc="06ECCD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900A1B"/>
    <w:multiLevelType w:val="hybridMultilevel"/>
    <w:tmpl w:val="FFE6E938"/>
    <w:lvl w:ilvl="0" w:tplc="845E71E0">
      <w:start w:val="2"/>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7" w15:restartNumberingAfterBreak="0">
    <w:nsid w:val="658A3178"/>
    <w:multiLevelType w:val="multilevel"/>
    <w:tmpl w:val="658A3178"/>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BC088A"/>
    <w:multiLevelType w:val="hybridMultilevel"/>
    <w:tmpl w:val="83306714"/>
    <w:lvl w:ilvl="0" w:tplc="FF7031D0">
      <w:start w:val="2"/>
      <w:numFmt w:val="bullet"/>
      <w:lvlText w:val=""/>
      <w:lvlJc w:val="left"/>
      <w:pPr>
        <w:ind w:left="408" w:hanging="360"/>
      </w:pPr>
      <w:rPr>
        <w:rFonts w:ascii="Symbol" w:eastAsia="宋体"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9" w15:restartNumberingAfterBreak="0">
    <w:nsid w:val="6F0A23E9"/>
    <w:multiLevelType w:val="hybridMultilevel"/>
    <w:tmpl w:val="1E589672"/>
    <w:lvl w:ilvl="0" w:tplc="A2528D5A">
      <w:start w:val="2"/>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A66887"/>
    <w:multiLevelType w:val="hybridMultilevel"/>
    <w:tmpl w:val="936C27C0"/>
    <w:lvl w:ilvl="0" w:tplc="3E6AC9EA">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71FC2CD1"/>
    <w:multiLevelType w:val="hybridMultilevel"/>
    <w:tmpl w:val="EFE85628"/>
    <w:lvl w:ilvl="0" w:tplc="FFFFFFFF">
      <w:numFmt w:val="bullet"/>
      <w:lvlText w:val="-"/>
      <w:lvlJc w:val="left"/>
      <w:pPr>
        <w:ind w:left="765" w:hanging="360"/>
      </w:pPr>
      <w:rPr>
        <w:rFonts w:ascii="Times New Roman" w:hAnsi="Times New Roman" w:hint="default"/>
        <w:lang w:val="en-GB"/>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2" w15:restartNumberingAfterBreak="0">
    <w:nsid w:val="740C5172"/>
    <w:multiLevelType w:val="multilevel"/>
    <w:tmpl w:val="740C5172"/>
    <w:lvl w:ilvl="0">
      <w:start w:val="7"/>
      <w:numFmt w:val="bullet"/>
      <w:lvlText w:val="-"/>
      <w:lvlJc w:val="left"/>
      <w:pPr>
        <w:ind w:left="840" w:hanging="360"/>
      </w:pPr>
      <w:rPr>
        <w:rFonts w:ascii="Times New Roman" w:eastAsia="MS Mincho"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cs="Courier New"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cs="Courier New" w:hint="default"/>
      </w:rPr>
    </w:lvl>
    <w:lvl w:ilvl="8">
      <w:start w:val="1"/>
      <w:numFmt w:val="bullet"/>
      <w:lvlText w:val=""/>
      <w:lvlJc w:val="left"/>
      <w:pPr>
        <w:ind w:left="6600" w:hanging="360"/>
      </w:pPr>
      <w:rPr>
        <w:rFonts w:ascii="Wingdings" w:hAnsi="Wingdings" w:hint="default"/>
      </w:rPr>
    </w:lvl>
  </w:abstractNum>
  <w:abstractNum w:abstractNumId="33" w15:restartNumberingAfterBreak="0">
    <w:nsid w:val="78FD4EB7"/>
    <w:multiLevelType w:val="hybridMultilevel"/>
    <w:tmpl w:val="6AB65B56"/>
    <w:lvl w:ilvl="0" w:tplc="DB88710C">
      <w:start w:val="2"/>
      <w:numFmt w:val="bullet"/>
      <w:lvlText w:val="-"/>
      <w:lvlJc w:val="left"/>
      <w:pPr>
        <w:ind w:left="765" w:hanging="360"/>
      </w:pPr>
      <w:rPr>
        <w:rFonts w:ascii="Times New Roman" w:eastAsia="宋体"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4" w15:restartNumberingAfterBreak="0">
    <w:nsid w:val="7BCE5B0B"/>
    <w:multiLevelType w:val="hybridMultilevel"/>
    <w:tmpl w:val="3E8616D2"/>
    <w:lvl w:ilvl="0" w:tplc="1DAA527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0F04A1"/>
    <w:multiLevelType w:val="hybridMultilevel"/>
    <w:tmpl w:val="012A2182"/>
    <w:lvl w:ilvl="0" w:tplc="2D2E92D2">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15:restartNumberingAfterBreak="0">
    <w:nsid w:val="7FE24B32"/>
    <w:multiLevelType w:val="hybridMultilevel"/>
    <w:tmpl w:val="48FC5C52"/>
    <w:lvl w:ilvl="0" w:tplc="E9447CE2">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16cid:durableId="1888325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8495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2913363">
    <w:abstractNumId w:val="1"/>
  </w:num>
  <w:num w:numId="4" w16cid:durableId="862790470">
    <w:abstractNumId w:val="15"/>
  </w:num>
  <w:num w:numId="5" w16cid:durableId="162742802">
    <w:abstractNumId w:val="13"/>
  </w:num>
  <w:num w:numId="6" w16cid:durableId="1396121083">
    <w:abstractNumId w:val="20"/>
  </w:num>
  <w:num w:numId="7" w16cid:durableId="1539274308">
    <w:abstractNumId w:val="21"/>
  </w:num>
  <w:num w:numId="8" w16cid:durableId="235869710">
    <w:abstractNumId w:val="18"/>
  </w:num>
  <w:num w:numId="9" w16cid:durableId="1083991180">
    <w:abstractNumId w:val="11"/>
  </w:num>
  <w:num w:numId="10" w16cid:durableId="1077245011">
    <w:abstractNumId w:val="23"/>
  </w:num>
  <w:num w:numId="11" w16cid:durableId="861552634">
    <w:abstractNumId w:val="36"/>
  </w:num>
  <w:num w:numId="12" w16cid:durableId="713696323">
    <w:abstractNumId w:val="6"/>
  </w:num>
  <w:num w:numId="13" w16cid:durableId="625500620">
    <w:abstractNumId w:val="9"/>
  </w:num>
  <w:num w:numId="14" w16cid:durableId="1319772510">
    <w:abstractNumId w:val="10"/>
  </w:num>
  <w:num w:numId="15" w16cid:durableId="372117002">
    <w:abstractNumId w:val="24"/>
  </w:num>
  <w:num w:numId="16" w16cid:durableId="753355424">
    <w:abstractNumId w:val="35"/>
  </w:num>
  <w:num w:numId="17" w16cid:durableId="953053766">
    <w:abstractNumId w:val="7"/>
  </w:num>
  <w:num w:numId="18" w16cid:durableId="591743494">
    <w:abstractNumId w:val="27"/>
  </w:num>
  <w:num w:numId="19" w16cid:durableId="1817722586">
    <w:abstractNumId w:val="34"/>
  </w:num>
  <w:num w:numId="20" w16cid:durableId="1585991141">
    <w:abstractNumId w:val="25"/>
  </w:num>
  <w:num w:numId="21" w16cid:durableId="306672410">
    <w:abstractNumId w:val="33"/>
  </w:num>
  <w:num w:numId="22" w16cid:durableId="672538831">
    <w:abstractNumId w:val="32"/>
  </w:num>
  <w:num w:numId="23" w16cid:durableId="1442143233">
    <w:abstractNumId w:val="17"/>
  </w:num>
  <w:num w:numId="24" w16cid:durableId="2139179070">
    <w:abstractNumId w:val="16"/>
  </w:num>
  <w:num w:numId="25" w16cid:durableId="1435401318">
    <w:abstractNumId w:val="2"/>
  </w:num>
  <w:num w:numId="26" w16cid:durableId="1427113007">
    <w:abstractNumId w:val="8"/>
  </w:num>
  <w:num w:numId="27" w16cid:durableId="1919168634">
    <w:abstractNumId w:val="4"/>
  </w:num>
  <w:num w:numId="28" w16cid:durableId="1186598099">
    <w:abstractNumId w:val="30"/>
  </w:num>
  <w:num w:numId="29" w16cid:durableId="1527911415">
    <w:abstractNumId w:val="31"/>
  </w:num>
  <w:num w:numId="30" w16cid:durableId="686828722">
    <w:abstractNumId w:val="14"/>
  </w:num>
  <w:num w:numId="31" w16cid:durableId="50155214">
    <w:abstractNumId w:val="3"/>
  </w:num>
  <w:num w:numId="32" w16cid:durableId="1350915020">
    <w:abstractNumId w:val="19"/>
  </w:num>
  <w:num w:numId="33" w16cid:durableId="700282639">
    <w:abstractNumId w:val="28"/>
  </w:num>
  <w:num w:numId="34" w16cid:durableId="346639943">
    <w:abstractNumId w:val="22"/>
  </w:num>
  <w:num w:numId="35" w16cid:durableId="232130935">
    <w:abstractNumId w:val="5"/>
  </w:num>
  <w:num w:numId="36" w16cid:durableId="1351687153">
    <w:abstractNumId w:val="26"/>
  </w:num>
  <w:num w:numId="37" w16cid:durableId="456947937">
    <w:abstractNumId w:val="12"/>
  </w:num>
  <w:num w:numId="38" w16cid:durableId="188528787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B3"/>
    <w:rsid w:val="000013A8"/>
    <w:rsid w:val="00002AD6"/>
    <w:rsid w:val="0000351B"/>
    <w:rsid w:val="00003EFE"/>
    <w:rsid w:val="000042B1"/>
    <w:rsid w:val="00005077"/>
    <w:rsid w:val="0000750D"/>
    <w:rsid w:val="00007D2F"/>
    <w:rsid w:val="00010908"/>
    <w:rsid w:val="0001147B"/>
    <w:rsid w:val="00013DB9"/>
    <w:rsid w:val="0001425F"/>
    <w:rsid w:val="00016557"/>
    <w:rsid w:val="00017886"/>
    <w:rsid w:val="00017CCE"/>
    <w:rsid w:val="00022BA1"/>
    <w:rsid w:val="00023C40"/>
    <w:rsid w:val="0002593C"/>
    <w:rsid w:val="000259FA"/>
    <w:rsid w:val="00030FD4"/>
    <w:rsid w:val="000311BD"/>
    <w:rsid w:val="000330D2"/>
    <w:rsid w:val="00033397"/>
    <w:rsid w:val="000333F2"/>
    <w:rsid w:val="00034F01"/>
    <w:rsid w:val="00036BE5"/>
    <w:rsid w:val="00040095"/>
    <w:rsid w:val="000419B7"/>
    <w:rsid w:val="000440A9"/>
    <w:rsid w:val="00044E4E"/>
    <w:rsid w:val="00045A13"/>
    <w:rsid w:val="00046922"/>
    <w:rsid w:val="000503B5"/>
    <w:rsid w:val="000528AC"/>
    <w:rsid w:val="000532D1"/>
    <w:rsid w:val="000541EB"/>
    <w:rsid w:val="00054497"/>
    <w:rsid w:val="0005525F"/>
    <w:rsid w:val="000552B1"/>
    <w:rsid w:val="00055EA7"/>
    <w:rsid w:val="0005730F"/>
    <w:rsid w:val="000627A0"/>
    <w:rsid w:val="00064508"/>
    <w:rsid w:val="0006468D"/>
    <w:rsid w:val="00065268"/>
    <w:rsid w:val="000661BB"/>
    <w:rsid w:val="000662A4"/>
    <w:rsid w:val="00071C73"/>
    <w:rsid w:val="0007227D"/>
    <w:rsid w:val="000733B5"/>
    <w:rsid w:val="00073C9C"/>
    <w:rsid w:val="0007402B"/>
    <w:rsid w:val="000740C9"/>
    <w:rsid w:val="00074316"/>
    <w:rsid w:val="00074713"/>
    <w:rsid w:val="00076412"/>
    <w:rsid w:val="00080512"/>
    <w:rsid w:val="000812AB"/>
    <w:rsid w:val="00083CC5"/>
    <w:rsid w:val="00083D17"/>
    <w:rsid w:val="0008428D"/>
    <w:rsid w:val="00090468"/>
    <w:rsid w:val="000908EA"/>
    <w:rsid w:val="00094568"/>
    <w:rsid w:val="0009795D"/>
    <w:rsid w:val="000A13D5"/>
    <w:rsid w:val="000A2305"/>
    <w:rsid w:val="000A2A55"/>
    <w:rsid w:val="000A3820"/>
    <w:rsid w:val="000A4AC0"/>
    <w:rsid w:val="000A54F1"/>
    <w:rsid w:val="000A5AA5"/>
    <w:rsid w:val="000A5C74"/>
    <w:rsid w:val="000A643D"/>
    <w:rsid w:val="000B053C"/>
    <w:rsid w:val="000B3300"/>
    <w:rsid w:val="000B4296"/>
    <w:rsid w:val="000B49D5"/>
    <w:rsid w:val="000B5159"/>
    <w:rsid w:val="000B5A81"/>
    <w:rsid w:val="000B7BCF"/>
    <w:rsid w:val="000C0150"/>
    <w:rsid w:val="000C522B"/>
    <w:rsid w:val="000C62E0"/>
    <w:rsid w:val="000C7013"/>
    <w:rsid w:val="000C72A6"/>
    <w:rsid w:val="000D0F26"/>
    <w:rsid w:val="000D0F52"/>
    <w:rsid w:val="000D4770"/>
    <w:rsid w:val="000D4C4E"/>
    <w:rsid w:val="000D4D46"/>
    <w:rsid w:val="000D4F44"/>
    <w:rsid w:val="000D58AB"/>
    <w:rsid w:val="000D6543"/>
    <w:rsid w:val="000D7AE1"/>
    <w:rsid w:val="000D7C3D"/>
    <w:rsid w:val="000D7DE4"/>
    <w:rsid w:val="000E05D6"/>
    <w:rsid w:val="000E2A05"/>
    <w:rsid w:val="000E317A"/>
    <w:rsid w:val="000E3821"/>
    <w:rsid w:val="000E4C63"/>
    <w:rsid w:val="000E62DD"/>
    <w:rsid w:val="000E67E8"/>
    <w:rsid w:val="000F0D96"/>
    <w:rsid w:val="000F1BB3"/>
    <w:rsid w:val="000F4AC1"/>
    <w:rsid w:val="000F59B8"/>
    <w:rsid w:val="000F7333"/>
    <w:rsid w:val="000F7872"/>
    <w:rsid w:val="000F7E21"/>
    <w:rsid w:val="0010080B"/>
    <w:rsid w:val="001029AB"/>
    <w:rsid w:val="0010335F"/>
    <w:rsid w:val="00103A29"/>
    <w:rsid w:val="00107937"/>
    <w:rsid w:val="001102CB"/>
    <w:rsid w:val="00112F1A"/>
    <w:rsid w:val="00116024"/>
    <w:rsid w:val="00120BC5"/>
    <w:rsid w:val="0012339C"/>
    <w:rsid w:val="00123558"/>
    <w:rsid w:val="0012590C"/>
    <w:rsid w:val="00126981"/>
    <w:rsid w:val="00127392"/>
    <w:rsid w:val="00130EC3"/>
    <w:rsid w:val="0013287C"/>
    <w:rsid w:val="00133F6A"/>
    <w:rsid w:val="00135643"/>
    <w:rsid w:val="0013590A"/>
    <w:rsid w:val="0013775D"/>
    <w:rsid w:val="00137B93"/>
    <w:rsid w:val="0014008A"/>
    <w:rsid w:val="001410D7"/>
    <w:rsid w:val="00141126"/>
    <w:rsid w:val="00143134"/>
    <w:rsid w:val="00143B90"/>
    <w:rsid w:val="00145075"/>
    <w:rsid w:val="00145C06"/>
    <w:rsid w:val="00145E50"/>
    <w:rsid w:val="001508B0"/>
    <w:rsid w:val="00152A9D"/>
    <w:rsid w:val="001543FA"/>
    <w:rsid w:val="00154E27"/>
    <w:rsid w:val="00157AB7"/>
    <w:rsid w:val="00157E5C"/>
    <w:rsid w:val="0016013E"/>
    <w:rsid w:val="0016094A"/>
    <w:rsid w:val="00160BE3"/>
    <w:rsid w:val="0016281C"/>
    <w:rsid w:val="00164C79"/>
    <w:rsid w:val="00166318"/>
    <w:rsid w:val="00172ABA"/>
    <w:rsid w:val="001741A0"/>
    <w:rsid w:val="00174504"/>
    <w:rsid w:val="00174605"/>
    <w:rsid w:val="001746DE"/>
    <w:rsid w:val="00175C88"/>
    <w:rsid w:val="00175D1B"/>
    <w:rsid w:val="00175FA0"/>
    <w:rsid w:val="001766CC"/>
    <w:rsid w:val="00176857"/>
    <w:rsid w:val="00182C1A"/>
    <w:rsid w:val="00183401"/>
    <w:rsid w:val="00184F36"/>
    <w:rsid w:val="00187A75"/>
    <w:rsid w:val="00190100"/>
    <w:rsid w:val="001909E1"/>
    <w:rsid w:val="0019287F"/>
    <w:rsid w:val="00193D4E"/>
    <w:rsid w:val="00194CD0"/>
    <w:rsid w:val="001978E3"/>
    <w:rsid w:val="001A0C1A"/>
    <w:rsid w:val="001A284F"/>
    <w:rsid w:val="001A5B19"/>
    <w:rsid w:val="001A6119"/>
    <w:rsid w:val="001A6191"/>
    <w:rsid w:val="001A7A9D"/>
    <w:rsid w:val="001B081F"/>
    <w:rsid w:val="001B0855"/>
    <w:rsid w:val="001B17E3"/>
    <w:rsid w:val="001B26BD"/>
    <w:rsid w:val="001B2DD5"/>
    <w:rsid w:val="001B2F4C"/>
    <w:rsid w:val="001B2FFB"/>
    <w:rsid w:val="001B3A86"/>
    <w:rsid w:val="001B4174"/>
    <w:rsid w:val="001B49C9"/>
    <w:rsid w:val="001C1196"/>
    <w:rsid w:val="001C23F4"/>
    <w:rsid w:val="001C2587"/>
    <w:rsid w:val="001C4F79"/>
    <w:rsid w:val="001C5D0C"/>
    <w:rsid w:val="001C7FB4"/>
    <w:rsid w:val="001D02D2"/>
    <w:rsid w:val="001D0EF5"/>
    <w:rsid w:val="001D13A4"/>
    <w:rsid w:val="001D22AB"/>
    <w:rsid w:val="001D2734"/>
    <w:rsid w:val="001D2CCA"/>
    <w:rsid w:val="001D32BC"/>
    <w:rsid w:val="001D6CAB"/>
    <w:rsid w:val="001D71A4"/>
    <w:rsid w:val="001E06AE"/>
    <w:rsid w:val="001E06EA"/>
    <w:rsid w:val="001E075C"/>
    <w:rsid w:val="001E08A0"/>
    <w:rsid w:val="001E24D5"/>
    <w:rsid w:val="001E2F91"/>
    <w:rsid w:val="001E4278"/>
    <w:rsid w:val="001E4C10"/>
    <w:rsid w:val="001E4E67"/>
    <w:rsid w:val="001E54B4"/>
    <w:rsid w:val="001E72AD"/>
    <w:rsid w:val="001F08B0"/>
    <w:rsid w:val="001F168B"/>
    <w:rsid w:val="001F19DA"/>
    <w:rsid w:val="001F4BF9"/>
    <w:rsid w:val="001F4EC0"/>
    <w:rsid w:val="001F4F27"/>
    <w:rsid w:val="001F652E"/>
    <w:rsid w:val="001F753D"/>
    <w:rsid w:val="001F7831"/>
    <w:rsid w:val="00200544"/>
    <w:rsid w:val="002034B9"/>
    <w:rsid w:val="002037C0"/>
    <w:rsid w:val="0020383C"/>
    <w:rsid w:val="00204045"/>
    <w:rsid w:val="00205439"/>
    <w:rsid w:val="00205937"/>
    <w:rsid w:val="00206D29"/>
    <w:rsid w:val="00206DBD"/>
    <w:rsid w:val="0020712B"/>
    <w:rsid w:val="002103F3"/>
    <w:rsid w:val="00211235"/>
    <w:rsid w:val="00213904"/>
    <w:rsid w:val="00213933"/>
    <w:rsid w:val="0021448C"/>
    <w:rsid w:val="00220690"/>
    <w:rsid w:val="00222010"/>
    <w:rsid w:val="00224BD6"/>
    <w:rsid w:val="0022606D"/>
    <w:rsid w:val="00226B75"/>
    <w:rsid w:val="00231728"/>
    <w:rsid w:val="00231B7E"/>
    <w:rsid w:val="002323FC"/>
    <w:rsid w:val="00232F17"/>
    <w:rsid w:val="00236CC0"/>
    <w:rsid w:val="00236FAE"/>
    <w:rsid w:val="00241C48"/>
    <w:rsid w:val="002439ED"/>
    <w:rsid w:val="0024473C"/>
    <w:rsid w:val="0024488B"/>
    <w:rsid w:val="00244A05"/>
    <w:rsid w:val="00245A94"/>
    <w:rsid w:val="00245BA1"/>
    <w:rsid w:val="00246527"/>
    <w:rsid w:val="0024669C"/>
    <w:rsid w:val="00246C22"/>
    <w:rsid w:val="0024792C"/>
    <w:rsid w:val="00250404"/>
    <w:rsid w:val="00250AE5"/>
    <w:rsid w:val="00250F03"/>
    <w:rsid w:val="0025182E"/>
    <w:rsid w:val="00251BBD"/>
    <w:rsid w:val="0025222D"/>
    <w:rsid w:val="0025359A"/>
    <w:rsid w:val="00254185"/>
    <w:rsid w:val="0025455E"/>
    <w:rsid w:val="00254AEB"/>
    <w:rsid w:val="002559A3"/>
    <w:rsid w:val="00255A10"/>
    <w:rsid w:val="00256B74"/>
    <w:rsid w:val="002610D8"/>
    <w:rsid w:val="00261E9A"/>
    <w:rsid w:val="00264ACE"/>
    <w:rsid w:val="00265484"/>
    <w:rsid w:val="0026597C"/>
    <w:rsid w:val="00265AD3"/>
    <w:rsid w:val="00265E1A"/>
    <w:rsid w:val="00266238"/>
    <w:rsid w:val="00266BBF"/>
    <w:rsid w:val="00270645"/>
    <w:rsid w:val="002747EC"/>
    <w:rsid w:val="00274BEE"/>
    <w:rsid w:val="0027577F"/>
    <w:rsid w:val="002764E4"/>
    <w:rsid w:val="00276C35"/>
    <w:rsid w:val="002819F9"/>
    <w:rsid w:val="002824A5"/>
    <w:rsid w:val="00282AC8"/>
    <w:rsid w:val="00284907"/>
    <w:rsid w:val="00284924"/>
    <w:rsid w:val="002855BF"/>
    <w:rsid w:val="0028565D"/>
    <w:rsid w:val="00286080"/>
    <w:rsid w:val="00286B01"/>
    <w:rsid w:val="00287C04"/>
    <w:rsid w:val="002900D4"/>
    <w:rsid w:val="002907D5"/>
    <w:rsid w:val="00294129"/>
    <w:rsid w:val="0029421D"/>
    <w:rsid w:val="0029465B"/>
    <w:rsid w:val="00294D24"/>
    <w:rsid w:val="002A064A"/>
    <w:rsid w:val="002A0DC0"/>
    <w:rsid w:val="002A1893"/>
    <w:rsid w:val="002A292F"/>
    <w:rsid w:val="002A47F1"/>
    <w:rsid w:val="002A62DB"/>
    <w:rsid w:val="002B074E"/>
    <w:rsid w:val="002B09AA"/>
    <w:rsid w:val="002B211D"/>
    <w:rsid w:val="002B2988"/>
    <w:rsid w:val="002B3983"/>
    <w:rsid w:val="002B3C20"/>
    <w:rsid w:val="002B7D52"/>
    <w:rsid w:val="002C1E10"/>
    <w:rsid w:val="002C2091"/>
    <w:rsid w:val="002C2BCA"/>
    <w:rsid w:val="002C3C42"/>
    <w:rsid w:val="002C5862"/>
    <w:rsid w:val="002C6775"/>
    <w:rsid w:val="002D0423"/>
    <w:rsid w:val="002D292A"/>
    <w:rsid w:val="002D38EE"/>
    <w:rsid w:val="002D770E"/>
    <w:rsid w:val="002D7B8E"/>
    <w:rsid w:val="002E0385"/>
    <w:rsid w:val="002E0956"/>
    <w:rsid w:val="002E1E8A"/>
    <w:rsid w:val="002E2539"/>
    <w:rsid w:val="002E4A7D"/>
    <w:rsid w:val="002E6010"/>
    <w:rsid w:val="002F0D22"/>
    <w:rsid w:val="002F0EEC"/>
    <w:rsid w:val="002F1B86"/>
    <w:rsid w:val="002F5E18"/>
    <w:rsid w:val="002F6932"/>
    <w:rsid w:val="002F716C"/>
    <w:rsid w:val="0030213A"/>
    <w:rsid w:val="003034F1"/>
    <w:rsid w:val="003038D1"/>
    <w:rsid w:val="003064F6"/>
    <w:rsid w:val="00311B17"/>
    <w:rsid w:val="00311D63"/>
    <w:rsid w:val="003120B8"/>
    <w:rsid w:val="00312CB4"/>
    <w:rsid w:val="0031359A"/>
    <w:rsid w:val="00314738"/>
    <w:rsid w:val="00314D96"/>
    <w:rsid w:val="00314F56"/>
    <w:rsid w:val="00316F6F"/>
    <w:rsid w:val="003170F3"/>
    <w:rsid w:val="003172DC"/>
    <w:rsid w:val="0031799D"/>
    <w:rsid w:val="00320466"/>
    <w:rsid w:val="00322898"/>
    <w:rsid w:val="00323B4A"/>
    <w:rsid w:val="00323BC8"/>
    <w:rsid w:val="00324E2A"/>
    <w:rsid w:val="00325AE3"/>
    <w:rsid w:val="00325B7C"/>
    <w:rsid w:val="00326069"/>
    <w:rsid w:val="00326258"/>
    <w:rsid w:val="003266E8"/>
    <w:rsid w:val="0032725B"/>
    <w:rsid w:val="0032757E"/>
    <w:rsid w:val="00327728"/>
    <w:rsid w:val="00327EEF"/>
    <w:rsid w:val="00330483"/>
    <w:rsid w:val="00332B5E"/>
    <w:rsid w:val="00333823"/>
    <w:rsid w:val="00334F74"/>
    <w:rsid w:val="0033527E"/>
    <w:rsid w:val="00336436"/>
    <w:rsid w:val="00336540"/>
    <w:rsid w:val="00337ADD"/>
    <w:rsid w:val="00340C07"/>
    <w:rsid w:val="00342865"/>
    <w:rsid w:val="0034305E"/>
    <w:rsid w:val="0034544D"/>
    <w:rsid w:val="00345480"/>
    <w:rsid w:val="00345F15"/>
    <w:rsid w:val="00346D25"/>
    <w:rsid w:val="0034747E"/>
    <w:rsid w:val="0034773A"/>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BA0"/>
    <w:rsid w:val="0036459E"/>
    <w:rsid w:val="003646D3"/>
    <w:rsid w:val="00364B41"/>
    <w:rsid w:val="00364C2A"/>
    <w:rsid w:val="00364D89"/>
    <w:rsid w:val="00364F51"/>
    <w:rsid w:val="00370BE6"/>
    <w:rsid w:val="00370CF2"/>
    <w:rsid w:val="00370D28"/>
    <w:rsid w:val="00370ECD"/>
    <w:rsid w:val="00371B4A"/>
    <w:rsid w:val="00371FBA"/>
    <w:rsid w:val="00374AD0"/>
    <w:rsid w:val="0037589C"/>
    <w:rsid w:val="00376BBC"/>
    <w:rsid w:val="003812B4"/>
    <w:rsid w:val="00382EF7"/>
    <w:rsid w:val="00383096"/>
    <w:rsid w:val="00383FCF"/>
    <w:rsid w:val="003850E2"/>
    <w:rsid w:val="0038583E"/>
    <w:rsid w:val="00386F09"/>
    <w:rsid w:val="00386F94"/>
    <w:rsid w:val="00390005"/>
    <w:rsid w:val="003919B6"/>
    <w:rsid w:val="0039346C"/>
    <w:rsid w:val="003936EA"/>
    <w:rsid w:val="0039453E"/>
    <w:rsid w:val="00395AF4"/>
    <w:rsid w:val="00395B1D"/>
    <w:rsid w:val="003A181F"/>
    <w:rsid w:val="003A19B6"/>
    <w:rsid w:val="003A1AA6"/>
    <w:rsid w:val="003A359D"/>
    <w:rsid w:val="003A3ED6"/>
    <w:rsid w:val="003A41EF"/>
    <w:rsid w:val="003A6EE6"/>
    <w:rsid w:val="003B03A6"/>
    <w:rsid w:val="003B155A"/>
    <w:rsid w:val="003B1867"/>
    <w:rsid w:val="003B1AF6"/>
    <w:rsid w:val="003B3A2F"/>
    <w:rsid w:val="003B40AD"/>
    <w:rsid w:val="003B5557"/>
    <w:rsid w:val="003B68CF"/>
    <w:rsid w:val="003B73AD"/>
    <w:rsid w:val="003B7AEE"/>
    <w:rsid w:val="003B7DAA"/>
    <w:rsid w:val="003C24FA"/>
    <w:rsid w:val="003C31CD"/>
    <w:rsid w:val="003C4578"/>
    <w:rsid w:val="003C4E37"/>
    <w:rsid w:val="003C5E06"/>
    <w:rsid w:val="003C6098"/>
    <w:rsid w:val="003C6369"/>
    <w:rsid w:val="003C63DD"/>
    <w:rsid w:val="003C75D0"/>
    <w:rsid w:val="003D0802"/>
    <w:rsid w:val="003D1D9E"/>
    <w:rsid w:val="003D27AD"/>
    <w:rsid w:val="003D3A89"/>
    <w:rsid w:val="003D5D80"/>
    <w:rsid w:val="003D60E3"/>
    <w:rsid w:val="003E16BE"/>
    <w:rsid w:val="003E58D6"/>
    <w:rsid w:val="003E64FD"/>
    <w:rsid w:val="003E7B74"/>
    <w:rsid w:val="003F1978"/>
    <w:rsid w:val="003F2198"/>
    <w:rsid w:val="003F2966"/>
    <w:rsid w:val="003F36F2"/>
    <w:rsid w:val="003F4BBD"/>
    <w:rsid w:val="003F4E28"/>
    <w:rsid w:val="003F4E34"/>
    <w:rsid w:val="003F6056"/>
    <w:rsid w:val="003F6589"/>
    <w:rsid w:val="003F689F"/>
    <w:rsid w:val="003F6C5C"/>
    <w:rsid w:val="004006E8"/>
    <w:rsid w:val="00400B03"/>
    <w:rsid w:val="00401855"/>
    <w:rsid w:val="00401AE9"/>
    <w:rsid w:val="00401F3E"/>
    <w:rsid w:val="00403EA4"/>
    <w:rsid w:val="00406107"/>
    <w:rsid w:val="004066F7"/>
    <w:rsid w:val="004072E3"/>
    <w:rsid w:val="004073DD"/>
    <w:rsid w:val="00417407"/>
    <w:rsid w:val="00421179"/>
    <w:rsid w:val="00421FD5"/>
    <w:rsid w:val="0042481A"/>
    <w:rsid w:val="00425338"/>
    <w:rsid w:val="004259F3"/>
    <w:rsid w:val="00425EA3"/>
    <w:rsid w:val="0042749A"/>
    <w:rsid w:val="00427F88"/>
    <w:rsid w:val="00430F13"/>
    <w:rsid w:val="004311C6"/>
    <w:rsid w:val="00431691"/>
    <w:rsid w:val="00432651"/>
    <w:rsid w:val="004329B5"/>
    <w:rsid w:val="00433AE5"/>
    <w:rsid w:val="00433B87"/>
    <w:rsid w:val="00433EC0"/>
    <w:rsid w:val="004342D2"/>
    <w:rsid w:val="00434347"/>
    <w:rsid w:val="00435D35"/>
    <w:rsid w:val="00436973"/>
    <w:rsid w:val="00437899"/>
    <w:rsid w:val="004420B7"/>
    <w:rsid w:val="00442DCD"/>
    <w:rsid w:val="004440AF"/>
    <w:rsid w:val="0044442C"/>
    <w:rsid w:val="0044500E"/>
    <w:rsid w:val="004462C9"/>
    <w:rsid w:val="00446C3A"/>
    <w:rsid w:val="00446F5E"/>
    <w:rsid w:val="004507A5"/>
    <w:rsid w:val="00451D97"/>
    <w:rsid w:val="00452458"/>
    <w:rsid w:val="00452A18"/>
    <w:rsid w:val="00452D83"/>
    <w:rsid w:val="004540D8"/>
    <w:rsid w:val="00456ABD"/>
    <w:rsid w:val="00456DE1"/>
    <w:rsid w:val="00456F92"/>
    <w:rsid w:val="00457217"/>
    <w:rsid w:val="00460190"/>
    <w:rsid w:val="004607B8"/>
    <w:rsid w:val="00463746"/>
    <w:rsid w:val="00463E69"/>
    <w:rsid w:val="004650EE"/>
    <w:rsid w:val="0046523A"/>
    <w:rsid w:val="00465587"/>
    <w:rsid w:val="004708B0"/>
    <w:rsid w:val="004710B2"/>
    <w:rsid w:val="00471960"/>
    <w:rsid w:val="00471E77"/>
    <w:rsid w:val="00472812"/>
    <w:rsid w:val="00473ADD"/>
    <w:rsid w:val="004751CA"/>
    <w:rsid w:val="00475802"/>
    <w:rsid w:val="00475D66"/>
    <w:rsid w:val="0047660A"/>
    <w:rsid w:val="00477455"/>
    <w:rsid w:val="00481304"/>
    <w:rsid w:val="0048147E"/>
    <w:rsid w:val="00481C81"/>
    <w:rsid w:val="00483EA3"/>
    <w:rsid w:val="00484063"/>
    <w:rsid w:val="00484697"/>
    <w:rsid w:val="004848C1"/>
    <w:rsid w:val="00484F07"/>
    <w:rsid w:val="00485620"/>
    <w:rsid w:val="004876A6"/>
    <w:rsid w:val="004877AB"/>
    <w:rsid w:val="004878EF"/>
    <w:rsid w:val="00487933"/>
    <w:rsid w:val="00490306"/>
    <w:rsid w:val="00490C74"/>
    <w:rsid w:val="00492960"/>
    <w:rsid w:val="0049363E"/>
    <w:rsid w:val="00493940"/>
    <w:rsid w:val="00495CC7"/>
    <w:rsid w:val="004968FF"/>
    <w:rsid w:val="004A0D8C"/>
    <w:rsid w:val="004A1F7B"/>
    <w:rsid w:val="004A4D23"/>
    <w:rsid w:val="004A4F10"/>
    <w:rsid w:val="004A4FC5"/>
    <w:rsid w:val="004A66FC"/>
    <w:rsid w:val="004A6D42"/>
    <w:rsid w:val="004A7115"/>
    <w:rsid w:val="004B7B67"/>
    <w:rsid w:val="004C09BA"/>
    <w:rsid w:val="004C1A91"/>
    <w:rsid w:val="004C4464"/>
    <w:rsid w:val="004C44D2"/>
    <w:rsid w:val="004D1B4A"/>
    <w:rsid w:val="004D1BAC"/>
    <w:rsid w:val="004D2D50"/>
    <w:rsid w:val="004D322A"/>
    <w:rsid w:val="004D3578"/>
    <w:rsid w:val="004D380D"/>
    <w:rsid w:val="004D5263"/>
    <w:rsid w:val="004D7D8B"/>
    <w:rsid w:val="004E17EE"/>
    <w:rsid w:val="004E213A"/>
    <w:rsid w:val="004E21FD"/>
    <w:rsid w:val="004E284A"/>
    <w:rsid w:val="004E2DED"/>
    <w:rsid w:val="004E40AF"/>
    <w:rsid w:val="004E49A0"/>
    <w:rsid w:val="004E5A2F"/>
    <w:rsid w:val="004E65D0"/>
    <w:rsid w:val="004E65D4"/>
    <w:rsid w:val="004E7B18"/>
    <w:rsid w:val="004F071D"/>
    <w:rsid w:val="004F089A"/>
    <w:rsid w:val="004F199E"/>
    <w:rsid w:val="004F2F0E"/>
    <w:rsid w:val="004F4041"/>
    <w:rsid w:val="004F4540"/>
    <w:rsid w:val="004F47A3"/>
    <w:rsid w:val="004F562D"/>
    <w:rsid w:val="004F61A3"/>
    <w:rsid w:val="004F73A7"/>
    <w:rsid w:val="004F77E9"/>
    <w:rsid w:val="005000B9"/>
    <w:rsid w:val="00502CD7"/>
    <w:rsid w:val="00503041"/>
    <w:rsid w:val="00503171"/>
    <w:rsid w:val="00503968"/>
    <w:rsid w:val="00506C28"/>
    <w:rsid w:val="0051096F"/>
    <w:rsid w:val="00511267"/>
    <w:rsid w:val="005122F4"/>
    <w:rsid w:val="00514F95"/>
    <w:rsid w:val="00515A59"/>
    <w:rsid w:val="0051C0BC"/>
    <w:rsid w:val="00520758"/>
    <w:rsid w:val="00520AF3"/>
    <w:rsid w:val="0052106E"/>
    <w:rsid w:val="00521716"/>
    <w:rsid w:val="005220AA"/>
    <w:rsid w:val="005223CA"/>
    <w:rsid w:val="00524063"/>
    <w:rsid w:val="0052556C"/>
    <w:rsid w:val="00525D29"/>
    <w:rsid w:val="0053023F"/>
    <w:rsid w:val="005347B7"/>
    <w:rsid w:val="00534DA0"/>
    <w:rsid w:val="005358A6"/>
    <w:rsid w:val="00536187"/>
    <w:rsid w:val="00536414"/>
    <w:rsid w:val="00537363"/>
    <w:rsid w:val="005377D0"/>
    <w:rsid w:val="0054036E"/>
    <w:rsid w:val="005407D4"/>
    <w:rsid w:val="0054122E"/>
    <w:rsid w:val="005429FB"/>
    <w:rsid w:val="005432DB"/>
    <w:rsid w:val="005432E0"/>
    <w:rsid w:val="00543E6C"/>
    <w:rsid w:val="005443FB"/>
    <w:rsid w:val="00544BC8"/>
    <w:rsid w:val="005452E1"/>
    <w:rsid w:val="00545847"/>
    <w:rsid w:val="0055360C"/>
    <w:rsid w:val="00553CB3"/>
    <w:rsid w:val="00553DFE"/>
    <w:rsid w:val="005549DF"/>
    <w:rsid w:val="0055591A"/>
    <w:rsid w:val="00555E76"/>
    <w:rsid w:val="0055696A"/>
    <w:rsid w:val="00556BBF"/>
    <w:rsid w:val="00556D01"/>
    <w:rsid w:val="00561552"/>
    <w:rsid w:val="00563501"/>
    <w:rsid w:val="00563652"/>
    <w:rsid w:val="00564AE8"/>
    <w:rsid w:val="00564C98"/>
    <w:rsid w:val="00565087"/>
    <w:rsid w:val="0056573F"/>
    <w:rsid w:val="005658C0"/>
    <w:rsid w:val="0056597A"/>
    <w:rsid w:val="00565C77"/>
    <w:rsid w:val="005668EA"/>
    <w:rsid w:val="005677EC"/>
    <w:rsid w:val="00571279"/>
    <w:rsid w:val="00571529"/>
    <w:rsid w:val="00571CA2"/>
    <w:rsid w:val="00573D0C"/>
    <w:rsid w:val="00573D47"/>
    <w:rsid w:val="005751B7"/>
    <w:rsid w:val="0057598E"/>
    <w:rsid w:val="005759BC"/>
    <w:rsid w:val="00575F44"/>
    <w:rsid w:val="00576F50"/>
    <w:rsid w:val="00580792"/>
    <w:rsid w:val="00580C86"/>
    <w:rsid w:val="0058217E"/>
    <w:rsid w:val="00583AD1"/>
    <w:rsid w:val="00584F2E"/>
    <w:rsid w:val="005858A4"/>
    <w:rsid w:val="00585B08"/>
    <w:rsid w:val="00585B2F"/>
    <w:rsid w:val="00586B3A"/>
    <w:rsid w:val="00587839"/>
    <w:rsid w:val="00587EA0"/>
    <w:rsid w:val="00590799"/>
    <w:rsid w:val="00595006"/>
    <w:rsid w:val="00595954"/>
    <w:rsid w:val="00595980"/>
    <w:rsid w:val="00595A91"/>
    <w:rsid w:val="00595F11"/>
    <w:rsid w:val="00597569"/>
    <w:rsid w:val="005A0594"/>
    <w:rsid w:val="005A13AB"/>
    <w:rsid w:val="005A23DA"/>
    <w:rsid w:val="005A2EAE"/>
    <w:rsid w:val="005A49C6"/>
    <w:rsid w:val="005A5192"/>
    <w:rsid w:val="005A60ED"/>
    <w:rsid w:val="005A6A7C"/>
    <w:rsid w:val="005B00B2"/>
    <w:rsid w:val="005B38DC"/>
    <w:rsid w:val="005B5801"/>
    <w:rsid w:val="005B64A0"/>
    <w:rsid w:val="005B6819"/>
    <w:rsid w:val="005C23B0"/>
    <w:rsid w:val="005C2EE5"/>
    <w:rsid w:val="005C2F10"/>
    <w:rsid w:val="005C30C8"/>
    <w:rsid w:val="005C399C"/>
    <w:rsid w:val="005C4350"/>
    <w:rsid w:val="005C766E"/>
    <w:rsid w:val="005C7CD5"/>
    <w:rsid w:val="005D24BB"/>
    <w:rsid w:val="005D317E"/>
    <w:rsid w:val="005D3593"/>
    <w:rsid w:val="005D48CA"/>
    <w:rsid w:val="005D574E"/>
    <w:rsid w:val="005E0A1F"/>
    <w:rsid w:val="005E6756"/>
    <w:rsid w:val="005F10FC"/>
    <w:rsid w:val="005F2AE6"/>
    <w:rsid w:val="005F4236"/>
    <w:rsid w:val="005F5DEA"/>
    <w:rsid w:val="005F5F2C"/>
    <w:rsid w:val="005F614C"/>
    <w:rsid w:val="005F6A21"/>
    <w:rsid w:val="005F7832"/>
    <w:rsid w:val="005F78C1"/>
    <w:rsid w:val="005F7DD0"/>
    <w:rsid w:val="00600934"/>
    <w:rsid w:val="00601C84"/>
    <w:rsid w:val="0060323F"/>
    <w:rsid w:val="00603B1B"/>
    <w:rsid w:val="006047D0"/>
    <w:rsid w:val="006056E9"/>
    <w:rsid w:val="00605D32"/>
    <w:rsid w:val="00611075"/>
    <w:rsid w:val="00611566"/>
    <w:rsid w:val="0061165C"/>
    <w:rsid w:val="00612A98"/>
    <w:rsid w:val="00613FDF"/>
    <w:rsid w:val="00615E78"/>
    <w:rsid w:val="006177C3"/>
    <w:rsid w:val="006229B9"/>
    <w:rsid w:val="00623AD3"/>
    <w:rsid w:val="0062443E"/>
    <w:rsid w:val="00624CEF"/>
    <w:rsid w:val="006259B5"/>
    <w:rsid w:val="00626171"/>
    <w:rsid w:val="0062650E"/>
    <w:rsid w:val="00626D61"/>
    <w:rsid w:val="00630B27"/>
    <w:rsid w:val="00631304"/>
    <w:rsid w:val="00632E71"/>
    <w:rsid w:val="00633162"/>
    <w:rsid w:val="00633432"/>
    <w:rsid w:val="006338A8"/>
    <w:rsid w:val="0063431C"/>
    <w:rsid w:val="0063489F"/>
    <w:rsid w:val="0063664F"/>
    <w:rsid w:val="00636F5E"/>
    <w:rsid w:val="006376B2"/>
    <w:rsid w:val="00637D2A"/>
    <w:rsid w:val="0064031E"/>
    <w:rsid w:val="00640936"/>
    <w:rsid w:val="00641DFD"/>
    <w:rsid w:val="00643F1A"/>
    <w:rsid w:val="006464EA"/>
    <w:rsid w:val="00646D99"/>
    <w:rsid w:val="00647883"/>
    <w:rsid w:val="00650D86"/>
    <w:rsid w:val="0065539D"/>
    <w:rsid w:val="00655ACC"/>
    <w:rsid w:val="00656910"/>
    <w:rsid w:val="00657159"/>
    <w:rsid w:val="006574C0"/>
    <w:rsid w:val="00657D34"/>
    <w:rsid w:val="00660271"/>
    <w:rsid w:val="00660D97"/>
    <w:rsid w:val="00663E3E"/>
    <w:rsid w:val="0066423B"/>
    <w:rsid w:val="00664875"/>
    <w:rsid w:val="0066530C"/>
    <w:rsid w:val="00671C14"/>
    <w:rsid w:val="00673478"/>
    <w:rsid w:val="006738CA"/>
    <w:rsid w:val="00674BEA"/>
    <w:rsid w:val="00676485"/>
    <w:rsid w:val="006806B8"/>
    <w:rsid w:val="0068177D"/>
    <w:rsid w:val="0068184F"/>
    <w:rsid w:val="00681C11"/>
    <w:rsid w:val="00683329"/>
    <w:rsid w:val="00683B54"/>
    <w:rsid w:val="00685F20"/>
    <w:rsid w:val="00687795"/>
    <w:rsid w:val="006917E1"/>
    <w:rsid w:val="0069198C"/>
    <w:rsid w:val="00692C10"/>
    <w:rsid w:val="00696821"/>
    <w:rsid w:val="00697E57"/>
    <w:rsid w:val="006A0EF9"/>
    <w:rsid w:val="006A2DE8"/>
    <w:rsid w:val="006A46A6"/>
    <w:rsid w:val="006A46FD"/>
    <w:rsid w:val="006A562B"/>
    <w:rsid w:val="006A6814"/>
    <w:rsid w:val="006A70EB"/>
    <w:rsid w:val="006A77B3"/>
    <w:rsid w:val="006B28C9"/>
    <w:rsid w:val="006B63E8"/>
    <w:rsid w:val="006B7BA6"/>
    <w:rsid w:val="006B7C14"/>
    <w:rsid w:val="006C0802"/>
    <w:rsid w:val="006C4007"/>
    <w:rsid w:val="006C4C73"/>
    <w:rsid w:val="006C56B0"/>
    <w:rsid w:val="006C64C4"/>
    <w:rsid w:val="006C66D8"/>
    <w:rsid w:val="006C6A7F"/>
    <w:rsid w:val="006C7332"/>
    <w:rsid w:val="006C73A0"/>
    <w:rsid w:val="006D0472"/>
    <w:rsid w:val="006D1E24"/>
    <w:rsid w:val="006D35DE"/>
    <w:rsid w:val="006D3A9E"/>
    <w:rsid w:val="006D4067"/>
    <w:rsid w:val="006D5B1A"/>
    <w:rsid w:val="006D5D62"/>
    <w:rsid w:val="006D5F02"/>
    <w:rsid w:val="006E05C3"/>
    <w:rsid w:val="006E0682"/>
    <w:rsid w:val="006E1057"/>
    <w:rsid w:val="006E1417"/>
    <w:rsid w:val="006E2139"/>
    <w:rsid w:val="006E4E92"/>
    <w:rsid w:val="006E58FB"/>
    <w:rsid w:val="006E65F7"/>
    <w:rsid w:val="006E6AA5"/>
    <w:rsid w:val="006E6AE3"/>
    <w:rsid w:val="006E6C23"/>
    <w:rsid w:val="006F01A6"/>
    <w:rsid w:val="006F0412"/>
    <w:rsid w:val="006F2C1D"/>
    <w:rsid w:val="006F5243"/>
    <w:rsid w:val="006F6A2C"/>
    <w:rsid w:val="006F706D"/>
    <w:rsid w:val="00701AD3"/>
    <w:rsid w:val="00702208"/>
    <w:rsid w:val="00702B3B"/>
    <w:rsid w:val="00704090"/>
    <w:rsid w:val="007069DC"/>
    <w:rsid w:val="00707676"/>
    <w:rsid w:val="00710201"/>
    <w:rsid w:val="0071096B"/>
    <w:rsid w:val="00714023"/>
    <w:rsid w:val="00715CA3"/>
    <w:rsid w:val="007165BF"/>
    <w:rsid w:val="0071661E"/>
    <w:rsid w:val="00716873"/>
    <w:rsid w:val="00716AB0"/>
    <w:rsid w:val="00716C0A"/>
    <w:rsid w:val="00717477"/>
    <w:rsid w:val="007204CA"/>
    <w:rsid w:val="0072073A"/>
    <w:rsid w:val="00722FB2"/>
    <w:rsid w:val="00731F4C"/>
    <w:rsid w:val="00731F83"/>
    <w:rsid w:val="00733714"/>
    <w:rsid w:val="007337A0"/>
    <w:rsid w:val="007342B5"/>
    <w:rsid w:val="00734A5B"/>
    <w:rsid w:val="007363F0"/>
    <w:rsid w:val="007364CE"/>
    <w:rsid w:val="00740402"/>
    <w:rsid w:val="00741705"/>
    <w:rsid w:val="007427D5"/>
    <w:rsid w:val="00742A09"/>
    <w:rsid w:val="00744E76"/>
    <w:rsid w:val="007460EF"/>
    <w:rsid w:val="007505BD"/>
    <w:rsid w:val="007525DC"/>
    <w:rsid w:val="00752E0D"/>
    <w:rsid w:val="007530E1"/>
    <w:rsid w:val="00753DEA"/>
    <w:rsid w:val="00755FCE"/>
    <w:rsid w:val="00757D40"/>
    <w:rsid w:val="00760C97"/>
    <w:rsid w:val="007613D3"/>
    <w:rsid w:val="007618FA"/>
    <w:rsid w:val="00761C24"/>
    <w:rsid w:val="00762D2C"/>
    <w:rsid w:val="00763837"/>
    <w:rsid w:val="00763C7F"/>
    <w:rsid w:val="007658F2"/>
    <w:rsid w:val="007662B5"/>
    <w:rsid w:val="00767E34"/>
    <w:rsid w:val="00770280"/>
    <w:rsid w:val="00770637"/>
    <w:rsid w:val="00770E9B"/>
    <w:rsid w:val="0077138D"/>
    <w:rsid w:val="0077244B"/>
    <w:rsid w:val="0077275B"/>
    <w:rsid w:val="0077350D"/>
    <w:rsid w:val="00773E98"/>
    <w:rsid w:val="007763ED"/>
    <w:rsid w:val="0077674E"/>
    <w:rsid w:val="0077700F"/>
    <w:rsid w:val="0077772F"/>
    <w:rsid w:val="00781F0F"/>
    <w:rsid w:val="00781F77"/>
    <w:rsid w:val="007830FF"/>
    <w:rsid w:val="00783C04"/>
    <w:rsid w:val="00783D38"/>
    <w:rsid w:val="007840E8"/>
    <w:rsid w:val="00784263"/>
    <w:rsid w:val="007844A6"/>
    <w:rsid w:val="0078727C"/>
    <w:rsid w:val="0079049D"/>
    <w:rsid w:val="00790AB9"/>
    <w:rsid w:val="00792222"/>
    <w:rsid w:val="00792D4E"/>
    <w:rsid w:val="007936A2"/>
    <w:rsid w:val="00793DC5"/>
    <w:rsid w:val="00796823"/>
    <w:rsid w:val="007978EE"/>
    <w:rsid w:val="00797F97"/>
    <w:rsid w:val="007A2309"/>
    <w:rsid w:val="007A2E55"/>
    <w:rsid w:val="007A4B0C"/>
    <w:rsid w:val="007A6305"/>
    <w:rsid w:val="007A7CBC"/>
    <w:rsid w:val="007B121A"/>
    <w:rsid w:val="007B1453"/>
    <w:rsid w:val="007B18D8"/>
    <w:rsid w:val="007B1967"/>
    <w:rsid w:val="007B2BFC"/>
    <w:rsid w:val="007B3D80"/>
    <w:rsid w:val="007B4C59"/>
    <w:rsid w:val="007B6826"/>
    <w:rsid w:val="007B6D74"/>
    <w:rsid w:val="007B6EDA"/>
    <w:rsid w:val="007B7AC2"/>
    <w:rsid w:val="007C095F"/>
    <w:rsid w:val="007C0F7B"/>
    <w:rsid w:val="007C2DD0"/>
    <w:rsid w:val="007C3650"/>
    <w:rsid w:val="007C4B46"/>
    <w:rsid w:val="007C5C27"/>
    <w:rsid w:val="007C77D7"/>
    <w:rsid w:val="007C7A2A"/>
    <w:rsid w:val="007D0AA4"/>
    <w:rsid w:val="007D1C86"/>
    <w:rsid w:val="007D222B"/>
    <w:rsid w:val="007D257A"/>
    <w:rsid w:val="007D49A1"/>
    <w:rsid w:val="007D6572"/>
    <w:rsid w:val="007E08C9"/>
    <w:rsid w:val="007E1A3F"/>
    <w:rsid w:val="007E2E55"/>
    <w:rsid w:val="007E3260"/>
    <w:rsid w:val="007E3DD2"/>
    <w:rsid w:val="007E4297"/>
    <w:rsid w:val="007E478C"/>
    <w:rsid w:val="007E4CEA"/>
    <w:rsid w:val="007E7A58"/>
    <w:rsid w:val="007F2153"/>
    <w:rsid w:val="007F2E08"/>
    <w:rsid w:val="007F3E0C"/>
    <w:rsid w:val="007F4F84"/>
    <w:rsid w:val="007F5859"/>
    <w:rsid w:val="007F70E2"/>
    <w:rsid w:val="00801662"/>
    <w:rsid w:val="00801EED"/>
    <w:rsid w:val="008024E2"/>
    <w:rsid w:val="008024FA"/>
    <w:rsid w:val="008028A4"/>
    <w:rsid w:val="00804952"/>
    <w:rsid w:val="00813245"/>
    <w:rsid w:val="008132AD"/>
    <w:rsid w:val="008136B7"/>
    <w:rsid w:val="00813F7D"/>
    <w:rsid w:val="008230CC"/>
    <w:rsid w:val="00824B98"/>
    <w:rsid w:val="00826264"/>
    <w:rsid w:val="00826DF6"/>
    <w:rsid w:val="00830901"/>
    <w:rsid w:val="0083446C"/>
    <w:rsid w:val="00835959"/>
    <w:rsid w:val="00836C34"/>
    <w:rsid w:val="00836FE5"/>
    <w:rsid w:val="00840DE0"/>
    <w:rsid w:val="0084160F"/>
    <w:rsid w:val="00841B5A"/>
    <w:rsid w:val="00842C45"/>
    <w:rsid w:val="00844361"/>
    <w:rsid w:val="00847939"/>
    <w:rsid w:val="00847CD0"/>
    <w:rsid w:val="008504F8"/>
    <w:rsid w:val="00853C54"/>
    <w:rsid w:val="00853FF9"/>
    <w:rsid w:val="00855F54"/>
    <w:rsid w:val="0085671D"/>
    <w:rsid w:val="008607A8"/>
    <w:rsid w:val="00861C82"/>
    <w:rsid w:val="0086354A"/>
    <w:rsid w:val="00864449"/>
    <w:rsid w:val="00866C2D"/>
    <w:rsid w:val="00870F86"/>
    <w:rsid w:val="008733FD"/>
    <w:rsid w:val="00874E5E"/>
    <w:rsid w:val="00875C01"/>
    <w:rsid w:val="008762FA"/>
    <w:rsid w:val="008768CA"/>
    <w:rsid w:val="0087759C"/>
    <w:rsid w:val="00877C39"/>
    <w:rsid w:val="00877EF9"/>
    <w:rsid w:val="00880559"/>
    <w:rsid w:val="008811E9"/>
    <w:rsid w:val="00882DE1"/>
    <w:rsid w:val="0088628B"/>
    <w:rsid w:val="008871A2"/>
    <w:rsid w:val="008876E4"/>
    <w:rsid w:val="0089105F"/>
    <w:rsid w:val="00891409"/>
    <w:rsid w:val="0089305E"/>
    <w:rsid w:val="008930BE"/>
    <w:rsid w:val="00893E1B"/>
    <w:rsid w:val="00894A97"/>
    <w:rsid w:val="00895221"/>
    <w:rsid w:val="008955CF"/>
    <w:rsid w:val="0089650F"/>
    <w:rsid w:val="00897EB7"/>
    <w:rsid w:val="008A0490"/>
    <w:rsid w:val="008A2193"/>
    <w:rsid w:val="008A2634"/>
    <w:rsid w:val="008A26FD"/>
    <w:rsid w:val="008A4B32"/>
    <w:rsid w:val="008A564B"/>
    <w:rsid w:val="008A6743"/>
    <w:rsid w:val="008B07E7"/>
    <w:rsid w:val="008B342A"/>
    <w:rsid w:val="008B3E89"/>
    <w:rsid w:val="008B3EBB"/>
    <w:rsid w:val="008B47E9"/>
    <w:rsid w:val="008B5306"/>
    <w:rsid w:val="008B5FEF"/>
    <w:rsid w:val="008B66B5"/>
    <w:rsid w:val="008B71E6"/>
    <w:rsid w:val="008C093B"/>
    <w:rsid w:val="008C1D14"/>
    <w:rsid w:val="008C2CFF"/>
    <w:rsid w:val="008C2E2A"/>
    <w:rsid w:val="008C3057"/>
    <w:rsid w:val="008C4A1D"/>
    <w:rsid w:val="008C4F9B"/>
    <w:rsid w:val="008C5492"/>
    <w:rsid w:val="008C606D"/>
    <w:rsid w:val="008D0B72"/>
    <w:rsid w:val="008D2E4D"/>
    <w:rsid w:val="008D4611"/>
    <w:rsid w:val="008D5C41"/>
    <w:rsid w:val="008D6189"/>
    <w:rsid w:val="008D6DBC"/>
    <w:rsid w:val="008D6EE0"/>
    <w:rsid w:val="008E0142"/>
    <w:rsid w:val="008E09C5"/>
    <w:rsid w:val="008E0CFC"/>
    <w:rsid w:val="008E1E7D"/>
    <w:rsid w:val="008E23A5"/>
    <w:rsid w:val="008E513D"/>
    <w:rsid w:val="008E5E2F"/>
    <w:rsid w:val="008F01FF"/>
    <w:rsid w:val="008F0E38"/>
    <w:rsid w:val="008F268A"/>
    <w:rsid w:val="008F3069"/>
    <w:rsid w:val="008F348E"/>
    <w:rsid w:val="008F396F"/>
    <w:rsid w:val="008F3BEF"/>
    <w:rsid w:val="008F3DCD"/>
    <w:rsid w:val="008F5B44"/>
    <w:rsid w:val="008F7026"/>
    <w:rsid w:val="008F706A"/>
    <w:rsid w:val="008F72CF"/>
    <w:rsid w:val="00900000"/>
    <w:rsid w:val="009008FD"/>
    <w:rsid w:val="0090271F"/>
    <w:rsid w:val="00902DB9"/>
    <w:rsid w:val="009031A6"/>
    <w:rsid w:val="009038B9"/>
    <w:rsid w:val="0090466A"/>
    <w:rsid w:val="00904855"/>
    <w:rsid w:val="00904C4A"/>
    <w:rsid w:val="00905092"/>
    <w:rsid w:val="00906EA3"/>
    <w:rsid w:val="009072E5"/>
    <w:rsid w:val="00910745"/>
    <w:rsid w:val="00911700"/>
    <w:rsid w:val="00912EEA"/>
    <w:rsid w:val="009138BF"/>
    <w:rsid w:val="009145D6"/>
    <w:rsid w:val="00916CA9"/>
    <w:rsid w:val="00916DCB"/>
    <w:rsid w:val="0091753B"/>
    <w:rsid w:val="00920FED"/>
    <w:rsid w:val="0092119A"/>
    <w:rsid w:val="009224AC"/>
    <w:rsid w:val="009228FE"/>
    <w:rsid w:val="00923655"/>
    <w:rsid w:val="00923FD9"/>
    <w:rsid w:val="00924145"/>
    <w:rsid w:val="00924A74"/>
    <w:rsid w:val="00925948"/>
    <w:rsid w:val="00927AF5"/>
    <w:rsid w:val="00927D18"/>
    <w:rsid w:val="00930B12"/>
    <w:rsid w:val="00931B32"/>
    <w:rsid w:val="009329E9"/>
    <w:rsid w:val="00933475"/>
    <w:rsid w:val="009339CB"/>
    <w:rsid w:val="00934A8B"/>
    <w:rsid w:val="00936071"/>
    <w:rsid w:val="009376CD"/>
    <w:rsid w:val="00937AC8"/>
    <w:rsid w:val="00940212"/>
    <w:rsid w:val="0094045C"/>
    <w:rsid w:val="00940DCC"/>
    <w:rsid w:val="00941298"/>
    <w:rsid w:val="00941440"/>
    <w:rsid w:val="00942EC2"/>
    <w:rsid w:val="00945308"/>
    <w:rsid w:val="00945320"/>
    <w:rsid w:val="00945C9F"/>
    <w:rsid w:val="0094715D"/>
    <w:rsid w:val="009502BC"/>
    <w:rsid w:val="009503B6"/>
    <w:rsid w:val="00952674"/>
    <w:rsid w:val="00955C93"/>
    <w:rsid w:val="009568F2"/>
    <w:rsid w:val="00956F11"/>
    <w:rsid w:val="00957ABF"/>
    <w:rsid w:val="00957D78"/>
    <w:rsid w:val="00957F78"/>
    <w:rsid w:val="00957FDE"/>
    <w:rsid w:val="009605E2"/>
    <w:rsid w:val="0096163D"/>
    <w:rsid w:val="009618B5"/>
    <w:rsid w:val="00961B32"/>
    <w:rsid w:val="00962509"/>
    <w:rsid w:val="00963ABC"/>
    <w:rsid w:val="00963FCD"/>
    <w:rsid w:val="00965451"/>
    <w:rsid w:val="00965A62"/>
    <w:rsid w:val="0096719B"/>
    <w:rsid w:val="00967C74"/>
    <w:rsid w:val="0097092C"/>
    <w:rsid w:val="00970DB3"/>
    <w:rsid w:val="0097109F"/>
    <w:rsid w:val="0097219F"/>
    <w:rsid w:val="00972C6C"/>
    <w:rsid w:val="009747C5"/>
    <w:rsid w:val="00974BB0"/>
    <w:rsid w:val="00975289"/>
    <w:rsid w:val="00975BCD"/>
    <w:rsid w:val="00976546"/>
    <w:rsid w:val="009773B4"/>
    <w:rsid w:val="00977B05"/>
    <w:rsid w:val="0098340B"/>
    <w:rsid w:val="0098503A"/>
    <w:rsid w:val="009863E6"/>
    <w:rsid w:val="0099223C"/>
    <w:rsid w:val="009928A9"/>
    <w:rsid w:val="00993521"/>
    <w:rsid w:val="00993A4C"/>
    <w:rsid w:val="009942B3"/>
    <w:rsid w:val="009947D6"/>
    <w:rsid w:val="009962BF"/>
    <w:rsid w:val="00996458"/>
    <w:rsid w:val="0099671C"/>
    <w:rsid w:val="00996899"/>
    <w:rsid w:val="009973A5"/>
    <w:rsid w:val="00997AA6"/>
    <w:rsid w:val="00997E7F"/>
    <w:rsid w:val="009A0AF3"/>
    <w:rsid w:val="009A441C"/>
    <w:rsid w:val="009A4481"/>
    <w:rsid w:val="009A4B4D"/>
    <w:rsid w:val="009A51BE"/>
    <w:rsid w:val="009A5648"/>
    <w:rsid w:val="009A5B6B"/>
    <w:rsid w:val="009A6247"/>
    <w:rsid w:val="009A627F"/>
    <w:rsid w:val="009A7B3B"/>
    <w:rsid w:val="009B0461"/>
    <w:rsid w:val="009B07CD"/>
    <w:rsid w:val="009B2579"/>
    <w:rsid w:val="009B37F6"/>
    <w:rsid w:val="009B46EB"/>
    <w:rsid w:val="009B4B04"/>
    <w:rsid w:val="009B6203"/>
    <w:rsid w:val="009C19E9"/>
    <w:rsid w:val="009C391E"/>
    <w:rsid w:val="009C63F0"/>
    <w:rsid w:val="009D0391"/>
    <w:rsid w:val="009D2A3B"/>
    <w:rsid w:val="009D63D9"/>
    <w:rsid w:val="009D6617"/>
    <w:rsid w:val="009D6D4B"/>
    <w:rsid w:val="009D74A6"/>
    <w:rsid w:val="009D769C"/>
    <w:rsid w:val="009E03B3"/>
    <w:rsid w:val="009E0E87"/>
    <w:rsid w:val="009E222C"/>
    <w:rsid w:val="009E272A"/>
    <w:rsid w:val="009E30E2"/>
    <w:rsid w:val="009E389E"/>
    <w:rsid w:val="009E569C"/>
    <w:rsid w:val="009E6756"/>
    <w:rsid w:val="009F165F"/>
    <w:rsid w:val="009F16D7"/>
    <w:rsid w:val="009F1AC4"/>
    <w:rsid w:val="009F5DE3"/>
    <w:rsid w:val="009F67A6"/>
    <w:rsid w:val="009F7CD4"/>
    <w:rsid w:val="00A0092E"/>
    <w:rsid w:val="00A01F71"/>
    <w:rsid w:val="00A0342C"/>
    <w:rsid w:val="00A038E0"/>
    <w:rsid w:val="00A03BDD"/>
    <w:rsid w:val="00A03EB7"/>
    <w:rsid w:val="00A07364"/>
    <w:rsid w:val="00A10F02"/>
    <w:rsid w:val="00A10FD4"/>
    <w:rsid w:val="00A114F8"/>
    <w:rsid w:val="00A119F2"/>
    <w:rsid w:val="00A123E0"/>
    <w:rsid w:val="00A12BB2"/>
    <w:rsid w:val="00A13961"/>
    <w:rsid w:val="00A14ACF"/>
    <w:rsid w:val="00A15740"/>
    <w:rsid w:val="00A15A6F"/>
    <w:rsid w:val="00A16B29"/>
    <w:rsid w:val="00A16CE7"/>
    <w:rsid w:val="00A16D52"/>
    <w:rsid w:val="00A204CA"/>
    <w:rsid w:val="00A209D6"/>
    <w:rsid w:val="00A20C38"/>
    <w:rsid w:val="00A21429"/>
    <w:rsid w:val="00A22738"/>
    <w:rsid w:val="00A23007"/>
    <w:rsid w:val="00A236CB"/>
    <w:rsid w:val="00A23B51"/>
    <w:rsid w:val="00A25AD7"/>
    <w:rsid w:val="00A26045"/>
    <w:rsid w:val="00A2673E"/>
    <w:rsid w:val="00A2798F"/>
    <w:rsid w:val="00A27C85"/>
    <w:rsid w:val="00A30832"/>
    <w:rsid w:val="00A317DA"/>
    <w:rsid w:val="00A319A5"/>
    <w:rsid w:val="00A3324F"/>
    <w:rsid w:val="00A34285"/>
    <w:rsid w:val="00A3430D"/>
    <w:rsid w:val="00A34E12"/>
    <w:rsid w:val="00A34F54"/>
    <w:rsid w:val="00A3507F"/>
    <w:rsid w:val="00A3552D"/>
    <w:rsid w:val="00A36F5F"/>
    <w:rsid w:val="00A37003"/>
    <w:rsid w:val="00A37508"/>
    <w:rsid w:val="00A37EC7"/>
    <w:rsid w:val="00A4037D"/>
    <w:rsid w:val="00A430EC"/>
    <w:rsid w:val="00A43D91"/>
    <w:rsid w:val="00A44845"/>
    <w:rsid w:val="00A448D2"/>
    <w:rsid w:val="00A454D9"/>
    <w:rsid w:val="00A45D62"/>
    <w:rsid w:val="00A46513"/>
    <w:rsid w:val="00A46EFE"/>
    <w:rsid w:val="00A5038E"/>
    <w:rsid w:val="00A51C33"/>
    <w:rsid w:val="00A52533"/>
    <w:rsid w:val="00A53724"/>
    <w:rsid w:val="00A53F4B"/>
    <w:rsid w:val="00A54B2B"/>
    <w:rsid w:val="00A55FFE"/>
    <w:rsid w:val="00A600AF"/>
    <w:rsid w:val="00A60689"/>
    <w:rsid w:val="00A607F5"/>
    <w:rsid w:val="00A6246E"/>
    <w:rsid w:val="00A628F0"/>
    <w:rsid w:val="00A633A0"/>
    <w:rsid w:val="00A64874"/>
    <w:rsid w:val="00A66903"/>
    <w:rsid w:val="00A66E69"/>
    <w:rsid w:val="00A703B6"/>
    <w:rsid w:val="00A717FB"/>
    <w:rsid w:val="00A71920"/>
    <w:rsid w:val="00A72C79"/>
    <w:rsid w:val="00A74E87"/>
    <w:rsid w:val="00A756D3"/>
    <w:rsid w:val="00A75912"/>
    <w:rsid w:val="00A75D4F"/>
    <w:rsid w:val="00A769C2"/>
    <w:rsid w:val="00A770F8"/>
    <w:rsid w:val="00A7710B"/>
    <w:rsid w:val="00A771CC"/>
    <w:rsid w:val="00A77225"/>
    <w:rsid w:val="00A807FF"/>
    <w:rsid w:val="00A80E50"/>
    <w:rsid w:val="00A82346"/>
    <w:rsid w:val="00A82FB0"/>
    <w:rsid w:val="00A835FD"/>
    <w:rsid w:val="00A83DDD"/>
    <w:rsid w:val="00A869FD"/>
    <w:rsid w:val="00A87954"/>
    <w:rsid w:val="00A9040D"/>
    <w:rsid w:val="00A910EB"/>
    <w:rsid w:val="00A91AE2"/>
    <w:rsid w:val="00A922DC"/>
    <w:rsid w:val="00A92418"/>
    <w:rsid w:val="00A92A82"/>
    <w:rsid w:val="00A93CB6"/>
    <w:rsid w:val="00A93DD2"/>
    <w:rsid w:val="00A944DD"/>
    <w:rsid w:val="00A952C6"/>
    <w:rsid w:val="00A95F6A"/>
    <w:rsid w:val="00A9671C"/>
    <w:rsid w:val="00A96FFB"/>
    <w:rsid w:val="00A978F4"/>
    <w:rsid w:val="00A97C81"/>
    <w:rsid w:val="00AA064F"/>
    <w:rsid w:val="00AA0A5F"/>
    <w:rsid w:val="00AA0F4D"/>
    <w:rsid w:val="00AA1553"/>
    <w:rsid w:val="00AA297F"/>
    <w:rsid w:val="00AA3608"/>
    <w:rsid w:val="00AA7902"/>
    <w:rsid w:val="00AB0506"/>
    <w:rsid w:val="00AB0B19"/>
    <w:rsid w:val="00AB229A"/>
    <w:rsid w:val="00AB3FC9"/>
    <w:rsid w:val="00AB4FA4"/>
    <w:rsid w:val="00AB72A8"/>
    <w:rsid w:val="00AB775B"/>
    <w:rsid w:val="00AB7941"/>
    <w:rsid w:val="00AC13D0"/>
    <w:rsid w:val="00AC2315"/>
    <w:rsid w:val="00AC24E1"/>
    <w:rsid w:val="00AC3EF4"/>
    <w:rsid w:val="00AC4735"/>
    <w:rsid w:val="00AC5174"/>
    <w:rsid w:val="00AC6B9C"/>
    <w:rsid w:val="00AC6D47"/>
    <w:rsid w:val="00AC7BD6"/>
    <w:rsid w:val="00AD025C"/>
    <w:rsid w:val="00AD02AF"/>
    <w:rsid w:val="00AD1EB6"/>
    <w:rsid w:val="00AD2054"/>
    <w:rsid w:val="00AD4171"/>
    <w:rsid w:val="00AD535A"/>
    <w:rsid w:val="00AD6DBF"/>
    <w:rsid w:val="00AD764F"/>
    <w:rsid w:val="00AE03D0"/>
    <w:rsid w:val="00AE282D"/>
    <w:rsid w:val="00AE74E4"/>
    <w:rsid w:val="00AE76B4"/>
    <w:rsid w:val="00AF184E"/>
    <w:rsid w:val="00AF317A"/>
    <w:rsid w:val="00AF390C"/>
    <w:rsid w:val="00AF61C2"/>
    <w:rsid w:val="00AF6BEE"/>
    <w:rsid w:val="00AF6E24"/>
    <w:rsid w:val="00AF7AA2"/>
    <w:rsid w:val="00B013B7"/>
    <w:rsid w:val="00B01CF3"/>
    <w:rsid w:val="00B01DFB"/>
    <w:rsid w:val="00B03459"/>
    <w:rsid w:val="00B03901"/>
    <w:rsid w:val="00B05380"/>
    <w:rsid w:val="00B05962"/>
    <w:rsid w:val="00B06C44"/>
    <w:rsid w:val="00B070A2"/>
    <w:rsid w:val="00B070E4"/>
    <w:rsid w:val="00B10501"/>
    <w:rsid w:val="00B1196A"/>
    <w:rsid w:val="00B12476"/>
    <w:rsid w:val="00B125D9"/>
    <w:rsid w:val="00B12743"/>
    <w:rsid w:val="00B13571"/>
    <w:rsid w:val="00B14FCE"/>
    <w:rsid w:val="00B15449"/>
    <w:rsid w:val="00B15F74"/>
    <w:rsid w:val="00B16026"/>
    <w:rsid w:val="00B16C2F"/>
    <w:rsid w:val="00B17574"/>
    <w:rsid w:val="00B2063A"/>
    <w:rsid w:val="00B2264B"/>
    <w:rsid w:val="00B2325D"/>
    <w:rsid w:val="00B2463D"/>
    <w:rsid w:val="00B247E8"/>
    <w:rsid w:val="00B24F58"/>
    <w:rsid w:val="00B25084"/>
    <w:rsid w:val="00B25AA5"/>
    <w:rsid w:val="00B26623"/>
    <w:rsid w:val="00B27303"/>
    <w:rsid w:val="00B278BD"/>
    <w:rsid w:val="00B30751"/>
    <w:rsid w:val="00B309AB"/>
    <w:rsid w:val="00B30D62"/>
    <w:rsid w:val="00B34BE8"/>
    <w:rsid w:val="00B3548A"/>
    <w:rsid w:val="00B35A48"/>
    <w:rsid w:val="00B36CB6"/>
    <w:rsid w:val="00B37B37"/>
    <w:rsid w:val="00B405F2"/>
    <w:rsid w:val="00B41B2F"/>
    <w:rsid w:val="00B44AC8"/>
    <w:rsid w:val="00B468CF"/>
    <w:rsid w:val="00B46B02"/>
    <w:rsid w:val="00B473C7"/>
    <w:rsid w:val="00B47FD1"/>
    <w:rsid w:val="00B516BB"/>
    <w:rsid w:val="00B522D2"/>
    <w:rsid w:val="00B535A6"/>
    <w:rsid w:val="00B53979"/>
    <w:rsid w:val="00B54FE3"/>
    <w:rsid w:val="00B55D8E"/>
    <w:rsid w:val="00B56429"/>
    <w:rsid w:val="00B654DE"/>
    <w:rsid w:val="00B65EEC"/>
    <w:rsid w:val="00B670BD"/>
    <w:rsid w:val="00B716D9"/>
    <w:rsid w:val="00B71DC5"/>
    <w:rsid w:val="00B7421D"/>
    <w:rsid w:val="00B7538C"/>
    <w:rsid w:val="00B75BC4"/>
    <w:rsid w:val="00B76828"/>
    <w:rsid w:val="00B76A56"/>
    <w:rsid w:val="00B772C8"/>
    <w:rsid w:val="00B8308A"/>
    <w:rsid w:val="00B837FE"/>
    <w:rsid w:val="00B841DF"/>
    <w:rsid w:val="00B84CF9"/>
    <w:rsid w:val="00B84DB2"/>
    <w:rsid w:val="00B85C32"/>
    <w:rsid w:val="00B85E1B"/>
    <w:rsid w:val="00B85FEE"/>
    <w:rsid w:val="00B91D5C"/>
    <w:rsid w:val="00B91DE3"/>
    <w:rsid w:val="00B920A8"/>
    <w:rsid w:val="00B93150"/>
    <w:rsid w:val="00B93DC1"/>
    <w:rsid w:val="00B96F98"/>
    <w:rsid w:val="00B97227"/>
    <w:rsid w:val="00BA369A"/>
    <w:rsid w:val="00BA3B31"/>
    <w:rsid w:val="00BA50DB"/>
    <w:rsid w:val="00BA51F4"/>
    <w:rsid w:val="00BA5D8F"/>
    <w:rsid w:val="00BA6669"/>
    <w:rsid w:val="00BA752D"/>
    <w:rsid w:val="00BB079F"/>
    <w:rsid w:val="00BB225D"/>
    <w:rsid w:val="00BB2735"/>
    <w:rsid w:val="00BB3C1E"/>
    <w:rsid w:val="00BB6DA1"/>
    <w:rsid w:val="00BB6F3F"/>
    <w:rsid w:val="00BB7097"/>
    <w:rsid w:val="00BC2507"/>
    <w:rsid w:val="00BC2681"/>
    <w:rsid w:val="00BC27D1"/>
    <w:rsid w:val="00BC3555"/>
    <w:rsid w:val="00BC5EF8"/>
    <w:rsid w:val="00BD0478"/>
    <w:rsid w:val="00BD1306"/>
    <w:rsid w:val="00BD3802"/>
    <w:rsid w:val="00BD402D"/>
    <w:rsid w:val="00BD7805"/>
    <w:rsid w:val="00BD7EA3"/>
    <w:rsid w:val="00BE2CED"/>
    <w:rsid w:val="00BE31B0"/>
    <w:rsid w:val="00BE3391"/>
    <w:rsid w:val="00BE3C3E"/>
    <w:rsid w:val="00BE3F0D"/>
    <w:rsid w:val="00BE4264"/>
    <w:rsid w:val="00BE64CD"/>
    <w:rsid w:val="00BE7E0C"/>
    <w:rsid w:val="00BF2BE9"/>
    <w:rsid w:val="00BF4BCD"/>
    <w:rsid w:val="00C0059B"/>
    <w:rsid w:val="00C006F6"/>
    <w:rsid w:val="00C0119A"/>
    <w:rsid w:val="00C030E0"/>
    <w:rsid w:val="00C030E3"/>
    <w:rsid w:val="00C0428A"/>
    <w:rsid w:val="00C04DB9"/>
    <w:rsid w:val="00C04FC0"/>
    <w:rsid w:val="00C10BA4"/>
    <w:rsid w:val="00C1111D"/>
    <w:rsid w:val="00C113EB"/>
    <w:rsid w:val="00C11E78"/>
    <w:rsid w:val="00C12B51"/>
    <w:rsid w:val="00C1669F"/>
    <w:rsid w:val="00C20E66"/>
    <w:rsid w:val="00C20ED8"/>
    <w:rsid w:val="00C2251B"/>
    <w:rsid w:val="00C24650"/>
    <w:rsid w:val="00C25465"/>
    <w:rsid w:val="00C2558A"/>
    <w:rsid w:val="00C25BC8"/>
    <w:rsid w:val="00C2617B"/>
    <w:rsid w:val="00C26C52"/>
    <w:rsid w:val="00C26F74"/>
    <w:rsid w:val="00C32E5F"/>
    <w:rsid w:val="00C33079"/>
    <w:rsid w:val="00C35DB6"/>
    <w:rsid w:val="00C367A2"/>
    <w:rsid w:val="00C369ED"/>
    <w:rsid w:val="00C371B8"/>
    <w:rsid w:val="00C4055A"/>
    <w:rsid w:val="00C41F12"/>
    <w:rsid w:val="00C421E2"/>
    <w:rsid w:val="00C42864"/>
    <w:rsid w:val="00C45C0F"/>
    <w:rsid w:val="00C47D26"/>
    <w:rsid w:val="00C47FFB"/>
    <w:rsid w:val="00C51391"/>
    <w:rsid w:val="00C51954"/>
    <w:rsid w:val="00C51DA9"/>
    <w:rsid w:val="00C52D5D"/>
    <w:rsid w:val="00C53D1B"/>
    <w:rsid w:val="00C5467F"/>
    <w:rsid w:val="00C55A12"/>
    <w:rsid w:val="00C56E77"/>
    <w:rsid w:val="00C61494"/>
    <w:rsid w:val="00C61E13"/>
    <w:rsid w:val="00C63D67"/>
    <w:rsid w:val="00C64B65"/>
    <w:rsid w:val="00C6553E"/>
    <w:rsid w:val="00C65E8B"/>
    <w:rsid w:val="00C66080"/>
    <w:rsid w:val="00C66572"/>
    <w:rsid w:val="00C66623"/>
    <w:rsid w:val="00C67A75"/>
    <w:rsid w:val="00C67B26"/>
    <w:rsid w:val="00C67D38"/>
    <w:rsid w:val="00C67F0D"/>
    <w:rsid w:val="00C70AD4"/>
    <w:rsid w:val="00C710E4"/>
    <w:rsid w:val="00C71722"/>
    <w:rsid w:val="00C749A3"/>
    <w:rsid w:val="00C75212"/>
    <w:rsid w:val="00C75CDD"/>
    <w:rsid w:val="00C76A53"/>
    <w:rsid w:val="00C77141"/>
    <w:rsid w:val="00C77933"/>
    <w:rsid w:val="00C77C93"/>
    <w:rsid w:val="00C827EC"/>
    <w:rsid w:val="00C82BCC"/>
    <w:rsid w:val="00C831C2"/>
    <w:rsid w:val="00C83A13"/>
    <w:rsid w:val="00C84A4C"/>
    <w:rsid w:val="00C854F0"/>
    <w:rsid w:val="00C86E16"/>
    <w:rsid w:val="00C86E7D"/>
    <w:rsid w:val="00C86F10"/>
    <w:rsid w:val="00C9068C"/>
    <w:rsid w:val="00C912F2"/>
    <w:rsid w:val="00C92967"/>
    <w:rsid w:val="00C92F67"/>
    <w:rsid w:val="00C930F2"/>
    <w:rsid w:val="00C94EA5"/>
    <w:rsid w:val="00C953F6"/>
    <w:rsid w:val="00C97848"/>
    <w:rsid w:val="00CA0620"/>
    <w:rsid w:val="00CA140C"/>
    <w:rsid w:val="00CA1498"/>
    <w:rsid w:val="00CA16CD"/>
    <w:rsid w:val="00CA28ED"/>
    <w:rsid w:val="00CA33E6"/>
    <w:rsid w:val="00CA344F"/>
    <w:rsid w:val="00CA3D0C"/>
    <w:rsid w:val="00CA654B"/>
    <w:rsid w:val="00CA6805"/>
    <w:rsid w:val="00CA758B"/>
    <w:rsid w:val="00CB01CC"/>
    <w:rsid w:val="00CB127D"/>
    <w:rsid w:val="00CB2946"/>
    <w:rsid w:val="00CB72B8"/>
    <w:rsid w:val="00CB75AA"/>
    <w:rsid w:val="00CC40E1"/>
    <w:rsid w:val="00CC4B9A"/>
    <w:rsid w:val="00CC55D7"/>
    <w:rsid w:val="00CC63D1"/>
    <w:rsid w:val="00CC78B3"/>
    <w:rsid w:val="00CD0BA8"/>
    <w:rsid w:val="00CD14F4"/>
    <w:rsid w:val="00CD1639"/>
    <w:rsid w:val="00CD4C7B"/>
    <w:rsid w:val="00CD58FE"/>
    <w:rsid w:val="00CE0952"/>
    <w:rsid w:val="00CE0D73"/>
    <w:rsid w:val="00CE147D"/>
    <w:rsid w:val="00CE18E0"/>
    <w:rsid w:val="00CE2DE0"/>
    <w:rsid w:val="00CE2F01"/>
    <w:rsid w:val="00CE36D1"/>
    <w:rsid w:val="00CE402B"/>
    <w:rsid w:val="00CE4BDC"/>
    <w:rsid w:val="00CE72DF"/>
    <w:rsid w:val="00CF2E1C"/>
    <w:rsid w:val="00CF590B"/>
    <w:rsid w:val="00CF6590"/>
    <w:rsid w:val="00CF77F7"/>
    <w:rsid w:val="00D008B9"/>
    <w:rsid w:val="00D02179"/>
    <w:rsid w:val="00D0224E"/>
    <w:rsid w:val="00D03B53"/>
    <w:rsid w:val="00D0407C"/>
    <w:rsid w:val="00D04088"/>
    <w:rsid w:val="00D046A0"/>
    <w:rsid w:val="00D05024"/>
    <w:rsid w:val="00D06BAB"/>
    <w:rsid w:val="00D118AE"/>
    <w:rsid w:val="00D131F1"/>
    <w:rsid w:val="00D160A0"/>
    <w:rsid w:val="00D209FD"/>
    <w:rsid w:val="00D2152F"/>
    <w:rsid w:val="00D236D5"/>
    <w:rsid w:val="00D25AB3"/>
    <w:rsid w:val="00D262FA"/>
    <w:rsid w:val="00D26404"/>
    <w:rsid w:val="00D2720C"/>
    <w:rsid w:val="00D27732"/>
    <w:rsid w:val="00D32706"/>
    <w:rsid w:val="00D33BE3"/>
    <w:rsid w:val="00D36772"/>
    <w:rsid w:val="00D3792D"/>
    <w:rsid w:val="00D40D5C"/>
    <w:rsid w:val="00D40E71"/>
    <w:rsid w:val="00D42529"/>
    <w:rsid w:val="00D43D38"/>
    <w:rsid w:val="00D44F93"/>
    <w:rsid w:val="00D459C5"/>
    <w:rsid w:val="00D46051"/>
    <w:rsid w:val="00D46983"/>
    <w:rsid w:val="00D46E53"/>
    <w:rsid w:val="00D4761F"/>
    <w:rsid w:val="00D50B13"/>
    <w:rsid w:val="00D50D8F"/>
    <w:rsid w:val="00D51821"/>
    <w:rsid w:val="00D52535"/>
    <w:rsid w:val="00D52951"/>
    <w:rsid w:val="00D52DE8"/>
    <w:rsid w:val="00D5349A"/>
    <w:rsid w:val="00D54140"/>
    <w:rsid w:val="00D55E47"/>
    <w:rsid w:val="00D607FD"/>
    <w:rsid w:val="00D61E2E"/>
    <w:rsid w:val="00D62E19"/>
    <w:rsid w:val="00D638CD"/>
    <w:rsid w:val="00D65270"/>
    <w:rsid w:val="00D66700"/>
    <w:rsid w:val="00D67CD1"/>
    <w:rsid w:val="00D7022D"/>
    <w:rsid w:val="00D71C2E"/>
    <w:rsid w:val="00D738D6"/>
    <w:rsid w:val="00D7481D"/>
    <w:rsid w:val="00D74D14"/>
    <w:rsid w:val="00D755CB"/>
    <w:rsid w:val="00D75B4E"/>
    <w:rsid w:val="00D75E85"/>
    <w:rsid w:val="00D7665C"/>
    <w:rsid w:val="00D77F76"/>
    <w:rsid w:val="00D80795"/>
    <w:rsid w:val="00D80C7D"/>
    <w:rsid w:val="00D81104"/>
    <w:rsid w:val="00D81BFB"/>
    <w:rsid w:val="00D828C5"/>
    <w:rsid w:val="00D82CE7"/>
    <w:rsid w:val="00D83D41"/>
    <w:rsid w:val="00D841B2"/>
    <w:rsid w:val="00D854BE"/>
    <w:rsid w:val="00D85541"/>
    <w:rsid w:val="00D865AF"/>
    <w:rsid w:val="00D87E00"/>
    <w:rsid w:val="00D903E8"/>
    <w:rsid w:val="00D9134D"/>
    <w:rsid w:val="00D9164F"/>
    <w:rsid w:val="00D93062"/>
    <w:rsid w:val="00D94633"/>
    <w:rsid w:val="00D962B9"/>
    <w:rsid w:val="00D96328"/>
    <w:rsid w:val="00D96D11"/>
    <w:rsid w:val="00D96E38"/>
    <w:rsid w:val="00DA11D3"/>
    <w:rsid w:val="00DA14C8"/>
    <w:rsid w:val="00DA2138"/>
    <w:rsid w:val="00DA2E37"/>
    <w:rsid w:val="00DA3073"/>
    <w:rsid w:val="00DA4C4E"/>
    <w:rsid w:val="00DA520C"/>
    <w:rsid w:val="00DA5F93"/>
    <w:rsid w:val="00DA7A03"/>
    <w:rsid w:val="00DA7B6A"/>
    <w:rsid w:val="00DA7B86"/>
    <w:rsid w:val="00DB07BC"/>
    <w:rsid w:val="00DB07E1"/>
    <w:rsid w:val="00DB0DB8"/>
    <w:rsid w:val="00DB1818"/>
    <w:rsid w:val="00DB1D42"/>
    <w:rsid w:val="00DB2761"/>
    <w:rsid w:val="00DB2C4D"/>
    <w:rsid w:val="00DB43D2"/>
    <w:rsid w:val="00DB57B0"/>
    <w:rsid w:val="00DB610E"/>
    <w:rsid w:val="00DB7EB1"/>
    <w:rsid w:val="00DC309B"/>
    <w:rsid w:val="00DC3400"/>
    <w:rsid w:val="00DC3C06"/>
    <w:rsid w:val="00DC4DA2"/>
    <w:rsid w:val="00DC5261"/>
    <w:rsid w:val="00DC5EF5"/>
    <w:rsid w:val="00DC6BAE"/>
    <w:rsid w:val="00DC7753"/>
    <w:rsid w:val="00DD07E2"/>
    <w:rsid w:val="00DD0EE8"/>
    <w:rsid w:val="00DD411C"/>
    <w:rsid w:val="00DD5D78"/>
    <w:rsid w:val="00DD6445"/>
    <w:rsid w:val="00DD680B"/>
    <w:rsid w:val="00DD6C4B"/>
    <w:rsid w:val="00DD7AC2"/>
    <w:rsid w:val="00DD7CBD"/>
    <w:rsid w:val="00DE0B9D"/>
    <w:rsid w:val="00DE25D2"/>
    <w:rsid w:val="00DE3055"/>
    <w:rsid w:val="00DE557B"/>
    <w:rsid w:val="00DF03E2"/>
    <w:rsid w:val="00DF1089"/>
    <w:rsid w:val="00DF1301"/>
    <w:rsid w:val="00DF2695"/>
    <w:rsid w:val="00DF4348"/>
    <w:rsid w:val="00DF4D3B"/>
    <w:rsid w:val="00DF5B59"/>
    <w:rsid w:val="00DF7C20"/>
    <w:rsid w:val="00E00966"/>
    <w:rsid w:val="00E02A00"/>
    <w:rsid w:val="00E03EF4"/>
    <w:rsid w:val="00E071C2"/>
    <w:rsid w:val="00E07BBC"/>
    <w:rsid w:val="00E10012"/>
    <w:rsid w:val="00E11807"/>
    <w:rsid w:val="00E1213A"/>
    <w:rsid w:val="00E12E06"/>
    <w:rsid w:val="00E13163"/>
    <w:rsid w:val="00E1365C"/>
    <w:rsid w:val="00E14059"/>
    <w:rsid w:val="00E1459A"/>
    <w:rsid w:val="00E1759B"/>
    <w:rsid w:val="00E17BB7"/>
    <w:rsid w:val="00E24894"/>
    <w:rsid w:val="00E251E4"/>
    <w:rsid w:val="00E2532F"/>
    <w:rsid w:val="00E27759"/>
    <w:rsid w:val="00E278FC"/>
    <w:rsid w:val="00E31261"/>
    <w:rsid w:val="00E325CD"/>
    <w:rsid w:val="00E32CF7"/>
    <w:rsid w:val="00E355E7"/>
    <w:rsid w:val="00E362E2"/>
    <w:rsid w:val="00E36C24"/>
    <w:rsid w:val="00E40D20"/>
    <w:rsid w:val="00E44585"/>
    <w:rsid w:val="00E45ACA"/>
    <w:rsid w:val="00E46C08"/>
    <w:rsid w:val="00E471CF"/>
    <w:rsid w:val="00E476FE"/>
    <w:rsid w:val="00E525D3"/>
    <w:rsid w:val="00E53663"/>
    <w:rsid w:val="00E53A00"/>
    <w:rsid w:val="00E53FFA"/>
    <w:rsid w:val="00E55CFA"/>
    <w:rsid w:val="00E56966"/>
    <w:rsid w:val="00E60231"/>
    <w:rsid w:val="00E61104"/>
    <w:rsid w:val="00E62835"/>
    <w:rsid w:val="00E70D97"/>
    <w:rsid w:val="00E70DE3"/>
    <w:rsid w:val="00E73EED"/>
    <w:rsid w:val="00E7434C"/>
    <w:rsid w:val="00E761A0"/>
    <w:rsid w:val="00E765BE"/>
    <w:rsid w:val="00E77645"/>
    <w:rsid w:val="00E832F0"/>
    <w:rsid w:val="00E835DB"/>
    <w:rsid w:val="00E83697"/>
    <w:rsid w:val="00E859B6"/>
    <w:rsid w:val="00E85FC0"/>
    <w:rsid w:val="00E87341"/>
    <w:rsid w:val="00E87AD4"/>
    <w:rsid w:val="00E87CD1"/>
    <w:rsid w:val="00E9279A"/>
    <w:rsid w:val="00E92E95"/>
    <w:rsid w:val="00E94188"/>
    <w:rsid w:val="00E941DC"/>
    <w:rsid w:val="00E972A6"/>
    <w:rsid w:val="00EA0C61"/>
    <w:rsid w:val="00EA1846"/>
    <w:rsid w:val="00EA1C56"/>
    <w:rsid w:val="00EA2F39"/>
    <w:rsid w:val="00EA42BF"/>
    <w:rsid w:val="00EA5AD3"/>
    <w:rsid w:val="00EA66C9"/>
    <w:rsid w:val="00EA68F2"/>
    <w:rsid w:val="00EB0B43"/>
    <w:rsid w:val="00EB0DBD"/>
    <w:rsid w:val="00EB35FE"/>
    <w:rsid w:val="00EB55C7"/>
    <w:rsid w:val="00EB5D32"/>
    <w:rsid w:val="00EC02EB"/>
    <w:rsid w:val="00EC257B"/>
    <w:rsid w:val="00EC285A"/>
    <w:rsid w:val="00EC4A25"/>
    <w:rsid w:val="00EC4C25"/>
    <w:rsid w:val="00EC5782"/>
    <w:rsid w:val="00EC7634"/>
    <w:rsid w:val="00ED09EC"/>
    <w:rsid w:val="00ED2DEB"/>
    <w:rsid w:val="00ED72D9"/>
    <w:rsid w:val="00ED7F22"/>
    <w:rsid w:val="00EE08DF"/>
    <w:rsid w:val="00EE1230"/>
    <w:rsid w:val="00EE1977"/>
    <w:rsid w:val="00EE2CC2"/>
    <w:rsid w:val="00EE3647"/>
    <w:rsid w:val="00EE400D"/>
    <w:rsid w:val="00EF2494"/>
    <w:rsid w:val="00EF25B3"/>
    <w:rsid w:val="00EF2FB4"/>
    <w:rsid w:val="00EF612C"/>
    <w:rsid w:val="00EF70F3"/>
    <w:rsid w:val="00F0203D"/>
    <w:rsid w:val="00F023C1"/>
    <w:rsid w:val="00F025A2"/>
    <w:rsid w:val="00F036E9"/>
    <w:rsid w:val="00F03732"/>
    <w:rsid w:val="00F04B26"/>
    <w:rsid w:val="00F0585F"/>
    <w:rsid w:val="00F06434"/>
    <w:rsid w:val="00F064B7"/>
    <w:rsid w:val="00F07366"/>
    <w:rsid w:val="00F07388"/>
    <w:rsid w:val="00F07837"/>
    <w:rsid w:val="00F128A8"/>
    <w:rsid w:val="00F12F89"/>
    <w:rsid w:val="00F1334F"/>
    <w:rsid w:val="00F1459E"/>
    <w:rsid w:val="00F1694C"/>
    <w:rsid w:val="00F20140"/>
    <w:rsid w:val="00F2026E"/>
    <w:rsid w:val="00F21F0C"/>
    <w:rsid w:val="00F2210A"/>
    <w:rsid w:val="00F228EA"/>
    <w:rsid w:val="00F228FE"/>
    <w:rsid w:val="00F23801"/>
    <w:rsid w:val="00F24C6D"/>
    <w:rsid w:val="00F25AC8"/>
    <w:rsid w:val="00F25E0D"/>
    <w:rsid w:val="00F2750F"/>
    <w:rsid w:val="00F27C88"/>
    <w:rsid w:val="00F31372"/>
    <w:rsid w:val="00F32158"/>
    <w:rsid w:val="00F33638"/>
    <w:rsid w:val="00F33935"/>
    <w:rsid w:val="00F3540E"/>
    <w:rsid w:val="00F35B98"/>
    <w:rsid w:val="00F37743"/>
    <w:rsid w:val="00F40A5E"/>
    <w:rsid w:val="00F41EE4"/>
    <w:rsid w:val="00F43FCF"/>
    <w:rsid w:val="00F46C34"/>
    <w:rsid w:val="00F4719E"/>
    <w:rsid w:val="00F47C47"/>
    <w:rsid w:val="00F518B5"/>
    <w:rsid w:val="00F53982"/>
    <w:rsid w:val="00F53DD9"/>
    <w:rsid w:val="00F549B6"/>
    <w:rsid w:val="00F54A3D"/>
    <w:rsid w:val="00F54CB0"/>
    <w:rsid w:val="00F54DBD"/>
    <w:rsid w:val="00F54ECF"/>
    <w:rsid w:val="00F56CCA"/>
    <w:rsid w:val="00F579CD"/>
    <w:rsid w:val="00F57FEA"/>
    <w:rsid w:val="00F604AF"/>
    <w:rsid w:val="00F614E8"/>
    <w:rsid w:val="00F61A06"/>
    <w:rsid w:val="00F63D0F"/>
    <w:rsid w:val="00F64F5C"/>
    <w:rsid w:val="00F653B8"/>
    <w:rsid w:val="00F65467"/>
    <w:rsid w:val="00F6661F"/>
    <w:rsid w:val="00F66B96"/>
    <w:rsid w:val="00F70E5A"/>
    <w:rsid w:val="00F71B89"/>
    <w:rsid w:val="00F7353C"/>
    <w:rsid w:val="00F73945"/>
    <w:rsid w:val="00F739E1"/>
    <w:rsid w:val="00F741CF"/>
    <w:rsid w:val="00F757DC"/>
    <w:rsid w:val="00F76277"/>
    <w:rsid w:val="00F76523"/>
    <w:rsid w:val="00F76F8F"/>
    <w:rsid w:val="00F80969"/>
    <w:rsid w:val="00F868D8"/>
    <w:rsid w:val="00F87257"/>
    <w:rsid w:val="00F87F3E"/>
    <w:rsid w:val="00F9049A"/>
    <w:rsid w:val="00F90A97"/>
    <w:rsid w:val="00F92BE6"/>
    <w:rsid w:val="00F93270"/>
    <w:rsid w:val="00F941DF"/>
    <w:rsid w:val="00F94C91"/>
    <w:rsid w:val="00F96989"/>
    <w:rsid w:val="00F97005"/>
    <w:rsid w:val="00FA0437"/>
    <w:rsid w:val="00FA101B"/>
    <w:rsid w:val="00FA1266"/>
    <w:rsid w:val="00FA235B"/>
    <w:rsid w:val="00FA306F"/>
    <w:rsid w:val="00FA4416"/>
    <w:rsid w:val="00FA4B1C"/>
    <w:rsid w:val="00FA6A07"/>
    <w:rsid w:val="00FB206A"/>
    <w:rsid w:val="00FB270B"/>
    <w:rsid w:val="00FB331B"/>
    <w:rsid w:val="00FB36FA"/>
    <w:rsid w:val="00FB451F"/>
    <w:rsid w:val="00FB49F1"/>
    <w:rsid w:val="00FB66B8"/>
    <w:rsid w:val="00FB7A8F"/>
    <w:rsid w:val="00FC1192"/>
    <w:rsid w:val="00FD1D58"/>
    <w:rsid w:val="00FD1DD9"/>
    <w:rsid w:val="00FD2B57"/>
    <w:rsid w:val="00FD3F3F"/>
    <w:rsid w:val="00FD4E9B"/>
    <w:rsid w:val="00FD693D"/>
    <w:rsid w:val="00FE0635"/>
    <w:rsid w:val="00FE106D"/>
    <w:rsid w:val="00FE251B"/>
    <w:rsid w:val="00FE5225"/>
    <w:rsid w:val="00FE6A70"/>
    <w:rsid w:val="00FE6F0A"/>
    <w:rsid w:val="00FF027E"/>
    <w:rsid w:val="00FF3197"/>
    <w:rsid w:val="00FF38CC"/>
    <w:rsid w:val="00FF3E56"/>
    <w:rsid w:val="00FF3EA7"/>
    <w:rsid w:val="00FF6763"/>
    <w:rsid w:val="00FF7CD2"/>
    <w:rsid w:val="01E068C6"/>
    <w:rsid w:val="093720D6"/>
    <w:rsid w:val="0B8CFBB8"/>
    <w:rsid w:val="0BA7D9A5"/>
    <w:rsid w:val="0DA27581"/>
    <w:rsid w:val="21BA9720"/>
    <w:rsid w:val="2795771A"/>
    <w:rsid w:val="322AF0C6"/>
    <w:rsid w:val="351A7625"/>
    <w:rsid w:val="3D35EF3E"/>
    <w:rsid w:val="3D4CF7BB"/>
    <w:rsid w:val="418A25B2"/>
    <w:rsid w:val="43185380"/>
    <w:rsid w:val="45DC4216"/>
    <w:rsid w:val="463FA91B"/>
    <w:rsid w:val="50EAB205"/>
    <w:rsid w:val="5927AE8D"/>
    <w:rsid w:val="5B617537"/>
    <w:rsid w:val="5FEADCDC"/>
    <w:rsid w:val="6070BE32"/>
    <w:rsid w:val="667F612D"/>
    <w:rsid w:val="685245DC"/>
    <w:rsid w:val="6B8775AE"/>
    <w:rsid w:val="6C0C9C81"/>
    <w:rsid w:val="6CFA189F"/>
    <w:rsid w:val="6D381524"/>
    <w:rsid w:val="719EEF39"/>
    <w:rsid w:val="72F1CC9C"/>
    <w:rsid w:val="76F106FA"/>
    <w:rsid w:val="7A827D82"/>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AC6C1D4-0856-4DC1-BE93-31FAC0BF4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uiPriority w:val="39"/>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5AIRPNAIUNRU-1156379521-3973</_dlc_DocId>
    <_dlc_DocIdUrl xmlns="71c5aaf6-e6ce-465b-b873-5148d2a4c105">
      <Url>https://nokia.sharepoint.com/sites/c5g/e2earch/_layouts/15/DocIdRedir.aspx?ID=5AIRPNAIUNRU-1156379521-3973</Url>
      <Description>5AIRPNAIUNRU-1156379521-3973</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267505E-AC43-4219-A501-7855093FA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CE33C6-A166-48BC-8455-D1D2992EF9E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357</TotalTime>
  <Pages>8</Pages>
  <Words>2673</Words>
  <Characters>15237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cp:lastModifiedBy>
  <cp:revision>186</cp:revision>
  <dcterms:created xsi:type="dcterms:W3CDTF">2023-08-04T07:40:00Z</dcterms:created>
  <dcterms:modified xsi:type="dcterms:W3CDTF">2023-09-29T03:28:00Z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a205cf14-e196-4269-bf0c-251e1f2af46c</vt:lpwstr>
  </property>
</Properties>
</file>