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162AC" w14:textId="7DDD0BCA" w:rsidR="001B507A" w:rsidRPr="00F56C45" w:rsidRDefault="001B507A" w:rsidP="001B507A">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lang w:eastAsia="ko-KR"/>
        </w:rPr>
      </w:pPr>
      <w:r w:rsidRPr="00F56C45">
        <w:rPr>
          <w:rFonts w:eastAsia="바탕" w:cs="Arial"/>
          <w:b/>
          <w:bCs/>
          <w:sz w:val="28"/>
          <w:lang w:eastAsia="en-US"/>
        </w:rPr>
        <w:t>3GPP TSG RAN WG</w:t>
      </w:r>
      <w:r w:rsidR="002C1B5B">
        <w:rPr>
          <w:rFonts w:eastAsia="바탕" w:cs="Arial"/>
          <w:b/>
          <w:bCs/>
          <w:sz w:val="28"/>
          <w:lang w:eastAsia="en-US"/>
        </w:rPr>
        <w:t>3</w:t>
      </w:r>
      <w:r w:rsidRPr="00F56C45">
        <w:rPr>
          <w:rFonts w:eastAsia="바탕" w:cs="Arial"/>
          <w:b/>
          <w:bCs/>
          <w:sz w:val="28"/>
          <w:lang w:eastAsia="en-US"/>
        </w:rPr>
        <w:t xml:space="preserve"> Meeting#1</w:t>
      </w:r>
      <w:r w:rsidR="003C300B">
        <w:rPr>
          <w:rFonts w:eastAsia="바탕" w:cs="Arial"/>
          <w:b/>
          <w:bCs/>
          <w:sz w:val="28"/>
          <w:lang w:eastAsia="en-US"/>
        </w:rPr>
        <w:t>20</w:t>
      </w:r>
      <w:r w:rsidRPr="00F56C45">
        <w:rPr>
          <w:rFonts w:eastAsia="바탕" w:cs="Arial"/>
          <w:b/>
          <w:bCs/>
          <w:sz w:val="28"/>
          <w:lang w:eastAsia="en-US"/>
        </w:rPr>
        <w:tab/>
      </w:r>
      <w:r w:rsidRPr="00F56C45">
        <w:rPr>
          <w:rFonts w:eastAsia="바탕" w:cs="Arial"/>
          <w:b/>
          <w:bCs/>
          <w:sz w:val="28"/>
          <w:lang w:eastAsia="en-US"/>
        </w:rPr>
        <w:tab/>
        <w:t>R</w:t>
      </w:r>
      <w:r w:rsidR="002C1B5B">
        <w:rPr>
          <w:rFonts w:eastAsia="바탕" w:cs="Arial"/>
          <w:b/>
          <w:bCs/>
          <w:sz w:val="28"/>
          <w:lang w:eastAsia="en-US"/>
        </w:rPr>
        <w:t>3</w:t>
      </w:r>
      <w:r w:rsidRPr="00F56C45">
        <w:rPr>
          <w:rFonts w:eastAsia="바탕" w:cs="Arial"/>
          <w:b/>
          <w:bCs/>
          <w:sz w:val="28"/>
          <w:lang w:eastAsia="en-US"/>
        </w:rPr>
        <w:t>-2</w:t>
      </w:r>
      <w:r w:rsidR="00C37F57">
        <w:rPr>
          <w:rFonts w:eastAsia="바탕" w:cs="Arial"/>
          <w:b/>
          <w:bCs/>
          <w:sz w:val="28"/>
          <w:lang w:eastAsia="en-US"/>
        </w:rPr>
        <w:t>3</w:t>
      </w:r>
      <w:r w:rsidR="00C37F57">
        <w:rPr>
          <w:rFonts w:eastAsia="바탕" w:cs="Arial"/>
          <w:b/>
          <w:bCs/>
          <w:sz w:val="28"/>
          <w:lang w:eastAsia="ko-KR"/>
        </w:rPr>
        <w:t>279</w:t>
      </w:r>
      <w:r w:rsidR="00194C14">
        <w:rPr>
          <w:rFonts w:eastAsia="바탕" w:cs="Arial"/>
          <w:b/>
          <w:bCs/>
          <w:sz w:val="28"/>
          <w:lang w:eastAsia="ko-KR"/>
        </w:rPr>
        <w:t>7</w:t>
      </w:r>
    </w:p>
    <w:p w14:paraId="027A84E9" w14:textId="2930CF91" w:rsidR="003C7287" w:rsidRPr="003C7287" w:rsidRDefault="003C300B" w:rsidP="001B507A">
      <w:pPr>
        <w:tabs>
          <w:tab w:val="right" w:pos="9639"/>
        </w:tabs>
        <w:overflowPunct/>
        <w:autoSpaceDE/>
        <w:adjustRightInd/>
        <w:spacing w:line="240" w:lineRule="auto"/>
        <w:jc w:val="left"/>
        <w:rPr>
          <w:rFonts w:cs="Arial"/>
          <w:lang w:eastAsia="en-US"/>
        </w:rPr>
      </w:pPr>
      <w:r>
        <w:rPr>
          <w:rFonts w:eastAsia="바탕" w:cs="Arial"/>
          <w:b/>
          <w:bCs/>
          <w:sz w:val="28"/>
          <w:lang w:eastAsia="en-US"/>
        </w:rPr>
        <w:t>Incheon</w:t>
      </w:r>
      <w:r w:rsidR="002C1B5B">
        <w:rPr>
          <w:rFonts w:eastAsia="바탕" w:cs="Arial"/>
          <w:b/>
          <w:bCs/>
          <w:sz w:val="28"/>
          <w:lang w:eastAsia="en-US"/>
        </w:rPr>
        <w:t xml:space="preserve">, </w:t>
      </w:r>
      <w:r>
        <w:rPr>
          <w:rFonts w:eastAsia="바탕" w:cs="Arial"/>
          <w:b/>
          <w:bCs/>
          <w:sz w:val="28"/>
          <w:lang w:eastAsia="en-US"/>
        </w:rPr>
        <w:t>Korea</w:t>
      </w:r>
      <w:r w:rsidR="001B507A" w:rsidRPr="00F56C45">
        <w:rPr>
          <w:rFonts w:eastAsia="바탕" w:cs="Arial"/>
          <w:b/>
          <w:bCs/>
          <w:sz w:val="28"/>
          <w:lang w:eastAsia="en-US"/>
        </w:rPr>
        <w:t xml:space="preserve">, </w:t>
      </w:r>
      <w:r>
        <w:rPr>
          <w:rFonts w:eastAsia="바탕" w:cs="Arial"/>
          <w:b/>
          <w:bCs/>
          <w:sz w:val="28"/>
          <w:lang w:eastAsia="en-US"/>
        </w:rPr>
        <w:t>May</w:t>
      </w:r>
      <w:r w:rsidR="00772625">
        <w:rPr>
          <w:rFonts w:eastAsia="바탕" w:cs="Arial"/>
          <w:b/>
          <w:bCs/>
          <w:sz w:val="28"/>
          <w:lang w:eastAsia="en-US"/>
        </w:rPr>
        <w:t xml:space="preserve"> </w:t>
      </w:r>
      <w:r>
        <w:rPr>
          <w:rFonts w:eastAsia="바탕" w:cs="Arial"/>
          <w:b/>
          <w:bCs/>
          <w:sz w:val="28"/>
          <w:lang w:eastAsia="en-US"/>
        </w:rPr>
        <w:t>22</w:t>
      </w:r>
      <w:r>
        <w:rPr>
          <w:rFonts w:eastAsia="바탕" w:cs="Arial"/>
          <w:b/>
          <w:bCs/>
          <w:sz w:val="28"/>
          <w:vertAlign w:val="superscript"/>
          <w:lang w:eastAsia="en-US"/>
        </w:rPr>
        <w:t>nd</w:t>
      </w:r>
      <w:r w:rsidR="00711839">
        <w:rPr>
          <w:rFonts w:eastAsia="바탕" w:cs="Arial"/>
          <w:b/>
          <w:bCs/>
          <w:sz w:val="28"/>
          <w:lang w:eastAsia="en-US"/>
        </w:rPr>
        <w:t xml:space="preserve"> </w:t>
      </w:r>
      <w:r w:rsidR="001B507A" w:rsidRPr="00F56C45">
        <w:rPr>
          <w:rFonts w:eastAsia="바탕" w:cs="Arial"/>
          <w:b/>
          <w:bCs/>
          <w:sz w:val="28"/>
          <w:lang w:eastAsia="en-US"/>
        </w:rPr>
        <w:t>–</w:t>
      </w:r>
      <w:r w:rsidR="00711839">
        <w:rPr>
          <w:rFonts w:eastAsia="바탕" w:cs="Arial"/>
          <w:b/>
          <w:bCs/>
          <w:sz w:val="28"/>
          <w:lang w:eastAsia="en-US"/>
        </w:rPr>
        <w:t xml:space="preserve"> </w:t>
      </w:r>
      <w:r>
        <w:rPr>
          <w:rFonts w:eastAsia="바탕" w:cs="Arial"/>
          <w:b/>
          <w:bCs/>
          <w:sz w:val="28"/>
          <w:lang w:eastAsia="en-US"/>
        </w:rPr>
        <w:t>26</w:t>
      </w:r>
      <w:r w:rsidR="00772625" w:rsidRPr="00772625">
        <w:rPr>
          <w:rFonts w:eastAsia="바탕" w:cs="Arial"/>
          <w:b/>
          <w:bCs/>
          <w:sz w:val="28"/>
          <w:vertAlign w:val="superscript"/>
          <w:lang w:eastAsia="en-US"/>
        </w:rPr>
        <w:t>th</w:t>
      </w:r>
      <w:r w:rsidR="001B507A" w:rsidRPr="00F56C45">
        <w:rPr>
          <w:rFonts w:eastAsia="바탕" w:cs="Arial"/>
          <w:b/>
          <w:bCs/>
          <w:sz w:val="28"/>
          <w:lang w:eastAsia="en-US"/>
        </w:rPr>
        <w:t>, 202</w:t>
      </w:r>
      <w:r>
        <w:rPr>
          <w:rFonts w:eastAsia="바탕" w:cs="Arial"/>
          <w:b/>
          <w:bCs/>
          <w:sz w:val="28"/>
          <w:lang w:eastAsia="en-US"/>
        </w:rPr>
        <w:t>3</w:t>
      </w:r>
      <w:r w:rsidR="003C7287" w:rsidRPr="003C7287">
        <w:rPr>
          <w:rFonts w:cs="Arial"/>
          <w:lang w:eastAsia="en-US"/>
        </w:rPr>
        <w:tab/>
      </w:r>
    </w:p>
    <w:p w14:paraId="338512CF" w14:textId="1105189C" w:rsidR="00F54DA5" w:rsidRPr="009611F0" w:rsidRDefault="00F54DA5" w:rsidP="00F54DA5">
      <w:pPr>
        <w:tabs>
          <w:tab w:val="right" w:pos="9639"/>
        </w:tabs>
        <w:overflowPunct/>
        <w:autoSpaceDE/>
        <w:autoSpaceDN/>
        <w:adjustRightInd/>
        <w:spacing w:line="240" w:lineRule="auto"/>
        <w:jc w:val="left"/>
        <w:textAlignment w:val="auto"/>
        <w:rPr>
          <w:rFonts w:cs="Arial"/>
          <w:lang w:eastAsia="en-US"/>
        </w:rPr>
      </w:pPr>
    </w:p>
    <w:p w14:paraId="2020A85B" w14:textId="056EC195" w:rsidR="001C624B" w:rsidRPr="00462D06" w:rsidRDefault="001C624B" w:rsidP="001C624B">
      <w:pPr>
        <w:tabs>
          <w:tab w:val="left" w:pos="1985"/>
        </w:tabs>
        <w:overflowPunct/>
        <w:autoSpaceDE/>
        <w:autoSpaceDN/>
        <w:adjustRightInd/>
        <w:spacing w:after="120"/>
        <w:jc w:val="left"/>
        <w:textAlignment w:val="auto"/>
        <w:rPr>
          <w:rFonts w:eastAsia="MS Mincho" w:cs="Arial"/>
          <w:bCs/>
        </w:rPr>
      </w:pPr>
      <w:r w:rsidRPr="00462D06">
        <w:rPr>
          <w:rFonts w:eastAsia="MS Mincho" w:cs="Arial"/>
          <w:bCs/>
          <w:lang w:eastAsia="en-US"/>
        </w:rPr>
        <w:t>Agenda item:</w:t>
      </w:r>
      <w:r w:rsidRPr="00462D06">
        <w:rPr>
          <w:rFonts w:eastAsia="MS Mincho" w:cs="Arial"/>
          <w:bCs/>
          <w:lang w:eastAsia="en-US"/>
        </w:rPr>
        <w:tab/>
      </w:r>
      <w:r w:rsidR="002C1B5B">
        <w:rPr>
          <w:rFonts w:eastAsia="MS Mincho" w:cs="Arial"/>
          <w:bCs/>
          <w:lang w:eastAsia="en-US"/>
        </w:rPr>
        <w:t>13</w:t>
      </w:r>
      <w:r w:rsidRPr="00462D06">
        <w:rPr>
          <w:rFonts w:eastAsia="MS Mincho" w:cs="Arial"/>
          <w:bCs/>
          <w:lang w:eastAsia="en-US"/>
        </w:rPr>
        <w:t>.</w:t>
      </w:r>
      <w:r w:rsidR="002963CB">
        <w:rPr>
          <w:rFonts w:eastAsia="MS Mincho" w:cs="Arial"/>
          <w:bCs/>
          <w:lang w:eastAsia="en-US"/>
        </w:rPr>
        <w:t>3</w:t>
      </w:r>
    </w:p>
    <w:p w14:paraId="1FE75CE3" w14:textId="3A6751BA"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Source:</w:t>
      </w:r>
      <w:r w:rsidRPr="00462D06">
        <w:rPr>
          <w:rFonts w:eastAsia="Times New Roman" w:cs="Arial"/>
          <w:bCs/>
          <w:lang w:eastAsia="en-US"/>
        </w:rPr>
        <w:tab/>
      </w:r>
      <w:r w:rsidR="002963CB">
        <w:rPr>
          <w:rFonts w:eastAsia="Times New Roman" w:cs="Arial"/>
          <w:bCs/>
          <w:lang w:eastAsia="en-US"/>
        </w:rPr>
        <w:t>KT Corp.</w:t>
      </w:r>
    </w:p>
    <w:p w14:paraId="09E3424A" w14:textId="032F809D"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Title:</w:t>
      </w:r>
      <w:r w:rsidRPr="00462D06">
        <w:rPr>
          <w:rFonts w:eastAsia="Times New Roman" w:cs="Arial"/>
          <w:bCs/>
          <w:lang w:eastAsia="en-US"/>
        </w:rPr>
        <w:tab/>
      </w:r>
      <w:r w:rsidR="002963CB">
        <w:rPr>
          <w:rFonts w:eastAsia="Times New Roman" w:cs="Arial"/>
          <w:bCs/>
          <w:lang w:eastAsia="en-US"/>
        </w:rPr>
        <w:t xml:space="preserve">Discussion on </w:t>
      </w:r>
      <w:r w:rsidR="002C1B5B">
        <w:rPr>
          <w:rFonts w:eastAsia="Times New Roman" w:cs="Arial"/>
          <w:bCs/>
          <w:lang w:eastAsia="en-US"/>
        </w:rPr>
        <w:t>mobility enhancements</w:t>
      </w:r>
      <w:r w:rsidR="00194C14">
        <w:rPr>
          <w:rFonts w:eastAsia="Times New Roman" w:cs="Arial"/>
          <w:bCs/>
          <w:lang w:eastAsia="en-US"/>
        </w:rPr>
        <w:t xml:space="preserve"> for mobile-IAB</w:t>
      </w:r>
    </w:p>
    <w:p w14:paraId="6E72D1D8" w14:textId="4BAAB270" w:rsidR="001C624B" w:rsidRPr="00462D06" w:rsidRDefault="001C624B" w:rsidP="001C624B">
      <w:pPr>
        <w:tabs>
          <w:tab w:val="left" w:pos="1985"/>
        </w:tabs>
        <w:overflowPunct/>
        <w:autoSpaceDE/>
        <w:autoSpaceDN/>
        <w:adjustRightInd/>
        <w:jc w:val="left"/>
        <w:textAlignment w:val="auto"/>
        <w:rPr>
          <w:rFonts w:eastAsia="Times New Roman" w:cs="Arial"/>
          <w:bCs/>
          <w:lang w:eastAsia="en-US"/>
        </w:rPr>
      </w:pPr>
      <w:r w:rsidRPr="00462D06">
        <w:rPr>
          <w:rFonts w:eastAsia="Times New Roman" w:cs="Arial"/>
          <w:bCs/>
          <w:lang w:eastAsia="en-US"/>
        </w:rPr>
        <w:t>Document for:</w:t>
      </w:r>
      <w:r w:rsidRPr="00462D06">
        <w:rPr>
          <w:rFonts w:eastAsia="Times New Roman" w:cs="Arial"/>
          <w:bCs/>
          <w:lang w:eastAsia="en-US"/>
        </w:rPr>
        <w:tab/>
        <w:t>Discussion</w:t>
      </w:r>
    </w:p>
    <w:p w14:paraId="45E937D1" w14:textId="77777777" w:rsidR="001C624B" w:rsidRPr="00A66B07" w:rsidRDefault="001C624B" w:rsidP="001C624B">
      <w:pPr>
        <w:pStyle w:val="Heading1"/>
        <w:numPr>
          <w:ilvl w:val="0"/>
          <w:numId w:val="7"/>
        </w:numPr>
      </w:pPr>
      <w:r w:rsidRPr="00A66B07">
        <w:t>Introduction</w:t>
      </w:r>
    </w:p>
    <w:p w14:paraId="6E01FF0E" w14:textId="50D72C4D" w:rsidR="005D3230" w:rsidRPr="005D3230" w:rsidRDefault="009611F0" w:rsidP="005D3230">
      <w:pPr>
        <w:rPr>
          <w:rStyle w:val="15"/>
          <w:rFonts w:ascii="Arial" w:hAnsi="Arial" w:cs="Arial"/>
          <w:color w:val="auto"/>
          <w:u w:val="none"/>
        </w:rPr>
      </w:pPr>
      <w:r>
        <w:rPr>
          <w:rFonts w:cs="Arial"/>
        </w:rPr>
        <w:t>In the last RAN</w:t>
      </w:r>
      <w:r w:rsidR="00DA6479">
        <w:rPr>
          <w:rFonts w:cs="Arial"/>
        </w:rPr>
        <w:t>3</w:t>
      </w:r>
      <w:r>
        <w:rPr>
          <w:rFonts w:cs="Arial"/>
        </w:rPr>
        <w:t xml:space="preserve"> #1</w:t>
      </w:r>
      <w:r w:rsidR="00711839">
        <w:rPr>
          <w:rFonts w:cs="Arial"/>
        </w:rPr>
        <w:t>1</w:t>
      </w:r>
      <w:r w:rsidR="0030548A">
        <w:rPr>
          <w:rFonts w:cs="Arial"/>
        </w:rPr>
        <w:t>9</w:t>
      </w:r>
      <w:r w:rsidR="00DA6479">
        <w:rPr>
          <w:rFonts w:cs="Arial"/>
        </w:rPr>
        <w:t>bis e-</w:t>
      </w:r>
      <w:r>
        <w:rPr>
          <w:rFonts w:cs="Arial"/>
        </w:rPr>
        <w:t xml:space="preserve">meeting, </w:t>
      </w:r>
      <w:r w:rsidR="00711839">
        <w:rPr>
          <w:rFonts w:cs="Arial"/>
        </w:rPr>
        <w:t xml:space="preserve">following </w:t>
      </w:r>
      <w:r w:rsidR="0030548A">
        <w:rPr>
          <w:rFonts w:cs="Arial"/>
        </w:rPr>
        <w:t>was agreed</w:t>
      </w:r>
      <w:r w:rsidR="00366AA2">
        <w:rPr>
          <w:rFonts w:cs="Arial"/>
        </w:rPr>
        <w:t xml:space="preserve"> and further discussion will be made in this meeting</w:t>
      </w:r>
      <w:r>
        <w:rPr>
          <w:rFonts w:cs="Arial"/>
        </w:rPr>
        <w:t xml:space="preserve"> [1]:</w:t>
      </w:r>
    </w:p>
    <w:tbl>
      <w:tblPr>
        <w:tblStyle w:val="TableGrid"/>
        <w:tblW w:w="0" w:type="auto"/>
        <w:tblInd w:w="144" w:type="dxa"/>
        <w:tblLook w:val="04A0" w:firstRow="1" w:lastRow="0" w:firstColumn="1" w:lastColumn="0" w:noHBand="0" w:noVBand="1"/>
      </w:tblPr>
      <w:tblGrid>
        <w:gridCol w:w="9710"/>
      </w:tblGrid>
      <w:tr w:rsidR="005D3230" w14:paraId="70F906DF" w14:textId="77777777" w:rsidTr="005D3230">
        <w:tc>
          <w:tcPr>
            <w:tcW w:w="9854" w:type="dxa"/>
          </w:tcPr>
          <w:p w14:paraId="453CEB74" w14:textId="77777777" w:rsidR="005D3230" w:rsidRDefault="005D3230" w:rsidP="005D3230">
            <w:pPr>
              <w:snapToGrid w:val="0"/>
              <w:spacing w:after="60"/>
              <w:rPr>
                <w:b/>
                <w:bCs/>
              </w:rPr>
            </w:pPr>
            <w:r>
              <w:rPr>
                <w:b/>
                <w:bCs/>
              </w:rPr>
              <w:t>TAC reconfiguration:</w:t>
            </w:r>
          </w:p>
          <w:p w14:paraId="4D21A9BD" w14:textId="77777777" w:rsidR="005D3230" w:rsidRDefault="005D3230" w:rsidP="005D3230">
            <w:pPr>
              <w:pStyle w:val="ListParagraph"/>
              <w:numPr>
                <w:ilvl w:val="0"/>
                <w:numId w:val="33"/>
              </w:numPr>
              <w:snapToGrid w:val="0"/>
              <w:spacing w:after="60" w:line="240" w:lineRule="auto"/>
              <w:ind w:leftChars="0"/>
              <w:jc w:val="left"/>
            </w:pPr>
            <w:r>
              <w:t>RAN3 agreed:</w:t>
            </w:r>
          </w:p>
          <w:p w14:paraId="1F79A761" w14:textId="77777777" w:rsidR="005D3230" w:rsidRPr="00175E5B" w:rsidRDefault="005D3230" w:rsidP="005D3230">
            <w:pPr>
              <w:snapToGrid w:val="0"/>
              <w:spacing w:after="60"/>
              <w:ind w:left="720"/>
              <w:rPr>
                <w:rFonts w:ascii="Calibri" w:hAnsi="Calibri" w:cs="Calibri"/>
                <w:b/>
                <w:bCs/>
                <w:color w:val="00B050"/>
              </w:rPr>
            </w:pPr>
            <w:r w:rsidRPr="00175E5B">
              <w:rPr>
                <w:rStyle w:val="15"/>
                <w:rFonts w:ascii="Calibri" w:hAnsi="Calibri" w:cs="Calibri"/>
                <w:b/>
                <w:color w:val="008000"/>
              </w:rPr>
              <w:t>The IAB-DU’s TAC can have the same or a different value than the TAC of the mIAB-MT’s serving cell.</w:t>
            </w:r>
            <w:r w:rsidRPr="00175E5B">
              <w:rPr>
                <w:rFonts w:ascii="Calibri" w:hAnsi="Calibri" w:cs="Calibri"/>
                <w:b/>
                <w:bCs/>
                <w:color w:val="00B050"/>
              </w:rPr>
              <w:t xml:space="preserve"> </w:t>
            </w:r>
          </w:p>
          <w:p w14:paraId="19170769" w14:textId="77777777" w:rsidR="005D3230" w:rsidRDefault="005D3230" w:rsidP="005D3230">
            <w:pPr>
              <w:pStyle w:val="ListParagraph"/>
              <w:snapToGrid w:val="0"/>
              <w:spacing w:after="60"/>
              <w:ind w:left="1680"/>
            </w:pPr>
            <w:r>
              <w:t>Discuss how mIAB-DU’s new TAC is configured in case it is the same as that of the mIAB-MT’s serving cell and in case it is different, and how the IAB-node knows which of these two configurations are applied.</w:t>
            </w:r>
          </w:p>
          <w:p w14:paraId="23841273" w14:textId="77777777" w:rsidR="005D3230" w:rsidRDefault="005D3230" w:rsidP="005D3230">
            <w:pPr>
              <w:pStyle w:val="ListParagraph"/>
              <w:snapToGrid w:val="0"/>
              <w:spacing w:after="60"/>
              <w:ind w:left="1680"/>
            </w:pPr>
            <w:r>
              <w:t>Discuss how RANAC is managed.</w:t>
            </w:r>
          </w:p>
          <w:p w14:paraId="1CC48E4F" w14:textId="77777777" w:rsidR="005D3230" w:rsidRPr="009131C0" w:rsidRDefault="005D3230" w:rsidP="005D3230">
            <w:pPr>
              <w:pStyle w:val="ListParagraph"/>
              <w:snapToGrid w:val="0"/>
              <w:spacing w:after="60"/>
              <w:ind w:left="1680"/>
            </w:pPr>
          </w:p>
          <w:p w14:paraId="3B943FF2" w14:textId="77777777" w:rsidR="005D3230" w:rsidRDefault="005D3230" w:rsidP="005D3230">
            <w:pPr>
              <w:snapToGrid w:val="0"/>
              <w:spacing w:after="60"/>
              <w:rPr>
                <w:b/>
                <w:bCs/>
              </w:rPr>
            </w:pPr>
            <w:r>
              <w:rPr>
                <w:b/>
                <w:bCs/>
              </w:rPr>
              <w:t>Explicit mIAB-indication/authorization in Xn HO</w:t>
            </w:r>
          </w:p>
          <w:p w14:paraId="4B1B4A2A" w14:textId="768A6398" w:rsidR="005D3230" w:rsidRPr="005D3230" w:rsidRDefault="005D3230" w:rsidP="005D3230">
            <w:pPr>
              <w:pStyle w:val="ListParagraph"/>
              <w:numPr>
                <w:ilvl w:val="0"/>
                <w:numId w:val="33"/>
              </w:numPr>
              <w:snapToGrid w:val="0"/>
              <w:spacing w:after="60" w:line="240" w:lineRule="auto"/>
              <w:ind w:leftChars="0"/>
              <w:jc w:val="left"/>
            </w:pPr>
            <w:r w:rsidRPr="00B94AB5">
              <w:t>Discuss whether explicit mIAB-node indication and/or explicit mIAB-node-authorized indication needs to be included in the HO request for the mIAB-MT, e.g., so that the target CU can perform admission control.</w:t>
            </w:r>
          </w:p>
        </w:tc>
      </w:tr>
    </w:tbl>
    <w:p w14:paraId="239A755C" w14:textId="77777777" w:rsidR="00CA3E09" w:rsidRDefault="00CA3E09" w:rsidP="00CA3E09">
      <w:pPr>
        <w:rPr>
          <w:rFonts w:cs="Arial"/>
        </w:rPr>
      </w:pPr>
    </w:p>
    <w:p w14:paraId="5BF38A3E" w14:textId="674557DB" w:rsidR="00A611E8" w:rsidRPr="002549DB" w:rsidRDefault="00FD405C" w:rsidP="00CA3E09">
      <w:r>
        <w:rPr>
          <w:rFonts w:cs="Arial"/>
        </w:rPr>
        <w:t>In th</w:t>
      </w:r>
      <w:r w:rsidR="00C24B2D">
        <w:rPr>
          <w:rFonts w:cs="Arial"/>
        </w:rPr>
        <w:t>is</w:t>
      </w:r>
      <w:r>
        <w:rPr>
          <w:rFonts w:cs="Arial"/>
        </w:rPr>
        <w:t xml:space="preserve"> </w:t>
      </w:r>
      <w:r w:rsidR="00A611E8">
        <w:rPr>
          <w:rFonts w:cs="Arial"/>
        </w:rPr>
        <w:t xml:space="preserve">contribution, </w:t>
      </w:r>
      <w:r w:rsidR="00366AA2">
        <w:rPr>
          <w:rFonts w:cs="Arial"/>
        </w:rPr>
        <w:t xml:space="preserve">above </w:t>
      </w:r>
      <w:r w:rsidR="00711839">
        <w:rPr>
          <w:rFonts w:cs="Arial"/>
        </w:rPr>
        <w:t>open issues from the last RAN</w:t>
      </w:r>
      <w:r w:rsidR="008A6888">
        <w:rPr>
          <w:rFonts w:cs="Arial"/>
        </w:rPr>
        <w:t>3</w:t>
      </w:r>
      <w:r w:rsidR="00366AA2">
        <w:rPr>
          <w:rFonts w:cs="Arial"/>
        </w:rPr>
        <w:t xml:space="preserve"> meeting</w:t>
      </w:r>
      <w:r w:rsidR="009611F0">
        <w:rPr>
          <w:rFonts w:cs="Arial"/>
        </w:rPr>
        <w:t xml:space="preserve"> </w:t>
      </w:r>
      <w:r w:rsidR="00C24B2D">
        <w:rPr>
          <w:rFonts w:cs="Arial"/>
        </w:rPr>
        <w:t>are</w:t>
      </w:r>
      <w:r w:rsidR="00A611E8">
        <w:rPr>
          <w:rFonts w:cs="Arial"/>
        </w:rPr>
        <w:t xml:space="preserve"> discussed.</w:t>
      </w:r>
    </w:p>
    <w:p w14:paraId="395CF634" w14:textId="446C6B20" w:rsidR="001C624B" w:rsidRDefault="00711839" w:rsidP="001C624B">
      <w:pPr>
        <w:pStyle w:val="Heading1"/>
        <w:numPr>
          <w:ilvl w:val="0"/>
          <w:numId w:val="7"/>
        </w:numPr>
      </w:pPr>
      <w:r>
        <w:t>Discussion</w:t>
      </w:r>
      <w:bookmarkStart w:id="0" w:name="_Ref40865202"/>
    </w:p>
    <w:p w14:paraId="08E4A317" w14:textId="2C174E71" w:rsidR="008F32B8" w:rsidRDefault="00D71E15" w:rsidP="00AA3778">
      <w:pPr>
        <w:ind w:firstLineChars="50" w:firstLine="120"/>
        <w:rPr>
          <w:rFonts w:eastAsia="맑은 고딕" w:cs="Arial"/>
          <w:lang w:eastAsia="ko-KR"/>
        </w:rPr>
      </w:pPr>
      <w:r>
        <w:rPr>
          <w:rFonts w:eastAsia="맑은 고딕" w:cs="Arial"/>
          <w:lang w:eastAsia="ko-KR"/>
        </w:rPr>
        <w:t>F</w:t>
      </w:r>
      <w:r w:rsidR="003C0C8E">
        <w:rPr>
          <w:rFonts w:eastAsia="맑은 고딕" w:cs="Arial"/>
          <w:lang w:eastAsia="ko-KR"/>
        </w:rPr>
        <w:t xml:space="preserve">rom </w:t>
      </w:r>
      <w:r w:rsidR="008F32B8">
        <w:rPr>
          <w:rFonts w:eastAsia="맑은 고딕" w:cs="Arial"/>
          <w:lang w:eastAsia="ko-KR"/>
        </w:rPr>
        <w:t>the agreement from the previous meeting, we can assume that for the vehicle mounted with m-IAB traveling only on the dedicated route such as shuttle bus, trams, etc. is the case when m-IAB-DU’s TAC is pre-configured via OAM and has the same value of the m-IAB-MT’s TAC. We have also let the m-IAB-DU’s TAC to have the different value with m-IAB-MT’s TAC when vehicle is moving through random route without any pre-configuration depending on the traffic situation.</w:t>
      </w:r>
      <w:r w:rsidR="00C3797E">
        <w:rPr>
          <w:rFonts w:eastAsia="맑은 고딕" w:cs="Arial"/>
          <w:lang w:eastAsia="ko-KR"/>
        </w:rPr>
        <w:t xml:space="preserve"> For this case, we may assume that DU parameters are configured through CU.</w:t>
      </w:r>
    </w:p>
    <w:p w14:paraId="76875072" w14:textId="121D4FB3" w:rsidR="00C3797E" w:rsidRPr="001F32FE" w:rsidRDefault="00C3797E" w:rsidP="00C3797E">
      <w:pPr>
        <w:ind w:firstLineChars="50" w:firstLine="130"/>
        <w:rPr>
          <w:rFonts w:eastAsia="맑은 고딕" w:cs="Arial"/>
          <w:b/>
          <w:i/>
          <w:lang w:eastAsia="ko-KR"/>
        </w:rPr>
      </w:pPr>
      <w:r w:rsidRPr="001F32FE">
        <w:rPr>
          <w:rFonts w:eastAsia="맑은 고딕" w:cs="Arial"/>
          <w:b/>
          <w:i/>
          <w:lang w:eastAsia="ko-KR"/>
        </w:rPr>
        <w:lastRenderedPageBreak/>
        <w:t xml:space="preserve">Observation 1: </w:t>
      </w:r>
      <w:r>
        <w:rPr>
          <w:rFonts w:eastAsia="맑은 고딕" w:cs="Arial"/>
          <w:b/>
          <w:i/>
          <w:lang w:eastAsia="ko-KR"/>
        </w:rPr>
        <w:t>For the vehicles moving only on the dedicated route, OAM configuration can be applied and other cases CU configuration can be applied</w:t>
      </w:r>
    </w:p>
    <w:p w14:paraId="402629E3" w14:textId="7FE87CBD" w:rsidR="00C3797E" w:rsidRPr="001F32FE" w:rsidRDefault="00C3797E" w:rsidP="00C3797E">
      <w:pPr>
        <w:ind w:firstLineChars="50" w:firstLine="130"/>
        <w:rPr>
          <w:rFonts w:eastAsia="맑은 고딕" w:cs="Arial"/>
          <w:b/>
          <w:i/>
          <w:lang w:eastAsia="ko-KR"/>
        </w:rPr>
      </w:pPr>
      <w:r w:rsidRPr="001F32FE">
        <w:rPr>
          <w:rFonts w:eastAsia="맑은 고딕" w:cs="Arial" w:hint="eastAsia"/>
          <w:b/>
          <w:i/>
          <w:lang w:eastAsia="ko-KR"/>
        </w:rPr>
        <w:t xml:space="preserve">Proposal 1: </w:t>
      </w:r>
      <w:r>
        <w:rPr>
          <w:rFonts w:eastAsia="맑은 고딕" w:cs="Arial"/>
          <w:b/>
          <w:i/>
          <w:lang w:eastAsia="ko-KR"/>
        </w:rPr>
        <w:t>Mechanism for both OAM-based and CU-based configuration is specified</w:t>
      </w:r>
    </w:p>
    <w:p w14:paraId="20F9CCAF" w14:textId="3D4BF561" w:rsidR="001F32FE" w:rsidRDefault="003C0C8E" w:rsidP="00062F8E">
      <w:pPr>
        <w:ind w:firstLineChars="50" w:firstLine="120"/>
        <w:rPr>
          <w:rFonts w:eastAsia="맑은 고딕" w:cs="Arial"/>
          <w:lang w:eastAsia="ko-KR"/>
        </w:rPr>
      </w:pPr>
      <w:r>
        <w:rPr>
          <w:rFonts w:eastAsia="맑은 고딕" w:cs="Arial"/>
          <w:lang w:eastAsia="ko-KR"/>
        </w:rPr>
        <w:t>F</w:t>
      </w:r>
      <w:r w:rsidR="00D71E15">
        <w:rPr>
          <w:rFonts w:eastAsia="맑은 고딕" w:cs="Arial"/>
          <w:lang w:eastAsia="ko-KR"/>
        </w:rPr>
        <w:t>or</w:t>
      </w:r>
      <w:r>
        <w:rPr>
          <w:rFonts w:eastAsia="맑은 고딕" w:cs="Arial"/>
          <w:lang w:eastAsia="ko-KR"/>
        </w:rPr>
        <w:t xml:space="preserve"> </w:t>
      </w:r>
      <w:r w:rsidR="00062F8E">
        <w:rPr>
          <w:rFonts w:eastAsia="맑은 고딕" w:cs="Arial"/>
          <w:lang w:eastAsia="ko-KR"/>
        </w:rPr>
        <w:t xml:space="preserve">the case when CU-based configuration is used, </w:t>
      </w:r>
      <w:r w:rsidR="00EB1172">
        <w:rPr>
          <w:rFonts w:eastAsia="맑은 고딕" w:cs="Arial"/>
          <w:lang w:eastAsia="ko-KR"/>
        </w:rPr>
        <w:t xml:space="preserve">we need to make sure that </w:t>
      </w:r>
      <w:r w:rsidR="00062F8E">
        <w:rPr>
          <w:rFonts w:eastAsia="맑은 고딕" w:cs="Arial"/>
          <w:lang w:eastAsia="ko-KR"/>
        </w:rPr>
        <w:t>the target CU supports m-IAB node in advance. In this way, source CU will decide whether to send HO request to the target donor CU. For the benefit of operator, KT sees strong benefit of explicit indication of “m-IAB node” so that the target CU performs necessary admission control.</w:t>
      </w:r>
    </w:p>
    <w:p w14:paraId="2A787FE1" w14:textId="2EBE4305" w:rsidR="001F32FE" w:rsidRPr="001F32FE" w:rsidRDefault="001F32FE" w:rsidP="00AA3778">
      <w:pPr>
        <w:ind w:firstLineChars="50" w:firstLine="130"/>
        <w:rPr>
          <w:rFonts w:eastAsia="맑은 고딕" w:cs="Arial"/>
          <w:b/>
          <w:i/>
          <w:lang w:eastAsia="ko-KR"/>
        </w:rPr>
      </w:pPr>
      <w:r w:rsidRPr="001F32FE">
        <w:rPr>
          <w:rFonts w:eastAsia="맑은 고딕" w:cs="Arial"/>
          <w:b/>
          <w:i/>
          <w:lang w:eastAsia="ko-KR"/>
        </w:rPr>
        <w:t xml:space="preserve">Observation </w:t>
      </w:r>
      <w:r w:rsidR="00062F8E">
        <w:rPr>
          <w:rFonts w:eastAsia="맑은 고딕" w:cs="Arial"/>
          <w:b/>
          <w:i/>
          <w:lang w:eastAsia="ko-KR"/>
        </w:rPr>
        <w:t>2</w:t>
      </w:r>
      <w:r w:rsidRPr="001F32FE">
        <w:rPr>
          <w:rFonts w:eastAsia="맑은 고딕" w:cs="Arial"/>
          <w:b/>
          <w:i/>
          <w:lang w:eastAsia="ko-KR"/>
        </w:rPr>
        <w:t xml:space="preserve">: It is beneficial </w:t>
      </w:r>
      <w:r w:rsidR="00062F8E">
        <w:rPr>
          <w:rFonts w:eastAsia="맑은 고딕" w:cs="Arial"/>
          <w:b/>
          <w:i/>
          <w:lang w:eastAsia="ko-KR"/>
        </w:rPr>
        <w:t>for operators to know the support of “m-IAB node” in advance</w:t>
      </w:r>
      <w:r w:rsidR="00154159">
        <w:rPr>
          <w:rFonts w:eastAsia="맑은 고딕" w:cs="Arial"/>
          <w:b/>
          <w:i/>
          <w:lang w:eastAsia="ko-KR"/>
        </w:rPr>
        <w:t xml:space="preserve"> </w:t>
      </w:r>
      <w:bookmarkStart w:id="1" w:name="_GoBack"/>
      <w:bookmarkEnd w:id="1"/>
      <w:r w:rsidRPr="001F32FE">
        <w:rPr>
          <w:rFonts w:eastAsia="맑은 고딕" w:cs="Arial"/>
          <w:b/>
          <w:i/>
          <w:lang w:eastAsia="ko-KR"/>
        </w:rPr>
        <w:t xml:space="preserve">to </w:t>
      </w:r>
      <w:r w:rsidR="002C43D2">
        <w:rPr>
          <w:rFonts w:eastAsia="맑은 고딕" w:cs="Arial"/>
          <w:b/>
          <w:i/>
          <w:lang w:eastAsia="ko-KR"/>
        </w:rPr>
        <w:t>explicitly indicate “m-IAB node”</w:t>
      </w:r>
    </w:p>
    <w:p w14:paraId="704CECE1" w14:textId="38A7A085" w:rsidR="00C95E8D" w:rsidRPr="007A4157" w:rsidRDefault="001F32FE" w:rsidP="00E40813">
      <w:pPr>
        <w:ind w:firstLineChars="50" w:firstLine="130"/>
        <w:rPr>
          <w:rFonts w:eastAsia="맑은 고딕" w:cs="Arial"/>
          <w:b/>
          <w:i/>
          <w:lang w:eastAsia="ko-KR"/>
        </w:rPr>
      </w:pPr>
      <w:r w:rsidRPr="001F32FE">
        <w:rPr>
          <w:rFonts w:eastAsia="맑은 고딕" w:cs="Arial" w:hint="eastAsia"/>
          <w:b/>
          <w:i/>
          <w:lang w:eastAsia="ko-KR"/>
        </w:rPr>
        <w:t xml:space="preserve">Proposal </w:t>
      </w:r>
      <w:r w:rsidR="00062F8E">
        <w:rPr>
          <w:rFonts w:eastAsia="맑은 고딕" w:cs="Arial"/>
          <w:b/>
          <w:i/>
          <w:lang w:eastAsia="ko-KR"/>
        </w:rPr>
        <w:t>2</w:t>
      </w:r>
      <w:r w:rsidRPr="001F32FE">
        <w:rPr>
          <w:rFonts w:eastAsia="맑은 고딕" w:cs="Arial" w:hint="eastAsia"/>
          <w:b/>
          <w:i/>
          <w:lang w:eastAsia="ko-KR"/>
        </w:rPr>
        <w:t xml:space="preserve">: </w:t>
      </w:r>
      <w:r w:rsidR="00062F8E">
        <w:rPr>
          <w:rFonts w:eastAsia="맑은 고딕" w:cs="Arial"/>
          <w:b/>
          <w:i/>
          <w:lang w:eastAsia="ko-KR"/>
        </w:rPr>
        <w:t>Explicitly indicate “m-IAB node” and/or explicit “m-IAB-node-authorized indication” needs to be included in the HO request for the m-IAB-MT</w:t>
      </w:r>
    </w:p>
    <w:p w14:paraId="741D4A69" w14:textId="77777777" w:rsidR="001C624B" w:rsidRDefault="001C624B" w:rsidP="001C624B">
      <w:pPr>
        <w:pStyle w:val="Heading1"/>
        <w:numPr>
          <w:ilvl w:val="0"/>
          <w:numId w:val="7"/>
        </w:numPr>
      </w:pPr>
      <w:r>
        <w:t>Conclusion</w:t>
      </w:r>
    </w:p>
    <w:bookmarkEnd w:id="0"/>
    <w:p w14:paraId="22BC8852" w14:textId="6492FB76" w:rsidR="001C624B" w:rsidRDefault="001C624B" w:rsidP="001C624B">
      <w:pPr>
        <w:rPr>
          <w:rFonts w:cs="Arial"/>
          <w:lang w:eastAsia="ja-JP"/>
        </w:rPr>
      </w:pPr>
      <w:r w:rsidRPr="00462D06">
        <w:rPr>
          <w:rFonts w:cs="Arial"/>
          <w:lang w:eastAsia="ja-JP"/>
        </w:rPr>
        <w:t xml:space="preserve">Based on the discussion in the above section, the following proposal </w:t>
      </w:r>
      <w:r w:rsidR="00E06109">
        <w:rPr>
          <w:rFonts w:cs="Arial"/>
          <w:lang w:eastAsia="ja-JP"/>
        </w:rPr>
        <w:t>is</w:t>
      </w:r>
      <w:r w:rsidRPr="00462D06">
        <w:rPr>
          <w:rFonts w:cs="Arial"/>
          <w:lang w:eastAsia="ja-JP"/>
        </w:rPr>
        <w:t xml:space="preserve"> suggested.</w:t>
      </w:r>
    </w:p>
    <w:p w14:paraId="10D2420D" w14:textId="77777777" w:rsidR="00A47FFA" w:rsidRDefault="00A47FFA" w:rsidP="00F12857">
      <w:pPr>
        <w:contextualSpacing/>
        <w:rPr>
          <w:rFonts w:eastAsia="맑은 고딕" w:cs="Arial"/>
          <w:b/>
          <w:lang w:eastAsia="ko-KR"/>
        </w:rPr>
      </w:pPr>
    </w:p>
    <w:p w14:paraId="6C3F2C01" w14:textId="77777777" w:rsidR="00E40813" w:rsidRPr="001F32FE" w:rsidRDefault="00E40813" w:rsidP="00E40813">
      <w:pPr>
        <w:ind w:firstLineChars="50" w:firstLine="130"/>
        <w:rPr>
          <w:rFonts w:eastAsia="맑은 고딕" w:cs="Arial"/>
          <w:b/>
          <w:i/>
          <w:lang w:eastAsia="ko-KR"/>
        </w:rPr>
      </w:pPr>
      <w:r w:rsidRPr="001F32FE">
        <w:rPr>
          <w:rFonts w:eastAsia="맑은 고딕" w:cs="Arial" w:hint="eastAsia"/>
          <w:b/>
          <w:i/>
          <w:lang w:eastAsia="ko-KR"/>
        </w:rPr>
        <w:t xml:space="preserve">Proposal 1: </w:t>
      </w:r>
      <w:r>
        <w:rPr>
          <w:rFonts w:eastAsia="맑은 고딕" w:cs="Arial"/>
          <w:b/>
          <w:i/>
          <w:lang w:eastAsia="ko-KR"/>
        </w:rPr>
        <w:t>Mechanism for both OAM-based and CU-based configuration is specified</w:t>
      </w:r>
    </w:p>
    <w:p w14:paraId="54448D38" w14:textId="77777777" w:rsidR="00E40813" w:rsidRPr="007A4157" w:rsidRDefault="00E40813" w:rsidP="00E40813">
      <w:pPr>
        <w:ind w:firstLineChars="50" w:firstLine="130"/>
        <w:rPr>
          <w:rFonts w:eastAsia="맑은 고딕" w:cs="Arial"/>
          <w:b/>
          <w:i/>
          <w:lang w:eastAsia="ko-KR"/>
        </w:rPr>
      </w:pPr>
      <w:r w:rsidRPr="001F32FE">
        <w:rPr>
          <w:rFonts w:eastAsia="맑은 고딕" w:cs="Arial" w:hint="eastAsia"/>
          <w:b/>
          <w:i/>
          <w:lang w:eastAsia="ko-KR"/>
        </w:rPr>
        <w:t xml:space="preserve">Proposal </w:t>
      </w:r>
      <w:r>
        <w:rPr>
          <w:rFonts w:eastAsia="맑은 고딕" w:cs="Arial"/>
          <w:b/>
          <w:i/>
          <w:lang w:eastAsia="ko-KR"/>
        </w:rPr>
        <w:t>2</w:t>
      </w:r>
      <w:r w:rsidRPr="001F32FE">
        <w:rPr>
          <w:rFonts w:eastAsia="맑은 고딕" w:cs="Arial" w:hint="eastAsia"/>
          <w:b/>
          <w:i/>
          <w:lang w:eastAsia="ko-KR"/>
        </w:rPr>
        <w:t xml:space="preserve">: </w:t>
      </w:r>
      <w:r>
        <w:rPr>
          <w:rFonts w:eastAsia="맑은 고딕" w:cs="Arial"/>
          <w:b/>
          <w:i/>
          <w:lang w:eastAsia="ko-KR"/>
        </w:rPr>
        <w:t>Explicitly indicate “m-IAB node” and/or explicit “m-IAB-node-authorized indication” needs to be included in the HO request for the m-IAB-MT</w:t>
      </w:r>
    </w:p>
    <w:p w14:paraId="163C5E14" w14:textId="77777777" w:rsidR="001C624B" w:rsidRPr="00A66B07" w:rsidRDefault="001C624B" w:rsidP="001C624B">
      <w:pPr>
        <w:pStyle w:val="Heading1"/>
        <w:numPr>
          <w:ilvl w:val="0"/>
          <w:numId w:val="7"/>
        </w:numPr>
      </w:pPr>
      <w:r w:rsidRPr="00A66B07">
        <w:t xml:space="preserve">Reference </w:t>
      </w:r>
    </w:p>
    <w:p w14:paraId="646DE2D1" w14:textId="508A9BC6" w:rsidR="0030548A" w:rsidRPr="00E40813" w:rsidRDefault="00663145" w:rsidP="00E40813">
      <w:pPr>
        <w:pStyle w:val="ListParagraph"/>
        <w:numPr>
          <w:ilvl w:val="0"/>
          <w:numId w:val="6"/>
        </w:numPr>
        <w:ind w:leftChars="0"/>
        <w:rPr>
          <w:rFonts w:eastAsia="SimSun" w:cs="Arial"/>
          <w:szCs w:val="20"/>
          <w:lang w:eastAsia="zh-CN"/>
        </w:rPr>
      </w:pPr>
      <w:r>
        <w:rPr>
          <w:rFonts w:eastAsia="맑은 고딕" w:cs="Arial" w:hint="eastAsia"/>
          <w:szCs w:val="20"/>
          <w:lang w:eastAsia="ko-KR"/>
        </w:rPr>
        <w:t>R</w:t>
      </w:r>
      <w:r w:rsidR="0030548A">
        <w:rPr>
          <w:rFonts w:eastAsia="맑은 고딕" w:cs="Arial"/>
          <w:szCs w:val="20"/>
          <w:lang w:eastAsia="ko-KR"/>
        </w:rPr>
        <w:t>3</w:t>
      </w:r>
      <w:r>
        <w:rPr>
          <w:rFonts w:eastAsia="맑은 고딕" w:cs="Arial" w:hint="eastAsia"/>
          <w:szCs w:val="20"/>
          <w:lang w:eastAsia="ko-KR"/>
        </w:rPr>
        <w:t>-2</w:t>
      </w:r>
      <w:r w:rsidR="0030548A">
        <w:rPr>
          <w:rFonts w:eastAsia="맑은 고딕" w:cs="Arial"/>
          <w:szCs w:val="20"/>
          <w:lang w:eastAsia="ko-KR"/>
        </w:rPr>
        <w:t>32764</w:t>
      </w:r>
      <w:r>
        <w:rPr>
          <w:rFonts w:eastAsia="맑은 고딕" w:cs="Arial" w:hint="eastAsia"/>
          <w:szCs w:val="20"/>
          <w:lang w:eastAsia="ko-KR"/>
        </w:rPr>
        <w:t xml:space="preserve">, </w:t>
      </w:r>
      <w:r w:rsidR="0030548A">
        <w:rPr>
          <w:rFonts w:eastAsia="맑은 고딕" w:cs="Arial"/>
          <w:szCs w:val="20"/>
          <w:lang w:eastAsia="ko-KR"/>
        </w:rPr>
        <w:t xml:space="preserve">Workplan for Rel-18 mobile IAB. </w:t>
      </w:r>
      <w:r w:rsidR="00EB3788">
        <w:rPr>
          <w:rFonts w:eastAsia="맑은 고딕" w:cs="Arial"/>
          <w:szCs w:val="20"/>
          <w:lang w:eastAsia="ko-KR"/>
        </w:rPr>
        <w:t>3GPP RAN3 #1</w:t>
      </w:r>
      <w:r w:rsidR="0030548A">
        <w:rPr>
          <w:rFonts w:eastAsia="맑은 고딕" w:cs="Arial"/>
          <w:szCs w:val="20"/>
          <w:lang w:eastAsia="ko-KR"/>
        </w:rPr>
        <w:t>20</w:t>
      </w:r>
    </w:p>
    <w:sectPr w:rsidR="0030548A" w:rsidRPr="00E40813">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E45F1" w14:textId="77777777" w:rsidR="00062F8E" w:rsidRDefault="00062F8E">
      <w:r>
        <w:separator/>
      </w:r>
    </w:p>
    <w:p w14:paraId="1ABE18A7" w14:textId="77777777" w:rsidR="00062F8E" w:rsidRDefault="00062F8E"/>
  </w:endnote>
  <w:endnote w:type="continuationSeparator" w:id="0">
    <w:p w14:paraId="5186B9AA" w14:textId="77777777" w:rsidR="00062F8E" w:rsidRDefault="00062F8E">
      <w:r>
        <w:continuationSeparator/>
      </w:r>
    </w:p>
    <w:p w14:paraId="388D818E" w14:textId="77777777" w:rsidR="00062F8E" w:rsidRDefault="00062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0000000000000000000"/>
    <w:charset w:val="4D"/>
    <w:family w:val="roman"/>
    <w:notTrueType/>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Arial Bold">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맑은 고딕">
    <w:altName w:val="Arial Unicode MS"/>
    <w:charset w:val="81"/>
    <w:family w:val="modern"/>
    <w:pitch w:val="variable"/>
    <w:sig w:usb0="9000002F" w:usb1="29D77CFB" w:usb2="00000012" w:usb3="00000000" w:csb0="00080001"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A027B" w14:textId="77777777" w:rsidR="00062F8E" w:rsidRDefault="00062F8E">
    <w:pPr>
      <w:pStyle w:val="Footer"/>
      <w:jc w:val="right"/>
    </w:pPr>
    <w:r>
      <w:fldChar w:fldCharType="begin"/>
    </w:r>
    <w:r>
      <w:instrText xml:space="preserve"> PAGE   \* MERGEFORMAT </w:instrText>
    </w:r>
    <w:r>
      <w:fldChar w:fldCharType="separate"/>
    </w:r>
    <w:r w:rsidR="00154159">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CA777" w14:textId="77777777" w:rsidR="00062F8E" w:rsidRDefault="00062F8E">
      <w:r>
        <w:separator/>
      </w:r>
    </w:p>
    <w:p w14:paraId="1C5144F1" w14:textId="77777777" w:rsidR="00062F8E" w:rsidRDefault="00062F8E"/>
  </w:footnote>
  <w:footnote w:type="continuationSeparator" w:id="0">
    <w:p w14:paraId="3510E9D7" w14:textId="77777777" w:rsidR="00062F8E" w:rsidRDefault="00062F8E">
      <w:r>
        <w:continuationSeparator/>
      </w:r>
    </w:p>
    <w:p w14:paraId="64E7B4D8" w14:textId="77777777" w:rsidR="00062F8E" w:rsidRDefault="00062F8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00C34" w14:textId="77777777" w:rsidR="00062F8E" w:rsidRDefault="00062F8E"/>
  <w:p w14:paraId="756100E0" w14:textId="77777777" w:rsidR="00062F8E" w:rsidRDefault="00062F8E"/>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3123E7"/>
    <w:multiLevelType w:val="multilevel"/>
    <w:tmpl w:val="7B2CD562"/>
    <w:numStyleLink w:val="ListNumbers"/>
  </w:abstractNum>
  <w:abstractNum w:abstractNumId="8">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194880"/>
    <w:multiLevelType w:val="hybridMultilevel"/>
    <w:tmpl w:val="7326D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9"/>
  </w:num>
  <w:num w:numId="3">
    <w:abstractNumId w:val="5"/>
  </w:num>
  <w:num w:numId="4">
    <w:abstractNumId w:val="7"/>
  </w:num>
  <w:num w:numId="5">
    <w:abstractNumId w:val="26"/>
  </w:num>
  <w:num w:numId="6">
    <w:abstractNumId w:val="1"/>
  </w:num>
  <w:num w:numId="7">
    <w:abstractNumId w:val="30"/>
  </w:num>
  <w:num w:numId="8">
    <w:abstractNumId w:val="0"/>
  </w:num>
  <w:num w:numId="9">
    <w:abstractNumId w:val="4"/>
  </w:num>
  <w:num w:numId="10">
    <w:abstractNumId w:val="20"/>
  </w:num>
  <w:num w:numId="11">
    <w:abstractNumId w:val="3"/>
  </w:num>
  <w:num w:numId="12">
    <w:abstractNumId w:val="15"/>
  </w:num>
  <w:num w:numId="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1"/>
  </w:num>
  <w:num w:numId="16">
    <w:abstractNumId w:val="27"/>
  </w:num>
  <w:num w:numId="17">
    <w:abstractNumId w:val="23"/>
  </w:num>
  <w:num w:numId="18">
    <w:abstractNumId w:val="9"/>
  </w:num>
  <w:num w:numId="19">
    <w:abstractNumId w:val="10"/>
  </w:num>
  <w:num w:numId="20">
    <w:abstractNumId w:val="18"/>
  </w:num>
  <w:num w:numId="21">
    <w:abstractNumId w:val="13"/>
  </w:num>
  <w:num w:numId="22">
    <w:abstractNumId w:val="14"/>
  </w:num>
  <w:num w:numId="23">
    <w:abstractNumId w:val="17"/>
  </w:num>
  <w:num w:numId="24">
    <w:abstractNumId w:val="12"/>
  </w:num>
  <w:num w:numId="25">
    <w:abstractNumId w:val="8"/>
  </w:num>
  <w:num w:numId="26">
    <w:abstractNumId w:val="2"/>
  </w:num>
  <w:num w:numId="27">
    <w:abstractNumId w:val="6"/>
  </w:num>
  <w:num w:numId="28">
    <w:abstractNumId w:val="22"/>
  </w:num>
  <w:num w:numId="29">
    <w:abstractNumId w:val="16"/>
  </w:num>
  <w:num w:numId="30">
    <w:abstractNumId w:val="29"/>
  </w:num>
  <w:num w:numId="31">
    <w:abstractNumId w:val="24"/>
  </w:num>
  <w:num w:numId="32">
    <w:abstractNumId w:val="25"/>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2F8E"/>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67D"/>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39E"/>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83"/>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4159"/>
    <w:rsid w:val="00155420"/>
    <w:rsid w:val="001558D1"/>
    <w:rsid w:val="00156591"/>
    <w:rsid w:val="001570F6"/>
    <w:rsid w:val="00160BAF"/>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9C7"/>
    <w:rsid w:val="00194BA7"/>
    <w:rsid w:val="00194C14"/>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307"/>
    <w:rsid w:val="001A54F1"/>
    <w:rsid w:val="001A64D9"/>
    <w:rsid w:val="001A7919"/>
    <w:rsid w:val="001B06AB"/>
    <w:rsid w:val="001B1813"/>
    <w:rsid w:val="001B2034"/>
    <w:rsid w:val="001B27AF"/>
    <w:rsid w:val="001B281F"/>
    <w:rsid w:val="001B2C8C"/>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2FE"/>
    <w:rsid w:val="001F34E8"/>
    <w:rsid w:val="001F4E70"/>
    <w:rsid w:val="001F4ECA"/>
    <w:rsid w:val="001F546F"/>
    <w:rsid w:val="001F58BE"/>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86D"/>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49DB"/>
    <w:rsid w:val="00255B28"/>
    <w:rsid w:val="00255F9C"/>
    <w:rsid w:val="00257A57"/>
    <w:rsid w:val="00260DB7"/>
    <w:rsid w:val="0026166D"/>
    <w:rsid w:val="0026176E"/>
    <w:rsid w:val="00261D65"/>
    <w:rsid w:val="00264B67"/>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B5B"/>
    <w:rsid w:val="002C1F29"/>
    <w:rsid w:val="002C34FC"/>
    <w:rsid w:val="002C43D2"/>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48A"/>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66AA2"/>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420"/>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C8E"/>
    <w:rsid w:val="003C0DBC"/>
    <w:rsid w:val="003C13BB"/>
    <w:rsid w:val="003C233C"/>
    <w:rsid w:val="003C300B"/>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5DC"/>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5AC"/>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662"/>
    <w:rsid w:val="005A6EB2"/>
    <w:rsid w:val="005A7626"/>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2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43D"/>
    <w:rsid w:val="006D0771"/>
    <w:rsid w:val="006D14FF"/>
    <w:rsid w:val="006D3016"/>
    <w:rsid w:val="006D4438"/>
    <w:rsid w:val="006D483B"/>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839"/>
    <w:rsid w:val="00711F03"/>
    <w:rsid w:val="007132EE"/>
    <w:rsid w:val="007147EF"/>
    <w:rsid w:val="00714CFB"/>
    <w:rsid w:val="00716AF5"/>
    <w:rsid w:val="00716D28"/>
    <w:rsid w:val="00717020"/>
    <w:rsid w:val="0071710C"/>
    <w:rsid w:val="0071754B"/>
    <w:rsid w:val="0072118D"/>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157"/>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3379"/>
    <w:rsid w:val="00844223"/>
    <w:rsid w:val="0084437C"/>
    <w:rsid w:val="008444CD"/>
    <w:rsid w:val="00844EA4"/>
    <w:rsid w:val="00844FCC"/>
    <w:rsid w:val="00845192"/>
    <w:rsid w:val="008454F1"/>
    <w:rsid w:val="00846573"/>
    <w:rsid w:val="00847781"/>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38EA"/>
    <w:rsid w:val="008A4D38"/>
    <w:rsid w:val="008A5121"/>
    <w:rsid w:val="008A548D"/>
    <w:rsid w:val="008A593D"/>
    <w:rsid w:val="008A5B3D"/>
    <w:rsid w:val="008A67B2"/>
    <w:rsid w:val="008A6888"/>
    <w:rsid w:val="008A71E5"/>
    <w:rsid w:val="008A72B6"/>
    <w:rsid w:val="008B05F2"/>
    <w:rsid w:val="008B1CA5"/>
    <w:rsid w:val="008B1D9C"/>
    <w:rsid w:val="008B28AF"/>
    <w:rsid w:val="008B30DF"/>
    <w:rsid w:val="008B32EE"/>
    <w:rsid w:val="008B55CB"/>
    <w:rsid w:val="008B5FEA"/>
    <w:rsid w:val="008B7CAB"/>
    <w:rsid w:val="008C0155"/>
    <w:rsid w:val="008C0510"/>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5F1"/>
    <w:rsid w:val="008D3AAC"/>
    <w:rsid w:val="008D59EC"/>
    <w:rsid w:val="008D734B"/>
    <w:rsid w:val="008D7C44"/>
    <w:rsid w:val="008E2712"/>
    <w:rsid w:val="008E2C54"/>
    <w:rsid w:val="008E3795"/>
    <w:rsid w:val="008E50C9"/>
    <w:rsid w:val="008E5B8C"/>
    <w:rsid w:val="008F01E0"/>
    <w:rsid w:val="008F0A14"/>
    <w:rsid w:val="008F0B07"/>
    <w:rsid w:val="008F266E"/>
    <w:rsid w:val="008F26B3"/>
    <w:rsid w:val="008F2B53"/>
    <w:rsid w:val="008F3227"/>
    <w:rsid w:val="008F32B8"/>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1F0"/>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6074"/>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47F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815"/>
    <w:rsid w:val="00A648BD"/>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2C8B"/>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2CE"/>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778"/>
    <w:rsid w:val="00AA38AC"/>
    <w:rsid w:val="00AA3BD4"/>
    <w:rsid w:val="00AA4579"/>
    <w:rsid w:val="00AA4A2C"/>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535"/>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2A25"/>
    <w:rsid w:val="00BC2F89"/>
    <w:rsid w:val="00BC30DD"/>
    <w:rsid w:val="00BC3299"/>
    <w:rsid w:val="00BC3FC2"/>
    <w:rsid w:val="00BC4580"/>
    <w:rsid w:val="00BC590B"/>
    <w:rsid w:val="00BC5CBD"/>
    <w:rsid w:val="00BC7802"/>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0AA"/>
    <w:rsid w:val="00C13413"/>
    <w:rsid w:val="00C1384B"/>
    <w:rsid w:val="00C13933"/>
    <w:rsid w:val="00C14370"/>
    <w:rsid w:val="00C1455D"/>
    <w:rsid w:val="00C147F1"/>
    <w:rsid w:val="00C16DE3"/>
    <w:rsid w:val="00C20A16"/>
    <w:rsid w:val="00C20B59"/>
    <w:rsid w:val="00C20C06"/>
    <w:rsid w:val="00C21D39"/>
    <w:rsid w:val="00C22346"/>
    <w:rsid w:val="00C23E8B"/>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97E"/>
    <w:rsid w:val="00C37F57"/>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524"/>
    <w:rsid w:val="00C93ECD"/>
    <w:rsid w:val="00C944F5"/>
    <w:rsid w:val="00C946F3"/>
    <w:rsid w:val="00C948DA"/>
    <w:rsid w:val="00C956EA"/>
    <w:rsid w:val="00C95AD2"/>
    <w:rsid w:val="00C95E8D"/>
    <w:rsid w:val="00C971EE"/>
    <w:rsid w:val="00C97560"/>
    <w:rsid w:val="00CA0FB0"/>
    <w:rsid w:val="00CA157A"/>
    <w:rsid w:val="00CA1CE9"/>
    <w:rsid w:val="00CA243C"/>
    <w:rsid w:val="00CA2530"/>
    <w:rsid w:val="00CA2AE9"/>
    <w:rsid w:val="00CA2E69"/>
    <w:rsid w:val="00CA3E0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2DFB"/>
    <w:rsid w:val="00CD3412"/>
    <w:rsid w:val="00CD4CE4"/>
    <w:rsid w:val="00CD54CE"/>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2F4"/>
    <w:rsid w:val="00D567E0"/>
    <w:rsid w:val="00D5777D"/>
    <w:rsid w:val="00D60096"/>
    <w:rsid w:val="00D609CE"/>
    <w:rsid w:val="00D62085"/>
    <w:rsid w:val="00D62D07"/>
    <w:rsid w:val="00D631C8"/>
    <w:rsid w:val="00D64C0A"/>
    <w:rsid w:val="00D65064"/>
    <w:rsid w:val="00D66A41"/>
    <w:rsid w:val="00D66B6D"/>
    <w:rsid w:val="00D67B28"/>
    <w:rsid w:val="00D70B61"/>
    <w:rsid w:val="00D713D3"/>
    <w:rsid w:val="00D714DF"/>
    <w:rsid w:val="00D71670"/>
    <w:rsid w:val="00D717D3"/>
    <w:rsid w:val="00D71E15"/>
    <w:rsid w:val="00D7204B"/>
    <w:rsid w:val="00D7260E"/>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479"/>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0813"/>
    <w:rsid w:val="00E41D1D"/>
    <w:rsid w:val="00E41F88"/>
    <w:rsid w:val="00E42352"/>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52BD"/>
    <w:rsid w:val="00EA64A1"/>
    <w:rsid w:val="00EA789F"/>
    <w:rsid w:val="00EB115E"/>
    <w:rsid w:val="00EB1172"/>
    <w:rsid w:val="00EB1540"/>
    <w:rsid w:val="00EB1905"/>
    <w:rsid w:val="00EB19DE"/>
    <w:rsid w:val="00EB1E30"/>
    <w:rsid w:val="00EB29C7"/>
    <w:rsid w:val="00EB33FF"/>
    <w:rsid w:val="00EB3788"/>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FF6"/>
    <w:rsid w:val="00F22538"/>
    <w:rsid w:val="00F22B8A"/>
    <w:rsid w:val="00F25313"/>
    <w:rsid w:val="00F259A4"/>
    <w:rsid w:val="00F2618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17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 w:type="character" w:customStyle="1" w:styleId="15">
    <w:name w:val="15"/>
    <w:rsid w:val="005D3230"/>
    <w:rPr>
      <w:rFonts w:ascii="CG Times (WN)" w:hAnsi="CG Times (WN)" w:hint="default"/>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 w:type="character" w:customStyle="1" w:styleId="15">
    <w:name w:val="15"/>
    <w:rsid w:val="005D323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FC7AD-8BBC-3D4C-B28C-040411DA2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427</Words>
  <Characters>2435</Characters>
  <Application>Microsoft Macintosh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Duplex Evolution</vt:lpstr>
      <vt:lpstr>SA WG2 Temporary Document</vt:lpstr>
    </vt:vector>
  </TitlesOfParts>
  <Company>ETSI/MCC</Company>
  <LinksUpToDate>false</LinksUpToDate>
  <CharactersWithSpaces>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Duplex Evolution</dc:title>
  <dc:subject/>
  <dc:creator>Chungwoo Hwang</dc:creator>
  <cp:keywords/>
  <dc:description/>
  <cp:lastModifiedBy>Chungwoo Hwang</cp:lastModifiedBy>
  <cp:revision>5</cp:revision>
  <cp:lastPrinted>2019-02-06T17:41:00Z</cp:lastPrinted>
  <dcterms:created xsi:type="dcterms:W3CDTF">2023-05-11T15:05:00Z</dcterms:created>
  <dcterms:modified xsi:type="dcterms:W3CDTF">2023-05-11T16:36:00Z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