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23B" w:rsidRPr="00132DDC" w:rsidRDefault="00A6523B" w:rsidP="00B1016E">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#119</w:t>
      </w:r>
      <w:r>
        <w:rPr>
          <w:rFonts w:eastAsia="宋体" w:cs="Arial" w:hint="eastAsia"/>
          <w:sz w:val="22"/>
          <w:szCs w:val="22"/>
          <w:lang w:val="en-GB" w:eastAsia="zh-CN"/>
        </w:rPr>
        <w:t>bis-e</w:t>
      </w:r>
      <w:r w:rsidRPr="00132DDC">
        <w:rPr>
          <w:rFonts w:eastAsia="宋体" w:cs="Arial"/>
          <w:sz w:val="22"/>
          <w:szCs w:val="22"/>
          <w:lang w:val="en-GB" w:eastAsia="zh-CN"/>
        </w:rPr>
        <w:tab/>
        <w:t>R3-23</w:t>
      </w:r>
      <w:r w:rsidR="00B1016E">
        <w:rPr>
          <w:rFonts w:eastAsia="宋体" w:cs="Arial" w:hint="eastAsia"/>
          <w:sz w:val="22"/>
          <w:szCs w:val="22"/>
          <w:lang w:val="en-GB" w:eastAsia="zh-CN"/>
        </w:rPr>
        <w:t>1461</w:t>
      </w:r>
    </w:p>
    <w:p w:rsidR="00A6523B" w:rsidRPr="004B5307" w:rsidRDefault="00A6523B" w:rsidP="00A6523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4B5307">
        <w:rPr>
          <w:rFonts w:ascii="Arial" w:eastAsia="宋体" w:hAnsi="Arial" w:cs="Arial"/>
          <w:b/>
          <w:sz w:val="22"/>
          <w:szCs w:val="22"/>
          <w:lang w:val="en-GB" w:eastAsia="zh-CN"/>
        </w:rPr>
        <w:t>Online, 17th – 26th April 2023</w:t>
      </w:r>
      <w:r w:rsidRPr="004B5307">
        <w:rPr>
          <w:rFonts w:ascii="Arial" w:eastAsia="宋体" w:hAnsi="Arial" w:cs="Arial"/>
          <w:b/>
          <w:sz w:val="22"/>
          <w:szCs w:val="22"/>
          <w:lang w:val="en-GB" w:eastAsia="zh-CN"/>
        </w:rPr>
        <w:tab/>
      </w:r>
    </w:p>
    <w:p w:rsidR="00EA7C31" w:rsidRPr="0074190B" w:rsidRDefault="00EA7C31" w:rsidP="00EA7C31">
      <w:pPr>
        <w:pStyle w:val="a4"/>
        <w:rPr>
          <w:rFonts w:eastAsia="宋体" w:cs="Arial"/>
          <w:sz w:val="22"/>
          <w:szCs w:val="22"/>
          <w:lang w:val="en-GB" w:eastAsia="zh-CN"/>
        </w:rPr>
      </w:pPr>
    </w:p>
    <w:p w:rsidR="00EA7C31" w:rsidRPr="0074190B" w:rsidRDefault="00EA7C31" w:rsidP="00EA7C31">
      <w:pPr>
        <w:pStyle w:val="a4"/>
        <w:tabs>
          <w:tab w:val="clear" w:pos="4536"/>
          <w:tab w:val="left" w:pos="1800"/>
        </w:tabs>
        <w:ind w:left="1800" w:hanging="1800"/>
        <w:jc w:val="both"/>
        <w:rPr>
          <w:rFonts w:eastAsia="宋体" w:cs="Arial"/>
          <w:sz w:val="22"/>
          <w:szCs w:val="22"/>
          <w:lang w:val="en-GB" w:eastAsia="zh-CN"/>
        </w:rPr>
      </w:pPr>
      <w:r w:rsidRPr="0074190B">
        <w:rPr>
          <w:rFonts w:cs="Arial"/>
          <w:sz w:val="22"/>
          <w:szCs w:val="22"/>
          <w:lang w:val="en-GB"/>
        </w:rPr>
        <w:t>Source:</w:t>
      </w:r>
      <w:r w:rsidRPr="0074190B">
        <w:rPr>
          <w:rFonts w:cs="Arial"/>
          <w:sz w:val="22"/>
          <w:szCs w:val="22"/>
          <w:lang w:val="en-GB"/>
        </w:rPr>
        <w:tab/>
      </w:r>
      <w:r w:rsidRPr="0074190B">
        <w:rPr>
          <w:rFonts w:eastAsia="宋体" w:cs="Arial"/>
          <w:sz w:val="22"/>
          <w:szCs w:val="22"/>
          <w:lang w:val="en-GB" w:eastAsia="zh-CN"/>
        </w:rPr>
        <w:t>CATT</w:t>
      </w:r>
      <w:r w:rsidR="00600955">
        <w:rPr>
          <w:rFonts w:eastAsia="宋体" w:cs="Arial" w:hint="eastAsia"/>
          <w:sz w:val="22"/>
          <w:szCs w:val="22"/>
          <w:lang w:val="en-GB" w:eastAsia="zh-CN"/>
        </w:rPr>
        <w:t>, CBN</w:t>
      </w:r>
    </w:p>
    <w:p w:rsidR="00AE0042" w:rsidRPr="0074190B" w:rsidRDefault="00B87FBC" w:rsidP="00DD11E6">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Title:</w:t>
      </w:r>
      <w:bookmarkStart w:id="0" w:name="Title"/>
      <w:bookmarkEnd w:id="0"/>
      <w:r w:rsidRPr="0074190B">
        <w:rPr>
          <w:rFonts w:cs="Arial"/>
          <w:sz w:val="22"/>
          <w:szCs w:val="22"/>
          <w:lang w:val="en-GB"/>
        </w:rPr>
        <w:tab/>
      </w:r>
      <w:r w:rsidR="00161CD2" w:rsidRPr="0074190B">
        <w:rPr>
          <w:rFonts w:eastAsiaTheme="minorEastAsia" w:cs="Arial"/>
          <w:sz w:val="22"/>
          <w:szCs w:val="22"/>
          <w:lang w:val="en-GB" w:eastAsia="zh-CN"/>
        </w:rPr>
        <w:t xml:space="preserve">Discussion on </w:t>
      </w:r>
      <w:r w:rsidR="00DD11E6">
        <w:rPr>
          <w:rFonts w:eastAsiaTheme="minorEastAsia" w:cs="Arial" w:hint="eastAsia"/>
          <w:sz w:val="22"/>
          <w:szCs w:val="22"/>
          <w:lang w:val="en-GB" w:eastAsia="zh-CN"/>
        </w:rPr>
        <w:t xml:space="preserve">MRB PDCP count </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wrap around</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 xml:space="preserve"> problem</w:t>
      </w:r>
    </w:p>
    <w:p w:rsidR="00B87FBC" w:rsidRPr="0074190B" w:rsidRDefault="00B87FBC" w:rsidP="00D10308">
      <w:pPr>
        <w:pStyle w:val="a4"/>
        <w:tabs>
          <w:tab w:val="clear" w:pos="4536"/>
          <w:tab w:val="left" w:pos="1800"/>
        </w:tabs>
        <w:ind w:left="1800" w:hanging="1800"/>
        <w:jc w:val="both"/>
        <w:rPr>
          <w:rFonts w:eastAsiaTheme="minorEastAsia" w:cs="Arial"/>
          <w:sz w:val="22"/>
          <w:szCs w:val="22"/>
          <w:lang w:val="en-GB" w:eastAsia="zh-CN"/>
        </w:rPr>
      </w:pPr>
      <w:r w:rsidRPr="0074190B">
        <w:rPr>
          <w:rFonts w:cs="Arial"/>
          <w:sz w:val="22"/>
          <w:szCs w:val="22"/>
          <w:lang w:val="en-GB"/>
        </w:rPr>
        <w:t>Agenda Item:</w:t>
      </w:r>
      <w:bookmarkStart w:id="1" w:name="Source"/>
      <w:bookmarkEnd w:id="1"/>
      <w:r w:rsidR="00AF764A" w:rsidRPr="0074190B">
        <w:rPr>
          <w:rFonts w:cs="Arial"/>
          <w:sz w:val="22"/>
          <w:szCs w:val="22"/>
          <w:lang w:val="en-GB"/>
        </w:rPr>
        <w:tab/>
      </w:r>
      <w:r w:rsidR="007209AD" w:rsidRPr="0074190B">
        <w:rPr>
          <w:rFonts w:eastAsiaTheme="minorEastAsia" w:cs="Arial"/>
          <w:sz w:val="22"/>
          <w:szCs w:val="22"/>
          <w:lang w:val="en-GB" w:eastAsia="zh-CN"/>
        </w:rPr>
        <w:t>9.2.</w:t>
      </w:r>
      <w:r w:rsidR="00553BB3">
        <w:rPr>
          <w:rFonts w:eastAsiaTheme="minorEastAsia" w:cs="Arial" w:hint="eastAsia"/>
          <w:sz w:val="22"/>
          <w:szCs w:val="22"/>
          <w:lang w:val="en-GB" w:eastAsia="zh-CN"/>
        </w:rPr>
        <w:t>2</w:t>
      </w:r>
      <w:bookmarkStart w:id="2" w:name="_GoBack"/>
      <w:bookmarkEnd w:id="2"/>
    </w:p>
    <w:p w:rsidR="00B87FBC" w:rsidRPr="0074190B" w:rsidRDefault="00B87FBC" w:rsidP="00750B4F">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Document for:</w:t>
      </w:r>
      <w:r w:rsidRPr="0074190B">
        <w:rPr>
          <w:rFonts w:cs="Arial"/>
          <w:sz w:val="22"/>
          <w:szCs w:val="22"/>
          <w:lang w:val="en-GB"/>
        </w:rPr>
        <w:tab/>
      </w:r>
      <w:bookmarkStart w:id="3" w:name="DocumentFor"/>
      <w:bookmarkEnd w:id="3"/>
      <w:r w:rsidR="00B81B31" w:rsidRPr="0074190B">
        <w:rPr>
          <w:rFonts w:cs="Arial"/>
          <w:sz w:val="22"/>
          <w:szCs w:val="22"/>
          <w:lang w:val="en-GB"/>
        </w:rPr>
        <w:t>Discussion</w:t>
      </w:r>
      <w:r w:rsidR="0011084A" w:rsidRPr="0074190B">
        <w:rPr>
          <w:rFonts w:cs="Arial"/>
          <w:sz w:val="22"/>
          <w:szCs w:val="22"/>
          <w:lang w:val="en-GB"/>
        </w:rPr>
        <w:t xml:space="preserve"> and decision</w:t>
      </w:r>
    </w:p>
    <w:p w:rsidR="00B87FBC" w:rsidRPr="0074190B" w:rsidRDefault="00B87FBC" w:rsidP="000909F5">
      <w:pPr>
        <w:pBdr>
          <w:bottom w:val="single" w:sz="4" w:space="1" w:color="auto"/>
        </w:pBdr>
        <w:tabs>
          <w:tab w:val="left" w:pos="2552"/>
        </w:tabs>
        <w:jc w:val="both"/>
        <w:rPr>
          <w:sz w:val="22"/>
          <w:szCs w:val="22"/>
          <w:lang w:val="en-GB"/>
        </w:rPr>
      </w:pPr>
    </w:p>
    <w:p w:rsidR="002158AD" w:rsidRPr="0074190B" w:rsidRDefault="002158AD" w:rsidP="001E49EB">
      <w:pPr>
        <w:pStyle w:val="1"/>
        <w:numPr>
          <w:ilvl w:val="0"/>
          <w:numId w:val="22"/>
        </w:numPr>
        <w:rPr>
          <w:lang w:val="en-GB"/>
        </w:rPr>
      </w:pPr>
      <w:r w:rsidRPr="0074190B">
        <w:rPr>
          <w:lang w:val="en-GB"/>
        </w:rPr>
        <w:t>Introduction</w:t>
      </w:r>
    </w:p>
    <w:p w:rsidR="003C61B4" w:rsidRDefault="003C61B4" w:rsidP="003C61B4">
      <w:pPr>
        <w:pStyle w:val="proposaltext"/>
      </w:pPr>
      <w:r>
        <w:rPr>
          <w:rFonts w:hint="eastAsia"/>
        </w:rPr>
        <w:t>This discussion paper includes two parts:</w:t>
      </w:r>
    </w:p>
    <w:p w:rsidR="00F81299" w:rsidRDefault="003C61B4" w:rsidP="003C61B4">
      <w:pPr>
        <w:pStyle w:val="proposaltext"/>
      </w:pPr>
      <w:r>
        <w:rPr>
          <w:rFonts w:hint="eastAsia"/>
        </w:rPr>
        <w:t xml:space="preserve">The first part reiterates why the </w:t>
      </w:r>
      <w:r>
        <w:t>“</w:t>
      </w:r>
      <w:r w:rsidR="004D6867">
        <w:rPr>
          <w:rFonts w:hint="eastAsia"/>
        </w:rPr>
        <w:t xml:space="preserve">MRB </w:t>
      </w:r>
      <w:r>
        <w:rPr>
          <w:rFonts w:hint="eastAsia"/>
        </w:rPr>
        <w:t xml:space="preserve">PDCP </w:t>
      </w:r>
      <w:r w:rsidR="004D6867">
        <w:rPr>
          <w:rFonts w:hint="eastAsia"/>
        </w:rPr>
        <w:t xml:space="preserve">COUNT </w:t>
      </w:r>
      <w:r>
        <w:rPr>
          <w:rFonts w:hint="eastAsia"/>
        </w:rPr>
        <w:t>wrap around</w:t>
      </w:r>
      <w:r>
        <w:t>”</w:t>
      </w:r>
      <w:r>
        <w:rPr>
          <w:rFonts w:hint="eastAsia"/>
        </w:rPr>
        <w:t xml:space="preserve"> problem</w:t>
      </w:r>
      <w:r>
        <w:t>—</w:t>
      </w:r>
      <w:r>
        <w:rPr>
          <w:rFonts w:hint="eastAsia"/>
        </w:rPr>
        <w:t xml:space="preserve">although considered </w:t>
      </w:r>
      <w:r>
        <w:t>possib</w:t>
      </w:r>
      <w:r>
        <w:rPr>
          <w:rFonts w:hint="eastAsia"/>
        </w:rPr>
        <w:t xml:space="preserve">le to be handled by </w:t>
      </w:r>
      <w:r w:rsidRPr="003C61B4">
        <w:rPr>
          <w:rFonts w:hint="eastAsia"/>
          <w:u w:val="single"/>
        </w:rPr>
        <w:t>network</w:t>
      </w:r>
      <w:r>
        <w:rPr>
          <w:rFonts w:hint="eastAsia"/>
        </w:rPr>
        <w:t xml:space="preserve"> implementation from RAN2</w:t>
      </w:r>
      <w:r>
        <w:t>’</w:t>
      </w:r>
      <w:r>
        <w:rPr>
          <w:rFonts w:hint="eastAsia"/>
        </w:rPr>
        <w:t>s perspective</w:t>
      </w:r>
      <w:r>
        <w:t>—</w:t>
      </w:r>
      <w:r>
        <w:rPr>
          <w:rFonts w:hint="eastAsia"/>
        </w:rPr>
        <w:t>cannot be handled either by gNB-CU-CP or by gNB-CU-UP implementation</w:t>
      </w:r>
      <w:r w:rsidR="00805330">
        <w:rPr>
          <w:rFonts w:hint="eastAsia"/>
        </w:rPr>
        <w:t>.</w:t>
      </w:r>
    </w:p>
    <w:p w:rsidR="003C61B4" w:rsidRPr="0074190B" w:rsidRDefault="003C61B4" w:rsidP="003C61B4">
      <w:pPr>
        <w:pStyle w:val="proposaltext"/>
      </w:pPr>
      <w:r>
        <w:rPr>
          <w:rFonts w:hint="eastAsia"/>
        </w:rPr>
        <w:t>The second part lists three possible options to solve this problem, as well as their pros and cons.</w:t>
      </w:r>
    </w:p>
    <w:p w:rsidR="00B87FBC" w:rsidRPr="0074190B" w:rsidRDefault="00B70C25" w:rsidP="001E49EB">
      <w:pPr>
        <w:pStyle w:val="1"/>
        <w:numPr>
          <w:ilvl w:val="0"/>
          <w:numId w:val="22"/>
        </w:numPr>
        <w:rPr>
          <w:lang w:val="en-GB"/>
        </w:rPr>
      </w:pPr>
      <w:r w:rsidRPr="0074190B">
        <w:rPr>
          <w:lang w:val="en-GB"/>
        </w:rPr>
        <w:t>Discussion</w:t>
      </w:r>
    </w:p>
    <w:p w:rsidR="00E00061" w:rsidRPr="00132DDC" w:rsidRDefault="00E00061" w:rsidP="00E00061">
      <w:pPr>
        <w:pStyle w:val="20"/>
        <w:numPr>
          <w:ilvl w:val="1"/>
          <w:numId w:val="22"/>
        </w:numPr>
        <w:rPr>
          <w:lang w:val="en-GB"/>
        </w:rPr>
      </w:pPr>
      <w:bookmarkStart w:id="4" w:name="OLE_LINK78"/>
      <w:bookmarkStart w:id="5" w:name="OLE_LINK79"/>
      <w:r>
        <w:rPr>
          <w:rFonts w:eastAsiaTheme="minorEastAsia" w:hint="eastAsia"/>
          <w:lang w:val="en-GB"/>
        </w:rPr>
        <w:t>Why it cannot be solved by implementation</w:t>
      </w:r>
    </w:p>
    <w:p w:rsidR="001F7CB3" w:rsidRDefault="00102430" w:rsidP="00EF1F50">
      <w:pPr>
        <w:pStyle w:val="proposaltext"/>
      </w:pPr>
      <w:r>
        <w:t xml:space="preserve">This paper focuses on the issue </w:t>
      </w:r>
      <w:r w:rsidR="001F7CB3" w:rsidRPr="0074190B">
        <w:t>PDCP count “wrap around”—it does not means that the PDCP count may indeed wrap around (TS 38.323 still prevents this), but what action a gNB</w:t>
      </w:r>
      <w:bookmarkStart w:id="6" w:name="OLE_LINK7"/>
      <w:bookmarkStart w:id="7" w:name="OLE_LINK8"/>
      <w:bookmarkStart w:id="8" w:name="OLE_LINK12"/>
      <w:r w:rsidR="001F7CB3" w:rsidRPr="0074190B">
        <w:t xml:space="preserve"> should take in order to prevent the PDCP count of an MRB </w:t>
      </w:r>
      <w:r w:rsidR="0032201E">
        <w:t xml:space="preserve">from </w:t>
      </w:r>
      <w:bookmarkStart w:id="9" w:name="OLE_LINK5"/>
      <w:bookmarkStart w:id="10" w:name="OLE_LINK6"/>
      <w:r w:rsidR="0032201E">
        <w:t>increment</w:t>
      </w:r>
      <w:bookmarkEnd w:id="9"/>
      <w:bookmarkEnd w:id="10"/>
      <w:r w:rsidR="0032201E">
        <w:t>ing</w:t>
      </w:r>
      <w:r w:rsidR="001F7CB3" w:rsidRPr="0074190B">
        <w:t xml:space="preserve"> beyond its maximum number, i.e. 2</w:t>
      </w:r>
      <w:bookmarkEnd w:id="6"/>
      <w:bookmarkEnd w:id="7"/>
      <w:bookmarkEnd w:id="8"/>
      <w:r w:rsidR="001F7CB3" w:rsidRPr="0074190B">
        <w:t>³²</w:t>
      </w:r>
      <w:r w:rsidR="00720706">
        <w:t xml:space="preserve"> </w:t>
      </w:r>
      <w:r w:rsidR="001F7CB3" w:rsidRPr="0074190B">
        <w:t>−</w:t>
      </w:r>
      <w:r w:rsidR="00720706">
        <w:t xml:space="preserve"> </w:t>
      </w:r>
      <w:r w:rsidR="001F7CB3" w:rsidRPr="0074190B">
        <w:t>1</w:t>
      </w:r>
      <w:r w:rsidR="001F7CB3">
        <w:t>, and halting data transmission permanently</w:t>
      </w:r>
      <w:r w:rsidR="00EF1F50">
        <w:rPr>
          <w:rFonts w:hint="eastAsia"/>
        </w:rPr>
        <w:t xml:space="preserve">. </w:t>
      </w:r>
      <w:r w:rsidR="00FC465B">
        <w:t>This case</w:t>
      </w:r>
      <w:r w:rsidR="001F7CB3">
        <w:t xml:space="preserve"> should be handled since its drawback is fatal.</w:t>
      </w:r>
    </w:p>
    <w:p w:rsidR="00A83DCB" w:rsidRDefault="001F7CB3" w:rsidP="00A83DCB">
      <w:pPr>
        <w:pStyle w:val="proposaltext"/>
      </w:pPr>
      <w:r>
        <w:t>For unicast the solution is simple. Even if gNB-CU-CP/UP split architecture is used, the gNB-CU-CP may periodically perform K</w:t>
      </w:r>
      <w:r w:rsidRPr="0008561F">
        <w:rPr>
          <w:vertAlign w:val="subscript"/>
        </w:rPr>
        <w:t>gNB</w:t>
      </w:r>
      <w:r>
        <w:t xml:space="preserve"> update and add/release a DRB, in order to re</w:t>
      </w:r>
      <w:r w:rsidR="00A83DCB">
        <w:t>set the PDCP count toward zero. It can be performed when the PDCP count is well below the maximum number, e.g.:</w:t>
      </w:r>
    </w:p>
    <w:p w:rsidR="00291047" w:rsidRDefault="00291047" w:rsidP="000E1F49">
      <w:pPr>
        <w:pStyle w:val="proposaltext"/>
        <w:numPr>
          <w:ilvl w:val="0"/>
          <w:numId w:val="31"/>
        </w:numPr>
      </w:pPr>
      <w:r>
        <w:t xml:space="preserve">Step 1: </w:t>
      </w:r>
      <w:r w:rsidR="00D605FC">
        <w:t xml:space="preserve">A DRB is established </w:t>
      </w:r>
      <w:r w:rsidR="000E1F49">
        <w:t xml:space="preserve">for a </w:t>
      </w:r>
      <w:r w:rsidR="005C2616">
        <w:t xml:space="preserve">continuous </w:t>
      </w:r>
      <w:r w:rsidR="000E1F49">
        <w:t>service.</w:t>
      </w:r>
    </w:p>
    <w:p w:rsidR="000E1F49" w:rsidRDefault="000E1F49" w:rsidP="00E449D2">
      <w:pPr>
        <w:pStyle w:val="proposaltext"/>
        <w:numPr>
          <w:ilvl w:val="0"/>
          <w:numId w:val="31"/>
        </w:numPr>
      </w:pPr>
      <w:r>
        <w:t xml:space="preserve">Step 2: </w:t>
      </w:r>
      <w:r w:rsidR="00234EB1">
        <w:t xml:space="preserve">Now it’s </w:t>
      </w:r>
      <w:r w:rsidR="006F1A03">
        <w:t>in the small hours</w:t>
      </w:r>
      <w:r w:rsidR="00234EB1">
        <w:t xml:space="preserve"> and a</w:t>
      </w:r>
      <w:r w:rsidR="009D0B14">
        <w:t xml:space="preserve">fter a lengthy delivery, the PDCP count reaches a value comparable with </w:t>
      </w:r>
      <w:r w:rsidR="009D0B14" w:rsidRPr="0074190B">
        <w:t>2³²</w:t>
      </w:r>
      <w:r w:rsidR="009D0B14">
        <w:t xml:space="preserve"> but still far from it, e.g. </w:t>
      </w:r>
      <w:r w:rsidR="009D0B14" w:rsidRPr="0074190B">
        <w:t>2³²</w:t>
      </w:r>
      <w:r w:rsidR="00E449D2">
        <w:t>/4</w:t>
      </w:r>
      <w:r w:rsidR="009D0B14">
        <w:t>.</w:t>
      </w:r>
    </w:p>
    <w:p w:rsidR="009D0B14" w:rsidRDefault="000A1DF0" w:rsidP="00720706">
      <w:pPr>
        <w:pStyle w:val="proposaltext"/>
        <w:numPr>
          <w:ilvl w:val="0"/>
          <w:numId w:val="31"/>
        </w:numPr>
      </w:pPr>
      <w:r>
        <w:t xml:space="preserve">Step 3: </w:t>
      </w:r>
      <w:r w:rsidR="004C7635">
        <w:t xml:space="preserve">The </w:t>
      </w:r>
      <w:r w:rsidR="001B1178">
        <w:t>gNB-CU-CP</w:t>
      </w:r>
      <w:r w:rsidR="004C7635">
        <w:t xml:space="preserve"> decides to “reset” its PDCP count in case</w:t>
      </w:r>
      <w:r w:rsidR="001B1178">
        <w:t xml:space="preserve"> (since the gNB-CU-CP doesn’t know how many packets the gNB-CU-UP has delivered)</w:t>
      </w:r>
      <w:r w:rsidR="004C7635">
        <w:t>.</w:t>
      </w:r>
      <w:r w:rsidR="004E7A12">
        <w:t xml:space="preserve"> It sets up a new DRB with the PDCP count counting from zero.</w:t>
      </w:r>
      <w:r w:rsidR="001B1178">
        <w:t xml:space="preserve"> The result is, one packet received through NG-U is delivered with PDCP count = e.g. </w:t>
      </w:r>
      <w:r w:rsidR="00EA4519">
        <w:t>(</w:t>
      </w:r>
      <w:r w:rsidR="001B1178" w:rsidRPr="0074190B">
        <w:t>2³²</w:t>
      </w:r>
      <w:r w:rsidR="001B1178">
        <w:t>/</w:t>
      </w:r>
      <w:r w:rsidR="00E449D2">
        <w:t>4</w:t>
      </w:r>
      <w:r w:rsidR="00720706">
        <w:t xml:space="preserve"> </w:t>
      </w:r>
      <w:r w:rsidR="00EA4519">
        <w:t>–</w:t>
      </w:r>
      <w:r w:rsidR="00720706">
        <w:t xml:space="preserve"> </w:t>
      </w:r>
      <w:r w:rsidR="00720706" w:rsidRPr="0074190B">
        <w:t>1</w:t>
      </w:r>
      <w:r w:rsidR="00EA4519">
        <w:t>)</w:t>
      </w:r>
      <w:r w:rsidR="007076FD">
        <w:t xml:space="preserve"> through the old DRB</w:t>
      </w:r>
      <w:r w:rsidR="001B1178">
        <w:t xml:space="preserve">, but the next packet is </w:t>
      </w:r>
      <w:r w:rsidR="00304DA1">
        <w:t>delivered with PDC</w:t>
      </w:r>
      <w:r w:rsidR="003E70B6">
        <w:t>P</w:t>
      </w:r>
      <w:r w:rsidR="00304DA1">
        <w:t xml:space="preserve"> count = 0</w:t>
      </w:r>
      <w:r w:rsidR="007076FD">
        <w:t xml:space="preserve"> through the new DRB</w:t>
      </w:r>
      <w:r w:rsidR="00304DA1">
        <w:t>.</w:t>
      </w:r>
    </w:p>
    <w:p w:rsidR="001F7CB3" w:rsidRDefault="001F7CB3" w:rsidP="00A83DCB">
      <w:pPr>
        <w:pStyle w:val="proposaltext"/>
      </w:pPr>
      <w:r>
        <w:t>This solution is fully up to implementation and thus we did not introduce any change on any spec.</w:t>
      </w:r>
      <w:r w:rsidR="00C56D74">
        <w:t xml:space="preserve"> In fact it is also applicable for MRBs with PDCP counts </w:t>
      </w:r>
      <w:r w:rsidR="00C56D74" w:rsidRPr="00C56D74">
        <w:rPr>
          <w:u w:val="single"/>
        </w:rPr>
        <w:t>not</w:t>
      </w:r>
      <w:r w:rsidR="00C56D74">
        <w:t xml:space="preserve"> assigned according to MBS QFI SNs, e.g. MRBs for broadcast.</w:t>
      </w:r>
    </w:p>
    <w:p w:rsidR="001F7CB3" w:rsidRDefault="009734A3" w:rsidP="001F7CB3">
      <w:pPr>
        <w:pStyle w:val="proposaltext"/>
      </w:pPr>
      <w:r>
        <w:t>However,</w:t>
      </w:r>
      <w:r w:rsidR="001F7CB3">
        <w:t xml:space="preserve"> this solution is not applicable for the MRBs with PDCP counts </w:t>
      </w:r>
      <w:r w:rsidR="001F7CB3" w:rsidRPr="00901099">
        <w:rPr>
          <w:u w:val="single"/>
        </w:rPr>
        <w:t>assigned</w:t>
      </w:r>
      <w:r w:rsidR="001F7CB3">
        <w:t xml:space="preserve"> according to MBS QFI SNs—PDCP counts of such MRBs are never reset by any of these simple means. They just keep incrementing, no matter how many RRC reconfiguration</w:t>
      </w:r>
      <w:r w:rsidR="003B72DF">
        <w:t xml:space="preserve"> procedures are performed:</w:t>
      </w:r>
    </w:p>
    <w:p w:rsidR="003B72DF" w:rsidRDefault="003B72DF" w:rsidP="003B72DF">
      <w:pPr>
        <w:pStyle w:val="proposaltext"/>
        <w:numPr>
          <w:ilvl w:val="0"/>
          <w:numId w:val="31"/>
        </w:numPr>
      </w:pPr>
      <w:r>
        <w:t>Step 1: An MRB is established for a continuous service</w:t>
      </w:r>
      <w:r w:rsidR="006728A3">
        <w:t xml:space="preserve"> (maybe </w:t>
      </w:r>
      <w:r w:rsidR="001D7FC7">
        <w:t>for an ever</w:t>
      </w:r>
      <w:r w:rsidR="006728A3">
        <w:t>lasting public safety purpose)</w:t>
      </w:r>
      <w:r>
        <w:t>.</w:t>
      </w:r>
    </w:p>
    <w:p w:rsidR="003B72DF" w:rsidRDefault="003B72DF" w:rsidP="003B72DF">
      <w:pPr>
        <w:pStyle w:val="proposaltext"/>
        <w:numPr>
          <w:ilvl w:val="0"/>
          <w:numId w:val="31"/>
        </w:numPr>
      </w:pPr>
      <w:r>
        <w:t xml:space="preserve">Step 2: Now it’s in the small hours and after a lengthy delivery, the PDCP count reaches a value comparable with </w:t>
      </w:r>
      <w:r w:rsidRPr="0074190B">
        <w:t>2³²</w:t>
      </w:r>
      <w:r>
        <w:t xml:space="preserve"> but still far from it, e.g. </w:t>
      </w:r>
      <w:r w:rsidRPr="0074190B">
        <w:t>2³²</w:t>
      </w:r>
      <w:r>
        <w:t>/4.</w:t>
      </w:r>
    </w:p>
    <w:p w:rsidR="003B72DF" w:rsidRDefault="003B72DF" w:rsidP="001915CC">
      <w:pPr>
        <w:pStyle w:val="proposaltext"/>
        <w:numPr>
          <w:ilvl w:val="0"/>
          <w:numId w:val="31"/>
        </w:numPr>
      </w:pPr>
      <w:r>
        <w:t>Step 3: [</w:t>
      </w:r>
      <w:r w:rsidR="007076FD">
        <w:t>Useless behaviour</w:t>
      </w:r>
      <w:r>
        <w:t xml:space="preserve">] The gNB-CU-CP sets up a new </w:t>
      </w:r>
      <w:r w:rsidR="007076FD">
        <w:t>M</w:t>
      </w:r>
      <w:r>
        <w:t>RB. The result is, one packet received through NG-U is delivered with PDCP count = e.g. (</w:t>
      </w:r>
      <w:r w:rsidRPr="0074190B">
        <w:t>2³²</w:t>
      </w:r>
      <w:r>
        <w:t xml:space="preserve">/4 – </w:t>
      </w:r>
      <w:r w:rsidRPr="0074190B">
        <w:t>1</w:t>
      </w:r>
      <w:r>
        <w:t>)</w:t>
      </w:r>
      <w:r w:rsidR="007076FD">
        <w:t xml:space="preserve"> through the old MRB</w:t>
      </w:r>
      <w:r>
        <w:t xml:space="preserve">, </w:t>
      </w:r>
      <w:r w:rsidR="007076FD">
        <w:t>and</w:t>
      </w:r>
      <w:r>
        <w:t xml:space="preserve"> the next packet is delivered with PDCP</w:t>
      </w:r>
      <w:r w:rsidR="007076FD">
        <w:t xml:space="preserve"> count = </w:t>
      </w:r>
      <w:r w:rsidR="007076FD" w:rsidRPr="0074190B">
        <w:t>2³²</w:t>
      </w:r>
      <w:r w:rsidR="007076FD">
        <w:t>/4 through the new MRB</w:t>
      </w:r>
      <w:r w:rsidR="001915CC">
        <w:t xml:space="preserve">—the count </w:t>
      </w:r>
      <w:r w:rsidR="001915CC">
        <w:rPr>
          <w:rFonts w:hint="eastAsia"/>
        </w:rPr>
        <w:t>isn</w:t>
      </w:r>
      <w:r w:rsidR="001915CC">
        <w:t>’</w:t>
      </w:r>
      <w:r w:rsidR="001915CC">
        <w:rPr>
          <w:rFonts w:hint="eastAsia"/>
        </w:rPr>
        <w:t>t reset at all!</w:t>
      </w:r>
    </w:p>
    <w:p w:rsidR="00B07A87" w:rsidRDefault="00D94E5F" w:rsidP="00B07A87">
      <w:pPr>
        <w:pStyle w:val="proposaltext"/>
      </w:pPr>
      <w:r>
        <w:rPr>
          <w:rFonts w:hint="eastAsia"/>
        </w:rPr>
        <w:t xml:space="preserve">This problem was </w:t>
      </w:r>
      <w:r w:rsidR="002B3774">
        <w:rPr>
          <w:rFonts w:hint="eastAsia"/>
        </w:rPr>
        <w:t xml:space="preserve">acknowledged and </w:t>
      </w:r>
      <w:r>
        <w:rPr>
          <w:rFonts w:hint="eastAsia"/>
        </w:rPr>
        <w:t>ever discussed in RAN2</w:t>
      </w:r>
      <w:r w:rsidR="00374EDE">
        <w:rPr>
          <w:rFonts w:hint="eastAsia"/>
        </w:rPr>
        <w:t xml:space="preserve"> #118 meeting</w:t>
      </w:r>
      <w:r w:rsidR="00B07A87">
        <w:rPr>
          <w:rFonts w:hint="eastAsia"/>
        </w:rPr>
        <w:t xml:space="preserve"> [1][2]</w:t>
      </w:r>
      <w:r>
        <w:rPr>
          <w:rFonts w:hint="eastAsia"/>
        </w:rPr>
        <w:t>. RAN2</w:t>
      </w:r>
      <w:r>
        <w:t>’</w:t>
      </w:r>
      <w:r>
        <w:rPr>
          <w:rFonts w:hint="eastAsia"/>
        </w:rPr>
        <w:t xml:space="preserve">s understanding was that it can be handled by proper </w:t>
      </w:r>
      <w:r w:rsidR="00374EDE">
        <w:t>“</w:t>
      </w:r>
      <w:r>
        <w:rPr>
          <w:rFonts w:hint="eastAsia"/>
        </w:rPr>
        <w:t>network implementation</w:t>
      </w:r>
      <w:r w:rsidR="00374EDE">
        <w:t>”</w:t>
      </w:r>
      <w:r w:rsidR="00B07A87">
        <w:rPr>
          <w:rFonts w:hint="eastAsia"/>
        </w:rPr>
        <w:t>:</w:t>
      </w:r>
    </w:p>
    <w:tbl>
      <w:tblPr>
        <w:tblStyle w:val="a7"/>
        <w:tblW w:w="0" w:type="auto"/>
        <w:tblLook w:val="04A0" w:firstRow="1" w:lastRow="0" w:firstColumn="1" w:lastColumn="0" w:noHBand="0" w:noVBand="1"/>
      </w:tblPr>
      <w:tblGrid>
        <w:gridCol w:w="9854"/>
      </w:tblGrid>
      <w:tr w:rsidR="00E61B49" w:rsidTr="00E61B49">
        <w:tc>
          <w:tcPr>
            <w:tcW w:w="9854" w:type="dxa"/>
          </w:tcPr>
          <w:p w:rsidR="00E61B49" w:rsidRDefault="00E61B49" w:rsidP="00E61B49">
            <w:pPr>
              <w:pStyle w:val="Agreement"/>
              <w:tabs>
                <w:tab w:val="clear" w:pos="9990"/>
              </w:tabs>
              <w:overflowPunct/>
              <w:autoSpaceDE/>
              <w:autoSpaceDN/>
              <w:adjustRightInd/>
              <w:ind w:left="1619" w:hanging="360"/>
              <w:textAlignment w:val="auto"/>
            </w:pPr>
            <w:r w:rsidRPr="007D66B6">
              <w:rPr>
                <w:lang w:val="en-US" w:eastAsia="zh-CN"/>
              </w:rPr>
              <w:t xml:space="preserve">[032] It is left to the network implementation for the prevention of the PDCP COUNT </w:t>
            </w:r>
            <w:r w:rsidRPr="007D66B6">
              <w:rPr>
                <w:lang w:val="en-US" w:eastAsia="zh-CN"/>
              </w:rPr>
              <w:lastRenderedPageBreak/>
              <w:t>wrap-around of multicast MRB. No specification change is needed.</w:t>
            </w:r>
          </w:p>
        </w:tc>
      </w:tr>
    </w:tbl>
    <w:p w:rsidR="00F00BF2" w:rsidRDefault="00F00BF2" w:rsidP="004B392E">
      <w:pPr>
        <w:pStyle w:val="proposaltext"/>
      </w:pPr>
    </w:p>
    <w:p w:rsidR="00F00BF2" w:rsidRDefault="00F00BF2" w:rsidP="00F00BF2">
      <w:pPr>
        <w:pStyle w:val="proposaltext"/>
      </w:pPr>
      <w:r>
        <w:t xml:space="preserve">One method to solve this problem </w:t>
      </w:r>
      <w:r>
        <w:rPr>
          <w:rFonts w:hint="eastAsia"/>
        </w:rPr>
        <w:t xml:space="preserve">(as </w:t>
      </w:r>
      <w:r>
        <w:t>pointed</w:t>
      </w:r>
      <w:r>
        <w:rPr>
          <w:rFonts w:hint="eastAsia"/>
        </w:rPr>
        <w:t xml:space="preserve"> out by a few companies in [1]) </w:t>
      </w:r>
      <w:r>
        <w:t>is to configure two MRBs to carry one QoS flow</w:t>
      </w:r>
      <w:r>
        <w:rPr>
          <w:rFonts w:hint="eastAsia"/>
        </w:rPr>
        <w:t xml:space="preserve"> (if 1:1 mapping) or a set of flows (if N:1 mapping)</w:t>
      </w:r>
      <w:r>
        <w:t xml:space="preserve"> simultaneously but temporarily, when the gNB finds that the PDCP count of the old MRB is near </w:t>
      </w:r>
      <w:r>
        <w:rPr>
          <w:rFonts w:hint="eastAsia"/>
        </w:rPr>
        <w:t>(</w:t>
      </w:r>
      <w:r w:rsidRPr="0074190B">
        <w:t>2³²</w:t>
      </w:r>
      <w:r>
        <w:rPr>
          <w:rFonts w:hint="eastAsia"/>
        </w:rPr>
        <w:t xml:space="preserve"> </w:t>
      </w:r>
      <w:r w:rsidRPr="0074190B">
        <w:t>−</w:t>
      </w:r>
      <w:r>
        <w:rPr>
          <w:rFonts w:hint="eastAsia"/>
        </w:rPr>
        <w:t xml:space="preserve"> </w:t>
      </w:r>
      <w:r w:rsidRPr="0074190B">
        <w:t>1</w:t>
      </w:r>
      <w:r>
        <w:rPr>
          <w:rFonts w:hint="eastAsia"/>
        </w:rPr>
        <w:t>)</w:t>
      </w:r>
      <w:r>
        <w:t>. That is to say:</w:t>
      </w:r>
    </w:p>
    <w:p w:rsidR="00F00BF2" w:rsidRDefault="00F00BF2" w:rsidP="00F00BF2">
      <w:pPr>
        <w:pStyle w:val="proposaltext"/>
        <w:numPr>
          <w:ilvl w:val="0"/>
          <w:numId w:val="30"/>
        </w:numPr>
      </w:pPr>
      <w:r>
        <w:t xml:space="preserve">Packets with PDCP counts up to </w:t>
      </w:r>
      <w:r>
        <w:rPr>
          <w:rFonts w:hint="eastAsia"/>
        </w:rPr>
        <w:t>(</w:t>
      </w:r>
      <w:r w:rsidRPr="0074190B">
        <w:t>2³²</w:t>
      </w:r>
      <w:r>
        <w:rPr>
          <w:rFonts w:hint="eastAsia"/>
        </w:rPr>
        <w:t xml:space="preserve"> </w:t>
      </w:r>
      <w:r w:rsidRPr="0074190B">
        <w:t>−</w:t>
      </w:r>
      <w:r>
        <w:rPr>
          <w:rFonts w:hint="eastAsia"/>
        </w:rPr>
        <w:t xml:space="preserve"> </w:t>
      </w:r>
      <w:r w:rsidRPr="0074190B">
        <w:t>1</w:t>
      </w:r>
      <w:r>
        <w:rPr>
          <w:rFonts w:hint="eastAsia"/>
        </w:rPr>
        <w:t>)</w:t>
      </w:r>
      <w:r>
        <w:t xml:space="preserve"> are delivered (and retransmitted, if needed) through the old MRB;</w:t>
      </w:r>
    </w:p>
    <w:p w:rsidR="00F00BF2" w:rsidRPr="0074190B" w:rsidRDefault="00F00BF2" w:rsidP="00F00BF2">
      <w:pPr>
        <w:pStyle w:val="proposaltext"/>
        <w:numPr>
          <w:ilvl w:val="0"/>
          <w:numId w:val="30"/>
        </w:numPr>
      </w:pPr>
      <w:r>
        <w:t>Packets with PDCP counts from zero on are delivered through the new MRB.</w:t>
      </w:r>
    </w:p>
    <w:p w:rsidR="00507A32" w:rsidRDefault="00F00BF2" w:rsidP="00507A32">
      <w:pPr>
        <w:pStyle w:val="proposaltext"/>
        <w:rPr>
          <w:rFonts w:eastAsiaTheme="minorEastAsia"/>
        </w:rPr>
      </w:pPr>
      <w:r>
        <w:t>Since gNBs never provide flow-to-MRB mapping rules</w:t>
      </w:r>
      <w:r>
        <w:rPr>
          <w:rFonts w:hint="eastAsia"/>
        </w:rPr>
        <w:t xml:space="preserve"> towards UEs</w:t>
      </w:r>
      <w:r>
        <w:t xml:space="preserve">, this method has no impact on RAN2 specs and </w:t>
      </w:r>
      <w:r w:rsidR="00507A32">
        <w:rPr>
          <w:rFonts w:hint="eastAsia"/>
        </w:rPr>
        <w:t>was</w:t>
      </w:r>
      <w:r>
        <w:t xml:space="preserve"> </w:t>
      </w:r>
      <w:r w:rsidR="00507A32">
        <w:rPr>
          <w:rFonts w:hint="eastAsia"/>
        </w:rPr>
        <w:t xml:space="preserve">thus </w:t>
      </w:r>
      <w:r>
        <w:t>regarded as “network implementation” in RAN2</w:t>
      </w:r>
      <w:r>
        <w:rPr>
          <w:rFonts w:eastAsiaTheme="minorEastAsia"/>
        </w:rPr>
        <w:t>.</w:t>
      </w:r>
      <w:r w:rsidR="00507A32">
        <w:rPr>
          <w:rFonts w:eastAsiaTheme="minorEastAsia" w:hint="eastAsia"/>
        </w:rPr>
        <w:t xml:space="preserve"> It has no impact on network interfaces either, as long as gNB-CU-CP/UP split architecture is not used.</w:t>
      </w:r>
    </w:p>
    <w:p w:rsidR="00D94E5F" w:rsidRDefault="00507A32" w:rsidP="00F2368A">
      <w:pPr>
        <w:pStyle w:val="proposaltext"/>
      </w:pPr>
      <w:r>
        <w:rPr>
          <w:rFonts w:eastAsiaTheme="minorEastAsia" w:hint="eastAsia"/>
        </w:rPr>
        <w:t xml:space="preserve">However, </w:t>
      </w:r>
      <w:r w:rsidR="005D3147">
        <w:rPr>
          <w:rFonts w:eastAsiaTheme="minorEastAsia" w:hint="eastAsia"/>
        </w:rPr>
        <w:t>this method is not feasible yet if gNB-CU-CP/UP split architecture is used</w:t>
      </w:r>
      <w:r w:rsidR="005E6626">
        <w:rPr>
          <w:rFonts w:eastAsiaTheme="minorEastAsia" w:hint="eastAsia"/>
        </w:rPr>
        <w:t xml:space="preserve">. </w:t>
      </w:r>
      <w:r w:rsidR="00595E75">
        <w:rPr>
          <w:rFonts w:hint="eastAsia"/>
        </w:rPr>
        <w:t xml:space="preserve">As long as the gNB-CU-CP </w:t>
      </w:r>
      <w:r w:rsidR="005E6626">
        <w:rPr>
          <w:rFonts w:hint="eastAsia"/>
        </w:rPr>
        <w:t xml:space="preserve">cannot instruct the </w:t>
      </w:r>
      <w:r w:rsidR="00595E75">
        <w:rPr>
          <w:rFonts w:hint="eastAsia"/>
        </w:rPr>
        <w:t>gNB-CU-UP</w:t>
      </w:r>
      <w:r w:rsidR="005E6626">
        <w:rPr>
          <w:rFonts w:hint="eastAsia"/>
        </w:rPr>
        <w:t xml:space="preserve"> to perform the abovementioned distinguish</w:t>
      </w:r>
      <w:r w:rsidR="00F2368A">
        <w:rPr>
          <w:rFonts w:hint="eastAsia"/>
        </w:rPr>
        <w:t>ing</w:t>
      </w:r>
      <w:r w:rsidR="005E6626">
        <w:rPr>
          <w:rFonts w:hint="eastAsia"/>
        </w:rPr>
        <w:t xml:space="preserve"> between the packets with high count and low count</w:t>
      </w:r>
      <w:r w:rsidR="00595E75">
        <w:rPr>
          <w:rFonts w:hint="eastAsia"/>
        </w:rPr>
        <w:t xml:space="preserve">, </w:t>
      </w:r>
      <w:r w:rsidR="00EF2C6E">
        <w:rPr>
          <w:rFonts w:hint="eastAsia"/>
        </w:rPr>
        <w:t xml:space="preserve">the </w:t>
      </w:r>
      <w:r w:rsidR="00EF2C6E">
        <w:t>“</w:t>
      </w:r>
      <w:r w:rsidR="00EF2C6E">
        <w:rPr>
          <w:rFonts w:hint="eastAsia"/>
        </w:rPr>
        <w:t>network implementation</w:t>
      </w:r>
      <w:r w:rsidR="00EF2C6E">
        <w:t>”</w:t>
      </w:r>
      <w:r w:rsidR="00EF2C6E">
        <w:rPr>
          <w:rFonts w:hint="eastAsia"/>
        </w:rPr>
        <w:t xml:space="preserve"> cannot be performed.</w:t>
      </w:r>
    </w:p>
    <w:p w:rsidR="004D6867" w:rsidRPr="0074190B" w:rsidRDefault="004D6867" w:rsidP="00F00BF2">
      <w:pPr>
        <w:pStyle w:val="proposalitem"/>
      </w:pPr>
      <w:r w:rsidRPr="0074190B">
        <w:t xml:space="preserve">Proposal </w:t>
      </w:r>
      <w:r>
        <w:rPr>
          <w:rFonts w:hint="eastAsia"/>
        </w:rPr>
        <w:t>1</w:t>
      </w:r>
      <w:r w:rsidRPr="0074190B">
        <w:t xml:space="preserve">: </w:t>
      </w:r>
      <w:r>
        <w:rPr>
          <w:rFonts w:hint="eastAsia"/>
        </w:rPr>
        <w:t xml:space="preserve">Confirm that the </w:t>
      </w:r>
      <w:r>
        <w:t>“</w:t>
      </w:r>
      <w:r>
        <w:rPr>
          <w:rFonts w:hint="eastAsia"/>
        </w:rPr>
        <w:t xml:space="preserve">PDCP </w:t>
      </w:r>
      <w:r>
        <w:t>“</w:t>
      </w:r>
      <w:r>
        <w:rPr>
          <w:rFonts w:hint="eastAsia"/>
        </w:rPr>
        <w:t>MRB PDCP COUNT wrap around</w:t>
      </w:r>
      <w:r>
        <w:t>”</w:t>
      </w:r>
      <w:r>
        <w:rPr>
          <w:rFonts w:hint="eastAsia"/>
        </w:rPr>
        <w:t xml:space="preserve"> problem cannot be handled either by gNB-CU-CP or by gNB-CU-UP implementation</w:t>
      </w:r>
      <w:r w:rsidRPr="0074190B">
        <w:t>.</w:t>
      </w:r>
    </w:p>
    <w:p w:rsidR="00D17D34" w:rsidRPr="00132DDC" w:rsidRDefault="00D17D34" w:rsidP="00D17D34">
      <w:pPr>
        <w:pStyle w:val="20"/>
        <w:numPr>
          <w:ilvl w:val="1"/>
          <w:numId w:val="22"/>
        </w:numPr>
        <w:rPr>
          <w:lang w:val="en-GB"/>
        </w:rPr>
      </w:pPr>
      <w:r>
        <w:rPr>
          <w:rFonts w:eastAsiaTheme="minorEastAsia" w:hint="eastAsia"/>
          <w:lang w:val="en-GB"/>
        </w:rPr>
        <w:t>Three possible solutions</w:t>
      </w:r>
    </w:p>
    <w:p w:rsidR="00B3081F" w:rsidRPr="00B3081F" w:rsidRDefault="00B3081F" w:rsidP="00965D5F">
      <w:pPr>
        <w:pStyle w:val="proposaltext"/>
        <w:rPr>
          <w:u w:val="single"/>
        </w:rPr>
      </w:pPr>
      <w:r w:rsidRPr="00B3081F">
        <w:rPr>
          <w:rFonts w:hint="eastAsia"/>
          <w:u w:val="single"/>
        </w:rPr>
        <w:t>Option 1:</w:t>
      </w:r>
    </w:p>
    <w:p w:rsidR="003E58D6" w:rsidRDefault="00965D5F" w:rsidP="003E58D6">
      <w:pPr>
        <w:pStyle w:val="proposaltext"/>
      </w:pPr>
      <w:r>
        <w:rPr>
          <w:rFonts w:hint="eastAsia"/>
        </w:rPr>
        <w:t xml:space="preserve">The most straightforward </w:t>
      </w:r>
      <w:r w:rsidR="00B3081F">
        <w:rPr>
          <w:rFonts w:hint="eastAsia"/>
        </w:rPr>
        <w:t>solution</w:t>
      </w:r>
      <w:r>
        <w:rPr>
          <w:rFonts w:hint="eastAsia"/>
        </w:rPr>
        <w:t xml:space="preserve"> is that, to enhance the E1AP spec to enable the gNB-CU-CP to instruct the gNB-CU-UP to perform the abovementioned distinguishing between the packets with high count and low count.</w:t>
      </w:r>
      <w:r w:rsidR="003E58D6">
        <w:rPr>
          <w:rFonts w:hint="eastAsia"/>
        </w:rPr>
        <w:t xml:space="preserve"> The gNB-CU-UP should also </w:t>
      </w:r>
      <w:r w:rsidR="003E58D6">
        <w:t>rep</w:t>
      </w:r>
      <w:r w:rsidR="003E58D6">
        <w:rPr>
          <w:rFonts w:hint="eastAsia"/>
        </w:rPr>
        <w:t>ort to the gNB-CU-CP when the PDCP count is near (</w:t>
      </w:r>
      <w:r w:rsidR="003E58D6" w:rsidRPr="0074190B">
        <w:t>2³²</w:t>
      </w:r>
      <w:r w:rsidR="003E58D6">
        <w:rPr>
          <w:rFonts w:hint="eastAsia"/>
        </w:rPr>
        <w:t xml:space="preserve"> </w:t>
      </w:r>
      <w:r w:rsidR="003E58D6" w:rsidRPr="0074190B">
        <w:t>−</w:t>
      </w:r>
      <w:r w:rsidR="003E58D6">
        <w:rPr>
          <w:rFonts w:hint="eastAsia"/>
        </w:rPr>
        <w:t xml:space="preserve"> </w:t>
      </w:r>
      <w:r w:rsidR="003E58D6" w:rsidRPr="0074190B">
        <w:t>1</w:t>
      </w:r>
      <w:r w:rsidR="003E58D6">
        <w:rPr>
          <w:rFonts w:hint="eastAsia"/>
        </w:rPr>
        <w:t>), which is already supported in current E1AP spec.</w:t>
      </w:r>
    </w:p>
    <w:p w:rsidR="00360468" w:rsidRDefault="003E58D6" w:rsidP="003E58D6">
      <w:pPr>
        <w:pStyle w:val="proposaltext"/>
      </w:pPr>
      <w:r>
        <w:rPr>
          <w:rFonts w:hint="eastAsia"/>
        </w:rPr>
        <w:t>This solution was ever criticised as it may cause out-of-sequence delivery. However we do not consider it as important, because this problem also exists for unicast and we have never tried to solve it.</w:t>
      </w:r>
    </w:p>
    <w:p w:rsidR="00807905" w:rsidRDefault="00807905" w:rsidP="00807905">
      <w:pPr>
        <w:pStyle w:val="proposaltext"/>
      </w:pPr>
      <w:r>
        <w:rPr>
          <w:rFonts w:hint="eastAsia"/>
        </w:rPr>
        <w:t>The real drawback of this option, which has been pointed out as well, is the waste of one MRB ID. That is to say, NG-RAN should reserve one MRB ID in case of wrap-around handling.</w:t>
      </w:r>
    </w:p>
    <w:p w:rsidR="00807905" w:rsidRPr="00B3081F" w:rsidRDefault="00807905" w:rsidP="00807905">
      <w:pPr>
        <w:pStyle w:val="proposaltext"/>
        <w:rPr>
          <w:u w:val="single"/>
        </w:rPr>
      </w:pPr>
      <w:r w:rsidRPr="00B3081F">
        <w:rPr>
          <w:rFonts w:hint="eastAsia"/>
          <w:u w:val="single"/>
        </w:rPr>
        <w:t xml:space="preserve">Option </w:t>
      </w:r>
      <w:r>
        <w:rPr>
          <w:rFonts w:hint="eastAsia"/>
          <w:u w:val="single"/>
        </w:rPr>
        <w:t>2</w:t>
      </w:r>
      <w:r w:rsidRPr="00B3081F">
        <w:rPr>
          <w:rFonts w:hint="eastAsia"/>
          <w:u w:val="single"/>
        </w:rPr>
        <w:t>:</w:t>
      </w:r>
    </w:p>
    <w:p w:rsidR="00360468" w:rsidRDefault="00807905" w:rsidP="00EF1E88">
      <w:pPr>
        <w:pStyle w:val="proposaltext"/>
      </w:pPr>
      <w:r>
        <w:rPr>
          <w:rFonts w:hint="eastAsia"/>
        </w:rPr>
        <w:t xml:space="preserve">Another solution, which was raised last meeting, aims to solve the problem </w:t>
      </w:r>
      <w:r w:rsidR="00E20BEB">
        <w:rPr>
          <w:rFonts w:hint="eastAsia"/>
        </w:rPr>
        <w:t xml:space="preserve">by the </w:t>
      </w:r>
      <w:r w:rsidR="00EF1E88">
        <w:rPr>
          <w:rFonts w:hint="eastAsia"/>
        </w:rPr>
        <w:t>collaboration</w:t>
      </w:r>
      <w:r w:rsidR="00E20BEB">
        <w:rPr>
          <w:rFonts w:hint="eastAsia"/>
        </w:rPr>
        <w:t xml:space="preserve"> of MB-UPF</w:t>
      </w:r>
      <w:r w:rsidR="00EF1E88">
        <w:rPr>
          <w:rFonts w:hint="eastAsia"/>
        </w:rPr>
        <w:t>, MB-SMF gNB-CU-CP and gNB-CU-UP</w:t>
      </w:r>
      <w:r w:rsidR="00E20BEB">
        <w:rPr>
          <w:rFonts w:hint="eastAsia"/>
        </w:rPr>
        <w:t xml:space="preserve">: </w:t>
      </w:r>
      <w:r w:rsidR="00EF1E88">
        <w:rPr>
          <w:rFonts w:hint="eastAsia"/>
        </w:rPr>
        <w:t>the MB-SMF</w:t>
      </w:r>
      <w:r w:rsidR="00E20BEB">
        <w:rPr>
          <w:rFonts w:hint="eastAsia"/>
        </w:rPr>
        <w:t xml:space="preserve"> </w:t>
      </w:r>
      <w:r w:rsidR="00EF1E88">
        <w:rPr>
          <w:rFonts w:hint="eastAsia"/>
        </w:rPr>
        <w:t xml:space="preserve">periodically instructs the MB-UPF and gNB to </w:t>
      </w:r>
      <w:r w:rsidR="00E20BEB">
        <w:rPr>
          <w:rFonts w:hint="eastAsia"/>
        </w:rPr>
        <w:t>reset the MBS SN over N3mb</w:t>
      </w:r>
      <w:r w:rsidR="00EF1E88">
        <w:rPr>
          <w:rFonts w:hint="eastAsia"/>
        </w:rPr>
        <w:t>, and then the gNB reset the PDCP COUNT over Uu accordingly</w:t>
      </w:r>
      <w:r w:rsidR="00E20BEB">
        <w:rPr>
          <w:rFonts w:hint="eastAsia"/>
        </w:rPr>
        <w:t>. Since the MB-</w:t>
      </w:r>
      <w:r w:rsidR="00EF1E88">
        <w:rPr>
          <w:rFonts w:hint="eastAsia"/>
        </w:rPr>
        <w:t>SMF</w:t>
      </w:r>
      <w:r w:rsidR="00E20BEB">
        <w:rPr>
          <w:rFonts w:hint="eastAsia"/>
        </w:rPr>
        <w:t xml:space="preserve"> does not know the flow-to-MRB mapping, it has to perform such operation in a relatively radical way, e.g. whenever there are near </w:t>
      </w:r>
      <w:r w:rsidR="00E20BEB" w:rsidRPr="0074190B">
        <w:t>2³²</w:t>
      </w:r>
      <w:r w:rsidR="00E20BEB">
        <w:rPr>
          <w:rFonts w:hint="eastAsia"/>
        </w:rPr>
        <w:t xml:space="preserve"> packets delivered over a given multicast session, it should </w:t>
      </w:r>
      <w:r w:rsidR="00EF1E88">
        <w:rPr>
          <w:rFonts w:hint="eastAsia"/>
        </w:rPr>
        <w:t>reset the MBS SN over N3mb</w:t>
      </w:r>
      <w:r w:rsidR="00E20BEB">
        <w:rPr>
          <w:rFonts w:hint="eastAsia"/>
        </w:rPr>
        <w:t>.</w:t>
      </w:r>
      <w:r w:rsidR="00EF1E88">
        <w:rPr>
          <w:rFonts w:hint="eastAsia"/>
        </w:rPr>
        <w:t xml:space="preserve"> Moreover, N4 interface should also be enhanced so that the MB-UPF can notify the MB-SMF that the number is near </w:t>
      </w:r>
      <w:r w:rsidR="00EF1E88" w:rsidRPr="0074190B">
        <w:t>2³²</w:t>
      </w:r>
      <w:r w:rsidR="00EF1E88">
        <w:rPr>
          <w:rFonts w:hint="eastAsia"/>
        </w:rPr>
        <w:t>.</w:t>
      </w:r>
    </w:p>
    <w:p w:rsidR="006821D3" w:rsidRDefault="001F1F02" w:rsidP="00EA135F">
      <w:pPr>
        <w:pStyle w:val="proposaltext"/>
      </w:pPr>
      <w:r>
        <w:rPr>
          <w:rFonts w:hint="eastAsia"/>
        </w:rPr>
        <w:t xml:space="preserve">The </w:t>
      </w:r>
      <w:r w:rsidR="00EA135F">
        <w:rPr>
          <w:rFonts w:hint="eastAsia"/>
        </w:rPr>
        <w:t xml:space="preserve">main </w:t>
      </w:r>
      <w:r>
        <w:rPr>
          <w:rFonts w:hint="eastAsia"/>
        </w:rPr>
        <w:t xml:space="preserve">drawback of this option is that, releasing and adding QoS flows will obviously disrupt packet delivery. Ideally it can be performed </w:t>
      </w:r>
      <w:r w:rsidR="005405B1">
        <w:rPr>
          <w:rFonts w:hint="eastAsia"/>
        </w:rPr>
        <w:t xml:space="preserve">when there are temporarily no packets delivered over this session, but such </w:t>
      </w:r>
      <w:r w:rsidR="005405B1">
        <w:t>opportunity</w:t>
      </w:r>
      <w:r w:rsidR="005405B1">
        <w:rPr>
          <w:rFonts w:hint="eastAsia"/>
        </w:rPr>
        <w:t xml:space="preserve"> may not be always available.</w:t>
      </w:r>
      <w:r w:rsidR="00EA135F">
        <w:rPr>
          <w:rFonts w:hint="eastAsia"/>
        </w:rPr>
        <w:t xml:space="preserve"> Another drawback is that this option affects too many interfaces</w:t>
      </w:r>
      <w:r w:rsidR="00B16A9E">
        <w:rPr>
          <w:rFonts w:hint="eastAsia"/>
        </w:rPr>
        <w:t xml:space="preserve"> and requites coordination among 3GPP WGs</w:t>
      </w:r>
      <w:r w:rsidR="00EA135F">
        <w:rPr>
          <w:rFonts w:hint="eastAsia"/>
        </w:rPr>
        <w:t>.</w:t>
      </w:r>
    </w:p>
    <w:p w:rsidR="00EF1E88" w:rsidRPr="00B3081F" w:rsidRDefault="00EF1E88" w:rsidP="00EF1E88">
      <w:pPr>
        <w:pStyle w:val="proposaltext"/>
        <w:rPr>
          <w:u w:val="single"/>
        </w:rPr>
      </w:pPr>
      <w:r w:rsidRPr="00B3081F">
        <w:rPr>
          <w:rFonts w:hint="eastAsia"/>
          <w:u w:val="single"/>
        </w:rPr>
        <w:t xml:space="preserve">Option </w:t>
      </w:r>
      <w:r>
        <w:rPr>
          <w:rFonts w:hint="eastAsia"/>
          <w:u w:val="single"/>
        </w:rPr>
        <w:t>3</w:t>
      </w:r>
      <w:r w:rsidRPr="00B3081F">
        <w:rPr>
          <w:rFonts w:hint="eastAsia"/>
          <w:u w:val="single"/>
        </w:rPr>
        <w:t>:</w:t>
      </w:r>
    </w:p>
    <w:p w:rsidR="005405B1" w:rsidRDefault="00EF1E88" w:rsidP="00011BF4">
      <w:pPr>
        <w:pStyle w:val="proposaltext"/>
      </w:pPr>
      <w:r>
        <w:rPr>
          <w:rFonts w:hint="eastAsia"/>
        </w:rPr>
        <w:t>The last</w:t>
      </w:r>
      <w:r w:rsidR="00FD4605">
        <w:rPr>
          <w:rFonts w:hint="eastAsia"/>
        </w:rPr>
        <w:t xml:space="preserve"> solution</w:t>
      </w:r>
      <w:r w:rsidR="00FD4605">
        <w:t>—</w:t>
      </w:r>
      <w:r w:rsidR="00FD4605">
        <w:rPr>
          <w:rFonts w:hint="eastAsia"/>
        </w:rPr>
        <w:t xml:space="preserve">and the most </w:t>
      </w:r>
      <w:r w:rsidR="00FD4605">
        <w:t>fundamental—</w:t>
      </w:r>
      <w:r w:rsidR="00FD4605">
        <w:rPr>
          <w:rFonts w:hint="eastAsia"/>
        </w:rPr>
        <w:t>is to change the behaviour of UE.</w:t>
      </w:r>
      <w:r w:rsidR="00667CE3">
        <w:rPr>
          <w:rFonts w:hint="eastAsia"/>
        </w:rPr>
        <w:t xml:space="preserve"> The trouble we encounter come from the limit in RAN2 that </w:t>
      </w:r>
      <w:r w:rsidR="00667CE3">
        <w:t>“</w:t>
      </w:r>
      <w:r w:rsidR="00667CE3">
        <w:rPr>
          <w:rFonts w:hint="eastAsia"/>
        </w:rPr>
        <w:t>the PDCP COUNT never wraps around</w:t>
      </w:r>
      <w:r w:rsidR="00667CE3">
        <w:t>”</w:t>
      </w:r>
      <w:r w:rsidR="00667CE3">
        <w:rPr>
          <w:rFonts w:hint="eastAsia"/>
        </w:rPr>
        <w:t xml:space="preserve">. </w:t>
      </w:r>
      <w:r w:rsidR="00011BF4">
        <w:rPr>
          <w:rFonts w:hint="eastAsia"/>
        </w:rPr>
        <w:t>T</w:t>
      </w:r>
      <w:r w:rsidR="00667CE3">
        <w:rPr>
          <w:rFonts w:hint="eastAsia"/>
        </w:rPr>
        <w:t>his limit has two use</w:t>
      </w:r>
      <w:r w:rsidR="00C43C6C">
        <w:rPr>
          <w:rFonts w:hint="eastAsia"/>
        </w:rPr>
        <w:t>s</w:t>
      </w:r>
      <w:r w:rsidR="00667CE3">
        <w:rPr>
          <w:rFonts w:hint="eastAsia"/>
        </w:rPr>
        <w:t>: one is to prevent PDCP security strings from reusing more than once (SA3 consider it risky), and the other is to simplify text description in TS</w:t>
      </w:r>
      <w:r w:rsidR="00667CE3" w:rsidRPr="0074190B">
        <w:t> </w:t>
      </w:r>
      <w:r w:rsidR="00667CE3">
        <w:rPr>
          <w:rFonts w:hint="eastAsia"/>
        </w:rPr>
        <w:t>38.323.</w:t>
      </w:r>
    </w:p>
    <w:p w:rsidR="00011BF4" w:rsidRDefault="00011BF4" w:rsidP="00F51E82">
      <w:pPr>
        <w:pStyle w:val="proposaltext"/>
      </w:pPr>
      <w:r>
        <w:rPr>
          <w:rFonts w:hint="eastAsia"/>
        </w:rPr>
        <w:t>But technically, such limit can be removed for MRBs. There is no PDCP security for MRBs now, and it not hard to adjust the text description in TS</w:t>
      </w:r>
      <w:r w:rsidRPr="0074190B">
        <w:t> </w:t>
      </w:r>
      <w:r>
        <w:rPr>
          <w:rFonts w:hint="eastAsia"/>
        </w:rPr>
        <w:t>38.323 to allow COUNT wrap around. RLC layer has SN as well. The text description for the RLC spec, i.e. TS</w:t>
      </w:r>
      <w:r w:rsidRPr="0074190B">
        <w:t> </w:t>
      </w:r>
      <w:r>
        <w:rPr>
          <w:rFonts w:hint="eastAsia"/>
        </w:rPr>
        <w:t>38.322, is also based on the SN, even though it often wrap around.</w:t>
      </w:r>
      <w:r w:rsidR="003704C7">
        <w:rPr>
          <w:rFonts w:hint="eastAsia"/>
        </w:rPr>
        <w:t xml:space="preserve"> Simply copying some sentence from TS</w:t>
      </w:r>
      <w:r w:rsidR="003704C7" w:rsidRPr="0074190B">
        <w:t> </w:t>
      </w:r>
      <w:r w:rsidR="003704C7">
        <w:rPr>
          <w:rFonts w:hint="eastAsia"/>
        </w:rPr>
        <w:t>38.322 toward TS</w:t>
      </w:r>
      <w:r w:rsidR="003704C7" w:rsidRPr="0074190B">
        <w:t> </w:t>
      </w:r>
      <w:r w:rsidR="003704C7">
        <w:rPr>
          <w:rFonts w:hint="eastAsia"/>
        </w:rPr>
        <w:t xml:space="preserve">38.323 can enable PDCP COUNT to </w:t>
      </w:r>
      <w:r w:rsidR="00F51E82">
        <w:rPr>
          <w:rFonts w:hint="eastAsia"/>
        </w:rPr>
        <w:t>warp around and solve the entire problem.</w:t>
      </w:r>
    </w:p>
    <w:p w:rsidR="00FD4605" w:rsidRDefault="00B16A9E" w:rsidP="004B392E">
      <w:pPr>
        <w:pStyle w:val="proposaltext"/>
      </w:pPr>
      <w:r>
        <w:rPr>
          <w:rFonts w:hint="eastAsia"/>
        </w:rPr>
        <w:t xml:space="preserve">Nevertheless, the main drawback of this option is that, it </w:t>
      </w:r>
      <w:r w:rsidR="00820E01">
        <w:rPr>
          <w:rFonts w:hint="eastAsia"/>
        </w:rPr>
        <w:t xml:space="preserve">theoretically </w:t>
      </w:r>
      <w:r>
        <w:rPr>
          <w:rFonts w:hint="eastAsia"/>
        </w:rPr>
        <w:t>reverses the UE behaviour.</w:t>
      </w:r>
    </w:p>
    <w:p w:rsidR="0067007B" w:rsidRPr="00B3081F" w:rsidRDefault="0067007B" w:rsidP="0067007B">
      <w:pPr>
        <w:pStyle w:val="proposaltext"/>
        <w:rPr>
          <w:u w:val="single"/>
        </w:rPr>
      </w:pPr>
      <w:r>
        <w:rPr>
          <w:rFonts w:hint="eastAsia"/>
          <w:u w:val="single"/>
        </w:rPr>
        <w:t>Our opinion</w:t>
      </w:r>
      <w:r w:rsidRPr="00B3081F">
        <w:rPr>
          <w:rFonts w:hint="eastAsia"/>
          <w:u w:val="single"/>
        </w:rPr>
        <w:t>:</w:t>
      </w:r>
    </w:p>
    <w:p w:rsidR="00FF3974" w:rsidRDefault="00956A88" w:rsidP="004B392E">
      <w:pPr>
        <w:pStyle w:val="proposaltext"/>
      </w:pPr>
      <w:r>
        <w:rPr>
          <w:rFonts w:hint="eastAsia"/>
        </w:rPr>
        <w:lastRenderedPageBreak/>
        <w:t>Each option is acceptable for us, but we still prefer Option 1 since its drawback is minor compared with the other two options.</w:t>
      </w:r>
    </w:p>
    <w:p w:rsidR="00624351" w:rsidRPr="0074190B" w:rsidRDefault="00624351" w:rsidP="008078BB">
      <w:pPr>
        <w:pStyle w:val="proposalitem"/>
      </w:pPr>
      <w:r w:rsidRPr="0074190B">
        <w:t xml:space="preserve">Proposal </w:t>
      </w:r>
      <w:r w:rsidR="008078BB">
        <w:rPr>
          <w:rFonts w:hint="eastAsia"/>
        </w:rPr>
        <w:t>2</w:t>
      </w:r>
      <w:r w:rsidRPr="0074190B">
        <w:t xml:space="preserve">: </w:t>
      </w:r>
      <w:r w:rsidR="008078BB">
        <w:rPr>
          <w:rFonts w:hint="eastAsia"/>
        </w:rPr>
        <w:t>We propose RAN3 to adopt one solution among the three</w:t>
      </w:r>
      <w:r w:rsidRPr="0074190B">
        <w:t>.</w:t>
      </w:r>
      <w:r w:rsidR="008078BB">
        <w:rPr>
          <w:rFonts w:hint="eastAsia"/>
        </w:rPr>
        <w:t xml:space="preserve"> Our </w:t>
      </w:r>
      <w:r w:rsidR="008078BB">
        <w:t>preference</w:t>
      </w:r>
      <w:r w:rsidR="008078BB">
        <w:rPr>
          <w:rFonts w:hint="eastAsia"/>
        </w:rPr>
        <w:t xml:space="preserve"> is Option 1, i.e. by temporarily configuring one duplicating MRB.</w:t>
      </w:r>
    </w:p>
    <w:p w:rsidR="007252FD" w:rsidRPr="0074190B" w:rsidRDefault="007252FD" w:rsidP="001E49EB">
      <w:pPr>
        <w:pStyle w:val="1"/>
        <w:numPr>
          <w:ilvl w:val="0"/>
          <w:numId w:val="22"/>
        </w:numPr>
        <w:rPr>
          <w:lang w:val="en-GB"/>
        </w:rPr>
      </w:pPr>
      <w:r w:rsidRPr="0074190B">
        <w:rPr>
          <w:lang w:val="en-GB"/>
        </w:rPr>
        <w:t>Conclusion</w:t>
      </w:r>
    </w:p>
    <w:bookmarkEnd w:id="4"/>
    <w:bookmarkEnd w:id="5"/>
    <w:p w:rsidR="00987C93" w:rsidRPr="0074190B" w:rsidRDefault="00987C93" w:rsidP="00987C93">
      <w:pPr>
        <w:pStyle w:val="proposalitem"/>
      </w:pPr>
      <w:r w:rsidRPr="0074190B">
        <w:t xml:space="preserve">Proposal </w:t>
      </w:r>
      <w:r>
        <w:rPr>
          <w:rFonts w:hint="eastAsia"/>
        </w:rPr>
        <w:t>1</w:t>
      </w:r>
      <w:r w:rsidRPr="0074190B">
        <w:t xml:space="preserve">: </w:t>
      </w:r>
      <w:r>
        <w:rPr>
          <w:rFonts w:hint="eastAsia"/>
        </w:rPr>
        <w:t xml:space="preserve">Confirm that the </w:t>
      </w:r>
      <w:r>
        <w:t>“</w:t>
      </w:r>
      <w:r>
        <w:rPr>
          <w:rFonts w:hint="eastAsia"/>
        </w:rPr>
        <w:t xml:space="preserve">PDCP </w:t>
      </w:r>
      <w:r>
        <w:t>“</w:t>
      </w:r>
      <w:r>
        <w:rPr>
          <w:rFonts w:hint="eastAsia"/>
        </w:rPr>
        <w:t>MRB PDCP COUNT wrap around</w:t>
      </w:r>
      <w:r>
        <w:t>”</w:t>
      </w:r>
      <w:r>
        <w:rPr>
          <w:rFonts w:hint="eastAsia"/>
        </w:rPr>
        <w:t xml:space="preserve"> problem cannot be handled either by gNB-CU-CP or by gNB-CU-UP implementation</w:t>
      </w:r>
      <w:r w:rsidRPr="0074190B">
        <w:t>.</w:t>
      </w:r>
    </w:p>
    <w:p w:rsidR="00987C93" w:rsidRPr="0074190B" w:rsidRDefault="00987C93" w:rsidP="00987C93">
      <w:pPr>
        <w:pStyle w:val="proposalitem"/>
      </w:pPr>
      <w:r w:rsidRPr="0074190B">
        <w:t xml:space="preserve">Proposal </w:t>
      </w:r>
      <w:r>
        <w:rPr>
          <w:rFonts w:hint="eastAsia"/>
        </w:rPr>
        <w:t>2</w:t>
      </w:r>
      <w:r w:rsidRPr="0074190B">
        <w:t xml:space="preserve">: </w:t>
      </w:r>
      <w:r>
        <w:rPr>
          <w:rFonts w:hint="eastAsia"/>
        </w:rPr>
        <w:t>We propose RAN3 to adopt one solution among the three</w:t>
      </w:r>
      <w:r w:rsidRPr="0074190B">
        <w:t>.</w:t>
      </w:r>
      <w:r>
        <w:rPr>
          <w:rFonts w:hint="eastAsia"/>
        </w:rPr>
        <w:t xml:space="preserve"> Our </w:t>
      </w:r>
      <w:r>
        <w:t>preference</w:t>
      </w:r>
      <w:r>
        <w:rPr>
          <w:rFonts w:hint="eastAsia"/>
        </w:rPr>
        <w:t xml:space="preserve"> is Option 1, i.e. by temporarily configuring one duplicating MRB.</w:t>
      </w:r>
    </w:p>
    <w:p w:rsidR="00B1016E" w:rsidRDefault="00B1016E" w:rsidP="00B1016E">
      <w:pPr>
        <w:pStyle w:val="proposaltext"/>
      </w:pPr>
      <w:r>
        <w:rPr>
          <w:rFonts w:hint="eastAsia"/>
        </w:rPr>
        <w:t>We drafted a CR for Option 1 accordingly.</w:t>
      </w:r>
    </w:p>
    <w:p w:rsidR="00AA0EC7" w:rsidRPr="0074190B" w:rsidRDefault="00275283" w:rsidP="001E49EB">
      <w:pPr>
        <w:pStyle w:val="1"/>
        <w:numPr>
          <w:ilvl w:val="0"/>
          <w:numId w:val="22"/>
        </w:numPr>
        <w:rPr>
          <w:lang w:val="en-GB"/>
        </w:rPr>
      </w:pPr>
      <w:r w:rsidRPr="0074190B">
        <w:rPr>
          <w:lang w:val="en-GB"/>
        </w:rPr>
        <w:t>Reference</w:t>
      </w:r>
    </w:p>
    <w:p w:rsidR="00DD5A0A" w:rsidRDefault="00DD5A0A" w:rsidP="00B07A87">
      <w:pPr>
        <w:pStyle w:val="a0"/>
        <w:rPr>
          <w:rFonts w:eastAsiaTheme="minorEastAsia"/>
          <w:lang w:val="en-GB" w:eastAsia="zh-CN"/>
        </w:rPr>
      </w:pPr>
      <w:r w:rsidRPr="0074190B">
        <w:rPr>
          <w:rFonts w:eastAsiaTheme="minorEastAsia"/>
          <w:lang w:val="en-GB" w:eastAsia="zh-CN"/>
        </w:rPr>
        <w:t xml:space="preserve">[1] </w:t>
      </w:r>
      <w:r w:rsidRPr="0074190B">
        <w:rPr>
          <w:lang w:val="en-GB"/>
        </w:rPr>
        <w:t>R</w:t>
      </w:r>
      <w:r w:rsidR="00B07A87">
        <w:rPr>
          <w:rFonts w:eastAsiaTheme="minorEastAsia" w:hint="eastAsia"/>
          <w:lang w:val="en-GB" w:eastAsia="zh-CN"/>
        </w:rPr>
        <w:t>2</w:t>
      </w:r>
      <w:r w:rsidRPr="0074190B">
        <w:rPr>
          <w:lang w:val="en-GB"/>
        </w:rPr>
        <w:t>-22</w:t>
      </w:r>
      <w:r w:rsidR="00B07A87">
        <w:rPr>
          <w:rFonts w:eastAsiaTheme="minorEastAsia" w:hint="eastAsia"/>
          <w:lang w:val="en-GB" w:eastAsia="zh-CN"/>
        </w:rPr>
        <w:t xml:space="preserve">06353; </w:t>
      </w:r>
      <w:r w:rsidR="00B07A87" w:rsidRPr="00B07A87">
        <w:rPr>
          <w:rFonts w:eastAsiaTheme="minorEastAsia"/>
          <w:lang w:val="en-GB" w:eastAsia="zh-CN"/>
        </w:rPr>
        <w:t>[AT118-e][032][MBS] PDCP (Xiaomi)</w:t>
      </w:r>
      <w:r w:rsidR="00B07A87">
        <w:rPr>
          <w:rFonts w:eastAsiaTheme="minorEastAsia" w:hint="eastAsia"/>
          <w:lang w:val="en-GB" w:eastAsia="zh-CN"/>
        </w:rPr>
        <w:t>; Xiaomi.</w:t>
      </w:r>
    </w:p>
    <w:p w:rsidR="00B07A87" w:rsidRDefault="00B07A87" w:rsidP="00B07A87">
      <w:pPr>
        <w:pStyle w:val="a0"/>
        <w:rPr>
          <w:rFonts w:eastAsiaTheme="minorEastAsia"/>
          <w:lang w:val="en-GB" w:eastAsia="zh-CN"/>
        </w:rPr>
      </w:pPr>
      <w:r>
        <w:rPr>
          <w:rFonts w:eastAsiaTheme="minorEastAsia" w:hint="eastAsia"/>
          <w:lang w:val="en-GB" w:eastAsia="zh-CN"/>
        </w:rPr>
        <w:t xml:space="preserve">[2] R2-2206587; </w:t>
      </w:r>
      <w:r w:rsidRPr="00B07A87">
        <w:rPr>
          <w:rFonts w:eastAsiaTheme="minorEastAsia"/>
          <w:lang w:val="en-GB" w:eastAsia="zh-CN"/>
        </w:rPr>
        <w:t>Part 2 summary of [AT118-e][032][MBS] PDCP (Xiaomi)</w:t>
      </w:r>
      <w:r>
        <w:rPr>
          <w:rFonts w:eastAsiaTheme="minorEastAsia" w:hint="eastAsia"/>
          <w:lang w:val="en-GB" w:eastAsia="zh-CN"/>
        </w:rPr>
        <w:t>; Xiaomi.</w:t>
      </w:r>
    </w:p>
    <w:p w:rsidR="00B1016E" w:rsidRPr="0074190B" w:rsidRDefault="00B1016E" w:rsidP="00B07A87">
      <w:pPr>
        <w:pStyle w:val="a0"/>
        <w:rPr>
          <w:rFonts w:eastAsiaTheme="minorEastAsia"/>
          <w:lang w:val="en-GB" w:eastAsia="zh-CN"/>
        </w:rPr>
      </w:pPr>
      <w:r>
        <w:rPr>
          <w:rFonts w:eastAsiaTheme="minorEastAsia" w:hint="eastAsia"/>
          <w:lang w:val="en-GB" w:eastAsia="zh-CN"/>
        </w:rPr>
        <w:t xml:space="preserve">[3] R3-231462; </w:t>
      </w:r>
      <w:r w:rsidRPr="00B1016E">
        <w:rPr>
          <w:rFonts w:eastAsiaTheme="minorEastAsia"/>
          <w:lang w:val="en-GB" w:eastAsia="zh-CN"/>
        </w:rPr>
        <w:t>Correction on MRB PDCP count “wrap around” problem</w:t>
      </w:r>
      <w:r>
        <w:rPr>
          <w:rFonts w:eastAsiaTheme="minorEastAsia" w:hint="eastAsia"/>
          <w:lang w:val="en-GB" w:eastAsia="zh-CN"/>
        </w:rPr>
        <w:t>; CATT, CBN.</w:t>
      </w:r>
    </w:p>
    <w:sectPr w:rsidR="00B1016E" w:rsidRPr="0074190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C5F" w:rsidRDefault="00193C5F">
      <w:r>
        <w:separator/>
      </w:r>
    </w:p>
  </w:endnote>
  <w:endnote w:type="continuationSeparator" w:id="0">
    <w:p w:rsidR="00193C5F" w:rsidRDefault="0019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53BB3">
      <w:rPr>
        <w:rStyle w:val="ae"/>
        <w:noProof/>
      </w:rPr>
      <w:t>1</w:t>
    </w:r>
    <w:r>
      <w:rPr>
        <w:rStyle w:val="ae"/>
      </w:rPr>
      <w:fldChar w:fldCharType="end"/>
    </w:r>
  </w:p>
  <w:p w:rsidR="00A969DD" w:rsidRPr="0066788E" w:rsidRDefault="00A969DD" w:rsidP="00B1016E">
    <w:pPr>
      <w:pStyle w:val="ac"/>
      <w:tabs>
        <w:tab w:val="left" w:pos="2552"/>
      </w:tabs>
      <w:rPr>
        <w:rFonts w:eastAsia="宋体"/>
        <w:sz w:val="20"/>
        <w:szCs w:val="20"/>
        <w:lang w:eastAsia="zh-CN"/>
      </w:rPr>
    </w:pPr>
    <w:bookmarkStart w:id="11" w:name="OLE_LINK9"/>
    <w:bookmarkStart w:id="12" w:name="OLE_LINK10"/>
    <w:bookmarkStart w:id="13" w:name="OLE_LINK11"/>
    <w:bookmarkStart w:id="14" w:name="_Hlk493690069"/>
    <w:bookmarkStart w:id="1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1"/>
    <w:bookmarkEnd w:id="12"/>
    <w:bookmarkEnd w:id="13"/>
    <w:bookmarkEnd w:id="14"/>
    <w:bookmarkEnd w:id="15"/>
    <w:r>
      <w:rPr>
        <w:rFonts w:eastAsia="宋体" w:hint="eastAsia"/>
        <w:sz w:val="20"/>
        <w:szCs w:val="20"/>
        <w:lang w:eastAsia="zh-CN"/>
      </w:rPr>
      <w:t>2</w:t>
    </w:r>
    <w:r w:rsidR="00B40D90">
      <w:rPr>
        <w:rFonts w:eastAsia="宋体" w:hint="eastAsia"/>
        <w:sz w:val="20"/>
        <w:szCs w:val="20"/>
        <w:lang w:eastAsia="zh-CN"/>
      </w:rPr>
      <w:t>3</w:t>
    </w:r>
    <w:r w:rsidR="00B1016E">
      <w:rPr>
        <w:rFonts w:eastAsia="宋体" w:hint="eastAsia"/>
        <w:sz w:val="20"/>
        <w:szCs w:val="20"/>
        <w:lang w:eastAsia="zh-CN"/>
      </w:rPr>
      <w:t>1461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C5F" w:rsidRDefault="00193C5F">
      <w:r>
        <w:separator/>
      </w:r>
    </w:p>
  </w:footnote>
  <w:footnote w:type="continuationSeparator" w:id="0">
    <w:p w:rsidR="00193C5F" w:rsidRDefault="00193C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F5B49"/>
    <w:multiLevelType w:val="hybridMultilevel"/>
    <w:tmpl w:val="AF2A798A"/>
    <w:lvl w:ilvl="0" w:tplc="2B1429C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3"/>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5"/>
  </w:num>
  <w:num w:numId="8">
    <w:abstractNumId w:val="11"/>
  </w:num>
  <w:num w:numId="9">
    <w:abstractNumId w:val="2"/>
  </w:num>
  <w:num w:numId="10">
    <w:abstractNumId w:val="24"/>
  </w:num>
  <w:num w:numId="11">
    <w:abstractNumId w:val="8"/>
  </w:num>
  <w:num w:numId="12">
    <w:abstractNumId w:val="21"/>
  </w:num>
  <w:num w:numId="13">
    <w:abstractNumId w:val="18"/>
  </w:num>
  <w:num w:numId="14">
    <w:abstractNumId w:val="7"/>
  </w:num>
  <w:num w:numId="15">
    <w:abstractNumId w:val="16"/>
  </w:num>
  <w:num w:numId="16">
    <w:abstractNumId w:val="22"/>
  </w:num>
  <w:num w:numId="17">
    <w:abstractNumId w:val="19"/>
  </w:num>
  <w:num w:numId="18">
    <w:abstractNumId w:val="12"/>
  </w:num>
  <w:num w:numId="19">
    <w:abstractNumId w:val="9"/>
  </w:num>
  <w:num w:numId="20">
    <w:abstractNumId w:val="23"/>
  </w:num>
  <w:num w:numId="21">
    <w:abstractNumId w:val="14"/>
  </w:num>
  <w:num w:numId="22">
    <w:abstractNumId w:val="6"/>
  </w:num>
  <w:num w:numId="23">
    <w:abstractNumId w:val="15"/>
  </w:num>
  <w:num w:numId="24">
    <w:abstractNumId w:val="4"/>
  </w:num>
  <w:num w:numId="25">
    <w:abstractNumId w:val="27"/>
  </w:num>
  <w:num w:numId="26">
    <w:abstractNumId w:val="26"/>
  </w:num>
  <w:num w:numId="27">
    <w:abstractNumId w:val="5"/>
  </w:num>
  <w:num w:numId="28">
    <w:abstractNumId w:val="29"/>
  </w:num>
  <w:num w:numId="29">
    <w:abstractNumId w:val="17"/>
  </w:num>
  <w:num w:numId="30">
    <w:abstractNumId w:val="20"/>
  </w:num>
  <w:num w:numId="3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A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BF4"/>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9A"/>
    <w:rsid w:val="000237C3"/>
    <w:rsid w:val="0002398C"/>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CF"/>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AC5"/>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3FE7"/>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A0D"/>
    <w:rsid w:val="00081C9A"/>
    <w:rsid w:val="00081D0A"/>
    <w:rsid w:val="00081FDA"/>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1C"/>
    <w:rsid w:val="000A0BD5"/>
    <w:rsid w:val="000A0F63"/>
    <w:rsid w:val="000A101B"/>
    <w:rsid w:val="000A18C0"/>
    <w:rsid w:val="000A1DF0"/>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07E"/>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2F62"/>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AE"/>
    <w:rsid w:val="000D3CF8"/>
    <w:rsid w:val="000D3D7C"/>
    <w:rsid w:val="000D4698"/>
    <w:rsid w:val="000D47FF"/>
    <w:rsid w:val="000D4830"/>
    <w:rsid w:val="000D4AB6"/>
    <w:rsid w:val="000D4E23"/>
    <w:rsid w:val="000D4E58"/>
    <w:rsid w:val="000D501E"/>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49"/>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430"/>
    <w:rsid w:val="0010278E"/>
    <w:rsid w:val="001029DF"/>
    <w:rsid w:val="00102C4A"/>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E4B"/>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7AC"/>
    <w:rsid w:val="00137806"/>
    <w:rsid w:val="001378A7"/>
    <w:rsid w:val="00137B39"/>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784"/>
    <w:rsid w:val="00157BD5"/>
    <w:rsid w:val="00157E5D"/>
    <w:rsid w:val="00160042"/>
    <w:rsid w:val="0016037B"/>
    <w:rsid w:val="001605FD"/>
    <w:rsid w:val="0016086F"/>
    <w:rsid w:val="001609E5"/>
    <w:rsid w:val="00160BF8"/>
    <w:rsid w:val="00161221"/>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BB9"/>
    <w:rsid w:val="00163D7B"/>
    <w:rsid w:val="00163D83"/>
    <w:rsid w:val="00163F40"/>
    <w:rsid w:val="00163FFD"/>
    <w:rsid w:val="0016464C"/>
    <w:rsid w:val="00164894"/>
    <w:rsid w:val="00164D50"/>
    <w:rsid w:val="00165014"/>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365"/>
    <w:rsid w:val="00177502"/>
    <w:rsid w:val="0017771A"/>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5CC"/>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3C5F"/>
    <w:rsid w:val="00193D86"/>
    <w:rsid w:val="001945D5"/>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F7"/>
    <w:rsid w:val="001A7E6A"/>
    <w:rsid w:val="001A7ED8"/>
    <w:rsid w:val="001B0118"/>
    <w:rsid w:val="001B0525"/>
    <w:rsid w:val="001B0692"/>
    <w:rsid w:val="001B1178"/>
    <w:rsid w:val="001B11D4"/>
    <w:rsid w:val="001B1320"/>
    <w:rsid w:val="001B13AD"/>
    <w:rsid w:val="001B13CB"/>
    <w:rsid w:val="001B13DC"/>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3"/>
    <w:rsid w:val="001C0D74"/>
    <w:rsid w:val="001C102E"/>
    <w:rsid w:val="001C187F"/>
    <w:rsid w:val="001C18B1"/>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D7FC7"/>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9C6"/>
    <w:rsid w:val="001E49EB"/>
    <w:rsid w:val="001E4B2C"/>
    <w:rsid w:val="001E4D52"/>
    <w:rsid w:val="001E5768"/>
    <w:rsid w:val="001E57A4"/>
    <w:rsid w:val="001E5AD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1980"/>
    <w:rsid w:val="001F1B33"/>
    <w:rsid w:val="001F1D59"/>
    <w:rsid w:val="001F1E09"/>
    <w:rsid w:val="001F1E36"/>
    <w:rsid w:val="001F1F02"/>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E2F"/>
    <w:rsid w:val="001F630F"/>
    <w:rsid w:val="001F636B"/>
    <w:rsid w:val="001F63B1"/>
    <w:rsid w:val="001F645C"/>
    <w:rsid w:val="001F662C"/>
    <w:rsid w:val="001F67C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BE"/>
    <w:rsid w:val="00233906"/>
    <w:rsid w:val="00233D6D"/>
    <w:rsid w:val="00233F85"/>
    <w:rsid w:val="00234515"/>
    <w:rsid w:val="0023485E"/>
    <w:rsid w:val="002348DC"/>
    <w:rsid w:val="00234ABF"/>
    <w:rsid w:val="00234DB0"/>
    <w:rsid w:val="00234E23"/>
    <w:rsid w:val="00234EB1"/>
    <w:rsid w:val="00234F07"/>
    <w:rsid w:val="002350B0"/>
    <w:rsid w:val="00235152"/>
    <w:rsid w:val="002356F2"/>
    <w:rsid w:val="00235B49"/>
    <w:rsid w:val="00235B9C"/>
    <w:rsid w:val="00235DE0"/>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A8B"/>
    <w:rsid w:val="00261D1F"/>
    <w:rsid w:val="00261D6C"/>
    <w:rsid w:val="00262287"/>
    <w:rsid w:val="00262675"/>
    <w:rsid w:val="00262AEF"/>
    <w:rsid w:val="00262CBC"/>
    <w:rsid w:val="00263178"/>
    <w:rsid w:val="0026352A"/>
    <w:rsid w:val="002635FE"/>
    <w:rsid w:val="002637E3"/>
    <w:rsid w:val="00263A1C"/>
    <w:rsid w:val="00263B7F"/>
    <w:rsid w:val="00263C92"/>
    <w:rsid w:val="00263E94"/>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047"/>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067"/>
    <w:rsid w:val="002A1A5E"/>
    <w:rsid w:val="002A1AFC"/>
    <w:rsid w:val="002A1CAD"/>
    <w:rsid w:val="002A1D7D"/>
    <w:rsid w:val="002A1D97"/>
    <w:rsid w:val="002A2381"/>
    <w:rsid w:val="002A2769"/>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774"/>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F4"/>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357"/>
    <w:rsid w:val="002E7970"/>
    <w:rsid w:val="002E7D96"/>
    <w:rsid w:val="002F12F7"/>
    <w:rsid w:val="002F13B7"/>
    <w:rsid w:val="002F1837"/>
    <w:rsid w:val="002F184B"/>
    <w:rsid w:val="002F1A63"/>
    <w:rsid w:val="002F250A"/>
    <w:rsid w:val="002F2809"/>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BD4"/>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DA1"/>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C7A"/>
    <w:rsid w:val="00307E43"/>
    <w:rsid w:val="003101AA"/>
    <w:rsid w:val="003107E5"/>
    <w:rsid w:val="00310AEB"/>
    <w:rsid w:val="00310DA9"/>
    <w:rsid w:val="00310E35"/>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6B"/>
    <w:rsid w:val="00313D0D"/>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01E"/>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723"/>
    <w:rsid w:val="00331A66"/>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6C9"/>
    <w:rsid w:val="003427A9"/>
    <w:rsid w:val="00342BBE"/>
    <w:rsid w:val="00342C6F"/>
    <w:rsid w:val="003433F8"/>
    <w:rsid w:val="00343570"/>
    <w:rsid w:val="00343688"/>
    <w:rsid w:val="0034397F"/>
    <w:rsid w:val="00343AB2"/>
    <w:rsid w:val="00343D59"/>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468"/>
    <w:rsid w:val="00360624"/>
    <w:rsid w:val="00360649"/>
    <w:rsid w:val="00360AFB"/>
    <w:rsid w:val="00360B7B"/>
    <w:rsid w:val="00360FA6"/>
    <w:rsid w:val="0036113D"/>
    <w:rsid w:val="00361276"/>
    <w:rsid w:val="003615C4"/>
    <w:rsid w:val="003619C6"/>
    <w:rsid w:val="00361F5A"/>
    <w:rsid w:val="003623E3"/>
    <w:rsid w:val="00362421"/>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39"/>
    <w:rsid w:val="00367975"/>
    <w:rsid w:val="00367A5A"/>
    <w:rsid w:val="00367C44"/>
    <w:rsid w:val="00367DD0"/>
    <w:rsid w:val="003704C7"/>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EDE"/>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9FC"/>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162"/>
    <w:rsid w:val="00387569"/>
    <w:rsid w:val="003875CE"/>
    <w:rsid w:val="00387888"/>
    <w:rsid w:val="00387956"/>
    <w:rsid w:val="00387AEB"/>
    <w:rsid w:val="00387B28"/>
    <w:rsid w:val="00390074"/>
    <w:rsid w:val="0039010F"/>
    <w:rsid w:val="00390453"/>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2DF"/>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1B4"/>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5BB"/>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4EE0"/>
    <w:rsid w:val="003E5003"/>
    <w:rsid w:val="003E5497"/>
    <w:rsid w:val="003E5667"/>
    <w:rsid w:val="003E58D6"/>
    <w:rsid w:val="003E5A6B"/>
    <w:rsid w:val="003E5D7C"/>
    <w:rsid w:val="003E6173"/>
    <w:rsid w:val="003E6457"/>
    <w:rsid w:val="003E6567"/>
    <w:rsid w:val="003E6867"/>
    <w:rsid w:val="003E6B48"/>
    <w:rsid w:val="003E6C1B"/>
    <w:rsid w:val="003E6F17"/>
    <w:rsid w:val="003E7027"/>
    <w:rsid w:val="003E70B6"/>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B3A"/>
    <w:rsid w:val="003F3FDC"/>
    <w:rsid w:val="003F408D"/>
    <w:rsid w:val="003F42E0"/>
    <w:rsid w:val="003F4330"/>
    <w:rsid w:val="003F44A3"/>
    <w:rsid w:val="003F479A"/>
    <w:rsid w:val="003F4C5F"/>
    <w:rsid w:val="003F4C88"/>
    <w:rsid w:val="003F4D38"/>
    <w:rsid w:val="003F4E45"/>
    <w:rsid w:val="003F4F8E"/>
    <w:rsid w:val="003F5222"/>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36B"/>
    <w:rsid w:val="00403688"/>
    <w:rsid w:val="00403C7D"/>
    <w:rsid w:val="00403E26"/>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24"/>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6175"/>
    <w:rsid w:val="004363F5"/>
    <w:rsid w:val="00436460"/>
    <w:rsid w:val="004364DA"/>
    <w:rsid w:val="004366A4"/>
    <w:rsid w:val="00436796"/>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E8E"/>
    <w:rsid w:val="00452F7E"/>
    <w:rsid w:val="004530C8"/>
    <w:rsid w:val="004532ED"/>
    <w:rsid w:val="004533AD"/>
    <w:rsid w:val="004535EC"/>
    <w:rsid w:val="00453B50"/>
    <w:rsid w:val="00453B92"/>
    <w:rsid w:val="00453E22"/>
    <w:rsid w:val="00453E40"/>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03"/>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F06"/>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6F9"/>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DA4"/>
    <w:rsid w:val="00494EED"/>
    <w:rsid w:val="004950D8"/>
    <w:rsid w:val="0049554D"/>
    <w:rsid w:val="00495C45"/>
    <w:rsid w:val="00495D34"/>
    <w:rsid w:val="00495FF6"/>
    <w:rsid w:val="00496175"/>
    <w:rsid w:val="0049683C"/>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1DBD"/>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92E"/>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62DB"/>
    <w:rsid w:val="004C6968"/>
    <w:rsid w:val="004C6F5C"/>
    <w:rsid w:val="004C7027"/>
    <w:rsid w:val="004C726B"/>
    <w:rsid w:val="004C72C2"/>
    <w:rsid w:val="004C7635"/>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867"/>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08F"/>
    <w:rsid w:val="004E6265"/>
    <w:rsid w:val="004E62FD"/>
    <w:rsid w:val="004E64CA"/>
    <w:rsid w:val="004E657E"/>
    <w:rsid w:val="004E6AB1"/>
    <w:rsid w:val="004E6D59"/>
    <w:rsid w:val="004E6F1F"/>
    <w:rsid w:val="004E6FA1"/>
    <w:rsid w:val="004E7169"/>
    <w:rsid w:val="004E755C"/>
    <w:rsid w:val="004E7670"/>
    <w:rsid w:val="004E79D4"/>
    <w:rsid w:val="004E7A12"/>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BDB"/>
    <w:rsid w:val="004F5C43"/>
    <w:rsid w:val="004F5E39"/>
    <w:rsid w:val="004F6099"/>
    <w:rsid w:val="004F643D"/>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32"/>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51"/>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B1"/>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BB3"/>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712"/>
    <w:rsid w:val="00570C7A"/>
    <w:rsid w:val="00570E29"/>
    <w:rsid w:val="00570EF7"/>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456"/>
    <w:rsid w:val="005756F0"/>
    <w:rsid w:val="00575709"/>
    <w:rsid w:val="0057599C"/>
    <w:rsid w:val="00576290"/>
    <w:rsid w:val="005763B8"/>
    <w:rsid w:val="00576893"/>
    <w:rsid w:val="00576918"/>
    <w:rsid w:val="00576AB6"/>
    <w:rsid w:val="00576B32"/>
    <w:rsid w:val="00576D6E"/>
    <w:rsid w:val="00576F34"/>
    <w:rsid w:val="005774C5"/>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288"/>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ACD"/>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75"/>
    <w:rsid w:val="00595E9D"/>
    <w:rsid w:val="00595F2C"/>
    <w:rsid w:val="00596401"/>
    <w:rsid w:val="005964AE"/>
    <w:rsid w:val="00596B5A"/>
    <w:rsid w:val="00596C40"/>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616"/>
    <w:rsid w:val="005C289C"/>
    <w:rsid w:val="005C2BFC"/>
    <w:rsid w:val="005C2D63"/>
    <w:rsid w:val="005C2DAF"/>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BF2"/>
    <w:rsid w:val="005D1CBE"/>
    <w:rsid w:val="005D1DB6"/>
    <w:rsid w:val="005D1DBF"/>
    <w:rsid w:val="005D1E51"/>
    <w:rsid w:val="005D23A1"/>
    <w:rsid w:val="005D25FE"/>
    <w:rsid w:val="005D2799"/>
    <w:rsid w:val="005D2CC9"/>
    <w:rsid w:val="005D2DC0"/>
    <w:rsid w:val="005D2FCE"/>
    <w:rsid w:val="005D3147"/>
    <w:rsid w:val="005D327F"/>
    <w:rsid w:val="005D3436"/>
    <w:rsid w:val="005D3E34"/>
    <w:rsid w:val="005D424E"/>
    <w:rsid w:val="005D4264"/>
    <w:rsid w:val="005D48FC"/>
    <w:rsid w:val="005D4BC6"/>
    <w:rsid w:val="005D4FC6"/>
    <w:rsid w:val="005D55B7"/>
    <w:rsid w:val="005D5654"/>
    <w:rsid w:val="005D583C"/>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626"/>
    <w:rsid w:val="005E671B"/>
    <w:rsid w:val="005E686A"/>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5"/>
    <w:rsid w:val="005F5CBE"/>
    <w:rsid w:val="005F5D6B"/>
    <w:rsid w:val="005F6064"/>
    <w:rsid w:val="005F60B5"/>
    <w:rsid w:val="005F6180"/>
    <w:rsid w:val="005F61AB"/>
    <w:rsid w:val="005F6410"/>
    <w:rsid w:val="005F685D"/>
    <w:rsid w:val="005F6EA0"/>
    <w:rsid w:val="005F7388"/>
    <w:rsid w:val="005F760A"/>
    <w:rsid w:val="005F772B"/>
    <w:rsid w:val="005F79FF"/>
    <w:rsid w:val="005F7C73"/>
    <w:rsid w:val="005F7ED6"/>
    <w:rsid w:val="0060051C"/>
    <w:rsid w:val="006006D7"/>
    <w:rsid w:val="00600955"/>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96B"/>
    <w:rsid w:val="00606C32"/>
    <w:rsid w:val="00606D5A"/>
    <w:rsid w:val="00607507"/>
    <w:rsid w:val="006075EE"/>
    <w:rsid w:val="00607921"/>
    <w:rsid w:val="006079A0"/>
    <w:rsid w:val="006105F8"/>
    <w:rsid w:val="00610A92"/>
    <w:rsid w:val="00610DF9"/>
    <w:rsid w:val="00611142"/>
    <w:rsid w:val="00611608"/>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530"/>
    <w:rsid w:val="00631FE3"/>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80C"/>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8D8"/>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19E"/>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CE3"/>
    <w:rsid w:val="00667DD2"/>
    <w:rsid w:val="0067007B"/>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8A3"/>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C2D"/>
    <w:rsid w:val="00676990"/>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D3"/>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345"/>
    <w:rsid w:val="006B13E9"/>
    <w:rsid w:val="006B18AC"/>
    <w:rsid w:val="006B19C2"/>
    <w:rsid w:val="006B1F23"/>
    <w:rsid w:val="006B2205"/>
    <w:rsid w:val="006B221E"/>
    <w:rsid w:val="006B24CA"/>
    <w:rsid w:val="006B256B"/>
    <w:rsid w:val="006B2906"/>
    <w:rsid w:val="006B2F29"/>
    <w:rsid w:val="006B36C7"/>
    <w:rsid w:val="006B3769"/>
    <w:rsid w:val="006B37EF"/>
    <w:rsid w:val="006B38C3"/>
    <w:rsid w:val="006B39BA"/>
    <w:rsid w:val="006B3F4D"/>
    <w:rsid w:val="006B3F8E"/>
    <w:rsid w:val="006B4C95"/>
    <w:rsid w:val="006B4FA3"/>
    <w:rsid w:val="006B503D"/>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4F2"/>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16"/>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F7"/>
    <w:rsid w:val="006D496F"/>
    <w:rsid w:val="006D49EC"/>
    <w:rsid w:val="006D4B4C"/>
    <w:rsid w:val="006D4B60"/>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A03"/>
    <w:rsid w:val="006F1CEF"/>
    <w:rsid w:val="006F1E59"/>
    <w:rsid w:val="006F209C"/>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7278"/>
    <w:rsid w:val="007075CD"/>
    <w:rsid w:val="0070766F"/>
    <w:rsid w:val="007076FD"/>
    <w:rsid w:val="007078A0"/>
    <w:rsid w:val="00707C75"/>
    <w:rsid w:val="00707F95"/>
    <w:rsid w:val="007100DC"/>
    <w:rsid w:val="0071024D"/>
    <w:rsid w:val="00710AE6"/>
    <w:rsid w:val="00710B60"/>
    <w:rsid w:val="00710CB8"/>
    <w:rsid w:val="0071122A"/>
    <w:rsid w:val="007112CC"/>
    <w:rsid w:val="007118A3"/>
    <w:rsid w:val="00711B0B"/>
    <w:rsid w:val="00711B6C"/>
    <w:rsid w:val="0071204E"/>
    <w:rsid w:val="007120F3"/>
    <w:rsid w:val="00712141"/>
    <w:rsid w:val="00712156"/>
    <w:rsid w:val="007121A6"/>
    <w:rsid w:val="00712D5D"/>
    <w:rsid w:val="00712DBA"/>
    <w:rsid w:val="007132D0"/>
    <w:rsid w:val="00713700"/>
    <w:rsid w:val="00713814"/>
    <w:rsid w:val="00713DE0"/>
    <w:rsid w:val="007141B5"/>
    <w:rsid w:val="007145C6"/>
    <w:rsid w:val="00714690"/>
    <w:rsid w:val="00714755"/>
    <w:rsid w:val="00714928"/>
    <w:rsid w:val="00714ACB"/>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06"/>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6D80"/>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53D"/>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40"/>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7394"/>
    <w:rsid w:val="007A76C8"/>
    <w:rsid w:val="007A79FD"/>
    <w:rsid w:val="007B0339"/>
    <w:rsid w:val="007B044A"/>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6F4C"/>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1FD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53"/>
    <w:rsid w:val="007E4090"/>
    <w:rsid w:val="007E4120"/>
    <w:rsid w:val="007E41B0"/>
    <w:rsid w:val="007E45AB"/>
    <w:rsid w:val="007E4656"/>
    <w:rsid w:val="007E4933"/>
    <w:rsid w:val="007E4A53"/>
    <w:rsid w:val="007E4A8A"/>
    <w:rsid w:val="007E4AD6"/>
    <w:rsid w:val="007E4DC3"/>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C6E"/>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330"/>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8BB"/>
    <w:rsid w:val="00807905"/>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8CD"/>
    <w:rsid w:val="00817E5B"/>
    <w:rsid w:val="0082010D"/>
    <w:rsid w:val="008201EC"/>
    <w:rsid w:val="00820508"/>
    <w:rsid w:val="00820912"/>
    <w:rsid w:val="00820C67"/>
    <w:rsid w:val="00820D51"/>
    <w:rsid w:val="00820E0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21B9"/>
    <w:rsid w:val="0083222C"/>
    <w:rsid w:val="00832749"/>
    <w:rsid w:val="00832930"/>
    <w:rsid w:val="00832994"/>
    <w:rsid w:val="008329C7"/>
    <w:rsid w:val="00832CC9"/>
    <w:rsid w:val="00832DDC"/>
    <w:rsid w:val="008330CD"/>
    <w:rsid w:val="0083351C"/>
    <w:rsid w:val="0083361F"/>
    <w:rsid w:val="00833813"/>
    <w:rsid w:val="00833844"/>
    <w:rsid w:val="00833D48"/>
    <w:rsid w:val="00833EBB"/>
    <w:rsid w:val="00834012"/>
    <w:rsid w:val="008340E9"/>
    <w:rsid w:val="008342E9"/>
    <w:rsid w:val="0083442B"/>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D8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827"/>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287"/>
    <w:rsid w:val="008B5F42"/>
    <w:rsid w:val="008B6060"/>
    <w:rsid w:val="008B61BA"/>
    <w:rsid w:val="008B6744"/>
    <w:rsid w:val="008B67C7"/>
    <w:rsid w:val="008B67F0"/>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1F37"/>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4FD"/>
    <w:rsid w:val="008E7552"/>
    <w:rsid w:val="008E757A"/>
    <w:rsid w:val="008E7923"/>
    <w:rsid w:val="008F00F7"/>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099"/>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6A88"/>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4EDB"/>
    <w:rsid w:val="00965136"/>
    <w:rsid w:val="00965360"/>
    <w:rsid w:val="009653EA"/>
    <w:rsid w:val="0096546F"/>
    <w:rsid w:val="00965643"/>
    <w:rsid w:val="0096574A"/>
    <w:rsid w:val="009658EB"/>
    <w:rsid w:val="00965B02"/>
    <w:rsid w:val="00965B07"/>
    <w:rsid w:val="00965D5F"/>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2"/>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4A3"/>
    <w:rsid w:val="009738B6"/>
    <w:rsid w:val="00973952"/>
    <w:rsid w:val="00973968"/>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91A"/>
    <w:rsid w:val="00980B10"/>
    <w:rsid w:val="00980C39"/>
    <w:rsid w:val="00980E09"/>
    <w:rsid w:val="00981041"/>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B44"/>
    <w:rsid w:val="00986BA3"/>
    <w:rsid w:val="00986E97"/>
    <w:rsid w:val="00986F24"/>
    <w:rsid w:val="00987153"/>
    <w:rsid w:val="00987276"/>
    <w:rsid w:val="009873FA"/>
    <w:rsid w:val="0098746C"/>
    <w:rsid w:val="0098746F"/>
    <w:rsid w:val="0098760E"/>
    <w:rsid w:val="0098765F"/>
    <w:rsid w:val="009876B8"/>
    <w:rsid w:val="00987BC4"/>
    <w:rsid w:val="00987C93"/>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1DA"/>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B14"/>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8A"/>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792"/>
    <w:rsid w:val="009F47C0"/>
    <w:rsid w:val="009F48CE"/>
    <w:rsid w:val="009F4B8C"/>
    <w:rsid w:val="009F4F44"/>
    <w:rsid w:val="009F51FE"/>
    <w:rsid w:val="009F5254"/>
    <w:rsid w:val="009F5817"/>
    <w:rsid w:val="009F597B"/>
    <w:rsid w:val="009F5A7D"/>
    <w:rsid w:val="009F5BAA"/>
    <w:rsid w:val="009F5D9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F1"/>
    <w:rsid w:val="00A0276F"/>
    <w:rsid w:val="00A029F0"/>
    <w:rsid w:val="00A02ADE"/>
    <w:rsid w:val="00A02C82"/>
    <w:rsid w:val="00A02E96"/>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12A"/>
    <w:rsid w:val="00A1730D"/>
    <w:rsid w:val="00A178B7"/>
    <w:rsid w:val="00A178FB"/>
    <w:rsid w:val="00A17AC3"/>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193"/>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F74"/>
    <w:rsid w:val="00A50594"/>
    <w:rsid w:val="00A50798"/>
    <w:rsid w:val="00A50BAC"/>
    <w:rsid w:val="00A50EF9"/>
    <w:rsid w:val="00A5132E"/>
    <w:rsid w:val="00A51395"/>
    <w:rsid w:val="00A51BB3"/>
    <w:rsid w:val="00A51BD3"/>
    <w:rsid w:val="00A5209A"/>
    <w:rsid w:val="00A52103"/>
    <w:rsid w:val="00A5228E"/>
    <w:rsid w:val="00A525C9"/>
    <w:rsid w:val="00A5272B"/>
    <w:rsid w:val="00A52923"/>
    <w:rsid w:val="00A529DB"/>
    <w:rsid w:val="00A52B0C"/>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80A"/>
    <w:rsid w:val="00A55BEB"/>
    <w:rsid w:val="00A5692C"/>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1F56"/>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23B"/>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3DCB"/>
    <w:rsid w:val="00A8456A"/>
    <w:rsid w:val="00A8491C"/>
    <w:rsid w:val="00A849DC"/>
    <w:rsid w:val="00A84B45"/>
    <w:rsid w:val="00A84CF0"/>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1D4"/>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0C76"/>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659"/>
    <w:rsid w:val="00AF6745"/>
    <w:rsid w:val="00AF6AFA"/>
    <w:rsid w:val="00AF72B3"/>
    <w:rsid w:val="00AF72EA"/>
    <w:rsid w:val="00AF74C8"/>
    <w:rsid w:val="00AF74EF"/>
    <w:rsid w:val="00AF75E2"/>
    <w:rsid w:val="00AF764A"/>
    <w:rsid w:val="00AF7B96"/>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A87"/>
    <w:rsid w:val="00B07C07"/>
    <w:rsid w:val="00B1011C"/>
    <w:rsid w:val="00B1016E"/>
    <w:rsid w:val="00B101B7"/>
    <w:rsid w:val="00B104D7"/>
    <w:rsid w:val="00B113DD"/>
    <w:rsid w:val="00B114D4"/>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A9E"/>
    <w:rsid w:val="00B16B1E"/>
    <w:rsid w:val="00B16BE2"/>
    <w:rsid w:val="00B16C71"/>
    <w:rsid w:val="00B16CAD"/>
    <w:rsid w:val="00B16E7A"/>
    <w:rsid w:val="00B171DF"/>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476"/>
    <w:rsid w:val="00B2789E"/>
    <w:rsid w:val="00B27D6B"/>
    <w:rsid w:val="00B27E61"/>
    <w:rsid w:val="00B27F03"/>
    <w:rsid w:val="00B30747"/>
    <w:rsid w:val="00B3081F"/>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2F4"/>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D9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FD"/>
    <w:rsid w:val="00B82967"/>
    <w:rsid w:val="00B829F4"/>
    <w:rsid w:val="00B82A48"/>
    <w:rsid w:val="00B82D6D"/>
    <w:rsid w:val="00B82F30"/>
    <w:rsid w:val="00B82F40"/>
    <w:rsid w:val="00B83161"/>
    <w:rsid w:val="00B83440"/>
    <w:rsid w:val="00B834EE"/>
    <w:rsid w:val="00B83642"/>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99B"/>
    <w:rsid w:val="00B87C46"/>
    <w:rsid w:val="00B87C66"/>
    <w:rsid w:val="00B87F55"/>
    <w:rsid w:val="00B87FBC"/>
    <w:rsid w:val="00B904FC"/>
    <w:rsid w:val="00B907B9"/>
    <w:rsid w:val="00B90A66"/>
    <w:rsid w:val="00B911C2"/>
    <w:rsid w:val="00B91206"/>
    <w:rsid w:val="00B91474"/>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E2"/>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092D"/>
    <w:rsid w:val="00BD10EC"/>
    <w:rsid w:val="00BD166E"/>
    <w:rsid w:val="00BD17EF"/>
    <w:rsid w:val="00BD1859"/>
    <w:rsid w:val="00BD1924"/>
    <w:rsid w:val="00BD1AB3"/>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254"/>
    <w:rsid w:val="00C04588"/>
    <w:rsid w:val="00C0472C"/>
    <w:rsid w:val="00C04887"/>
    <w:rsid w:val="00C048D7"/>
    <w:rsid w:val="00C049B5"/>
    <w:rsid w:val="00C04A91"/>
    <w:rsid w:val="00C04E81"/>
    <w:rsid w:val="00C050CA"/>
    <w:rsid w:val="00C052A0"/>
    <w:rsid w:val="00C052B0"/>
    <w:rsid w:val="00C05407"/>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C6C"/>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2B0"/>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D74"/>
    <w:rsid w:val="00C56ED8"/>
    <w:rsid w:val="00C5759A"/>
    <w:rsid w:val="00C5764B"/>
    <w:rsid w:val="00C5772F"/>
    <w:rsid w:val="00C578A6"/>
    <w:rsid w:val="00C57906"/>
    <w:rsid w:val="00C57DC8"/>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27B"/>
    <w:rsid w:val="00C7143D"/>
    <w:rsid w:val="00C71521"/>
    <w:rsid w:val="00C71583"/>
    <w:rsid w:val="00C7162F"/>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777"/>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4C85"/>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0E31"/>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7A2"/>
    <w:rsid w:val="00CD5A15"/>
    <w:rsid w:val="00CD5C5E"/>
    <w:rsid w:val="00CD60B4"/>
    <w:rsid w:val="00CD6567"/>
    <w:rsid w:val="00CD6587"/>
    <w:rsid w:val="00CD6641"/>
    <w:rsid w:val="00CD664B"/>
    <w:rsid w:val="00CD6DBD"/>
    <w:rsid w:val="00CD6DEE"/>
    <w:rsid w:val="00CD6F4F"/>
    <w:rsid w:val="00CD711B"/>
    <w:rsid w:val="00CD750F"/>
    <w:rsid w:val="00CD76BD"/>
    <w:rsid w:val="00CD791A"/>
    <w:rsid w:val="00CD7987"/>
    <w:rsid w:val="00CD7D22"/>
    <w:rsid w:val="00CD7DBB"/>
    <w:rsid w:val="00CD7EDC"/>
    <w:rsid w:val="00CD7FEE"/>
    <w:rsid w:val="00CE0037"/>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2C50"/>
    <w:rsid w:val="00CE30A1"/>
    <w:rsid w:val="00CE3562"/>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8"/>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95"/>
    <w:rsid w:val="00D17B3B"/>
    <w:rsid w:val="00D17D1A"/>
    <w:rsid w:val="00D17D34"/>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687"/>
    <w:rsid w:val="00D5771B"/>
    <w:rsid w:val="00D605FC"/>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981"/>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4E5F"/>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FDA"/>
    <w:rsid w:val="00DB203A"/>
    <w:rsid w:val="00DB20B4"/>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B7B"/>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1E6"/>
    <w:rsid w:val="00DD1367"/>
    <w:rsid w:val="00DD15F1"/>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9C"/>
    <w:rsid w:val="00DF628C"/>
    <w:rsid w:val="00DF6E0D"/>
    <w:rsid w:val="00DF7F82"/>
    <w:rsid w:val="00DF7F85"/>
    <w:rsid w:val="00E00061"/>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BEB"/>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0FF3"/>
    <w:rsid w:val="00E410B0"/>
    <w:rsid w:val="00E4112D"/>
    <w:rsid w:val="00E42152"/>
    <w:rsid w:val="00E4278D"/>
    <w:rsid w:val="00E427D7"/>
    <w:rsid w:val="00E42D50"/>
    <w:rsid w:val="00E42E04"/>
    <w:rsid w:val="00E42F8B"/>
    <w:rsid w:val="00E432EB"/>
    <w:rsid w:val="00E43857"/>
    <w:rsid w:val="00E43939"/>
    <w:rsid w:val="00E4407B"/>
    <w:rsid w:val="00E449D2"/>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B49"/>
    <w:rsid w:val="00E61BF5"/>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AB8"/>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C9"/>
    <w:rsid w:val="00E818F3"/>
    <w:rsid w:val="00E81B5C"/>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F16"/>
    <w:rsid w:val="00E84352"/>
    <w:rsid w:val="00E84398"/>
    <w:rsid w:val="00E845DA"/>
    <w:rsid w:val="00E8487B"/>
    <w:rsid w:val="00E84A91"/>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35F"/>
    <w:rsid w:val="00EA1719"/>
    <w:rsid w:val="00EA1A62"/>
    <w:rsid w:val="00EA1C15"/>
    <w:rsid w:val="00EA1C58"/>
    <w:rsid w:val="00EA1D33"/>
    <w:rsid w:val="00EA1F1F"/>
    <w:rsid w:val="00EA1F64"/>
    <w:rsid w:val="00EA27FC"/>
    <w:rsid w:val="00EA2900"/>
    <w:rsid w:val="00EA2C98"/>
    <w:rsid w:val="00EA34FD"/>
    <w:rsid w:val="00EA3862"/>
    <w:rsid w:val="00EA4519"/>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D62"/>
    <w:rsid w:val="00EC1062"/>
    <w:rsid w:val="00EC1289"/>
    <w:rsid w:val="00EC12C2"/>
    <w:rsid w:val="00EC1320"/>
    <w:rsid w:val="00EC13CD"/>
    <w:rsid w:val="00EC14DC"/>
    <w:rsid w:val="00EC1624"/>
    <w:rsid w:val="00EC170B"/>
    <w:rsid w:val="00EC179A"/>
    <w:rsid w:val="00EC1CD4"/>
    <w:rsid w:val="00EC1D35"/>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01"/>
    <w:rsid w:val="00EE09B8"/>
    <w:rsid w:val="00EE09DE"/>
    <w:rsid w:val="00EE0DD3"/>
    <w:rsid w:val="00EE0EEE"/>
    <w:rsid w:val="00EE114B"/>
    <w:rsid w:val="00EE147E"/>
    <w:rsid w:val="00EE17E6"/>
    <w:rsid w:val="00EE18A4"/>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E88"/>
    <w:rsid w:val="00EF1F39"/>
    <w:rsid w:val="00EF1F50"/>
    <w:rsid w:val="00EF21DB"/>
    <w:rsid w:val="00EF224D"/>
    <w:rsid w:val="00EF22CC"/>
    <w:rsid w:val="00EF25FD"/>
    <w:rsid w:val="00EF26F1"/>
    <w:rsid w:val="00EF29FC"/>
    <w:rsid w:val="00EF2C6E"/>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BF2"/>
    <w:rsid w:val="00F00D2A"/>
    <w:rsid w:val="00F00F27"/>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07F99"/>
    <w:rsid w:val="00F105A2"/>
    <w:rsid w:val="00F1097C"/>
    <w:rsid w:val="00F109A0"/>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6A"/>
    <w:rsid w:val="00F22F44"/>
    <w:rsid w:val="00F23214"/>
    <w:rsid w:val="00F23228"/>
    <w:rsid w:val="00F232BD"/>
    <w:rsid w:val="00F2368A"/>
    <w:rsid w:val="00F236B7"/>
    <w:rsid w:val="00F2379F"/>
    <w:rsid w:val="00F23CCF"/>
    <w:rsid w:val="00F2403B"/>
    <w:rsid w:val="00F24270"/>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115"/>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436"/>
    <w:rsid w:val="00F51512"/>
    <w:rsid w:val="00F5157C"/>
    <w:rsid w:val="00F517B4"/>
    <w:rsid w:val="00F51962"/>
    <w:rsid w:val="00F51BF4"/>
    <w:rsid w:val="00F51E82"/>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B8B"/>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205"/>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22F"/>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81B"/>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65B"/>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7"/>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05"/>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EC9"/>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74"/>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8E376-B362-4D53-8C77-93057B162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3</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58</cp:revision>
  <cp:lastPrinted>2007-08-28T14:45:00Z</cp:lastPrinted>
  <dcterms:created xsi:type="dcterms:W3CDTF">2022-11-03T03:02:00Z</dcterms:created>
  <dcterms:modified xsi:type="dcterms:W3CDTF">2023-04-07T05:50:00Z</dcterms:modified>
</cp:coreProperties>
</file>