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9EEB1" w14:textId="5C30D3FE" w:rsidR="00816BBC" w:rsidRPr="00816BBC" w:rsidRDefault="00816BBC" w:rsidP="00816BBC">
      <w:pPr>
        <w:overflowPunct w:val="0"/>
        <w:autoSpaceDE w:val="0"/>
        <w:spacing w:after="0"/>
        <w:jc w:val="both"/>
        <w:textAlignment w:val="baseline"/>
        <w:rPr>
          <w:rFonts w:ascii="Arial" w:eastAsia="Calibri" w:hAnsi="Arial" w:cs="Arial"/>
          <w:b/>
          <w:sz w:val="24"/>
          <w:szCs w:val="24"/>
          <w:lang w:val="en-US" w:eastAsia="ja-JP"/>
        </w:rPr>
      </w:pPr>
      <w:r w:rsidRPr="00816BBC">
        <w:rPr>
          <w:rFonts w:ascii="Arial" w:eastAsia="Calibri" w:hAnsi="Arial" w:cs="Arial"/>
          <w:b/>
          <w:sz w:val="24"/>
          <w:szCs w:val="24"/>
          <w:lang w:val="en-US" w:eastAsia="ja-JP"/>
        </w:rPr>
        <w:t>3GPP TSG-RAN WG3#119</w:t>
      </w:r>
      <w:r w:rsidR="00442D21">
        <w:rPr>
          <w:rFonts w:ascii="Arial" w:eastAsiaTheme="minorEastAsia" w:hAnsi="Arial" w:cs="Arial" w:hint="eastAsia"/>
          <w:b/>
          <w:sz w:val="24"/>
          <w:szCs w:val="24"/>
          <w:lang w:val="en-US" w:eastAsia="ja-JP"/>
        </w:rPr>
        <w:t>b</w:t>
      </w:r>
      <w:r w:rsidR="00442D21">
        <w:rPr>
          <w:rFonts w:ascii="Arial" w:eastAsiaTheme="minorEastAsia" w:hAnsi="Arial" w:cs="Arial"/>
          <w:b/>
          <w:sz w:val="24"/>
          <w:szCs w:val="24"/>
          <w:lang w:val="en-US" w:eastAsia="ja-JP"/>
        </w:rPr>
        <w:t>is-e</w:t>
      </w:r>
      <w:r>
        <w:rPr>
          <w:rFonts w:ascii="Arial" w:eastAsia="Calibri" w:hAnsi="Arial" w:cs="Arial"/>
          <w:b/>
          <w:sz w:val="24"/>
          <w:szCs w:val="24"/>
          <w:lang w:val="en-US" w:eastAsia="ja-JP"/>
        </w:rPr>
        <w:tab/>
      </w:r>
      <w:r>
        <w:rPr>
          <w:rFonts w:ascii="Arial" w:eastAsia="Calibri" w:hAnsi="Arial" w:cs="Arial"/>
          <w:b/>
          <w:sz w:val="24"/>
          <w:szCs w:val="24"/>
          <w:lang w:val="en-US" w:eastAsia="ja-JP"/>
        </w:rPr>
        <w:tab/>
      </w:r>
      <w:r>
        <w:rPr>
          <w:rFonts w:ascii="Arial" w:eastAsia="Calibri" w:hAnsi="Arial" w:cs="Arial"/>
          <w:b/>
          <w:sz w:val="24"/>
          <w:szCs w:val="24"/>
          <w:lang w:val="en-US" w:eastAsia="ja-JP"/>
        </w:rPr>
        <w:tab/>
      </w:r>
      <w:r>
        <w:rPr>
          <w:rFonts w:ascii="Arial" w:eastAsia="Calibri" w:hAnsi="Arial" w:cs="Arial"/>
          <w:b/>
          <w:sz w:val="24"/>
          <w:szCs w:val="24"/>
          <w:lang w:val="en-US" w:eastAsia="ja-JP"/>
        </w:rPr>
        <w:tab/>
      </w:r>
      <w:r>
        <w:rPr>
          <w:rFonts w:ascii="Arial" w:eastAsia="Calibri" w:hAnsi="Arial" w:cs="Arial"/>
          <w:b/>
          <w:sz w:val="24"/>
          <w:szCs w:val="24"/>
          <w:lang w:val="en-US" w:eastAsia="ja-JP"/>
        </w:rPr>
        <w:tab/>
      </w:r>
      <w:r w:rsidR="00442D21">
        <w:rPr>
          <w:rFonts w:ascii="Arial" w:eastAsia="Calibri" w:hAnsi="Arial" w:cs="Arial"/>
          <w:b/>
          <w:sz w:val="24"/>
          <w:szCs w:val="24"/>
          <w:lang w:val="en-US" w:eastAsia="ja-JP"/>
        </w:rPr>
        <w:t xml:space="preserve">  </w:t>
      </w:r>
      <w:r w:rsidRPr="00816BBC">
        <w:rPr>
          <w:rFonts w:ascii="Arial" w:eastAsia="Calibri" w:hAnsi="Arial" w:cs="Arial"/>
          <w:b/>
          <w:sz w:val="24"/>
          <w:szCs w:val="24"/>
          <w:lang w:val="en-US" w:eastAsia="ja-JP"/>
        </w:rPr>
        <w:t>R3-23</w:t>
      </w:r>
      <w:r w:rsidR="006025E9">
        <w:rPr>
          <w:rFonts w:ascii="Arial" w:eastAsia="Calibri" w:hAnsi="Arial" w:cs="Arial"/>
          <w:b/>
          <w:sz w:val="24"/>
          <w:szCs w:val="24"/>
          <w:lang w:val="en-US" w:eastAsia="ja-JP"/>
        </w:rPr>
        <w:t>1383</w:t>
      </w:r>
    </w:p>
    <w:p w14:paraId="140F3295" w14:textId="6AD1F8F3" w:rsidR="00EF1D7D" w:rsidRPr="00DE71EC" w:rsidRDefault="00442D21" w:rsidP="00816BBC">
      <w:pPr>
        <w:overflowPunct w:val="0"/>
        <w:autoSpaceDE w:val="0"/>
        <w:spacing w:after="0"/>
        <w:jc w:val="both"/>
        <w:textAlignment w:val="baseline"/>
        <w:rPr>
          <w:b/>
        </w:rPr>
      </w:pPr>
      <w:r>
        <w:rPr>
          <w:rFonts w:ascii="Arial" w:eastAsia="Calibri" w:hAnsi="Arial" w:cs="Arial"/>
          <w:b/>
          <w:sz w:val="24"/>
          <w:szCs w:val="24"/>
          <w:lang w:val="en-US" w:eastAsia="ja-JP"/>
        </w:rPr>
        <w:t>Online, 1</w:t>
      </w:r>
      <w:r w:rsidR="00816BBC" w:rsidRPr="00816BBC">
        <w:rPr>
          <w:rFonts w:ascii="Arial" w:eastAsia="Calibri" w:hAnsi="Arial" w:cs="Arial"/>
          <w:b/>
          <w:sz w:val="24"/>
          <w:szCs w:val="24"/>
          <w:lang w:val="en-US" w:eastAsia="ja-JP"/>
        </w:rPr>
        <w:t>7</w:t>
      </w:r>
      <w:r>
        <w:rPr>
          <w:rFonts w:ascii="Arial" w:eastAsia="Calibri" w:hAnsi="Arial" w:cs="Arial"/>
          <w:b/>
          <w:sz w:val="24"/>
          <w:szCs w:val="24"/>
          <w:lang w:val="en-US" w:eastAsia="ja-JP"/>
        </w:rPr>
        <w:t>th</w:t>
      </w:r>
      <w:r w:rsidR="00816BBC" w:rsidRPr="00816BBC">
        <w:rPr>
          <w:rFonts w:ascii="Arial" w:eastAsia="Calibri" w:hAnsi="Arial" w:cs="Arial"/>
          <w:b/>
          <w:sz w:val="24"/>
          <w:szCs w:val="24"/>
          <w:lang w:val="en-US" w:eastAsia="ja-JP"/>
        </w:rPr>
        <w:t xml:space="preserve"> – </w:t>
      </w:r>
      <w:r>
        <w:rPr>
          <w:rFonts w:ascii="Arial" w:eastAsia="Calibri" w:hAnsi="Arial" w:cs="Arial"/>
          <w:b/>
          <w:sz w:val="24"/>
          <w:szCs w:val="24"/>
          <w:lang w:val="en-US" w:eastAsia="ja-JP"/>
        </w:rPr>
        <w:t>26th April</w:t>
      </w:r>
      <w:r w:rsidR="00816BBC" w:rsidRPr="00816BBC">
        <w:rPr>
          <w:rFonts w:ascii="Arial" w:eastAsia="Calibri" w:hAnsi="Arial" w:cs="Arial"/>
          <w:b/>
          <w:sz w:val="24"/>
          <w:szCs w:val="24"/>
          <w:lang w:val="en-US" w:eastAsia="ja-JP"/>
        </w:rPr>
        <w:t>, 2023</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DF0F231"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w:t>
      </w:r>
      <w:r w:rsidR="002F2A05">
        <w:rPr>
          <w:rFonts w:eastAsiaTheme="minorEastAsia"/>
          <w:b/>
          <w:sz w:val="24"/>
          <w:szCs w:val="24"/>
          <w:lang w:val="pt-BR" w:eastAsia="ja-JP"/>
        </w:rPr>
        <w:t>4</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3DC0434A"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6025E9" w:rsidRPr="006025E9">
        <w:rPr>
          <w:b/>
          <w:bCs/>
          <w:sz w:val="24"/>
          <w:szCs w:val="24"/>
        </w:rPr>
        <w:t>Selective Activation of the cell groups</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5035FB19" w14:textId="1EFF0C6A" w:rsidR="00F2378D" w:rsidRDefault="004B5A3D" w:rsidP="000F3447">
      <w:pPr>
        <w:rPr>
          <w:rFonts w:eastAsiaTheme="minorEastAsia"/>
          <w:sz w:val="21"/>
          <w:szCs w:val="21"/>
          <w:lang w:val="sv-SE" w:eastAsia="ja-JP"/>
        </w:rPr>
      </w:pPr>
      <w:r>
        <w:rPr>
          <w:sz w:val="21"/>
          <w:szCs w:val="21"/>
          <w:lang w:eastAsia="ja-JP"/>
        </w:rPr>
        <w:t>RAN</w:t>
      </w:r>
      <w:r w:rsidR="001359A4">
        <w:rPr>
          <w:sz w:val="21"/>
          <w:szCs w:val="21"/>
          <w:lang w:eastAsia="ja-JP"/>
        </w:rPr>
        <w:t>3</w:t>
      </w:r>
      <w:r>
        <w:rPr>
          <w:sz w:val="21"/>
          <w:szCs w:val="21"/>
          <w:lang w:eastAsia="ja-JP"/>
        </w:rPr>
        <w:t>#11</w:t>
      </w:r>
      <w:r w:rsidR="00C73BD1">
        <w:rPr>
          <w:sz w:val="21"/>
          <w:szCs w:val="21"/>
          <w:lang w:eastAsia="ja-JP"/>
        </w:rPr>
        <w:t>8 (Feb 2023) handled this agenda the discussion on the Selective Activation of Cell Group, with small progress, but mainly still need to wait for RAN2 progress. We continue to discuss.</w:t>
      </w:r>
    </w:p>
    <w:tbl>
      <w:tblPr>
        <w:tblStyle w:val="a8"/>
        <w:tblW w:w="0" w:type="auto"/>
        <w:tblLook w:val="04A0" w:firstRow="1" w:lastRow="0" w:firstColumn="1" w:lastColumn="0" w:noHBand="0" w:noVBand="1"/>
      </w:tblPr>
      <w:tblGrid>
        <w:gridCol w:w="9629"/>
      </w:tblGrid>
      <w:tr w:rsidR="00F2378D" w14:paraId="4782B23B" w14:textId="77777777" w:rsidTr="00F2378D">
        <w:tc>
          <w:tcPr>
            <w:tcW w:w="9629" w:type="dxa"/>
          </w:tcPr>
          <w:p w14:paraId="14755C2F" w14:textId="77777777" w:rsidR="00442D21" w:rsidRDefault="00442D21" w:rsidP="00442D21">
            <w:pPr>
              <w:pStyle w:val="2"/>
              <w:keepNext w:val="0"/>
              <w:keepLines w:val="0"/>
              <w:widowControl w:val="0"/>
              <w:numPr>
                <w:ilvl w:val="1"/>
                <w:numId w:val="8"/>
              </w:numPr>
              <w:overflowPunct w:val="0"/>
              <w:autoSpaceDE w:val="0"/>
              <w:autoSpaceDN w:val="0"/>
              <w:adjustRightInd w:val="0"/>
              <w:spacing w:before="60" w:beforeAutospacing="1" w:after="0"/>
              <w:textAlignment w:val="baseline"/>
              <w:outlineLvl w:val="1"/>
              <w:rPr>
                <w:rFonts w:ascii="Calibri" w:hAnsi="Calibri" w:cs="Calibri"/>
              </w:rPr>
            </w:pPr>
            <w:r>
              <w:rPr>
                <w:rFonts w:ascii="Calibri" w:hAnsi="Calibri" w:cs="Calibri"/>
              </w:rPr>
              <w:t>14.4. Others</w:t>
            </w:r>
          </w:p>
          <w:p w14:paraId="755E41DA" w14:textId="77777777" w:rsidR="00442D21" w:rsidRPr="00A50374" w:rsidRDefault="00442D21" w:rsidP="00442D21">
            <w:pPr>
              <w:rPr>
                <w:rFonts w:ascii="Calibri" w:hAnsi="Calibri" w:cs="Calibri"/>
                <w:i/>
                <w:color w:val="FF0000"/>
              </w:rPr>
            </w:pPr>
            <w:r w:rsidRPr="00A50374">
              <w:rPr>
                <w:rFonts w:ascii="Calibri" w:hAnsi="Calibri" w:cs="Calibri" w:hint="eastAsia"/>
                <w:i/>
                <w:color w:val="FF0000"/>
              </w:rPr>
              <w:t>R</w:t>
            </w:r>
            <w:r w:rsidRPr="00A50374">
              <w:rPr>
                <w:rFonts w:ascii="Calibri" w:hAnsi="Calibri" w:cs="Calibri"/>
                <w:i/>
                <w:color w:val="FF0000"/>
              </w:rPr>
              <w:t>AN2 led</w:t>
            </w:r>
          </w:p>
          <w:p w14:paraId="3C112CAD" w14:textId="77777777" w:rsidR="00442D21" w:rsidRPr="00A50374" w:rsidRDefault="00442D21" w:rsidP="00442D21">
            <w:pPr>
              <w:spacing w:after="0"/>
              <w:jc w:val="both"/>
              <w:rPr>
                <w:rFonts w:ascii="Calibri" w:hAnsi="Calibri" w:cs="Calibri"/>
                <w:i/>
                <w:color w:val="FF0000"/>
              </w:rPr>
            </w:pPr>
            <w:r w:rsidRPr="00A50374">
              <w:rPr>
                <w:rFonts w:ascii="Calibri" w:hAnsi="Calibri" w:cs="Calibri"/>
                <w:i/>
                <w:color w:val="FF0000"/>
              </w:rPr>
              <w:t>To specify mechanism and procedures of NR-DC with selective activation of the cell groups (at least for SCG) via L3 enhancements:</w:t>
            </w:r>
          </w:p>
          <w:p w14:paraId="79EBB2A6" w14:textId="77777777" w:rsidR="00442D21" w:rsidRPr="00A50374" w:rsidRDefault="00442D21" w:rsidP="00442D21">
            <w:pPr>
              <w:spacing w:after="0"/>
              <w:jc w:val="both"/>
              <w:rPr>
                <w:rFonts w:ascii="Calibri" w:hAnsi="Calibri" w:cs="Calibri"/>
                <w:i/>
                <w:color w:val="FF0000"/>
              </w:rPr>
            </w:pPr>
            <w:r w:rsidRPr="00A50374">
              <w:rPr>
                <w:rFonts w:ascii="Calibri" w:hAnsi="Calibri" w:cs="Calibri"/>
                <w:i/>
                <w:color w:val="FF0000"/>
              </w:rPr>
              <w:t>To allow subsequent cell group change after changing CG without reconfiguration and re-initiation of CPC/CPA [RAN2, RAN3, RAN4]</w:t>
            </w:r>
          </w:p>
          <w:p w14:paraId="62318749" w14:textId="77777777" w:rsidR="00442D21" w:rsidRPr="00A50374" w:rsidRDefault="00442D21" w:rsidP="00442D21">
            <w:pPr>
              <w:rPr>
                <w:rFonts w:ascii="Calibri" w:hAnsi="Calibri" w:cs="Calibri"/>
                <w:i/>
                <w:iCs/>
                <w:color w:val="00B050"/>
                <w:kern w:val="2"/>
              </w:rPr>
            </w:pPr>
            <w:r w:rsidRPr="00A50374">
              <w:rPr>
                <w:rFonts w:ascii="Calibri" w:hAnsi="Calibri" w:cs="Calibri"/>
                <w:i/>
                <w:iCs/>
                <w:color w:val="00B050"/>
                <w:kern w:val="2"/>
              </w:rPr>
              <w:t>RAN3 considers SCG selective activation is prioritized in the Rel-18 work. It can be revisited based on RAN2 progress.</w:t>
            </w:r>
          </w:p>
          <w:p w14:paraId="211FD476" w14:textId="77777777" w:rsidR="00442D21" w:rsidRPr="00A50374" w:rsidRDefault="00442D21" w:rsidP="00442D21">
            <w:pPr>
              <w:rPr>
                <w:rFonts w:ascii="Calibri" w:hAnsi="Calibri" w:cs="Calibri"/>
                <w:i/>
                <w:iCs/>
                <w:color w:val="00B050"/>
                <w:kern w:val="2"/>
              </w:rPr>
            </w:pPr>
            <w:r w:rsidRPr="00A50374">
              <w:rPr>
                <w:rFonts w:ascii="Calibri" w:hAnsi="Calibri" w:cs="Calibri"/>
                <w:i/>
                <w:iCs/>
                <w:color w:val="00B050"/>
                <w:kern w:val="2"/>
              </w:rPr>
              <w:t xml:space="preserve">WA: RAN3 considers the Inter-CU and Intra-CU cases with equal priority, and studies both the F1 and </w:t>
            </w:r>
            <w:proofErr w:type="spellStart"/>
            <w:r w:rsidRPr="00A50374">
              <w:rPr>
                <w:rFonts w:ascii="Calibri" w:hAnsi="Calibri" w:cs="Calibri"/>
                <w:i/>
                <w:iCs/>
                <w:color w:val="00B050"/>
                <w:kern w:val="2"/>
              </w:rPr>
              <w:t>Xn</w:t>
            </w:r>
            <w:proofErr w:type="spellEnd"/>
            <w:r w:rsidRPr="00A50374">
              <w:rPr>
                <w:rFonts w:ascii="Calibri" w:hAnsi="Calibri" w:cs="Calibri"/>
                <w:i/>
                <w:iCs/>
                <w:color w:val="00B050"/>
                <w:kern w:val="2"/>
              </w:rPr>
              <w:t xml:space="preserve"> </w:t>
            </w:r>
            <w:proofErr w:type="spellStart"/>
            <w:r w:rsidRPr="00A50374">
              <w:rPr>
                <w:rFonts w:ascii="Calibri" w:hAnsi="Calibri" w:cs="Calibri"/>
                <w:i/>
                <w:iCs/>
                <w:color w:val="00B050"/>
                <w:kern w:val="2"/>
              </w:rPr>
              <w:t>signaling</w:t>
            </w:r>
            <w:proofErr w:type="spellEnd"/>
            <w:r w:rsidRPr="00A50374">
              <w:rPr>
                <w:rFonts w:ascii="Calibri" w:hAnsi="Calibri" w:cs="Calibri"/>
                <w:i/>
                <w:iCs/>
                <w:color w:val="00B050"/>
                <w:kern w:val="2"/>
              </w:rPr>
              <w:t xml:space="preserve"> aspects. It can be revisited based on RAN2 progress.</w:t>
            </w:r>
          </w:p>
          <w:p w14:paraId="5D267DA5" w14:textId="77777777" w:rsidR="00442D21" w:rsidRPr="00A50374" w:rsidRDefault="00442D21" w:rsidP="00442D21">
            <w:pPr>
              <w:rPr>
                <w:rFonts w:ascii="Calibri" w:hAnsi="Calibri" w:cs="Calibri"/>
                <w:i/>
                <w:iCs/>
                <w:color w:val="00B050"/>
                <w:kern w:val="2"/>
              </w:rPr>
            </w:pPr>
            <w:r w:rsidRPr="00A50374">
              <w:rPr>
                <w:rFonts w:ascii="Calibri" w:hAnsi="Calibri" w:cs="Calibri"/>
                <w:i/>
                <w:iCs/>
                <w:color w:val="00B050"/>
                <w:kern w:val="2"/>
              </w:rPr>
              <w:t>From RAN3 point of view, Rel-16/Rel-17 CPAC procedures are considered as start point for the Rel-18 work.</w:t>
            </w:r>
          </w:p>
          <w:p w14:paraId="28AF076C" w14:textId="77777777" w:rsidR="00442D21" w:rsidRPr="00A50374" w:rsidRDefault="00442D21" w:rsidP="00442D21">
            <w:pPr>
              <w:rPr>
                <w:rFonts w:ascii="Calibri" w:hAnsi="Calibri" w:cs="Calibri"/>
                <w:i/>
                <w:iCs/>
                <w:color w:val="00B050"/>
                <w:kern w:val="2"/>
              </w:rPr>
            </w:pPr>
            <w:r w:rsidRPr="00A50374">
              <w:rPr>
                <w:rFonts w:ascii="Calibri" w:hAnsi="Calibri" w:cs="Calibri"/>
                <w:i/>
                <w:iCs/>
                <w:color w:val="00B050"/>
                <w:kern w:val="2"/>
              </w:rPr>
              <w:t>The following scenarios are depending on RAN2 progress.</w:t>
            </w:r>
          </w:p>
          <w:p w14:paraId="5DBC83F6" w14:textId="77777777" w:rsidR="00442D21" w:rsidRPr="00A50374" w:rsidRDefault="00442D21" w:rsidP="00442D21">
            <w:pPr>
              <w:rPr>
                <w:rFonts w:ascii="Calibri" w:hAnsi="Calibri" w:cs="Calibri"/>
                <w:i/>
                <w:iCs/>
                <w:color w:val="00B050"/>
                <w:kern w:val="2"/>
              </w:rPr>
            </w:pPr>
            <w:r w:rsidRPr="00A50374">
              <w:rPr>
                <w:rFonts w:ascii="Calibri" w:hAnsi="Calibri" w:cs="Calibri"/>
                <w:i/>
                <w:iCs/>
                <w:color w:val="00B050"/>
                <w:kern w:val="2"/>
              </w:rPr>
              <w:t xml:space="preserve">SCG failure handling enhancements to enable </w:t>
            </w:r>
            <w:proofErr w:type="spellStart"/>
            <w:r w:rsidRPr="00A50374">
              <w:rPr>
                <w:rFonts w:ascii="Calibri" w:hAnsi="Calibri" w:cs="Calibri"/>
                <w:i/>
                <w:iCs/>
                <w:color w:val="00B050"/>
                <w:kern w:val="2"/>
              </w:rPr>
              <w:t>PSCell</w:t>
            </w:r>
            <w:proofErr w:type="spellEnd"/>
            <w:r w:rsidRPr="00A50374">
              <w:rPr>
                <w:rFonts w:ascii="Calibri" w:hAnsi="Calibri" w:cs="Calibri"/>
                <w:i/>
                <w:iCs/>
                <w:color w:val="00B050"/>
                <w:kern w:val="2"/>
              </w:rPr>
              <w:t xml:space="preserve"> addition and </w:t>
            </w:r>
            <w:proofErr w:type="spellStart"/>
            <w:r w:rsidRPr="00A50374">
              <w:rPr>
                <w:rFonts w:ascii="Calibri" w:hAnsi="Calibri" w:cs="Calibri"/>
                <w:i/>
                <w:iCs/>
                <w:color w:val="00B050"/>
                <w:kern w:val="2"/>
              </w:rPr>
              <w:t>PSCell</w:t>
            </w:r>
            <w:proofErr w:type="spellEnd"/>
            <w:r w:rsidRPr="00A50374">
              <w:rPr>
                <w:rFonts w:ascii="Calibri" w:hAnsi="Calibri" w:cs="Calibri"/>
                <w:i/>
                <w:iCs/>
                <w:color w:val="00B050"/>
                <w:kern w:val="2"/>
              </w:rPr>
              <w:t xml:space="preserve"> change after SCG failure.</w:t>
            </w:r>
          </w:p>
          <w:p w14:paraId="241F6A62" w14:textId="77777777" w:rsidR="00442D21" w:rsidRPr="00A50374" w:rsidRDefault="00442D21" w:rsidP="00442D21">
            <w:pPr>
              <w:rPr>
                <w:rFonts w:ascii="Calibri" w:hAnsi="Calibri" w:cs="Calibri"/>
                <w:i/>
                <w:iCs/>
                <w:color w:val="00B050"/>
                <w:kern w:val="2"/>
              </w:rPr>
            </w:pPr>
            <w:proofErr w:type="spellStart"/>
            <w:r w:rsidRPr="00A50374">
              <w:rPr>
                <w:rFonts w:ascii="Calibri" w:hAnsi="Calibri" w:cs="Calibri"/>
                <w:i/>
                <w:iCs/>
                <w:color w:val="00B050"/>
                <w:kern w:val="2"/>
              </w:rPr>
              <w:t>Signaling</w:t>
            </w:r>
            <w:proofErr w:type="spellEnd"/>
            <w:r w:rsidRPr="00A50374">
              <w:rPr>
                <w:rFonts w:ascii="Calibri" w:hAnsi="Calibri" w:cs="Calibri"/>
                <w:i/>
                <w:iCs/>
                <w:color w:val="00B050"/>
                <w:kern w:val="2"/>
              </w:rPr>
              <w:t xml:space="preserve"> support for inclusion of CPC configuration within a CPC or CPA configuration, in case CPC/CPA configuration is supported within CHO configuration.</w:t>
            </w:r>
          </w:p>
          <w:p w14:paraId="6440E84C" w14:textId="77777777" w:rsidR="00442D21" w:rsidRPr="00A50374" w:rsidRDefault="00442D21" w:rsidP="00442D21">
            <w:pPr>
              <w:rPr>
                <w:rFonts w:ascii="Calibri" w:hAnsi="Calibri" w:cs="Calibri"/>
                <w:i/>
                <w:iCs/>
                <w:color w:val="00B050"/>
                <w:kern w:val="2"/>
              </w:rPr>
            </w:pPr>
            <w:r w:rsidRPr="00A50374">
              <w:rPr>
                <w:rFonts w:ascii="Calibri" w:hAnsi="Calibri" w:cs="Calibri"/>
                <w:i/>
                <w:iCs/>
                <w:color w:val="00B050"/>
                <w:kern w:val="2"/>
              </w:rPr>
              <w:t xml:space="preserve">WA: A primary focus of the objective is to enable subsequent cell changes by keeping conditional reconfigurations after a cell change. RAN3 to pursue study of the </w:t>
            </w:r>
            <w:proofErr w:type="spellStart"/>
            <w:r w:rsidRPr="00A50374">
              <w:rPr>
                <w:rFonts w:ascii="Calibri" w:hAnsi="Calibri" w:cs="Calibri"/>
                <w:i/>
                <w:iCs/>
                <w:color w:val="00B050"/>
                <w:kern w:val="2"/>
              </w:rPr>
              <w:t>Xn</w:t>
            </w:r>
            <w:proofErr w:type="spellEnd"/>
            <w:r w:rsidRPr="00A50374">
              <w:rPr>
                <w:rFonts w:ascii="Calibri" w:hAnsi="Calibri" w:cs="Calibri"/>
                <w:i/>
                <w:iCs/>
                <w:color w:val="00B050"/>
                <w:kern w:val="2"/>
              </w:rPr>
              <w:t xml:space="preserve">/F1 </w:t>
            </w:r>
            <w:proofErr w:type="spellStart"/>
            <w:r w:rsidRPr="00A50374">
              <w:rPr>
                <w:rFonts w:ascii="Calibri" w:hAnsi="Calibri" w:cs="Calibri"/>
                <w:i/>
                <w:iCs/>
                <w:color w:val="00B050"/>
                <w:kern w:val="2"/>
              </w:rPr>
              <w:t>signaling</w:t>
            </w:r>
            <w:proofErr w:type="spellEnd"/>
            <w:r w:rsidRPr="00A50374">
              <w:rPr>
                <w:rFonts w:ascii="Calibri" w:hAnsi="Calibri" w:cs="Calibri"/>
                <w:i/>
                <w:iCs/>
                <w:color w:val="00B050"/>
                <w:kern w:val="2"/>
              </w:rPr>
              <w:t xml:space="preserve"> changes required to support this objective. </w:t>
            </w:r>
          </w:p>
          <w:p w14:paraId="291C9C61" w14:textId="77777777" w:rsidR="00442D21" w:rsidRPr="00A50374" w:rsidRDefault="00442D21" w:rsidP="00442D21">
            <w:pPr>
              <w:rPr>
                <w:rFonts w:ascii="Calibri" w:hAnsi="Calibri" w:cs="Calibri"/>
                <w:i/>
                <w:iCs/>
                <w:color w:val="00B050"/>
                <w:kern w:val="2"/>
              </w:rPr>
            </w:pPr>
            <w:r w:rsidRPr="00A50374">
              <w:rPr>
                <w:rFonts w:ascii="Calibri" w:hAnsi="Calibri" w:cs="Calibri"/>
                <w:i/>
                <w:iCs/>
                <w:color w:val="00B050"/>
                <w:kern w:val="2"/>
              </w:rPr>
              <w:t xml:space="preserve">RAN3 considers the Inter-CU and Intra-CU cases with equal priority, and studies both the F1 and </w:t>
            </w:r>
            <w:proofErr w:type="spellStart"/>
            <w:r w:rsidRPr="00A50374">
              <w:rPr>
                <w:rFonts w:ascii="Calibri" w:hAnsi="Calibri" w:cs="Calibri"/>
                <w:i/>
                <w:iCs/>
                <w:color w:val="00B050"/>
                <w:kern w:val="2"/>
              </w:rPr>
              <w:t>Xn</w:t>
            </w:r>
            <w:proofErr w:type="spellEnd"/>
            <w:r w:rsidRPr="00A50374">
              <w:rPr>
                <w:rFonts w:ascii="Calibri" w:hAnsi="Calibri" w:cs="Calibri"/>
                <w:i/>
                <w:iCs/>
                <w:color w:val="00B050"/>
                <w:kern w:val="2"/>
              </w:rPr>
              <w:t xml:space="preserve"> </w:t>
            </w:r>
            <w:proofErr w:type="spellStart"/>
            <w:r w:rsidRPr="00A50374">
              <w:rPr>
                <w:rFonts w:ascii="Calibri" w:hAnsi="Calibri" w:cs="Calibri"/>
                <w:i/>
                <w:iCs/>
                <w:color w:val="00B050"/>
                <w:kern w:val="2"/>
              </w:rPr>
              <w:t>signaling</w:t>
            </w:r>
            <w:proofErr w:type="spellEnd"/>
            <w:r w:rsidRPr="00A50374">
              <w:rPr>
                <w:rFonts w:ascii="Calibri" w:hAnsi="Calibri" w:cs="Calibri"/>
                <w:i/>
                <w:iCs/>
                <w:color w:val="00B050"/>
                <w:kern w:val="2"/>
              </w:rPr>
              <w:t xml:space="preserve"> aspects. It can be revisited based on RAN2 progress. [last meeting’s WA turned into agreement]</w:t>
            </w:r>
          </w:p>
          <w:p w14:paraId="49A7F6E0" w14:textId="77777777" w:rsidR="00442D21" w:rsidRPr="00A50374" w:rsidRDefault="00442D21" w:rsidP="00442D21">
            <w:pPr>
              <w:rPr>
                <w:rFonts w:ascii="Calibri" w:hAnsi="Calibri" w:cs="Calibri"/>
                <w:i/>
                <w:iCs/>
                <w:color w:val="00B050"/>
                <w:kern w:val="2"/>
              </w:rPr>
            </w:pPr>
            <w:r w:rsidRPr="00A50374">
              <w:rPr>
                <w:rFonts w:ascii="Calibri" w:hAnsi="Calibri" w:cs="Calibri"/>
                <w:i/>
                <w:iCs/>
                <w:color w:val="00B050"/>
                <w:kern w:val="2"/>
              </w:rPr>
              <w:t>WA: RAN3 will work to enable both indirect and direct early data forwarding in Selective Activation. At this moment, RAN3 does not foresee any scenarios where direct forwarding is not feasible/desired.</w:t>
            </w:r>
          </w:p>
          <w:p w14:paraId="4BB6CDB6" w14:textId="77777777" w:rsidR="00442D21" w:rsidRPr="00A50374" w:rsidRDefault="00442D21" w:rsidP="00442D21">
            <w:pPr>
              <w:rPr>
                <w:rFonts w:ascii="Calibri" w:hAnsi="Calibri" w:cs="Calibri"/>
                <w:i/>
                <w:iCs/>
                <w:color w:val="00B050"/>
                <w:kern w:val="2"/>
              </w:rPr>
            </w:pPr>
            <w:r w:rsidRPr="00A50374">
              <w:rPr>
                <w:rFonts w:ascii="Calibri" w:hAnsi="Calibri" w:cs="Calibri"/>
                <w:i/>
                <w:iCs/>
                <w:color w:val="00B050"/>
                <w:kern w:val="2"/>
              </w:rPr>
              <w:t xml:space="preserve">WA (up to RAN2’s discussion): RAN3 assumes the last serving (source) </w:t>
            </w:r>
            <w:proofErr w:type="spellStart"/>
            <w:r w:rsidRPr="00A50374">
              <w:rPr>
                <w:rFonts w:ascii="Calibri" w:hAnsi="Calibri" w:cs="Calibri"/>
                <w:i/>
                <w:iCs/>
                <w:color w:val="00B050"/>
                <w:kern w:val="2"/>
              </w:rPr>
              <w:t>PSCell</w:t>
            </w:r>
            <w:proofErr w:type="spellEnd"/>
            <w:r w:rsidRPr="00A50374">
              <w:rPr>
                <w:rFonts w:ascii="Calibri" w:hAnsi="Calibri" w:cs="Calibri"/>
                <w:i/>
                <w:iCs/>
                <w:color w:val="00B050"/>
                <w:kern w:val="2"/>
              </w:rPr>
              <w:t xml:space="preserve"> may remain prepared within the prepared cells for Selective Activation.</w:t>
            </w:r>
          </w:p>
          <w:p w14:paraId="3EFE8CE5" w14:textId="77777777" w:rsidR="00442D21" w:rsidRPr="00A50374" w:rsidRDefault="00442D21" w:rsidP="00442D21">
            <w:pPr>
              <w:rPr>
                <w:rFonts w:ascii="Calibri" w:hAnsi="Calibri" w:cs="Calibri"/>
                <w:i/>
                <w:iCs/>
                <w:color w:val="00B050"/>
                <w:kern w:val="2"/>
              </w:rPr>
            </w:pPr>
            <w:r w:rsidRPr="00A50374">
              <w:rPr>
                <w:rFonts w:ascii="Calibri" w:hAnsi="Calibri" w:cs="Calibri"/>
                <w:i/>
                <w:iCs/>
                <w:color w:val="00B050"/>
                <w:kern w:val="2"/>
              </w:rPr>
              <w:t>WA: Enhance signalling for Selective Activation.</w:t>
            </w:r>
          </w:p>
          <w:p w14:paraId="466FF57F" w14:textId="77777777" w:rsidR="00442D21" w:rsidRPr="00A50374" w:rsidRDefault="00442D21" w:rsidP="00442D21">
            <w:pPr>
              <w:pStyle w:val="36"/>
              <w:spacing w:before="150" w:beforeAutospacing="0" w:after="150"/>
              <w:ind w:left="0" w:right="150"/>
              <w:rPr>
                <w:rFonts w:ascii="Calibri" w:eastAsia="ＭＳ 明朝" w:hAnsi="Calibri" w:cs="Calibri"/>
                <w:i/>
                <w:color w:val="FF0000"/>
                <w:sz w:val="20"/>
                <w:szCs w:val="20"/>
                <w:lang w:eastAsia="en-US"/>
              </w:rPr>
            </w:pPr>
            <w:r w:rsidRPr="00A50374">
              <w:rPr>
                <w:rFonts w:ascii="Calibri" w:eastAsia="ＭＳ 明朝" w:hAnsi="Calibri" w:cs="Calibri"/>
                <w:i/>
                <w:color w:val="FF0000"/>
                <w:sz w:val="20"/>
                <w:szCs w:val="20"/>
                <w:lang w:eastAsia="en-US"/>
              </w:rPr>
              <w:t>RAN3#119:</w:t>
            </w:r>
          </w:p>
          <w:p w14:paraId="5029EDD7" w14:textId="77777777" w:rsidR="00442D21" w:rsidRPr="00A50374" w:rsidRDefault="00442D21" w:rsidP="00442D21">
            <w:pPr>
              <w:rPr>
                <w:rFonts w:ascii="Calibri" w:hAnsi="Calibri" w:cs="Calibri"/>
                <w:i/>
                <w:iCs/>
                <w:color w:val="00B050"/>
                <w:kern w:val="2"/>
              </w:rPr>
            </w:pPr>
            <w:r w:rsidRPr="00A50374">
              <w:rPr>
                <w:rFonts w:ascii="Calibri" w:hAnsi="Calibri" w:cs="Calibri"/>
                <w:i/>
                <w:iCs/>
                <w:color w:val="00B050"/>
                <w:kern w:val="2"/>
              </w:rPr>
              <w:t xml:space="preserve">Enhance </w:t>
            </w:r>
            <w:proofErr w:type="spellStart"/>
            <w:r w:rsidRPr="00A50374">
              <w:rPr>
                <w:rFonts w:ascii="Calibri" w:hAnsi="Calibri" w:cs="Calibri"/>
                <w:i/>
                <w:iCs/>
                <w:color w:val="00B050"/>
                <w:kern w:val="2"/>
              </w:rPr>
              <w:t>XnAP</w:t>
            </w:r>
            <w:proofErr w:type="spellEnd"/>
            <w:r w:rsidRPr="00A50374">
              <w:rPr>
                <w:rFonts w:ascii="Calibri" w:hAnsi="Calibri" w:cs="Calibri"/>
                <w:i/>
                <w:iCs/>
                <w:color w:val="00B050"/>
                <w:kern w:val="2"/>
              </w:rPr>
              <w:t xml:space="preserve"> and F1AP </w:t>
            </w:r>
            <w:proofErr w:type="spellStart"/>
            <w:r w:rsidRPr="00A50374">
              <w:rPr>
                <w:rFonts w:ascii="Calibri" w:hAnsi="Calibri" w:cs="Calibri"/>
                <w:i/>
                <w:iCs/>
                <w:color w:val="00B050"/>
                <w:kern w:val="2"/>
              </w:rPr>
              <w:t>signaling</w:t>
            </w:r>
            <w:proofErr w:type="spellEnd"/>
            <w:r w:rsidRPr="00A50374">
              <w:rPr>
                <w:rFonts w:ascii="Calibri" w:hAnsi="Calibri" w:cs="Calibri"/>
                <w:i/>
                <w:iCs/>
                <w:color w:val="00B050"/>
                <w:kern w:val="2"/>
              </w:rPr>
              <w:t xml:space="preserve"> to support NR Selective Activation.</w:t>
            </w:r>
          </w:p>
          <w:p w14:paraId="73962FBD" w14:textId="77777777" w:rsidR="00442D21" w:rsidRPr="00A50374" w:rsidRDefault="00442D21" w:rsidP="00442D21">
            <w:pPr>
              <w:rPr>
                <w:rFonts w:ascii="Calibri" w:hAnsi="Calibri" w:cs="Calibri"/>
                <w:i/>
                <w:iCs/>
                <w:color w:val="00B050"/>
                <w:kern w:val="2"/>
              </w:rPr>
            </w:pPr>
            <w:r w:rsidRPr="00A50374">
              <w:rPr>
                <w:rFonts w:ascii="Calibri" w:hAnsi="Calibri" w:cs="Calibri"/>
                <w:i/>
                <w:iCs/>
                <w:color w:val="00B050"/>
                <w:kern w:val="2"/>
              </w:rPr>
              <w:t xml:space="preserve">Introduce a new indicator to the S-NODE ADDITION REQUEST message over </w:t>
            </w:r>
            <w:proofErr w:type="spellStart"/>
            <w:r w:rsidRPr="00A50374">
              <w:rPr>
                <w:rFonts w:ascii="Calibri" w:hAnsi="Calibri" w:cs="Calibri"/>
                <w:i/>
                <w:iCs/>
                <w:color w:val="00B050"/>
                <w:kern w:val="2"/>
              </w:rPr>
              <w:t>Xn</w:t>
            </w:r>
            <w:proofErr w:type="spellEnd"/>
            <w:r w:rsidRPr="00A50374">
              <w:rPr>
                <w:rFonts w:ascii="Calibri" w:hAnsi="Calibri" w:cs="Calibri"/>
                <w:i/>
                <w:iCs/>
                <w:color w:val="00B050"/>
                <w:kern w:val="2"/>
              </w:rPr>
              <w:t xml:space="preserve"> to indicate that the request is for Selective Activation.</w:t>
            </w:r>
          </w:p>
          <w:p w14:paraId="63B24F4F" w14:textId="77777777" w:rsidR="00442D21" w:rsidRPr="00A50374" w:rsidRDefault="00442D21" w:rsidP="00442D21">
            <w:pPr>
              <w:rPr>
                <w:rFonts w:ascii="Calibri" w:hAnsi="Calibri" w:cs="Calibri"/>
                <w:i/>
                <w:color w:val="FF0000"/>
              </w:rPr>
            </w:pPr>
            <w:r w:rsidRPr="00A50374">
              <w:rPr>
                <w:rFonts w:ascii="Calibri" w:hAnsi="Calibri" w:cs="Calibri"/>
                <w:i/>
                <w:color w:val="FF0000"/>
              </w:rPr>
              <w:t xml:space="preserve">Further check the activation/deactivation of candidate </w:t>
            </w:r>
            <w:proofErr w:type="spellStart"/>
            <w:r w:rsidRPr="00A50374">
              <w:rPr>
                <w:rFonts w:ascii="Calibri" w:hAnsi="Calibri" w:cs="Calibri"/>
                <w:i/>
                <w:color w:val="FF0000"/>
              </w:rPr>
              <w:t>PSCells</w:t>
            </w:r>
            <w:proofErr w:type="spellEnd"/>
            <w:r w:rsidRPr="00A50374">
              <w:rPr>
                <w:rFonts w:ascii="Calibri" w:hAnsi="Calibri" w:cs="Calibri"/>
                <w:i/>
                <w:color w:val="FF0000"/>
              </w:rPr>
              <w:t xml:space="preserve"> for NR Selective Activation.</w:t>
            </w:r>
          </w:p>
          <w:p w14:paraId="4A996809" w14:textId="77777777" w:rsidR="00442D21" w:rsidRPr="00A50374" w:rsidRDefault="00442D21" w:rsidP="00442D21">
            <w:pPr>
              <w:rPr>
                <w:rFonts w:ascii="Calibri" w:hAnsi="Calibri" w:cs="Calibri"/>
                <w:i/>
                <w:color w:val="FF0000"/>
              </w:rPr>
            </w:pPr>
            <w:r w:rsidRPr="00A50374">
              <w:rPr>
                <w:rFonts w:ascii="Calibri" w:hAnsi="Calibri" w:cs="Calibri"/>
                <w:i/>
                <w:color w:val="FF0000"/>
              </w:rPr>
              <w:lastRenderedPageBreak/>
              <w:t>Keep the WA for early data forwarding.</w:t>
            </w:r>
          </w:p>
          <w:p w14:paraId="34915BFC" w14:textId="7A38EF0B" w:rsidR="00F2378D" w:rsidRDefault="00442D21" w:rsidP="00442D21">
            <w:pPr>
              <w:rPr>
                <w:rFonts w:eastAsiaTheme="minorEastAsia"/>
                <w:sz w:val="21"/>
                <w:szCs w:val="21"/>
                <w:lang w:val="sv-SE" w:eastAsia="ja-JP"/>
              </w:rPr>
            </w:pPr>
            <w:r w:rsidRPr="00A50374">
              <w:rPr>
                <w:rFonts w:ascii="Calibri" w:eastAsia="ＭＳ 明朝" w:hAnsi="Calibri" w:cs="Calibri"/>
                <w:i/>
                <w:color w:val="FF0000"/>
              </w:rPr>
              <w:t>Wait for RAN2’s progress on the scenarios.</w:t>
            </w:r>
          </w:p>
        </w:tc>
      </w:tr>
    </w:tbl>
    <w:p w14:paraId="1FD430B5" w14:textId="04C39EFD" w:rsidR="00F2378D" w:rsidRDefault="00F2378D" w:rsidP="000F3447">
      <w:pPr>
        <w:rPr>
          <w:rFonts w:eastAsiaTheme="minorEastAsia"/>
          <w:sz w:val="21"/>
          <w:szCs w:val="21"/>
          <w:lang w:val="sv-SE" w:eastAsia="ja-JP"/>
        </w:rPr>
      </w:pPr>
    </w:p>
    <w:p w14:paraId="5FB6F406" w14:textId="288A0593" w:rsidR="00F2378D" w:rsidRDefault="00F2378D" w:rsidP="000F3447">
      <w:pPr>
        <w:rPr>
          <w:rFonts w:eastAsiaTheme="minorEastAsia"/>
          <w:sz w:val="21"/>
          <w:szCs w:val="21"/>
          <w:lang w:val="sv-SE" w:eastAsia="ja-JP"/>
        </w:rPr>
      </w:pPr>
    </w:p>
    <w:p w14:paraId="52049E3C" w14:textId="77777777" w:rsidR="00F2378D" w:rsidRDefault="00F2378D" w:rsidP="000F3447">
      <w:pPr>
        <w:rPr>
          <w:rFonts w:eastAsiaTheme="minorEastAsia"/>
          <w:sz w:val="21"/>
          <w:szCs w:val="21"/>
          <w:lang w:val="sv-SE" w:eastAsia="ja-JP"/>
        </w:rPr>
      </w:pPr>
    </w:p>
    <w:p w14:paraId="21BC5D0B" w14:textId="6281D880" w:rsidR="00052727" w:rsidRPr="00FD7C1C" w:rsidRDefault="00052727" w:rsidP="00FD7C1C">
      <w:pPr>
        <w:pStyle w:val="1"/>
        <w:rPr>
          <w:b/>
          <w:bCs/>
          <w:lang w:eastAsia="ja-JP"/>
        </w:rPr>
      </w:pPr>
      <w:r w:rsidRPr="00FD7C1C">
        <w:rPr>
          <w:b/>
          <w:bCs/>
          <w:lang w:eastAsia="ja-JP"/>
        </w:rPr>
        <w:t>Discussion</w:t>
      </w:r>
    </w:p>
    <w:p w14:paraId="1F053963" w14:textId="47201206" w:rsidR="00A25A41" w:rsidRDefault="00A25A41" w:rsidP="0008304F">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1802F4" w14:paraId="7BD1CE21" w14:textId="77777777" w:rsidTr="001802F4">
        <w:tc>
          <w:tcPr>
            <w:tcW w:w="9629" w:type="dxa"/>
          </w:tcPr>
          <w:p w14:paraId="3098BDA1" w14:textId="77777777" w:rsidR="001802F4" w:rsidRDefault="001802F4" w:rsidP="0008304F">
            <w:pPr>
              <w:rPr>
                <w:rFonts w:eastAsiaTheme="minorEastAsia"/>
                <w:sz w:val="21"/>
                <w:szCs w:val="21"/>
                <w:lang w:eastAsia="ja-JP"/>
              </w:rPr>
            </w:pPr>
            <w:r>
              <w:rPr>
                <w:rFonts w:eastAsiaTheme="minorEastAsia" w:hint="eastAsia"/>
                <w:sz w:val="21"/>
                <w:szCs w:val="21"/>
                <w:lang w:eastAsia="ja-JP"/>
              </w:rPr>
              <w:t>RAN3#119:</w:t>
            </w:r>
          </w:p>
          <w:p w14:paraId="0E01F2F1" w14:textId="0D29490B" w:rsidR="001802F4" w:rsidRPr="001802F4" w:rsidRDefault="001802F4" w:rsidP="0008304F">
            <w:pPr>
              <w:rPr>
                <w:rFonts w:ascii="Calibri" w:hAnsi="Calibri" w:cs="Calibri"/>
                <w:i/>
                <w:iCs/>
                <w:color w:val="00B050"/>
                <w:kern w:val="2"/>
              </w:rPr>
            </w:pPr>
            <w:r w:rsidRPr="00A50374">
              <w:rPr>
                <w:rFonts w:ascii="Calibri" w:hAnsi="Calibri" w:cs="Calibri"/>
                <w:i/>
                <w:iCs/>
                <w:color w:val="00B050"/>
                <w:kern w:val="2"/>
              </w:rPr>
              <w:t xml:space="preserve">Introduce a new indicator to the S-NODE ADDITION REQUEST message over </w:t>
            </w:r>
            <w:proofErr w:type="spellStart"/>
            <w:r w:rsidRPr="00A50374">
              <w:rPr>
                <w:rFonts w:ascii="Calibri" w:hAnsi="Calibri" w:cs="Calibri"/>
                <w:i/>
                <w:iCs/>
                <w:color w:val="00B050"/>
                <w:kern w:val="2"/>
              </w:rPr>
              <w:t>Xn</w:t>
            </w:r>
            <w:proofErr w:type="spellEnd"/>
            <w:r w:rsidRPr="00A50374">
              <w:rPr>
                <w:rFonts w:ascii="Calibri" w:hAnsi="Calibri" w:cs="Calibri"/>
                <w:i/>
                <w:iCs/>
                <w:color w:val="00B050"/>
                <w:kern w:val="2"/>
              </w:rPr>
              <w:t xml:space="preserve"> to indicate that the request is for Selective Activation.</w:t>
            </w:r>
          </w:p>
        </w:tc>
      </w:tr>
    </w:tbl>
    <w:p w14:paraId="66A57E82" w14:textId="77777777" w:rsidR="001802F4" w:rsidRDefault="001802F4" w:rsidP="0008304F">
      <w:pPr>
        <w:rPr>
          <w:rFonts w:eastAsiaTheme="minorEastAsia"/>
          <w:sz w:val="21"/>
          <w:szCs w:val="21"/>
          <w:lang w:eastAsia="ja-JP"/>
        </w:rPr>
      </w:pPr>
    </w:p>
    <w:p w14:paraId="34604839" w14:textId="58C755B3" w:rsidR="001802F4" w:rsidRDefault="001802F4" w:rsidP="0008304F">
      <w:pPr>
        <w:rPr>
          <w:rFonts w:eastAsiaTheme="minorEastAsia"/>
          <w:sz w:val="21"/>
          <w:szCs w:val="21"/>
          <w:lang w:eastAsia="ja-JP"/>
        </w:rPr>
      </w:pPr>
      <w:r>
        <w:rPr>
          <w:rFonts w:eastAsiaTheme="minorEastAsia"/>
          <w:sz w:val="21"/>
          <w:szCs w:val="21"/>
          <w:lang w:eastAsia="ja-JP"/>
        </w:rPr>
        <w:t>S</w:t>
      </w:r>
      <w:r>
        <w:rPr>
          <w:rFonts w:eastAsiaTheme="minorEastAsia" w:hint="eastAsia"/>
          <w:sz w:val="21"/>
          <w:szCs w:val="21"/>
          <w:lang w:eastAsia="ja-JP"/>
        </w:rPr>
        <w:t xml:space="preserve">ince </w:t>
      </w:r>
      <w:r>
        <w:rPr>
          <w:rFonts w:eastAsiaTheme="minorEastAsia"/>
          <w:sz w:val="21"/>
          <w:szCs w:val="21"/>
          <w:lang w:eastAsia="ja-JP"/>
        </w:rPr>
        <w:t xml:space="preserve">it has been agreed to introduced a new indicator, it is </w:t>
      </w:r>
      <w:r w:rsidR="00C73BD1">
        <w:rPr>
          <w:rFonts w:eastAsiaTheme="minorEastAsia"/>
          <w:sz w:val="21"/>
          <w:szCs w:val="21"/>
          <w:lang w:eastAsia="ja-JP"/>
        </w:rPr>
        <w:t xml:space="preserve">good timing to </w:t>
      </w:r>
      <w:r>
        <w:rPr>
          <w:rFonts w:eastAsiaTheme="minorEastAsia"/>
          <w:sz w:val="21"/>
          <w:szCs w:val="21"/>
          <w:lang w:eastAsia="ja-JP"/>
        </w:rPr>
        <w:t>reflect in</w:t>
      </w:r>
      <w:r w:rsidR="00C73BD1">
        <w:rPr>
          <w:rFonts w:eastAsiaTheme="minorEastAsia"/>
          <w:sz w:val="21"/>
          <w:szCs w:val="21"/>
          <w:lang w:eastAsia="ja-JP"/>
        </w:rPr>
        <w:t>to</w:t>
      </w:r>
      <w:r>
        <w:rPr>
          <w:rFonts w:eastAsiaTheme="minorEastAsia"/>
          <w:sz w:val="21"/>
          <w:szCs w:val="21"/>
          <w:lang w:eastAsia="ja-JP"/>
        </w:rPr>
        <w:t xml:space="preserve"> the baseline CR.</w:t>
      </w:r>
    </w:p>
    <w:p w14:paraId="4DB68895" w14:textId="6AF73C68" w:rsidR="00C73BD1" w:rsidRDefault="00C73BD1" w:rsidP="00C73BD1">
      <w:pPr>
        <w:rPr>
          <w:rFonts w:eastAsiaTheme="minorEastAsia"/>
          <w:sz w:val="21"/>
          <w:szCs w:val="21"/>
          <w:lang w:eastAsia="ja-JP"/>
        </w:rPr>
      </w:pPr>
      <w:r>
        <w:rPr>
          <w:rFonts w:eastAsiaTheme="minorEastAsia"/>
          <w:sz w:val="21"/>
          <w:szCs w:val="21"/>
          <w:lang w:eastAsia="ja-JP"/>
        </w:rPr>
        <w:t xml:space="preserve">Just to remind that, the new indicator in S-NODE ADDITION REQUEST is to indicate the SN adding include the purpose of the Selective Activation of Cell Group, therefore the SN to keep the prepared CG configuration then they can be used for subsequent CPC. </w:t>
      </w:r>
    </w:p>
    <w:p w14:paraId="25C8B213" w14:textId="77777777" w:rsidR="00C73BD1" w:rsidRDefault="00C73BD1" w:rsidP="00C73BD1">
      <w:pPr>
        <w:rPr>
          <w:rFonts w:eastAsiaTheme="minorEastAsia"/>
          <w:b/>
          <w:sz w:val="21"/>
          <w:szCs w:val="21"/>
          <w:lang w:eastAsia="ja-JP"/>
        </w:rPr>
      </w:pPr>
      <w:r>
        <w:rPr>
          <w:rFonts w:eastAsiaTheme="minorEastAsia"/>
          <w:b/>
          <w:sz w:val="21"/>
          <w:szCs w:val="21"/>
          <w:lang w:eastAsia="ja-JP"/>
        </w:rPr>
        <w:t>Proposal 1</w:t>
      </w:r>
      <w:r w:rsidRPr="0093347D">
        <w:rPr>
          <w:rFonts w:eastAsiaTheme="minorEastAsia"/>
          <w:b/>
          <w:sz w:val="21"/>
          <w:szCs w:val="21"/>
          <w:lang w:eastAsia="ja-JP"/>
        </w:rPr>
        <w:t xml:space="preserve">: </w:t>
      </w:r>
      <w:r>
        <w:rPr>
          <w:rFonts w:eastAsiaTheme="minorEastAsia"/>
          <w:b/>
          <w:sz w:val="21"/>
          <w:szCs w:val="21"/>
          <w:lang w:eastAsia="ja-JP"/>
        </w:rPr>
        <w:t xml:space="preserve">to reflect into the baseline CR the agreement of adding new indicator to the S-NODE ADDITION REQUEST message. </w:t>
      </w:r>
    </w:p>
    <w:p w14:paraId="44D008EA" w14:textId="77777777" w:rsidR="00C73BD1" w:rsidRDefault="00C73BD1" w:rsidP="00C73BD1">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C73BD1" w14:paraId="77E82FF9" w14:textId="77777777" w:rsidTr="008476EF">
        <w:tc>
          <w:tcPr>
            <w:tcW w:w="9629" w:type="dxa"/>
          </w:tcPr>
          <w:p w14:paraId="7BF2D9E3" w14:textId="77777777" w:rsidR="00C73BD1" w:rsidRPr="001802F4" w:rsidRDefault="00C73BD1" w:rsidP="008476EF">
            <w:pPr>
              <w:rPr>
                <w:rFonts w:eastAsiaTheme="minorEastAsia"/>
                <w:sz w:val="21"/>
                <w:szCs w:val="21"/>
                <w:lang w:eastAsia="ja-JP"/>
              </w:rPr>
            </w:pPr>
            <w:r>
              <w:rPr>
                <w:rFonts w:eastAsiaTheme="minorEastAsia" w:hint="eastAsia"/>
                <w:sz w:val="21"/>
                <w:szCs w:val="21"/>
                <w:lang w:eastAsia="ja-JP"/>
              </w:rPr>
              <w:t>RAN3#119:</w:t>
            </w:r>
          </w:p>
          <w:p w14:paraId="2E9DD459" w14:textId="77777777" w:rsidR="00C73BD1" w:rsidRPr="00232669" w:rsidRDefault="00C73BD1" w:rsidP="008476EF">
            <w:pPr>
              <w:rPr>
                <w:rFonts w:ascii="Calibri" w:hAnsi="Calibri" w:cs="Calibri"/>
                <w:i/>
                <w:iCs/>
                <w:color w:val="00B050"/>
                <w:kern w:val="2"/>
                <w:sz w:val="21"/>
                <w:szCs w:val="21"/>
              </w:rPr>
            </w:pPr>
            <w:r w:rsidRPr="00A50374">
              <w:rPr>
                <w:rFonts w:ascii="Calibri" w:hAnsi="Calibri" w:cs="Calibri"/>
                <w:i/>
                <w:color w:val="FF0000"/>
              </w:rPr>
              <w:t xml:space="preserve">Further check the activation/deactivation of candidate </w:t>
            </w:r>
            <w:proofErr w:type="spellStart"/>
            <w:r w:rsidRPr="00A50374">
              <w:rPr>
                <w:rFonts w:ascii="Calibri" w:hAnsi="Calibri" w:cs="Calibri"/>
                <w:i/>
                <w:color w:val="FF0000"/>
              </w:rPr>
              <w:t>PSCells</w:t>
            </w:r>
            <w:proofErr w:type="spellEnd"/>
            <w:r w:rsidRPr="00A50374">
              <w:rPr>
                <w:rFonts w:ascii="Calibri" w:hAnsi="Calibri" w:cs="Calibri"/>
                <w:i/>
                <w:color w:val="FF0000"/>
              </w:rPr>
              <w:t xml:space="preserve"> for NR Selective Activation.</w:t>
            </w:r>
          </w:p>
        </w:tc>
      </w:tr>
    </w:tbl>
    <w:p w14:paraId="218554E7" w14:textId="77777777" w:rsidR="00C73BD1" w:rsidRDefault="00C73BD1" w:rsidP="00C73BD1">
      <w:pPr>
        <w:rPr>
          <w:rFonts w:eastAsiaTheme="minorEastAsia"/>
          <w:sz w:val="21"/>
          <w:szCs w:val="21"/>
          <w:lang w:eastAsia="ja-JP"/>
        </w:rPr>
      </w:pPr>
    </w:p>
    <w:p w14:paraId="258E8A24" w14:textId="22D96DAB" w:rsidR="005473C0" w:rsidRDefault="005473C0" w:rsidP="0008304F">
      <w:pPr>
        <w:rPr>
          <w:rFonts w:eastAsiaTheme="minorEastAsia"/>
          <w:sz w:val="21"/>
          <w:szCs w:val="21"/>
          <w:lang w:eastAsia="ja-JP"/>
        </w:rPr>
      </w:pPr>
      <w:r>
        <w:rPr>
          <w:rFonts w:eastAsiaTheme="minorEastAsia"/>
          <w:sz w:val="21"/>
          <w:szCs w:val="21"/>
          <w:lang w:eastAsia="ja-JP"/>
        </w:rPr>
        <w:t>T</w:t>
      </w:r>
      <w:r>
        <w:rPr>
          <w:rFonts w:eastAsiaTheme="minorEastAsia" w:hint="eastAsia"/>
          <w:sz w:val="21"/>
          <w:szCs w:val="21"/>
          <w:lang w:eastAsia="ja-JP"/>
        </w:rPr>
        <w:t xml:space="preserve">he </w:t>
      </w:r>
      <w:r>
        <w:rPr>
          <w:rFonts w:eastAsiaTheme="minorEastAsia"/>
          <w:sz w:val="21"/>
          <w:szCs w:val="21"/>
          <w:lang w:eastAsia="ja-JP"/>
        </w:rPr>
        <w:t xml:space="preserve">purpose of the activation/deactivation of candidate </w:t>
      </w:r>
      <w:proofErr w:type="spellStart"/>
      <w:r>
        <w:rPr>
          <w:rFonts w:eastAsiaTheme="minorEastAsia"/>
          <w:sz w:val="21"/>
          <w:szCs w:val="21"/>
          <w:lang w:eastAsia="ja-JP"/>
        </w:rPr>
        <w:t>PSCells</w:t>
      </w:r>
      <w:proofErr w:type="spellEnd"/>
      <w:r>
        <w:rPr>
          <w:rFonts w:eastAsiaTheme="minorEastAsia"/>
          <w:sz w:val="21"/>
          <w:szCs w:val="21"/>
          <w:lang w:eastAsia="ja-JP"/>
        </w:rPr>
        <w:t xml:space="preserve">, as discussed by some contributions in RAN3#119 (Feb 2023), is likely to save </w:t>
      </w:r>
      <w:proofErr w:type="spellStart"/>
      <w:r>
        <w:rPr>
          <w:rFonts w:eastAsiaTheme="minorEastAsia"/>
          <w:sz w:val="21"/>
          <w:szCs w:val="21"/>
          <w:lang w:eastAsia="ja-JP"/>
        </w:rPr>
        <w:t>sign</w:t>
      </w:r>
      <w:r w:rsidR="008476EF">
        <w:rPr>
          <w:rFonts w:eastAsiaTheme="minorEastAsia"/>
          <w:sz w:val="21"/>
          <w:szCs w:val="21"/>
          <w:lang w:eastAsia="ja-JP"/>
        </w:rPr>
        <w:t>aling</w:t>
      </w:r>
      <w:proofErr w:type="spellEnd"/>
      <w:r w:rsidR="008476EF">
        <w:rPr>
          <w:rFonts w:eastAsiaTheme="minorEastAsia"/>
          <w:sz w:val="21"/>
          <w:szCs w:val="21"/>
          <w:lang w:eastAsia="ja-JP"/>
        </w:rPr>
        <w:t xml:space="preserve"> overhead in air interface. For example,</w:t>
      </w:r>
      <w:r>
        <w:rPr>
          <w:rFonts w:eastAsiaTheme="minorEastAsia"/>
          <w:sz w:val="21"/>
          <w:szCs w:val="21"/>
          <w:lang w:eastAsia="ja-JP"/>
        </w:rPr>
        <w:t xml:space="preserve"> due to temporary resource overloaded in candidate </w:t>
      </w:r>
      <w:proofErr w:type="spellStart"/>
      <w:r>
        <w:rPr>
          <w:rFonts w:eastAsiaTheme="minorEastAsia"/>
          <w:sz w:val="21"/>
          <w:szCs w:val="21"/>
          <w:lang w:eastAsia="ja-JP"/>
        </w:rPr>
        <w:t>PScell</w:t>
      </w:r>
      <w:proofErr w:type="spellEnd"/>
      <w:r>
        <w:rPr>
          <w:rFonts w:eastAsiaTheme="minorEastAsia"/>
          <w:sz w:val="21"/>
          <w:szCs w:val="21"/>
          <w:lang w:eastAsia="ja-JP"/>
        </w:rPr>
        <w:t xml:space="preserve">(s), </w:t>
      </w:r>
      <w:r w:rsidR="008476EF">
        <w:rPr>
          <w:rFonts w:eastAsiaTheme="minorEastAsia"/>
          <w:sz w:val="21"/>
          <w:szCs w:val="21"/>
          <w:lang w:eastAsia="ja-JP"/>
        </w:rPr>
        <w:t xml:space="preserve">this </w:t>
      </w:r>
      <w:r>
        <w:rPr>
          <w:rFonts w:eastAsiaTheme="minorEastAsia"/>
          <w:sz w:val="21"/>
          <w:szCs w:val="21"/>
          <w:lang w:eastAsia="ja-JP"/>
        </w:rPr>
        <w:t xml:space="preserve">can </w:t>
      </w:r>
      <w:r w:rsidR="008476EF">
        <w:rPr>
          <w:rFonts w:eastAsiaTheme="minorEastAsia"/>
          <w:sz w:val="21"/>
          <w:szCs w:val="21"/>
          <w:lang w:eastAsia="ja-JP"/>
        </w:rPr>
        <w:t xml:space="preserve">be </w:t>
      </w:r>
      <w:r>
        <w:rPr>
          <w:rFonts w:eastAsiaTheme="minorEastAsia"/>
          <w:sz w:val="21"/>
          <w:szCs w:val="21"/>
          <w:lang w:eastAsia="ja-JP"/>
        </w:rPr>
        <w:t>indicate</w:t>
      </w:r>
      <w:r w:rsidR="008476EF">
        <w:rPr>
          <w:rFonts w:eastAsiaTheme="minorEastAsia"/>
          <w:sz w:val="21"/>
          <w:szCs w:val="21"/>
          <w:lang w:eastAsia="ja-JP"/>
        </w:rPr>
        <w:t>d</w:t>
      </w:r>
      <w:r>
        <w:rPr>
          <w:rFonts w:eastAsiaTheme="minorEastAsia"/>
          <w:sz w:val="21"/>
          <w:szCs w:val="21"/>
          <w:lang w:eastAsia="ja-JP"/>
        </w:rPr>
        <w:t xml:space="preserve"> to the UE to temporary stop condition evaluation</w:t>
      </w:r>
      <w:r w:rsidR="008476EF">
        <w:rPr>
          <w:rFonts w:eastAsiaTheme="minorEastAsia"/>
          <w:sz w:val="21"/>
          <w:szCs w:val="21"/>
          <w:lang w:eastAsia="ja-JP"/>
        </w:rPr>
        <w:t xml:space="preserve"> (deactivation)</w:t>
      </w:r>
      <w:r>
        <w:rPr>
          <w:rFonts w:eastAsiaTheme="minorEastAsia"/>
          <w:sz w:val="21"/>
          <w:szCs w:val="21"/>
          <w:lang w:eastAsia="ja-JP"/>
        </w:rPr>
        <w:t xml:space="preserve">, when later become resource available </w:t>
      </w:r>
      <w:r w:rsidR="008476EF">
        <w:rPr>
          <w:rFonts w:eastAsiaTheme="minorEastAsia"/>
          <w:sz w:val="21"/>
          <w:szCs w:val="21"/>
          <w:lang w:eastAsia="ja-JP"/>
        </w:rPr>
        <w:t xml:space="preserve">this </w:t>
      </w:r>
      <w:r>
        <w:rPr>
          <w:rFonts w:eastAsiaTheme="minorEastAsia"/>
          <w:sz w:val="21"/>
          <w:szCs w:val="21"/>
          <w:lang w:eastAsia="ja-JP"/>
        </w:rPr>
        <w:t xml:space="preserve">can </w:t>
      </w:r>
      <w:r w:rsidR="008476EF">
        <w:rPr>
          <w:rFonts w:eastAsiaTheme="minorEastAsia"/>
          <w:sz w:val="21"/>
          <w:szCs w:val="21"/>
          <w:lang w:eastAsia="ja-JP"/>
        </w:rPr>
        <w:t xml:space="preserve">be </w:t>
      </w:r>
      <w:r>
        <w:rPr>
          <w:rFonts w:eastAsiaTheme="minorEastAsia"/>
          <w:sz w:val="21"/>
          <w:szCs w:val="21"/>
          <w:lang w:eastAsia="ja-JP"/>
        </w:rPr>
        <w:t>indicate</w:t>
      </w:r>
      <w:r w:rsidR="008476EF">
        <w:rPr>
          <w:rFonts w:eastAsiaTheme="minorEastAsia"/>
          <w:sz w:val="21"/>
          <w:szCs w:val="21"/>
          <w:lang w:eastAsia="ja-JP"/>
        </w:rPr>
        <w:t>d</w:t>
      </w:r>
      <w:r>
        <w:rPr>
          <w:rFonts w:eastAsiaTheme="minorEastAsia"/>
          <w:sz w:val="21"/>
          <w:szCs w:val="21"/>
          <w:lang w:eastAsia="ja-JP"/>
        </w:rPr>
        <w:t xml:space="preserve"> to the UE to resume the condition evaluation</w:t>
      </w:r>
      <w:r w:rsidR="008476EF">
        <w:rPr>
          <w:rFonts w:eastAsiaTheme="minorEastAsia"/>
          <w:sz w:val="21"/>
          <w:szCs w:val="21"/>
          <w:lang w:eastAsia="ja-JP"/>
        </w:rPr>
        <w:t xml:space="preserve"> (activation).</w:t>
      </w:r>
      <w:r>
        <w:rPr>
          <w:rFonts w:eastAsiaTheme="minorEastAsia"/>
          <w:sz w:val="21"/>
          <w:szCs w:val="21"/>
          <w:lang w:eastAsia="ja-JP"/>
        </w:rPr>
        <w:t xml:space="preserve"> </w:t>
      </w:r>
      <w:r w:rsidR="008476EF">
        <w:rPr>
          <w:rFonts w:eastAsiaTheme="minorEastAsia"/>
          <w:sz w:val="21"/>
          <w:szCs w:val="21"/>
          <w:lang w:eastAsia="ja-JP"/>
        </w:rPr>
        <w:t xml:space="preserve">This way can save signalling overhead, </w:t>
      </w:r>
      <w:r>
        <w:rPr>
          <w:rFonts w:eastAsiaTheme="minorEastAsia"/>
          <w:sz w:val="21"/>
          <w:szCs w:val="21"/>
          <w:lang w:eastAsia="ja-JP"/>
        </w:rPr>
        <w:t xml:space="preserve">instead of sending release the candidate </w:t>
      </w:r>
      <w:proofErr w:type="spellStart"/>
      <w:r>
        <w:rPr>
          <w:rFonts w:eastAsiaTheme="minorEastAsia"/>
          <w:sz w:val="21"/>
          <w:szCs w:val="21"/>
          <w:lang w:eastAsia="ja-JP"/>
        </w:rPr>
        <w:t>PScell</w:t>
      </w:r>
      <w:proofErr w:type="spellEnd"/>
      <w:r>
        <w:rPr>
          <w:rFonts w:eastAsiaTheme="minorEastAsia"/>
          <w:sz w:val="21"/>
          <w:szCs w:val="21"/>
          <w:lang w:eastAsia="ja-JP"/>
        </w:rPr>
        <w:t xml:space="preserve"> configuration and then later add candidate </w:t>
      </w:r>
      <w:proofErr w:type="spellStart"/>
      <w:r>
        <w:rPr>
          <w:rFonts w:eastAsiaTheme="minorEastAsia"/>
          <w:sz w:val="21"/>
          <w:szCs w:val="21"/>
          <w:lang w:eastAsia="ja-JP"/>
        </w:rPr>
        <w:t>PSCell</w:t>
      </w:r>
      <w:proofErr w:type="spellEnd"/>
      <w:r>
        <w:rPr>
          <w:rFonts w:eastAsiaTheme="minorEastAsia"/>
          <w:sz w:val="21"/>
          <w:szCs w:val="21"/>
          <w:lang w:eastAsia="ja-JP"/>
        </w:rPr>
        <w:t xml:space="preserve"> configuration again.</w:t>
      </w:r>
      <w:r>
        <w:rPr>
          <w:rFonts w:eastAsiaTheme="minorEastAsia" w:hint="eastAsia"/>
          <w:sz w:val="21"/>
          <w:szCs w:val="21"/>
          <w:lang w:eastAsia="ja-JP"/>
        </w:rPr>
        <w:t xml:space="preserve"> </w:t>
      </w:r>
    </w:p>
    <w:p w14:paraId="318C2671" w14:textId="40CB8D27" w:rsidR="00C73BD1" w:rsidRDefault="005473C0" w:rsidP="0008304F">
      <w:pPr>
        <w:rPr>
          <w:rFonts w:eastAsiaTheme="minorEastAsia"/>
          <w:sz w:val="21"/>
          <w:szCs w:val="21"/>
          <w:lang w:eastAsia="ja-JP"/>
        </w:rPr>
      </w:pPr>
      <w:r>
        <w:rPr>
          <w:rFonts w:eastAsiaTheme="minorEastAsia"/>
          <w:sz w:val="21"/>
          <w:szCs w:val="21"/>
          <w:lang w:eastAsia="ja-JP"/>
        </w:rPr>
        <w:t xml:space="preserve">While we feel this may be an optimization, </w:t>
      </w:r>
      <w:r w:rsidR="008476EF">
        <w:rPr>
          <w:rFonts w:eastAsiaTheme="minorEastAsia"/>
          <w:sz w:val="21"/>
          <w:szCs w:val="21"/>
          <w:lang w:eastAsia="ja-JP"/>
        </w:rPr>
        <w:t xml:space="preserve">and in fact this is more RAN2 area that need </w:t>
      </w:r>
      <w:r w:rsidR="007862F5">
        <w:rPr>
          <w:rFonts w:eastAsiaTheme="minorEastAsia"/>
          <w:sz w:val="21"/>
          <w:szCs w:val="21"/>
          <w:lang w:eastAsia="ja-JP"/>
        </w:rPr>
        <w:t xml:space="preserve">more discussion. </w:t>
      </w:r>
    </w:p>
    <w:p w14:paraId="760FCD74" w14:textId="3105CCDB" w:rsidR="007862F5" w:rsidRPr="007862F5" w:rsidRDefault="007862F5" w:rsidP="0008304F">
      <w:pPr>
        <w:rPr>
          <w:rFonts w:eastAsiaTheme="minorEastAsia"/>
          <w:b/>
          <w:sz w:val="21"/>
          <w:szCs w:val="21"/>
          <w:lang w:eastAsia="ja-JP"/>
        </w:rPr>
      </w:pPr>
      <w:r w:rsidRPr="007862F5">
        <w:rPr>
          <w:rFonts w:eastAsiaTheme="minorEastAsia"/>
          <w:b/>
          <w:sz w:val="21"/>
          <w:szCs w:val="21"/>
          <w:lang w:eastAsia="ja-JP"/>
        </w:rPr>
        <w:t>Observation</w:t>
      </w:r>
      <w:r w:rsidRPr="007862F5">
        <w:rPr>
          <w:rFonts w:eastAsiaTheme="minorEastAsia" w:hint="eastAsia"/>
          <w:b/>
          <w:sz w:val="21"/>
          <w:szCs w:val="21"/>
          <w:lang w:eastAsia="ja-JP"/>
        </w:rPr>
        <w:t xml:space="preserve">: the activation / deactivation of candidate </w:t>
      </w:r>
      <w:proofErr w:type="spellStart"/>
      <w:r w:rsidRPr="007862F5">
        <w:rPr>
          <w:rFonts w:eastAsiaTheme="minorEastAsia" w:hint="eastAsia"/>
          <w:b/>
          <w:sz w:val="21"/>
          <w:szCs w:val="21"/>
          <w:lang w:eastAsia="ja-JP"/>
        </w:rPr>
        <w:t>PSCells</w:t>
      </w:r>
      <w:proofErr w:type="spellEnd"/>
      <w:r w:rsidRPr="007862F5">
        <w:rPr>
          <w:rFonts w:eastAsiaTheme="minorEastAsia" w:hint="eastAsia"/>
          <w:b/>
          <w:sz w:val="21"/>
          <w:szCs w:val="21"/>
          <w:lang w:eastAsia="ja-JP"/>
        </w:rPr>
        <w:t xml:space="preserve"> </w:t>
      </w:r>
      <w:r w:rsidRPr="007862F5">
        <w:rPr>
          <w:rFonts w:eastAsiaTheme="minorEastAsia"/>
          <w:b/>
          <w:sz w:val="21"/>
          <w:szCs w:val="21"/>
          <w:lang w:eastAsia="ja-JP"/>
        </w:rPr>
        <w:t xml:space="preserve">of candidate </w:t>
      </w:r>
      <w:proofErr w:type="spellStart"/>
      <w:r w:rsidRPr="007862F5">
        <w:rPr>
          <w:rFonts w:eastAsiaTheme="minorEastAsia"/>
          <w:b/>
          <w:sz w:val="21"/>
          <w:szCs w:val="21"/>
          <w:lang w:eastAsia="ja-JP"/>
        </w:rPr>
        <w:t>PSCells</w:t>
      </w:r>
      <w:proofErr w:type="spellEnd"/>
      <w:r w:rsidRPr="007862F5">
        <w:rPr>
          <w:rFonts w:eastAsiaTheme="minorEastAsia"/>
          <w:b/>
          <w:sz w:val="21"/>
          <w:szCs w:val="21"/>
          <w:lang w:eastAsia="ja-JP"/>
        </w:rPr>
        <w:t>, is more on RAN2 area.</w:t>
      </w:r>
    </w:p>
    <w:p w14:paraId="2A931D5C" w14:textId="77777777" w:rsidR="007862F5" w:rsidRDefault="007862F5" w:rsidP="007862F5">
      <w:pPr>
        <w:rPr>
          <w:rFonts w:eastAsiaTheme="minorEastAsia"/>
          <w:sz w:val="21"/>
          <w:szCs w:val="21"/>
          <w:lang w:eastAsia="ja-JP"/>
        </w:rPr>
      </w:pPr>
      <w:r>
        <w:rPr>
          <w:rFonts w:eastAsiaTheme="minorEastAsia"/>
          <w:sz w:val="21"/>
          <w:szCs w:val="21"/>
          <w:lang w:eastAsia="ja-JP"/>
        </w:rPr>
        <w:t xml:space="preserve">Then if this will be introduced, for the impact on the RAN3 specifications in </w:t>
      </w:r>
      <w:proofErr w:type="spellStart"/>
      <w:r>
        <w:rPr>
          <w:rFonts w:eastAsiaTheme="minorEastAsia"/>
          <w:sz w:val="21"/>
          <w:szCs w:val="21"/>
          <w:lang w:eastAsia="ja-JP"/>
        </w:rPr>
        <w:t>Xn</w:t>
      </w:r>
      <w:proofErr w:type="spellEnd"/>
      <w:r>
        <w:rPr>
          <w:rFonts w:eastAsiaTheme="minorEastAsia"/>
          <w:sz w:val="21"/>
          <w:szCs w:val="21"/>
          <w:lang w:eastAsia="ja-JP"/>
        </w:rPr>
        <w:t xml:space="preserve"> and F1, an indication may be needed from the MN to SN or from SN to MN in </w:t>
      </w:r>
      <w:proofErr w:type="spellStart"/>
      <w:r>
        <w:rPr>
          <w:rFonts w:eastAsiaTheme="minorEastAsia"/>
          <w:sz w:val="21"/>
          <w:szCs w:val="21"/>
          <w:lang w:eastAsia="ja-JP"/>
        </w:rPr>
        <w:t>Xn</w:t>
      </w:r>
      <w:proofErr w:type="spellEnd"/>
      <w:r>
        <w:rPr>
          <w:rFonts w:eastAsiaTheme="minorEastAsia"/>
          <w:sz w:val="21"/>
          <w:szCs w:val="21"/>
          <w:lang w:eastAsia="ja-JP"/>
        </w:rPr>
        <w:t xml:space="preserve"> interface, to hold the candidate SCG configuration even if the candidate </w:t>
      </w:r>
      <w:proofErr w:type="spellStart"/>
      <w:r>
        <w:rPr>
          <w:rFonts w:eastAsiaTheme="minorEastAsia"/>
          <w:sz w:val="21"/>
          <w:szCs w:val="21"/>
          <w:lang w:eastAsia="ja-JP"/>
        </w:rPr>
        <w:t>PSCells</w:t>
      </w:r>
      <w:proofErr w:type="spellEnd"/>
      <w:r>
        <w:rPr>
          <w:rFonts w:eastAsiaTheme="minorEastAsia"/>
          <w:sz w:val="21"/>
          <w:szCs w:val="21"/>
          <w:lang w:eastAsia="ja-JP"/>
        </w:rPr>
        <w:t xml:space="preserve"> are in loaded situation, to ensure that later can be resumed. The signalling specification work does not seem to be so much. </w:t>
      </w:r>
    </w:p>
    <w:p w14:paraId="23CB6D72" w14:textId="20E5DA7E" w:rsidR="005A4944" w:rsidRDefault="005A4944" w:rsidP="0008304F">
      <w:pPr>
        <w:rPr>
          <w:rFonts w:eastAsiaTheme="minorEastAsia"/>
          <w:sz w:val="21"/>
          <w:szCs w:val="21"/>
          <w:lang w:eastAsia="ja-JP"/>
        </w:rPr>
      </w:pPr>
    </w:p>
    <w:p w14:paraId="3F91B3A8" w14:textId="77777777" w:rsidR="007862F5" w:rsidRDefault="007862F5" w:rsidP="007862F5">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7862F5" w14:paraId="7B01ED8B" w14:textId="77777777" w:rsidTr="007C689F">
        <w:tc>
          <w:tcPr>
            <w:tcW w:w="9629" w:type="dxa"/>
          </w:tcPr>
          <w:p w14:paraId="31483D0A" w14:textId="77777777" w:rsidR="007862F5" w:rsidRDefault="007862F5" w:rsidP="007C689F">
            <w:pPr>
              <w:rPr>
                <w:rFonts w:eastAsiaTheme="minorEastAsia"/>
                <w:sz w:val="21"/>
                <w:szCs w:val="21"/>
                <w:lang w:eastAsia="ja-JP"/>
              </w:rPr>
            </w:pPr>
            <w:r>
              <w:rPr>
                <w:rFonts w:eastAsiaTheme="minorEastAsia"/>
                <w:sz w:val="21"/>
                <w:szCs w:val="21"/>
                <w:lang w:eastAsia="ja-JP"/>
              </w:rPr>
              <w:t>RAN#118:</w:t>
            </w:r>
          </w:p>
          <w:p w14:paraId="2EB4BF91" w14:textId="0FC2A813" w:rsidR="007862F5" w:rsidRPr="007862F5" w:rsidRDefault="007862F5" w:rsidP="007C689F">
            <w:pPr>
              <w:rPr>
                <w:rFonts w:ascii="Calibri" w:hAnsi="Calibri" w:cs="Calibri"/>
                <w:i/>
                <w:iCs/>
                <w:color w:val="00B050"/>
                <w:kern w:val="2"/>
              </w:rPr>
            </w:pPr>
            <w:r w:rsidRPr="00A50374">
              <w:rPr>
                <w:rFonts w:ascii="Calibri" w:hAnsi="Calibri" w:cs="Calibri"/>
                <w:i/>
                <w:iCs/>
                <w:color w:val="00B050"/>
                <w:kern w:val="2"/>
              </w:rPr>
              <w:t>WA: RAN3 will work to enable both indirect and direct early data forwarding in Selective Activation. At this moment, RAN3 does not foresee any scenarios where direct forwarding is not feasible/desired.</w:t>
            </w:r>
          </w:p>
          <w:p w14:paraId="53A613A4" w14:textId="7BBA21EF" w:rsidR="007862F5" w:rsidRPr="001802F4" w:rsidRDefault="007862F5" w:rsidP="007C689F">
            <w:pPr>
              <w:rPr>
                <w:rFonts w:eastAsiaTheme="minorEastAsia"/>
                <w:sz w:val="21"/>
                <w:szCs w:val="21"/>
                <w:lang w:eastAsia="ja-JP"/>
              </w:rPr>
            </w:pPr>
            <w:r>
              <w:rPr>
                <w:rFonts w:eastAsiaTheme="minorEastAsia" w:hint="eastAsia"/>
                <w:sz w:val="21"/>
                <w:szCs w:val="21"/>
                <w:lang w:eastAsia="ja-JP"/>
              </w:rPr>
              <w:lastRenderedPageBreak/>
              <w:t>RAN3#119:</w:t>
            </w:r>
          </w:p>
          <w:p w14:paraId="254C4BBA" w14:textId="53A7B16B" w:rsidR="007862F5" w:rsidRPr="007862F5" w:rsidRDefault="007862F5" w:rsidP="007C689F">
            <w:pPr>
              <w:rPr>
                <w:rFonts w:ascii="Calibri" w:hAnsi="Calibri" w:cs="Calibri"/>
                <w:i/>
                <w:color w:val="FF0000"/>
              </w:rPr>
            </w:pPr>
            <w:r w:rsidRPr="00A50374">
              <w:rPr>
                <w:rFonts w:ascii="Calibri" w:hAnsi="Calibri" w:cs="Calibri"/>
                <w:i/>
                <w:color w:val="FF0000"/>
              </w:rPr>
              <w:t>Keep the WA for early data forwarding.</w:t>
            </w:r>
          </w:p>
        </w:tc>
      </w:tr>
    </w:tbl>
    <w:p w14:paraId="1402D892" w14:textId="77777777" w:rsidR="007862F5" w:rsidRDefault="007862F5" w:rsidP="007862F5">
      <w:pPr>
        <w:rPr>
          <w:rFonts w:eastAsiaTheme="minorEastAsia"/>
          <w:sz w:val="21"/>
          <w:szCs w:val="21"/>
          <w:lang w:eastAsia="ja-JP"/>
        </w:rPr>
      </w:pPr>
    </w:p>
    <w:p w14:paraId="2CFBDC4E" w14:textId="49715AD7" w:rsidR="007862F5" w:rsidRDefault="007862F5" w:rsidP="0008304F">
      <w:pPr>
        <w:rPr>
          <w:rFonts w:eastAsiaTheme="minorEastAsia"/>
          <w:sz w:val="21"/>
          <w:szCs w:val="21"/>
          <w:lang w:eastAsia="ja-JP"/>
        </w:rPr>
      </w:pPr>
      <w:r>
        <w:rPr>
          <w:rFonts w:eastAsiaTheme="minorEastAsia"/>
          <w:sz w:val="21"/>
          <w:szCs w:val="21"/>
          <w:lang w:eastAsia="ja-JP"/>
        </w:rPr>
        <w:t>Repetition of the d</w:t>
      </w:r>
      <w:r>
        <w:rPr>
          <w:rFonts w:eastAsiaTheme="minorEastAsia" w:hint="eastAsia"/>
          <w:sz w:val="21"/>
          <w:szCs w:val="21"/>
          <w:lang w:eastAsia="ja-JP"/>
        </w:rPr>
        <w:t xml:space="preserve">iscussion </w:t>
      </w:r>
      <w:r>
        <w:rPr>
          <w:rFonts w:eastAsiaTheme="minorEastAsia"/>
          <w:sz w:val="21"/>
          <w:szCs w:val="21"/>
          <w:lang w:eastAsia="ja-JP"/>
        </w:rPr>
        <w:t xml:space="preserve">may not help, but if RAN3 feels </w:t>
      </w:r>
      <w:r w:rsidR="001406DE">
        <w:rPr>
          <w:rFonts w:eastAsiaTheme="minorEastAsia"/>
          <w:sz w:val="21"/>
          <w:szCs w:val="21"/>
          <w:lang w:eastAsia="ja-JP"/>
        </w:rPr>
        <w:t xml:space="preserve">the </w:t>
      </w:r>
      <w:r>
        <w:rPr>
          <w:rFonts w:eastAsiaTheme="minorEastAsia"/>
          <w:sz w:val="21"/>
          <w:szCs w:val="21"/>
          <w:lang w:eastAsia="ja-JP"/>
        </w:rPr>
        <w:t xml:space="preserve">benefit </w:t>
      </w:r>
      <w:r w:rsidR="001406DE">
        <w:rPr>
          <w:rFonts w:eastAsiaTheme="minorEastAsia"/>
          <w:sz w:val="21"/>
          <w:szCs w:val="21"/>
          <w:lang w:eastAsia="ja-JP"/>
        </w:rPr>
        <w:t>over the</w:t>
      </w:r>
      <w:r>
        <w:rPr>
          <w:rFonts w:eastAsiaTheme="minorEastAsia"/>
          <w:sz w:val="21"/>
          <w:szCs w:val="21"/>
          <w:lang w:eastAsia="ja-JP"/>
        </w:rPr>
        <w:t xml:space="preserve"> complexity </w:t>
      </w:r>
      <w:r w:rsidR="001406DE">
        <w:rPr>
          <w:rFonts w:eastAsiaTheme="minorEastAsia"/>
          <w:sz w:val="21"/>
          <w:szCs w:val="21"/>
          <w:lang w:eastAsia="ja-JP"/>
        </w:rPr>
        <w:t xml:space="preserve">does not motivate </w:t>
      </w:r>
      <w:r>
        <w:rPr>
          <w:rFonts w:eastAsiaTheme="minorEastAsia"/>
          <w:sz w:val="21"/>
          <w:szCs w:val="21"/>
          <w:lang w:eastAsia="ja-JP"/>
        </w:rPr>
        <w:t xml:space="preserve"> the direct early data </w:t>
      </w:r>
      <w:r w:rsidR="001406DE">
        <w:rPr>
          <w:rFonts w:eastAsiaTheme="minorEastAsia"/>
          <w:sz w:val="21"/>
          <w:szCs w:val="21"/>
          <w:lang w:eastAsia="ja-JP"/>
        </w:rPr>
        <w:t>forwarding then in order to progress, we can even agree first only to apply indirect data forwarding.</w:t>
      </w:r>
    </w:p>
    <w:p w14:paraId="1CB6C06D" w14:textId="0C76ADB3" w:rsidR="001406DE" w:rsidRPr="001406DE" w:rsidRDefault="001406DE" w:rsidP="0008304F">
      <w:pPr>
        <w:rPr>
          <w:rFonts w:eastAsiaTheme="minorEastAsia"/>
          <w:b/>
          <w:sz w:val="21"/>
          <w:szCs w:val="21"/>
          <w:lang w:eastAsia="ja-JP"/>
        </w:rPr>
      </w:pPr>
      <w:r w:rsidRPr="001406DE">
        <w:rPr>
          <w:rFonts w:eastAsiaTheme="minorEastAsia"/>
          <w:b/>
          <w:sz w:val="21"/>
          <w:szCs w:val="21"/>
          <w:lang w:eastAsia="ja-JP"/>
        </w:rPr>
        <w:t xml:space="preserve">Proposal 2: if </w:t>
      </w:r>
      <w:r w:rsidR="006025E9">
        <w:rPr>
          <w:rFonts w:eastAsiaTheme="minorEastAsia"/>
          <w:b/>
          <w:sz w:val="21"/>
          <w:szCs w:val="21"/>
          <w:lang w:eastAsia="ja-JP"/>
        </w:rPr>
        <w:t>RAN3 see benefit over the complex</w:t>
      </w:r>
      <w:r w:rsidR="006025E9" w:rsidRPr="001406DE">
        <w:rPr>
          <w:rFonts w:eastAsiaTheme="minorEastAsia"/>
          <w:b/>
          <w:sz w:val="21"/>
          <w:szCs w:val="21"/>
          <w:lang w:eastAsia="ja-JP"/>
        </w:rPr>
        <w:t>ity</w:t>
      </w:r>
      <w:r w:rsidR="006025E9">
        <w:rPr>
          <w:rFonts w:eastAsiaTheme="minorEastAsia"/>
          <w:b/>
          <w:sz w:val="21"/>
          <w:szCs w:val="21"/>
          <w:lang w:eastAsia="ja-JP"/>
        </w:rPr>
        <w:t xml:space="preserve"> that</w:t>
      </w:r>
      <w:r w:rsidRPr="001406DE">
        <w:rPr>
          <w:rFonts w:eastAsiaTheme="minorEastAsia"/>
          <w:b/>
          <w:sz w:val="21"/>
          <w:szCs w:val="21"/>
          <w:lang w:eastAsia="ja-JP"/>
        </w:rPr>
        <w:t xml:space="preserve"> still does not motivate the direct early data forwarding, then can agree to apply indirect data forwarding.</w:t>
      </w:r>
    </w:p>
    <w:p w14:paraId="3C1DBEB9" w14:textId="622920DF" w:rsidR="00376E64" w:rsidRPr="00376E64" w:rsidRDefault="00663B92" w:rsidP="00C2477F">
      <w:pPr>
        <w:rPr>
          <w:rFonts w:eastAsiaTheme="minorEastAsia"/>
          <w:b/>
          <w:sz w:val="21"/>
          <w:szCs w:val="21"/>
          <w:lang w:eastAsia="ja-JP"/>
        </w:rPr>
      </w:pPr>
      <w:r>
        <w:rPr>
          <w:rFonts w:eastAsiaTheme="minorEastAsia"/>
          <w:b/>
          <w:sz w:val="21"/>
          <w:szCs w:val="21"/>
          <w:lang w:eastAsia="ja-JP"/>
        </w:rPr>
        <w:t xml:space="preserve">    </w:t>
      </w:r>
    </w:p>
    <w:p w14:paraId="7FD10392" w14:textId="77777777" w:rsidR="00376E64" w:rsidRPr="00376E64" w:rsidRDefault="00376E64" w:rsidP="00C2477F">
      <w:pPr>
        <w:rPr>
          <w:rFonts w:eastAsiaTheme="minorEastAsia"/>
          <w:sz w:val="21"/>
          <w:szCs w:val="21"/>
          <w:lang w:eastAsia="ja-JP"/>
        </w:rPr>
      </w:pPr>
    </w:p>
    <w:p w14:paraId="4AE38FCE" w14:textId="77947701" w:rsidR="00665EC0" w:rsidRDefault="001406DE" w:rsidP="00FD7C1C">
      <w:pPr>
        <w:pStyle w:val="1"/>
        <w:rPr>
          <w:b/>
          <w:bCs/>
          <w:lang w:eastAsia="ja-JP"/>
        </w:rPr>
      </w:pPr>
      <w:r>
        <w:rPr>
          <w:b/>
          <w:bCs/>
          <w:lang w:eastAsia="ja-JP"/>
        </w:rPr>
        <w:t>Conclusion</w:t>
      </w:r>
    </w:p>
    <w:p w14:paraId="7851658D" w14:textId="77777777" w:rsidR="001406DE" w:rsidRDefault="001406DE" w:rsidP="001406DE">
      <w:pPr>
        <w:rPr>
          <w:rFonts w:eastAsiaTheme="minorEastAsia"/>
          <w:b/>
          <w:sz w:val="21"/>
          <w:szCs w:val="21"/>
          <w:lang w:eastAsia="ja-JP"/>
        </w:rPr>
      </w:pPr>
      <w:r>
        <w:rPr>
          <w:rFonts w:eastAsiaTheme="minorEastAsia"/>
          <w:b/>
          <w:sz w:val="21"/>
          <w:szCs w:val="21"/>
          <w:lang w:eastAsia="ja-JP"/>
        </w:rPr>
        <w:t>Proposal 1</w:t>
      </w:r>
      <w:r w:rsidRPr="0093347D">
        <w:rPr>
          <w:rFonts w:eastAsiaTheme="minorEastAsia"/>
          <w:b/>
          <w:sz w:val="21"/>
          <w:szCs w:val="21"/>
          <w:lang w:eastAsia="ja-JP"/>
        </w:rPr>
        <w:t xml:space="preserve">: </w:t>
      </w:r>
      <w:r>
        <w:rPr>
          <w:rFonts w:eastAsiaTheme="minorEastAsia"/>
          <w:b/>
          <w:sz w:val="21"/>
          <w:szCs w:val="21"/>
          <w:lang w:eastAsia="ja-JP"/>
        </w:rPr>
        <w:t xml:space="preserve">to reflect into the baseline CR the agreement of adding new indicator to the S-NODE ADDITION REQUEST message. </w:t>
      </w:r>
    </w:p>
    <w:p w14:paraId="0A3AAC00" w14:textId="77777777" w:rsidR="001406DE" w:rsidRPr="007862F5" w:rsidRDefault="001406DE" w:rsidP="001406DE">
      <w:pPr>
        <w:rPr>
          <w:rFonts w:eastAsiaTheme="minorEastAsia"/>
          <w:b/>
          <w:sz w:val="21"/>
          <w:szCs w:val="21"/>
          <w:lang w:eastAsia="ja-JP"/>
        </w:rPr>
      </w:pPr>
      <w:r w:rsidRPr="007862F5">
        <w:rPr>
          <w:rFonts w:eastAsiaTheme="minorEastAsia"/>
          <w:b/>
          <w:sz w:val="21"/>
          <w:szCs w:val="21"/>
          <w:lang w:eastAsia="ja-JP"/>
        </w:rPr>
        <w:t>Observation</w:t>
      </w:r>
      <w:r w:rsidRPr="007862F5">
        <w:rPr>
          <w:rFonts w:eastAsiaTheme="minorEastAsia" w:hint="eastAsia"/>
          <w:b/>
          <w:sz w:val="21"/>
          <w:szCs w:val="21"/>
          <w:lang w:eastAsia="ja-JP"/>
        </w:rPr>
        <w:t xml:space="preserve">: the activation / deactivation of candidate </w:t>
      </w:r>
      <w:proofErr w:type="spellStart"/>
      <w:r w:rsidRPr="007862F5">
        <w:rPr>
          <w:rFonts w:eastAsiaTheme="minorEastAsia" w:hint="eastAsia"/>
          <w:b/>
          <w:sz w:val="21"/>
          <w:szCs w:val="21"/>
          <w:lang w:eastAsia="ja-JP"/>
        </w:rPr>
        <w:t>PSCells</w:t>
      </w:r>
      <w:proofErr w:type="spellEnd"/>
      <w:r w:rsidRPr="007862F5">
        <w:rPr>
          <w:rFonts w:eastAsiaTheme="minorEastAsia" w:hint="eastAsia"/>
          <w:b/>
          <w:sz w:val="21"/>
          <w:szCs w:val="21"/>
          <w:lang w:eastAsia="ja-JP"/>
        </w:rPr>
        <w:t xml:space="preserve"> </w:t>
      </w:r>
      <w:r w:rsidRPr="007862F5">
        <w:rPr>
          <w:rFonts w:eastAsiaTheme="minorEastAsia"/>
          <w:b/>
          <w:sz w:val="21"/>
          <w:szCs w:val="21"/>
          <w:lang w:eastAsia="ja-JP"/>
        </w:rPr>
        <w:t xml:space="preserve">of candidate </w:t>
      </w:r>
      <w:proofErr w:type="spellStart"/>
      <w:r w:rsidRPr="007862F5">
        <w:rPr>
          <w:rFonts w:eastAsiaTheme="minorEastAsia"/>
          <w:b/>
          <w:sz w:val="21"/>
          <w:szCs w:val="21"/>
          <w:lang w:eastAsia="ja-JP"/>
        </w:rPr>
        <w:t>PSCells</w:t>
      </w:r>
      <w:proofErr w:type="spellEnd"/>
      <w:r w:rsidRPr="007862F5">
        <w:rPr>
          <w:rFonts w:eastAsiaTheme="minorEastAsia"/>
          <w:b/>
          <w:sz w:val="21"/>
          <w:szCs w:val="21"/>
          <w:lang w:eastAsia="ja-JP"/>
        </w:rPr>
        <w:t>, is more on RAN2 area.</w:t>
      </w:r>
    </w:p>
    <w:p w14:paraId="03577AA1" w14:textId="77777777" w:rsidR="006025E9" w:rsidRPr="001406DE" w:rsidRDefault="006025E9" w:rsidP="006025E9">
      <w:pPr>
        <w:rPr>
          <w:rFonts w:eastAsiaTheme="minorEastAsia"/>
          <w:b/>
          <w:sz w:val="21"/>
          <w:szCs w:val="21"/>
          <w:lang w:eastAsia="ja-JP"/>
        </w:rPr>
      </w:pPr>
      <w:r w:rsidRPr="001406DE">
        <w:rPr>
          <w:rFonts w:eastAsiaTheme="minorEastAsia"/>
          <w:b/>
          <w:sz w:val="21"/>
          <w:szCs w:val="21"/>
          <w:lang w:eastAsia="ja-JP"/>
        </w:rPr>
        <w:t xml:space="preserve">Proposal 2: if </w:t>
      </w:r>
      <w:r>
        <w:rPr>
          <w:rFonts w:eastAsiaTheme="minorEastAsia"/>
          <w:b/>
          <w:sz w:val="21"/>
          <w:szCs w:val="21"/>
          <w:lang w:eastAsia="ja-JP"/>
        </w:rPr>
        <w:t>RAN3 see benefit over the complex</w:t>
      </w:r>
      <w:r w:rsidRPr="001406DE">
        <w:rPr>
          <w:rFonts w:eastAsiaTheme="minorEastAsia"/>
          <w:b/>
          <w:sz w:val="21"/>
          <w:szCs w:val="21"/>
          <w:lang w:eastAsia="ja-JP"/>
        </w:rPr>
        <w:t>ity</w:t>
      </w:r>
      <w:r>
        <w:rPr>
          <w:rFonts w:eastAsiaTheme="minorEastAsia"/>
          <w:b/>
          <w:sz w:val="21"/>
          <w:szCs w:val="21"/>
          <w:lang w:eastAsia="ja-JP"/>
        </w:rPr>
        <w:t xml:space="preserve"> that</w:t>
      </w:r>
      <w:r w:rsidRPr="001406DE">
        <w:rPr>
          <w:rFonts w:eastAsiaTheme="minorEastAsia"/>
          <w:b/>
          <w:sz w:val="21"/>
          <w:szCs w:val="21"/>
          <w:lang w:eastAsia="ja-JP"/>
        </w:rPr>
        <w:t xml:space="preserve"> still does not motivate the direct early data forwarding, then can agree to apply indirect data forwarding.</w:t>
      </w:r>
    </w:p>
    <w:p w14:paraId="5AAB9E26" w14:textId="77777777" w:rsidR="00986888" w:rsidRPr="006025E9" w:rsidRDefault="00986888" w:rsidP="00B6149E">
      <w:pPr>
        <w:rPr>
          <w:rFonts w:eastAsiaTheme="minorEastAsia"/>
          <w:b/>
          <w:sz w:val="21"/>
          <w:szCs w:val="21"/>
          <w:lang w:eastAsia="ja-JP"/>
        </w:rPr>
      </w:pPr>
    </w:p>
    <w:p w14:paraId="7E2FB5F8" w14:textId="4790131C" w:rsidR="00FD7C1C" w:rsidRPr="00C2477F" w:rsidRDefault="00FD7C1C" w:rsidP="00D51B79">
      <w:pPr>
        <w:rPr>
          <w:b/>
          <w:sz w:val="21"/>
          <w:szCs w:val="21"/>
          <w:lang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7DFD1200" w14:textId="77777777" w:rsidR="0013242D" w:rsidRPr="00B8592F" w:rsidRDefault="0013242D" w:rsidP="0013242D">
      <w:pPr>
        <w:rPr>
          <w:sz w:val="21"/>
          <w:szCs w:val="21"/>
          <w:lang w:eastAsia="ja-JP"/>
        </w:rPr>
      </w:pPr>
      <w:r w:rsidRPr="00B8592F">
        <w:rPr>
          <w:sz w:val="21"/>
          <w:szCs w:val="21"/>
          <w:lang w:eastAsia="ja-JP"/>
        </w:rPr>
        <w:t xml:space="preserve">[1] </w:t>
      </w:r>
      <w:hyperlink r:id="rId8" w:history="1">
        <w:r w:rsidRPr="000C7395">
          <w:rPr>
            <w:rStyle w:val="af9"/>
            <w:sz w:val="21"/>
            <w:szCs w:val="21"/>
          </w:rPr>
          <w:t>RP-222332</w:t>
        </w:r>
      </w:hyperlink>
      <w:r w:rsidRPr="00B8592F">
        <w:rPr>
          <w:sz w:val="21"/>
          <w:szCs w:val="21"/>
          <w:lang w:eastAsia="ja-JP"/>
        </w:rPr>
        <w:t xml:space="preserve">, WID </w:t>
      </w:r>
      <w:r w:rsidRPr="00B8592F">
        <w:rPr>
          <w:sz w:val="21"/>
          <w:szCs w:val="21"/>
        </w:rPr>
        <w:t>Further NR Mobility Enhancements</w:t>
      </w:r>
    </w:p>
    <w:p w14:paraId="2777048B" w14:textId="6BE52F93" w:rsidR="006D2ABB" w:rsidRDefault="005F4B6F" w:rsidP="00FD7C1C">
      <w:pPr>
        <w:rPr>
          <w:noProof/>
        </w:rPr>
      </w:pPr>
      <w:r w:rsidRPr="00B8592F">
        <w:rPr>
          <w:sz w:val="21"/>
          <w:szCs w:val="21"/>
          <w:lang w:eastAsia="ja-JP"/>
        </w:rPr>
        <w:t>[</w:t>
      </w:r>
      <w:r>
        <w:rPr>
          <w:sz w:val="21"/>
          <w:szCs w:val="21"/>
          <w:lang w:eastAsia="ja-JP"/>
        </w:rPr>
        <w:t>2</w:t>
      </w:r>
      <w:r w:rsidRPr="00B8592F">
        <w:rPr>
          <w:sz w:val="21"/>
          <w:szCs w:val="21"/>
          <w:lang w:eastAsia="ja-JP"/>
        </w:rPr>
        <w:t xml:space="preserve">] </w:t>
      </w:r>
      <w:hyperlink r:id="rId9" w:history="1">
        <w:r w:rsidR="00597F66" w:rsidRPr="00597F66">
          <w:rPr>
            <w:rStyle w:val="af9"/>
            <w:sz w:val="21"/>
            <w:szCs w:val="21"/>
            <w:lang w:eastAsia="ja-JP"/>
          </w:rPr>
          <w:t>R3-230895</w:t>
        </w:r>
      </w:hyperlink>
      <w:r w:rsidRPr="00B8592F">
        <w:rPr>
          <w:sz w:val="21"/>
          <w:szCs w:val="21"/>
          <w:lang w:eastAsia="ja-JP"/>
        </w:rPr>
        <w:t xml:space="preserve">, </w:t>
      </w:r>
      <w:r w:rsidR="00597F66" w:rsidRPr="00597F66">
        <w:rPr>
          <w:sz w:val="21"/>
          <w:szCs w:val="21"/>
          <w:lang w:eastAsia="ja-JP"/>
        </w:rPr>
        <w:t>Summary of Offline Discussion on NR Selective Activation</w:t>
      </w:r>
    </w:p>
    <w:p w14:paraId="1FC6D44D" w14:textId="74D2426C" w:rsidR="00BF7753" w:rsidRDefault="00597F66" w:rsidP="00FD7C1C">
      <w:pPr>
        <w:rPr>
          <w:rFonts w:eastAsiaTheme="minorEastAsia"/>
          <w:noProof/>
          <w:sz w:val="21"/>
          <w:szCs w:val="21"/>
          <w:lang w:eastAsia="ja-JP"/>
        </w:rPr>
      </w:pPr>
      <w:r>
        <w:rPr>
          <w:rFonts w:eastAsiaTheme="minorEastAsia" w:hint="eastAsia"/>
          <w:noProof/>
          <w:sz w:val="21"/>
          <w:szCs w:val="21"/>
          <w:lang w:eastAsia="ja-JP"/>
        </w:rPr>
        <w:t>[3] RAN2#1</w:t>
      </w:r>
      <w:r>
        <w:rPr>
          <w:rFonts w:eastAsiaTheme="minorEastAsia"/>
          <w:noProof/>
          <w:sz w:val="21"/>
          <w:szCs w:val="21"/>
          <w:lang w:eastAsia="ja-JP"/>
        </w:rPr>
        <w:t>21</w:t>
      </w:r>
      <w:r w:rsidR="00AA073C" w:rsidRPr="00AA073C">
        <w:rPr>
          <w:rFonts w:eastAsiaTheme="minorEastAsia"/>
          <w:noProof/>
          <w:sz w:val="21"/>
          <w:szCs w:val="21"/>
          <w:lang w:eastAsia="ja-JP"/>
        </w:rPr>
        <w:t xml:space="preserve"> chair note.</w:t>
      </w:r>
    </w:p>
    <w:p w14:paraId="5CA82C2E" w14:textId="77777777" w:rsidR="009D4DCA" w:rsidRPr="00AA073C" w:rsidRDefault="009D4DCA" w:rsidP="00FD7C1C">
      <w:pPr>
        <w:rPr>
          <w:rFonts w:eastAsiaTheme="minorEastAsia"/>
          <w:noProof/>
          <w:sz w:val="21"/>
          <w:szCs w:val="21"/>
          <w:lang w:eastAsia="ja-JP"/>
        </w:rPr>
      </w:pPr>
      <w:bookmarkStart w:id="0" w:name="_GoBack"/>
      <w:bookmarkEnd w:id="0"/>
    </w:p>
    <w:sectPr w:rsidR="009D4DCA" w:rsidRPr="00AA073C" w:rsidSect="00E673F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29DE3" w14:textId="77777777" w:rsidR="00011738" w:rsidRDefault="00011738">
      <w:r>
        <w:separator/>
      </w:r>
    </w:p>
  </w:endnote>
  <w:endnote w:type="continuationSeparator" w:id="0">
    <w:p w14:paraId="18D5BBA4" w14:textId="77777777" w:rsidR="00011738" w:rsidRDefault="00011738">
      <w:r>
        <w:continuationSeparator/>
      </w:r>
    </w:p>
  </w:endnote>
  <w:endnote w:type="continuationNotice" w:id="1">
    <w:p w14:paraId="51BD34D7" w14:textId="77777777" w:rsidR="00011738" w:rsidRDefault="000117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8476EF" w:rsidRDefault="008476EF"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8476EF" w:rsidRDefault="008476EF">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61FC03C7" w:rsidR="008476EF" w:rsidRDefault="008476EF"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D7310F">
      <w:rPr>
        <w:rStyle w:val="aa"/>
      </w:rPr>
      <w:t>3</w:t>
    </w:r>
    <w:r>
      <w:rPr>
        <w:rStyle w:val="aa"/>
      </w:rPr>
      <w:fldChar w:fldCharType="end"/>
    </w:r>
  </w:p>
  <w:p w14:paraId="17B392DE" w14:textId="77777777" w:rsidR="008476EF" w:rsidRDefault="008476E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7B242" w14:textId="77777777" w:rsidR="00011738" w:rsidRDefault="00011738">
      <w:r>
        <w:separator/>
      </w:r>
    </w:p>
  </w:footnote>
  <w:footnote w:type="continuationSeparator" w:id="0">
    <w:p w14:paraId="62451A9B" w14:textId="77777777" w:rsidR="00011738" w:rsidRDefault="00011738">
      <w:r>
        <w:continuationSeparator/>
      </w:r>
    </w:p>
  </w:footnote>
  <w:footnote w:type="continuationNotice" w:id="1">
    <w:p w14:paraId="69397C31" w14:textId="77777777" w:rsidR="00011738" w:rsidRDefault="000117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8476EF" w:rsidRDefault="008476EF">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2F02DB9"/>
    <w:multiLevelType w:val="hybridMultilevel"/>
    <w:tmpl w:val="C09C9A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7A81BC2"/>
    <w:multiLevelType w:val="multilevel"/>
    <w:tmpl w:val="79460E5C"/>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066766B"/>
    <w:multiLevelType w:val="multilevel"/>
    <w:tmpl w:val="52C23A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1"/>
  </w:num>
  <w:num w:numId="4">
    <w:abstractNumId w:val="4"/>
  </w:num>
  <w:num w:numId="5">
    <w:abstractNumId w:val="7"/>
  </w:num>
  <w:num w:numId="6">
    <w:abstractNumId w:val="0"/>
  </w:num>
  <w:num w:numId="7">
    <w:abstractNumId w:val="2"/>
  </w:num>
  <w:num w:numId="8">
    <w:abstractNumId w:val="1"/>
  </w:num>
  <w:num w:numId="9">
    <w:abstractNumId w:val="10"/>
  </w:num>
  <w:num w:numId="10">
    <w:abstractNumId w:val="8"/>
  </w:num>
  <w:num w:numId="11">
    <w:abstractNumId w:val="3"/>
  </w:num>
  <w:num w:numId="12">
    <w:abstractNumId w:val="10"/>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738"/>
    <w:rsid w:val="000118ED"/>
    <w:rsid w:val="000123F6"/>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01"/>
    <w:rsid w:val="00021452"/>
    <w:rsid w:val="00021478"/>
    <w:rsid w:val="000214B4"/>
    <w:rsid w:val="00021C34"/>
    <w:rsid w:val="00021F5C"/>
    <w:rsid w:val="00022578"/>
    <w:rsid w:val="000225CD"/>
    <w:rsid w:val="00022B19"/>
    <w:rsid w:val="00022D03"/>
    <w:rsid w:val="00023101"/>
    <w:rsid w:val="000231EA"/>
    <w:rsid w:val="00023721"/>
    <w:rsid w:val="00023792"/>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D73"/>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04F"/>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D2E"/>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4E4B"/>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85"/>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9BA"/>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D5E"/>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0F58"/>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2F2"/>
    <w:rsid w:val="00131A2B"/>
    <w:rsid w:val="00131E52"/>
    <w:rsid w:val="00131F51"/>
    <w:rsid w:val="0013242D"/>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A4"/>
    <w:rsid w:val="001359EA"/>
    <w:rsid w:val="00135B61"/>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06DE"/>
    <w:rsid w:val="00140CE7"/>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A2C"/>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7E"/>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46C"/>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2F4"/>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504"/>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05"/>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5B22"/>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2DD"/>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AFE"/>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2669"/>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7C7"/>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3A"/>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0FB"/>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05"/>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ABB"/>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3DF0"/>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6E64"/>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87D4A"/>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343"/>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E7B"/>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66E"/>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2D21"/>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EE3"/>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021"/>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04"/>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2DF3"/>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17D"/>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3D"/>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F33"/>
    <w:rsid w:val="004D302A"/>
    <w:rsid w:val="004D3047"/>
    <w:rsid w:val="004D3685"/>
    <w:rsid w:val="004D3B65"/>
    <w:rsid w:val="004D3CF6"/>
    <w:rsid w:val="004D3ECB"/>
    <w:rsid w:val="004D4241"/>
    <w:rsid w:val="004D4418"/>
    <w:rsid w:val="004D45ED"/>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9A0"/>
    <w:rsid w:val="004D7ABA"/>
    <w:rsid w:val="004D7FD1"/>
    <w:rsid w:val="004D7FEB"/>
    <w:rsid w:val="004E00FC"/>
    <w:rsid w:val="004E0514"/>
    <w:rsid w:val="004E05BF"/>
    <w:rsid w:val="004E0D6E"/>
    <w:rsid w:val="004E0D9F"/>
    <w:rsid w:val="004E0E4C"/>
    <w:rsid w:val="004E1292"/>
    <w:rsid w:val="004E1AE1"/>
    <w:rsid w:val="004E2331"/>
    <w:rsid w:val="004E24A8"/>
    <w:rsid w:val="004E2A3C"/>
    <w:rsid w:val="004E2CF6"/>
    <w:rsid w:val="004E2D5B"/>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849"/>
    <w:rsid w:val="004E4962"/>
    <w:rsid w:val="004E4998"/>
    <w:rsid w:val="004E49C7"/>
    <w:rsid w:val="004E5422"/>
    <w:rsid w:val="004E572D"/>
    <w:rsid w:val="004E5808"/>
    <w:rsid w:val="004E583F"/>
    <w:rsid w:val="004E58B8"/>
    <w:rsid w:val="004E5A20"/>
    <w:rsid w:val="004E5DEB"/>
    <w:rsid w:val="004E6144"/>
    <w:rsid w:val="004E61C9"/>
    <w:rsid w:val="004E6487"/>
    <w:rsid w:val="004E67D0"/>
    <w:rsid w:val="004E6AE6"/>
    <w:rsid w:val="004E6C69"/>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475"/>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3C0"/>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542"/>
    <w:rsid w:val="005649BA"/>
    <w:rsid w:val="00564CD3"/>
    <w:rsid w:val="00564F4F"/>
    <w:rsid w:val="0056535E"/>
    <w:rsid w:val="0056565B"/>
    <w:rsid w:val="005659F0"/>
    <w:rsid w:val="00565A7D"/>
    <w:rsid w:val="00565DF4"/>
    <w:rsid w:val="005669A8"/>
    <w:rsid w:val="005671A1"/>
    <w:rsid w:val="005673EC"/>
    <w:rsid w:val="0056778B"/>
    <w:rsid w:val="005679B5"/>
    <w:rsid w:val="00567BFC"/>
    <w:rsid w:val="00567EA6"/>
    <w:rsid w:val="00567F0A"/>
    <w:rsid w:val="00567FA8"/>
    <w:rsid w:val="00570310"/>
    <w:rsid w:val="0057040D"/>
    <w:rsid w:val="00570B6E"/>
    <w:rsid w:val="00570D02"/>
    <w:rsid w:val="005710E5"/>
    <w:rsid w:val="005713C2"/>
    <w:rsid w:val="005716AA"/>
    <w:rsid w:val="00571EE9"/>
    <w:rsid w:val="005724A1"/>
    <w:rsid w:val="0057251E"/>
    <w:rsid w:val="00572A5E"/>
    <w:rsid w:val="00572A85"/>
    <w:rsid w:val="00572B06"/>
    <w:rsid w:val="00572EB7"/>
    <w:rsid w:val="00572F16"/>
    <w:rsid w:val="00573395"/>
    <w:rsid w:val="00573565"/>
    <w:rsid w:val="005737B2"/>
    <w:rsid w:val="005739B9"/>
    <w:rsid w:val="00573C7D"/>
    <w:rsid w:val="0057421D"/>
    <w:rsid w:val="00574F42"/>
    <w:rsid w:val="00575378"/>
    <w:rsid w:val="0057537A"/>
    <w:rsid w:val="005753A0"/>
    <w:rsid w:val="005756A0"/>
    <w:rsid w:val="005756B6"/>
    <w:rsid w:val="005757FB"/>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A81"/>
    <w:rsid w:val="00587BB1"/>
    <w:rsid w:val="00590340"/>
    <w:rsid w:val="0059133D"/>
    <w:rsid w:val="00591775"/>
    <w:rsid w:val="005918E8"/>
    <w:rsid w:val="00591A50"/>
    <w:rsid w:val="00591BA8"/>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611"/>
    <w:rsid w:val="00596A01"/>
    <w:rsid w:val="00596C30"/>
    <w:rsid w:val="00597182"/>
    <w:rsid w:val="005975E6"/>
    <w:rsid w:val="00597750"/>
    <w:rsid w:val="00597952"/>
    <w:rsid w:val="00597998"/>
    <w:rsid w:val="00597ADC"/>
    <w:rsid w:val="00597B8D"/>
    <w:rsid w:val="00597D5B"/>
    <w:rsid w:val="00597DA3"/>
    <w:rsid w:val="00597F66"/>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944"/>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C1D"/>
    <w:rsid w:val="005A7D1A"/>
    <w:rsid w:val="005B0283"/>
    <w:rsid w:val="005B02D9"/>
    <w:rsid w:val="005B032A"/>
    <w:rsid w:val="005B0406"/>
    <w:rsid w:val="005B0409"/>
    <w:rsid w:val="005B0ACE"/>
    <w:rsid w:val="005B0B5A"/>
    <w:rsid w:val="005B0B82"/>
    <w:rsid w:val="005B0D6C"/>
    <w:rsid w:val="005B1269"/>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B6F"/>
    <w:rsid w:val="005F4C01"/>
    <w:rsid w:val="005F4CB4"/>
    <w:rsid w:val="005F5143"/>
    <w:rsid w:val="005F5766"/>
    <w:rsid w:val="005F5794"/>
    <w:rsid w:val="005F5E3D"/>
    <w:rsid w:val="005F6363"/>
    <w:rsid w:val="005F641E"/>
    <w:rsid w:val="005F656A"/>
    <w:rsid w:val="005F6B54"/>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5E9"/>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142"/>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056"/>
    <w:rsid w:val="00647363"/>
    <w:rsid w:val="006473D4"/>
    <w:rsid w:val="00647720"/>
    <w:rsid w:val="00650669"/>
    <w:rsid w:val="006507CC"/>
    <w:rsid w:val="00650C14"/>
    <w:rsid w:val="00650C34"/>
    <w:rsid w:val="00650D70"/>
    <w:rsid w:val="00651195"/>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B92"/>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6C87"/>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649"/>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AA"/>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8EB"/>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E7CBA"/>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0E3C"/>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9D5"/>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9E2"/>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3CE"/>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01"/>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2D24"/>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2F5"/>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38A"/>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539"/>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360"/>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BBC"/>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C8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41"/>
    <w:rsid w:val="00846981"/>
    <w:rsid w:val="00846A1B"/>
    <w:rsid w:val="00846E70"/>
    <w:rsid w:val="008470D8"/>
    <w:rsid w:val="008473C1"/>
    <w:rsid w:val="0084746B"/>
    <w:rsid w:val="0084762D"/>
    <w:rsid w:val="008476EF"/>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299"/>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A07"/>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28F"/>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69"/>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1CB"/>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BB2"/>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2EFF"/>
    <w:rsid w:val="0093347D"/>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55C"/>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CA6"/>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444"/>
    <w:rsid w:val="00974559"/>
    <w:rsid w:val="009746F8"/>
    <w:rsid w:val="00974988"/>
    <w:rsid w:val="00974E58"/>
    <w:rsid w:val="00974ECE"/>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108"/>
    <w:rsid w:val="009836AD"/>
    <w:rsid w:val="009836C9"/>
    <w:rsid w:val="009838D9"/>
    <w:rsid w:val="0098390A"/>
    <w:rsid w:val="00983CF0"/>
    <w:rsid w:val="00984099"/>
    <w:rsid w:val="009840F4"/>
    <w:rsid w:val="009849D2"/>
    <w:rsid w:val="00984AF2"/>
    <w:rsid w:val="00984D78"/>
    <w:rsid w:val="00984FC5"/>
    <w:rsid w:val="00984FE2"/>
    <w:rsid w:val="009851F6"/>
    <w:rsid w:val="0098580C"/>
    <w:rsid w:val="00985862"/>
    <w:rsid w:val="00985C29"/>
    <w:rsid w:val="00985C55"/>
    <w:rsid w:val="00985EA0"/>
    <w:rsid w:val="00986473"/>
    <w:rsid w:val="009865D8"/>
    <w:rsid w:val="0098670D"/>
    <w:rsid w:val="00986846"/>
    <w:rsid w:val="00986888"/>
    <w:rsid w:val="00986B84"/>
    <w:rsid w:val="00986D31"/>
    <w:rsid w:val="00986FBE"/>
    <w:rsid w:val="009871D7"/>
    <w:rsid w:val="0098721E"/>
    <w:rsid w:val="0098725F"/>
    <w:rsid w:val="00987564"/>
    <w:rsid w:val="009875D5"/>
    <w:rsid w:val="009875F7"/>
    <w:rsid w:val="009876E4"/>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1D"/>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7BF"/>
    <w:rsid w:val="009D49A2"/>
    <w:rsid w:val="009D4A73"/>
    <w:rsid w:val="009D4DCA"/>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41"/>
    <w:rsid w:val="009D629F"/>
    <w:rsid w:val="009D665E"/>
    <w:rsid w:val="009D681A"/>
    <w:rsid w:val="009D6A19"/>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3D18"/>
    <w:rsid w:val="009E4705"/>
    <w:rsid w:val="009E4DBE"/>
    <w:rsid w:val="009E4E9F"/>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29E"/>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787"/>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A41"/>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5B29"/>
    <w:rsid w:val="00A46A0C"/>
    <w:rsid w:val="00A46BF8"/>
    <w:rsid w:val="00A46C13"/>
    <w:rsid w:val="00A47071"/>
    <w:rsid w:val="00A47152"/>
    <w:rsid w:val="00A47571"/>
    <w:rsid w:val="00A4773A"/>
    <w:rsid w:val="00A47783"/>
    <w:rsid w:val="00A4781E"/>
    <w:rsid w:val="00A47E7B"/>
    <w:rsid w:val="00A47FBC"/>
    <w:rsid w:val="00A50374"/>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3EC"/>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DDF"/>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1F6"/>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73C"/>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0FB"/>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C79"/>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B06"/>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33"/>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9D5"/>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11"/>
    <w:rsid w:val="00B57027"/>
    <w:rsid w:val="00B5702E"/>
    <w:rsid w:val="00B571E9"/>
    <w:rsid w:val="00B576B8"/>
    <w:rsid w:val="00B578C3"/>
    <w:rsid w:val="00B57D89"/>
    <w:rsid w:val="00B57F9D"/>
    <w:rsid w:val="00B57FB4"/>
    <w:rsid w:val="00B606A4"/>
    <w:rsid w:val="00B606C3"/>
    <w:rsid w:val="00B60F28"/>
    <w:rsid w:val="00B6149E"/>
    <w:rsid w:val="00B615A5"/>
    <w:rsid w:val="00B615A9"/>
    <w:rsid w:val="00B6167A"/>
    <w:rsid w:val="00B61B92"/>
    <w:rsid w:val="00B6219E"/>
    <w:rsid w:val="00B624F6"/>
    <w:rsid w:val="00B62DA0"/>
    <w:rsid w:val="00B63363"/>
    <w:rsid w:val="00B63394"/>
    <w:rsid w:val="00B636A5"/>
    <w:rsid w:val="00B638B1"/>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09B0"/>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449"/>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0EE4"/>
    <w:rsid w:val="00B9149C"/>
    <w:rsid w:val="00B9150C"/>
    <w:rsid w:val="00B92052"/>
    <w:rsid w:val="00B9210D"/>
    <w:rsid w:val="00B92168"/>
    <w:rsid w:val="00B9243A"/>
    <w:rsid w:val="00B925EB"/>
    <w:rsid w:val="00B9286D"/>
    <w:rsid w:val="00B92887"/>
    <w:rsid w:val="00B92BE8"/>
    <w:rsid w:val="00B92CDF"/>
    <w:rsid w:val="00B93181"/>
    <w:rsid w:val="00B93393"/>
    <w:rsid w:val="00B93490"/>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663"/>
    <w:rsid w:val="00BC2A3D"/>
    <w:rsid w:val="00BC2A93"/>
    <w:rsid w:val="00BC2BE3"/>
    <w:rsid w:val="00BC2C35"/>
    <w:rsid w:val="00BC30A6"/>
    <w:rsid w:val="00BC420D"/>
    <w:rsid w:val="00BC4268"/>
    <w:rsid w:val="00BC43F1"/>
    <w:rsid w:val="00BC440A"/>
    <w:rsid w:val="00BC4C02"/>
    <w:rsid w:val="00BC4E0B"/>
    <w:rsid w:val="00BC4EBB"/>
    <w:rsid w:val="00BC52A7"/>
    <w:rsid w:val="00BC5346"/>
    <w:rsid w:val="00BC535B"/>
    <w:rsid w:val="00BC5561"/>
    <w:rsid w:val="00BC55A9"/>
    <w:rsid w:val="00BC5907"/>
    <w:rsid w:val="00BC5AC3"/>
    <w:rsid w:val="00BC5DDA"/>
    <w:rsid w:val="00BC5FCF"/>
    <w:rsid w:val="00BC60DE"/>
    <w:rsid w:val="00BC6158"/>
    <w:rsid w:val="00BC6451"/>
    <w:rsid w:val="00BC64F9"/>
    <w:rsid w:val="00BC654C"/>
    <w:rsid w:val="00BC6686"/>
    <w:rsid w:val="00BC6B25"/>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727"/>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753"/>
    <w:rsid w:val="00BF7F7E"/>
    <w:rsid w:val="00C00078"/>
    <w:rsid w:val="00C000AD"/>
    <w:rsid w:val="00C00254"/>
    <w:rsid w:val="00C00742"/>
    <w:rsid w:val="00C007E0"/>
    <w:rsid w:val="00C00D44"/>
    <w:rsid w:val="00C00ED1"/>
    <w:rsid w:val="00C01497"/>
    <w:rsid w:val="00C01C32"/>
    <w:rsid w:val="00C01F44"/>
    <w:rsid w:val="00C02077"/>
    <w:rsid w:val="00C0214B"/>
    <w:rsid w:val="00C02398"/>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D25"/>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7F"/>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AA6"/>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BD1"/>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77D"/>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A40"/>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855"/>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7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34"/>
    <w:rsid w:val="00D17E5C"/>
    <w:rsid w:val="00D20E50"/>
    <w:rsid w:val="00D21077"/>
    <w:rsid w:val="00D210A5"/>
    <w:rsid w:val="00D2125B"/>
    <w:rsid w:val="00D218C6"/>
    <w:rsid w:val="00D21976"/>
    <w:rsid w:val="00D21F9E"/>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27D86"/>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1BF4"/>
    <w:rsid w:val="00D7310F"/>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648"/>
    <w:rsid w:val="00D87F46"/>
    <w:rsid w:val="00D9022C"/>
    <w:rsid w:val="00D9065C"/>
    <w:rsid w:val="00D90739"/>
    <w:rsid w:val="00D90A10"/>
    <w:rsid w:val="00D90AAA"/>
    <w:rsid w:val="00D91136"/>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070"/>
    <w:rsid w:val="00DE53C3"/>
    <w:rsid w:val="00DE584A"/>
    <w:rsid w:val="00DE5E56"/>
    <w:rsid w:val="00DE6401"/>
    <w:rsid w:val="00DE6557"/>
    <w:rsid w:val="00DE6884"/>
    <w:rsid w:val="00DE6A24"/>
    <w:rsid w:val="00DE6A31"/>
    <w:rsid w:val="00DE6C5B"/>
    <w:rsid w:val="00DE6E0E"/>
    <w:rsid w:val="00DE6EFE"/>
    <w:rsid w:val="00DE7742"/>
    <w:rsid w:val="00DE77F3"/>
    <w:rsid w:val="00DE79CC"/>
    <w:rsid w:val="00DE7BD4"/>
    <w:rsid w:val="00DF117A"/>
    <w:rsid w:val="00DF11CB"/>
    <w:rsid w:val="00DF15EB"/>
    <w:rsid w:val="00DF1795"/>
    <w:rsid w:val="00DF1B7F"/>
    <w:rsid w:val="00DF1C00"/>
    <w:rsid w:val="00DF21D5"/>
    <w:rsid w:val="00DF2352"/>
    <w:rsid w:val="00DF2431"/>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7AC"/>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9AC"/>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14A"/>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68E"/>
    <w:rsid w:val="00E92E1C"/>
    <w:rsid w:val="00E92E26"/>
    <w:rsid w:val="00E93114"/>
    <w:rsid w:val="00E93497"/>
    <w:rsid w:val="00E93A86"/>
    <w:rsid w:val="00E93A8E"/>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0C"/>
    <w:rsid w:val="00EC0BC1"/>
    <w:rsid w:val="00EC108C"/>
    <w:rsid w:val="00EC10B6"/>
    <w:rsid w:val="00EC1208"/>
    <w:rsid w:val="00EC123E"/>
    <w:rsid w:val="00EC12C0"/>
    <w:rsid w:val="00EC12FF"/>
    <w:rsid w:val="00EC145C"/>
    <w:rsid w:val="00EC185B"/>
    <w:rsid w:val="00EC1CC9"/>
    <w:rsid w:val="00EC1F0B"/>
    <w:rsid w:val="00EC1FB2"/>
    <w:rsid w:val="00EC2056"/>
    <w:rsid w:val="00EC21D8"/>
    <w:rsid w:val="00EC22F1"/>
    <w:rsid w:val="00EC24B8"/>
    <w:rsid w:val="00EC282A"/>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BD1"/>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6C5"/>
    <w:rsid w:val="00F2180D"/>
    <w:rsid w:val="00F21AD5"/>
    <w:rsid w:val="00F21F4F"/>
    <w:rsid w:val="00F22C16"/>
    <w:rsid w:val="00F22ECF"/>
    <w:rsid w:val="00F23015"/>
    <w:rsid w:val="00F23170"/>
    <w:rsid w:val="00F231AF"/>
    <w:rsid w:val="00F23290"/>
    <w:rsid w:val="00F235F8"/>
    <w:rsid w:val="00F2369F"/>
    <w:rsid w:val="00F2378D"/>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A6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473"/>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4967"/>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0557"/>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70C"/>
    <w:rsid w:val="00FE480E"/>
    <w:rsid w:val="00FE4C58"/>
    <w:rsid w:val="00FE4CA9"/>
    <w:rsid w:val="00FE4DA4"/>
    <w:rsid w:val="00FE4E55"/>
    <w:rsid w:val="00FE517F"/>
    <w:rsid w:val="00FE59BF"/>
    <w:rsid w:val="00FE5ED7"/>
    <w:rsid w:val="00FE60B8"/>
    <w:rsid w:val="00FE65E0"/>
    <w:rsid w:val="00FE6651"/>
    <w:rsid w:val="00FE6664"/>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qFormat="1"/>
    <w:lsdException w:name="caption" w:semiHidden="1" w:uiPriority="99" w:unhideWhenUsed="1" w:qFormat="1"/>
    <w:lsdException w:name="page number" w:qFormat="1"/>
    <w:lsdException w:name="Title" w:qFormat="1"/>
    <w:lsdException w:name="Body Text" w:uiPriority="99"/>
    <w:lsdException w:name="Subtitle" w:qFormat="1"/>
    <w:lsdException w:name="Hyperlink" w:qFormat="1"/>
    <w:lsdException w:name="Followed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25E9"/>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link w:val="6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link w:val="7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link w:val="8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link w:val="a7"/>
    <w:qFormat/>
    <w:rsid w:val="0071071D"/>
    <w:pPr>
      <w:jc w:val="center"/>
    </w:pPr>
    <w:rPr>
      <w:i/>
    </w:rPr>
  </w:style>
  <w:style w:type="table" w:styleId="a8">
    <w:name w:val="Table Grid"/>
    <w:basedOn w:val="a2"/>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qFormat/>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uiPriority w:val="99"/>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aliases w:val="EN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9"/>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0"/>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1f0">
    <w:name w:val="リスト段落1"/>
    <w:basedOn w:val="a0"/>
    <w:rsid w:val="00F2378D"/>
    <w:pPr>
      <w:spacing w:before="100" w:beforeAutospacing="1"/>
      <w:ind w:left="720"/>
      <w:contextualSpacing/>
    </w:pPr>
    <w:rPr>
      <w:sz w:val="24"/>
      <w:szCs w:val="24"/>
      <w:lang w:val="en-US" w:eastAsia="zh-CN"/>
    </w:rPr>
  </w:style>
  <w:style w:type="paragraph" w:customStyle="1" w:styleId="28">
    <w:name w:val="リスト段落2"/>
    <w:basedOn w:val="a0"/>
    <w:rsid w:val="00387D4A"/>
    <w:pPr>
      <w:spacing w:before="100" w:beforeAutospacing="1"/>
      <w:ind w:left="720"/>
      <w:contextualSpacing/>
    </w:pPr>
    <w:rPr>
      <w:sz w:val="24"/>
      <w:szCs w:val="24"/>
      <w:lang w:val="en-US" w:eastAsia="zh-CN"/>
    </w:rPr>
  </w:style>
  <w:style w:type="character" w:customStyle="1" w:styleId="60">
    <w:name w:val="見出し 6 (文字)"/>
    <w:basedOn w:val="a1"/>
    <w:link w:val="6"/>
    <w:rsid w:val="00C9177D"/>
    <w:rPr>
      <w:rFonts w:ascii="Times New Roman" w:hAnsi="Times New Roman"/>
      <w:b/>
      <w:bCs/>
      <w:sz w:val="22"/>
      <w:szCs w:val="22"/>
      <w:lang w:val="en-GB" w:eastAsia="en-US"/>
    </w:rPr>
  </w:style>
  <w:style w:type="character" w:customStyle="1" w:styleId="70">
    <w:name w:val="見出し 7 (文字)"/>
    <w:basedOn w:val="a1"/>
    <w:link w:val="7"/>
    <w:rsid w:val="00C9177D"/>
    <w:rPr>
      <w:rFonts w:ascii="Times New Roman" w:hAnsi="Times New Roman"/>
      <w:sz w:val="24"/>
      <w:szCs w:val="24"/>
      <w:lang w:val="en-GB" w:eastAsia="en-US"/>
    </w:rPr>
  </w:style>
  <w:style w:type="character" w:customStyle="1" w:styleId="80">
    <w:name w:val="見出し 8 (文字)"/>
    <w:basedOn w:val="a1"/>
    <w:link w:val="8"/>
    <w:rsid w:val="00C9177D"/>
    <w:rPr>
      <w:rFonts w:ascii="Times New Roman" w:hAnsi="Times New Roman"/>
      <w:i/>
      <w:iCs/>
      <w:sz w:val="24"/>
      <w:szCs w:val="24"/>
      <w:lang w:val="en-GB" w:eastAsia="en-US"/>
    </w:rPr>
  </w:style>
  <w:style w:type="character" w:customStyle="1" w:styleId="90">
    <w:name w:val="見出し 9 (文字)"/>
    <w:basedOn w:val="a1"/>
    <w:link w:val="9"/>
    <w:rsid w:val="00C9177D"/>
    <w:rPr>
      <w:rFonts w:ascii="Arial" w:hAnsi="Arial" w:cs="Arial"/>
      <w:sz w:val="22"/>
      <w:szCs w:val="22"/>
      <w:lang w:val="en-GB" w:eastAsia="en-US"/>
    </w:rPr>
  </w:style>
  <w:style w:type="paragraph" w:customStyle="1" w:styleId="H6">
    <w:name w:val="H6"/>
    <w:basedOn w:val="5"/>
    <w:next w:val="a0"/>
    <w:rsid w:val="00C9177D"/>
    <w:pPr>
      <w:keepNext/>
      <w:keepLines/>
      <w:numPr>
        <w:ilvl w:val="0"/>
        <w:numId w:val="0"/>
      </w:numPr>
      <w:overflowPunct w:val="0"/>
      <w:autoSpaceDE w:val="0"/>
      <w:autoSpaceDN w:val="0"/>
      <w:adjustRightInd w:val="0"/>
      <w:spacing w:before="120" w:after="180"/>
      <w:ind w:left="1985" w:hanging="1985"/>
      <w:textAlignment w:val="baseline"/>
      <w:outlineLvl w:val="9"/>
    </w:pPr>
    <w:rPr>
      <w:rFonts w:ascii="Arial" w:eastAsiaTheme="minorEastAsia" w:hAnsi="Arial"/>
      <w:b w:val="0"/>
      <w:bCs w:val="0"/>
      <w:i w:val="0"/>
      <w:iCs w:val="0"/>
      <w:sz w:val="20"/>
      <w:szCs w:val="20"/>
      <w:lang w:eastAsia="ko-KR"/>
    </w:rPr>
  </w:style>
  <w:style w:type="paragraph" w:customStyle="1" w:styleId="EQ">
    <w:name w:val="EQ"/>
    <w:basedOn w:val="a0"/>
    <w:next w:val="a0"/>
    <w:rsid w:val="00C9177D"/>
    <w:pPr>
      <w:keepLines/>
      <w:tabs>
        <w:tab w:val="center" w:pos="4536"/>
        <w:tab w:val="right" w:pos="9072"/>
      </w:tabs>
      <w:overflowPunct w:val="0"/>
      <w:autoSpaceDE w:val="0"/>
      <w:autoSpaceDN w:val="0"/>
      <w:adjustRightInd w:val="0"/>
      <w:textAlignment w:val="baseline"/>
    </w:pPr>
    <w:rPr>
      <w:rFonts w:eastAsiaTheme="minorEastAsia"/>
      <w:noProof/>
      <w:lang w:eastAsia="ko-KR"/>
    </w:rPr>
  </w:style>
  <w:style w:type="paragraph" w:customStyle="1" w:styleId="ZD">
    <w:name w:val="ZD"/>
    <w:rsid w:val="00C9177D"/>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customStyle="1" w:styleId="TT">
    <w:name w:val="TT"/>
    <w:basedOn w:val="1"/>
    <w:next w:val="a0"/>
    <w:rsid w:val="00C9177D"/>
    <w:pPr>
      <w:keepLines/>
      <w:numPr>
        <w:numId w:val="0"/>
      </w:numPr>
      <w:pBdr>
        <w:top w:val="single" w:sz="12" w:space="3" w:color="auto"/>
      </w:pBdr>
      <w:overflowPunct w:val="0"/>
      <w:autoSpaceDE w:val="0"/>
      <w:autoSpaceDN w:val="0"/>
      <w:adjustRightInd w:val="0"/>
      <w:spacing w:before="240"/>
      <w:ind w:left="1134" w:hanging="1134"/>
      <w:textAlignment w:val="baseline"/>
      <w:outlineLvl w:val="9"/>
    </w:pPr>
    <w:rPr>
      <w:rFonts w:eastAsiaTheme="minorEastAsia"/>
      <w:sz w:val="36"/>
      <w:szCs w:val="20"/>
      <w:lang w:eastAsia="ko-KR"/>
    </w:rPr>
  </w:style>
  <w:style w:type="paragraph" w:customStyle="1" w:styleId="NF">
    <w:name w:val="NF"/>
    <w:basedOn w:val="NO"/>
    <w:rsid w:val="00C9177D"/>
    <w:pPr>
      <w:keepNext/>
      <w:spacing w:after="0"/>
    </w:pPr>
    <w:rPr>
      <w:rFonts w:ascii="Arial" w:eastAsiaTheme="minorEastAsia" w:hAnsi="Arial"/>
      <w:sz w:val="18"/>
      <w:lang w:eastAsia="ko-KR"/>
    </w:rPr>
  </w:style>
  <w:style w:type="paragraph" w:customStyle="1" w:styleId="TAR">
    <w:name w:val="TAR"/>
    <w:basedOn w:val="TAL"/>
    <w:rsid w:val="00C9177D"/>
    <w:pPr>
      <w:overflowPunct w:val="0"/>
      <w:autoSpaceDE w:val="0"/>
      <w:autoSpaceDN w:val="0"/>
      <w:adjustRightInd w:val="0"/>
      <w:jc w:val="right"/>
      <w:textAlignment w:val="baseline"/>
    </w:pPr>
    <w:rPr>
      <w:rFonts w:eastAsiaTheme="minorEastAsia"/>
      <w:lang w:eastAsia="ko-KR"/>
    </w:rPr>
  </w:style>
  <w:style w:type="paragraph" w:customStyle="1" w:styleId="EX">
    <w:name w:val="EX"/>
    <w:basedOn w:val="a0"/>
    <w:link w:val="EXChar"/>
    <w:rsid w:val="00C9177D"/>
    <w:pPr>
      <w:keepLines/>
      <w:overflowPunct w:val="0"/>
      <w:autoSpaceDE w:val="0"/>
      <w:autoSpaceDN w:val="0"/>
      <w:adjustRightInd w:val="0"/>
      <w:ind w:left="1702" w:hanging="1418"/>
      <w:textAlignment w:val="baseline"/>
    </w:pPr>
    <w:rPr>
      <w:rFonts w:eastAsiaTheme="minorEastAsia"/>
      <w:lang w:eastAsia="ko-KR"/>
    </w:rPr>
  </w:style>
  <w:style w:type="character" w:customStyle="1" w:styleId="EXChar">
    <w:name w:val="EX Char"/>
    <w:link w:val="EX"/>
    <w:qFormat/>
    <w:locked/>
    <w:rsid w:val="00C9177D"/>
    <w:rPr>
      <w:rFonts w:ascii="Times New Roman" w:eastAsiaTheme="minorEastAsia" w:hAnsi="Times New Roman"/>
      <w:lang w:val="en-GB" w:eastAsia="ko-KR"/>
    </w:rPr>
  </w:style>
  <w:style w:type="paragraph" w:customStyle="1" w:styleId="NW">
    <w:name w:val="NW"/>
    <w:basedOn w:val="NO"/>
    <w:rsid w:val="00C9177D"/>
    <w:pPr>
      <w:spacing w:after="0"/>
    </w:pPr>
    <w:rPr>
      <w:rFonts w:eastAsiaTheme="minorEastAsia"/>
      <w:lang w:eastAsia="ko-KR"/>
    </w:rPr>
  </w:style>
  <w:style w:type="paragraph" w:customStyle="1" w:styleId="EW">
    <w:name w:val="EW"/>
    <w:basedOn w:val="EX"/>
    <w:rsid w:val="00C9177D"/>
    <w:pPr>
      <w:spacing w:after="0"/>
    </w:pPr>
  </w:style>
  <w:style w:type="paragraph" w:customStyle="1" w:styleId="ZA">
    <w:name w:val="ZA"/>
    <w:rsid w:val="00C917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C917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C917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C9177D"/>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C9177D"/>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C9177D"/>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character" w:customStyle="1" w:styleId="B3Char">
    <w:name w:val="B3 Char"/>
    <w:link w:val="B3"/>
    <w:rsid w:val="00C9177D"/>
    <w:rPr>
      <w:rFonts w:ascii="Times New Roman" w:eastAsia="Times New Roman" w:hAnsi="Times New Roman"/>
      <w:lang w:val="en-GB"/>
    </w:rPr>
  </w:style>
  <w:style w:type="paragraph" w:customStyle="1" w:styleId="B5">
    <w:name w:val="B5"/>
    <w:basedOn w:val="52"/>
    <w:rsid w:val="00C9177D"/>
  </w:style>
  <w:style w:type="paragraph" w:customStyle="1" w:styleId="ZTD">
    <w:name w:val="ZTD"/>
    <w:basedOn w:val="ZB"/>
    <w:rsid w:val="00C9177D"/>
    <w:pPr>
      <w:framePr w:hRule="auto" w:wrap="notBeside" w:y="852"/>
    </w:pPr>
    <w:rPr>
      <w:i w:val="0"/>
      <w:sz w:val="40"/>
    </w:rPr>
  </w:style>
  <w:style w:type="paragraph" w:customStyle="1" w:styleId="ZV">
    <w:name w:val="ZV"/>
    <w:basedOn w:val="ZU"/>
    <w:rsid w:val="00C9177D"/>
    <w:pPr>
      <w:framePr w:wrap="notBeside" w:y="16161"/>
    </w:pPr>
  </w:style>
  <w:style w:type="paragraph" w:customStyle="1" w:styleId="TAJ">
    <w:name w:val="TAJ"/>
    <w:basedOn w:val="TH"/>
    <w:rsid w:val="00C9177D"/>
    <w:pPr>
      <w:overflowPunct w:val="0"/>
      <w:autoSpaceDE w:val="0"/>
      <w:autoSpaceDN w:val="0"/>
      <w:adjustRightInd w:val="0"/>
      <w:textAlignment w:val="baseline"/>
    </w:pPr>
    <w:rPr>
      <w:rFonts w:eastAsiaTheme="minorEastAsia"/>
      <w:lang w:eastAsia="ko-KR"/>
    </w:rPr>
  </w:style>
  <w:style w:type="character" w:customStyle="1" w:styleId="Mention">
    <w:name w:val="Mention"/>
    <w:uiPriority w:val="99"/>
    <w:semiHidden/>
    <w:unhideWhenUsed/>
    <w:rsid w:val="00C9177D"/>
    <w:rPr>
      <w:color w:val="2B579A"/>
      <w:shd w:val="clear" w:color="auto" w:fill="E6E6E6"/>
    </w:rPr>
  </w:style>
  <w:style w:type="paragraph" w:customStyle="1" w:styleId="LD">
    <w:name w:val="LD"/>
    <w:rsid w:val="00C9177D"/>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TALLeft0">
    <w:name w:val="TAL + Left:  0"/>
    <w:aliases w:val="4 cm"/>
    <w:basedOn w:val="TAL"/>
    <w:rsid w:val="00C9177D"/>
    <w:pPr>
      <w:overflowPunct w:val="0"/>
      <w:autoSpaceDE w:val="0"/>
      <w:autoSpaceDN w:val="0"/>
      <w:adjustRightInd w:val="0"/>
      <w:ind w:left="206"/>
      <w:textAlignment w:val="baseline"/>
    </w:pPr>
    <w:rPr>
      <w:rFonts w:eastAsiaTheme="minorEastAsia" w:cs="Arial"/>
    </w:rPr>
  </w:style>
  <w:style w:type="paragraph" w:customStyle="1" w:styleId="3GPPHeader">
    <w:name w:val="3GPP_Header"/>
    <w:basedOn w:val="a0"/>
    <w:rsid w:val="00C9177D"/>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C9177D"/>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C9177D"/>
    <w:rPr>
      <w:rFonts w:ascii="Arial" w:eastAsiaTheme="minorEastAsia" w:hAnsi="Arial"/>
      <w:b/>
      <w:lang w:val="en-GB" w:eastAsia="ko-KR"/>
    </w:rPr>
  </w:style>
  <w:style w:type="character" w:styleId="aff6">
    <w:name w:val="footnote reference"/>
    <w:rsid w:val="00C9177D"/>
    <w:rPr>
      <w:b/>
      <w:position w:val="6"/>
      <w:sz w:val="16"/>
    </w:rPr>
  </w:style>
  <w:style w:type="paragraph" w:styleId="aff7">
    <w:name w:val="footnote text"/>
    <w:basedOn w:val="a0"/>
    <w:link w:val="aff8"/>
    <w:rsid w:val="00C9177D"/>
    <w:pPr>
      <w:keepLines/>
      <w:overflowPunct w:val="0"/>
      <w:autoSpaceDE w:val="0"/>
      <w:autoSpaceDN w:val="0"/>
      <w:adjustRightInd w:val="0"/>
      <w:spacing w:after="0"/>
      <w:ind w:left="454" w:hanging="454"/>
      <w:textAlignment w:val="baseline"/>
    </w:pPr>
    <w:rPr>
      <w:rFonts w:eastAsiaTheme="minorEastAsia"/>
      <w:sz w:val="16"/>
      <w:lang w:eastAsia="ko-KR"/>
    </w:rPr>
  </w:style>
  <w:style w:type="character" w:customStyle="1" w:styleId="aff8">
    <w:name w:val="脚注文字列 (文字)"/>
    <w:basedOn w:val="a1"/>
    <w:link w:val="aff7"/>
    <w:rsid w:val="00C9177D"/>
    <w:rPr>
      <w:rFonts w:ascii="Times New Roman" w:eastAsiaTheme="minorEastAsia" w:hAnsi="Times New Roman"/>
      <w:sz w:val="16"/>
      <w:lang w:val="en-GB" w:eastAsia="ko-KR"/>
    </w:rPr>
  </w:style>
  <w:style w:type="paragraph" w:styleId="29">
    <w:name w:val="List Number 2"/>
    <w:basedOn w:val="aff9"/>
    <w:rsid w:val="00C9177D"/>
    <w:pPr>
      <w:ind w:left="851"/>
    </w:pPr>
  </w:style>
  <w:style w:type="paragraph" w:styleId="35">
    <w:name w:val="List Bullet 3"/>
    <w:basedOn w:val="26"/>
    <w:rsid w:val="00C9177D"/>
    <w:pPr>
      <w:overflowPunct w:val="0"/>
      <w:autoSpaceDE w:val="0"/>
      <w:autoSpaceDN w:val="0"/>
      <w:adjustRightInd w:val="0"/>
      <w:spacing w:after="180" w:line="240" w:lineRule="auto"/>
      <w:ind w:left="1135" w:hanging="284"/>
      <w:contextualSpacing w:val="0"/>
      <w:textAlignment w:val="baseline"/>
    </w:pPr>
    <w:rPr>
      <w:rFonts w:ascii="Times New Roman" w:eastAsiaTheme="minorEastAsia" w:hAnsi="Times New Roman"/>
      <w:sz w:val="20"/>
      <w:szCs w:val="20"/>
      <w:lang w:val="en-GB" w:eastAsia="ko-KR"/>
    </w:rPr>
  </w:style>
  <w:style w:type="paragraph" w:styleId="aff9">
    <w:name w:val="List Number"/>
    <w:basedOn w:val="af"/>
    <w:rsid w:val="00C9177D"/>
    <w:pPr>
      <w:overflowPunct w:val="0"/>
      <w:autoSpaceDE w:val="0"/>
      <w:autoSpaceDN w:val="0"/>
      <w:adjustRightInd w:val="0"/>
      <w:ind w:left="568" w:firstLineChars="0" w:hanging="284"/>
      <w:textAlignment w:val="baseline"/>
    </w:pPr>
    <w:rPr>
      <w:rFonts w:eastAsiaTheme="minorEastAsia"/>
      <w:lang w:eastAsia="ko-KR"/>
    </w:rPr>
  </w:style>
  <w:style w:type="paragraph" w:styleId="52">
    <w:name w:val="List 5"/>
    <w:basedOn w:val="41"/>
    <w:rsid w:val="00C9177D"/>
    <w:pPr>
      <w:overflowPunct w:val="0"/>
      <w:autoSpaceDE w:val="0"/>
      <w:autoSpaceDN w:val="0"/>
      <w:adjustRightInd w:val="0"/>
      <w:ind w:leftChars="0" w:left="1702" w:firstLineChars="0" w:hanging="284"/>
      <w:contextualSpacing w:val="0"/>
      <w:textAlignment w:val="baseline"/>
    </w:pPr>
    <w:rPr>
      <w:rFonts w:eastAsiaTheme="minorEastAsia"/>
      <w:lang w:eastAsia="ko-KR"/>
    </w:rPr>
  </w:style>
  <w:style w:type="paragraph" w:styleId="43">
    <w:name w:val="List Bullet 4"/>
    <w:basedOn w:val="35"/>
    <w:rsid w:val="00C9177D"/>
    <w:pPr>
      <w:ind w:left="1418"/>
    </w:pPr>
  </w:style>
  <w:style w:type="paragraph" w:styleId="53">
    <w:name w:val="List Bullet 5"/>
    <w:basedOn w:val="43"/>
    <w:rsid w:val="00C9177D"/>
    <w:pPr>
      <w:ind w:left="1702"/>
    </w:pPr>
  </w:style>
  <w:style w:type="paragraph" w:customStyle="1" w:styleId="36">
    <w:name w:val="リスト段落3"/>
    <w:basedOn w:val="a0"/>
    <w:rsid w:val="00442D21"/>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customStyle="1" w:styleId="150">
    <w:name w:val="15"/>
    <w:rsid w:val="009D4DCA"/>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76902">
      <w:bodyDiv w:val="1"/>
      <w:marLeft w:val="0"/>
      <w:marRight w:val="0"/>
      <w:marTop w:val="0"/>
      <w:marBottom w:val="0"/>
      <w:divBdr>
        <w:top w:val="none" w:sz="0" w:space="0" w:color="auto"/>
        <w:left w:val="none" w:sz="0" w:space="0" w:color="auto"/>
        <w:bottom w:val="none" w:sz="0" w:space="0" w:color="auto"/>
        <w:right w:val="none" w:sz="0" w:space="0" w:color="auto"/>
      </w:divBdr>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105339">
      <w:bodyDiv w:val="1"/>
      <w:marLeft w:val="0"/>
      <w:marRight w:val="0"/>
      <w:marTop w:val="0"/>
      <w:marBottom w:val="0"/>
      <w:divBdr>
        <w:top w:val="none" w:sz="0" w:space="0" w:color="auto"/>
        <w:left w:val="none" w:sz="0" w:space="0" w:color="auto"/>
        <w:bottom w:val="none" w:sz="0" w:space="0" w:color="auto"/>
        <w:right w:val="none" w:sz="0" w:space="0" w:color="auto"/>
      </w:divBdr>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7911256">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56371741">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14656920">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7e/Docs/RP-22233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https://www.3gpp.org/ftp/tsg_ran/WG3_Iu/TSGR3_119/Docs/R3-230895.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3B942-4D0A-41E9-B3CE-665B6B0B9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Pages>
  <Words>886</Words>
  <Characters>5053</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5928</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14</cp:revision>
  <cp:lastPrinted>2014-09-01T09:19:00Z</cp:lastPrinted>
  <dcterms:created xsi:type="dcterms:W3CDTF">2023-02-16T08:02:00Z</dcterms:created>
  <dcterms:modified xsi:type="dcterms:W3CDTF">2023-04-06T10:27:00Z</dcterms:modified>
</cp:coreProperties>
</file>