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C19D1C" w14:textId="78A23BCB" w:rsidR="001B4E09" w:rsidRPr="00132DDC" w:rsidRDefault="001B4E09" w:rsidP="00777D8E">
      <w:pPr>
        <w:pStyle w:val="a4"/>
        <w:tabs>
          <w:tab w:val="clear" w:pos="4536"/>
          <w:tab w:val="clear" w:pos="9072"/>
          <w:tab w:val="right" w:pos="9639"/>
        </w:tabs>
        <w:rPr>
          <w:rFonts w:eastAsia="宋体" w:cs="Arial"/>
          <w:sz w:val="22"/>
          <w:szCs w:val="22"/>
          <w:lang w:val="en-GB" w:eastAsia="zh-CN"/>
        </w:rPr>
      </w:pPr>
      <w:r w:rsidRPr="00132DDC">
        <w:rPr>
          <w:rFonts w:eastAsia="宋体" w:cs="Arial"/>
          <w:sz w:val="22"/>
          <w:szCs w:val="22"/>
          <w:lang w:val="en-GB" w:eastAsia="zh-CN"/>
        </w:rPr>
        <w:t>3GPP TSG-RAN WG3 #119</w:t>
      </w:r>
      <w:r w:rsidRPr="00132DDC">
        <w:rPr>
          <w:rFonts w:eastAsia="宋体" w:cs="Arial"/>
          <w:sz w:val="22"/>
          <w:szCs w:val="22"/>
          <w:lang w:val="en-GB" w:eastAsia="zh-CN"/>
        </w:rPr>
        <w:tab/>
        <w:t>R3-23</w:t>
      </w:r>
      <w:r w:rsidR="00777D8E">
        <w:rPr>
          <w:rFonts w:eastAsia="宋体" w:cs="Arial" w:hint="eastAsia"/>
          <w:sz w:val="22"/>
          <w:szCs w:val="22"/>
          <w:lang w:val="en-GB" w:eastAsia="zh-CN"/>
        </w:rPr>
        <w:t>0252</w:t>
      </w:r>
    </w:p>
    <w:p w14:paraId="26B4F8EA" w14:textId="77777777" w:rsidR="001B4E09" w:rsidRPr="00132DDC" w:rsidRDefault="001B4E09" w:rsidP="001B4E0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132DDC">
        <w:rPr>
          <w:rFonts w:ascii="Arial" w:eastAsia="宋体" w:hAnsi="Arial" w:cs="Arial"/>
          <w:b/>
          <w:sz w:val="22"/>
          <w:szCs w:val="22"/>
          <w:lang w:val="en-GB" w:eastAsia="zh-CN"/>
        </w:rPr>
        <w:t>Athens, Greece, 27th February – 3rd March 2023</w:t>
      </w:r>
      <w:r w:rsidRPr="00132DDC">
        <w:rPr>
          <w:rFonts w:ascii="Arial" w:eastAsia="宋体" w:hAnsi="Arial" w:cs="Arial"/>
          <w:b/>
          <w:sz w:val="22"/>
          <w:szCs w:val="22"/>
          <w:lang w:val="en-GB" w:eastAsia="zh-CN"/>
        </w:rPr>
        <w:tab/>
      </w:r>
    </w:p>
    <w:p w14:paraId="3BD85A14" w14:textId="77777777" w:rsidR="00EA7C31" w:rsidRPr="00132DDC" w:rsidRDefault="00EA7C31" w:rsidP="00EA7C31">
      <w:pPr>
        <w:pStyle w:val="a4"/>
        <w:rPr>
          <w:rFonts w:eastAsia="宋体" w:cs="Arial"/>
          <w:sz w:val="22"/>
          <w:szCs w:val="22"/>
          <w:lang w:val="en-GB" w:eastAsia="zh-CN"/>
        </w:rPr>
      </w:pPr>
    </w:p>
    <w:p w14:paraId="760477EC" w14:textId="77777777" w:rsidR="00EA7C31" w:rsidRPr="00132DDC" w:rsidRDefault="00EA7C31" w:rsidP="00EA7C31">
      <w:pPr>
        <w:pStyle w:val="a4"/>
        <w:tabs>
          <w:tab w:val="clear" w:pos="4536"/>
          <w:tab w:val="left" w:pos="1800"/>
        </w:tabs>
        <w:ind w:left="1800" w:hanging="1800"/>
        <w:jc w:val="both"/>
        <w:rPr>
          <w:rFonts w:eastAsia="宋体" w:cs="Arial"/>
          <w:sz w:val="22"/>
          <w:szCs w:val="22"/>
          <w:lang w:val="en-GB" w:eastAsia="zh-CN"/>
        </w:rPr>
      </w:pPr>
      <w:r w:rsidRPr="00132DDC">
        <w:rPr>
          <w:rFonts w:cs="Arial"/>
          <w:sz w:val="22"/>
          <w:szCs w:val="22"/>
          <w:lang w:val="en-GB"/>
        </w:rPr>
        <w:t>Source:</w:t>
      </w:r>
      <w:r w:rsidRPr="00132DDC">
        <w:rPr>
          <w:rFonts w:cs="Arial"/>
          <w:sz w:val="22"/>
          <w:szCs w:val="22"/>
          <w:lang w:val="en-GB"/>
        </w:rPr>
        <w:tab/>
      </w:r>
      <w:r w:rsidRPr="00132DDC">
        <w:rPr>
          <w:rFonts w:eastAsia="宋体" w:cs="Arial"/>
          <w:sz w:val="22"/>
          <w:szCs w:val="22"/>
          <w:lang w:val="en-GB" w:eastAsia="zh-CN"/>
        </w:rPr>
        <w:t>CATT</w:t>
      </w:r>
    </w:p>
    <w:p w14:paraId="24797D97" w14:textId="0CB15656" w:rsidR="00AE0042" w:rsidRPr="00132DDC" w:rsidRDefault="00B87FBC" w:rsidP="0072550E">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Title:</w:t>
      </w:r>
      <w:bookmarkStart w:id="0" w:name="Title"/>
      <w:bookmarkEnd w:id="0"/>
      <w:r w:rsidRPr="00132DDC">
        <w:rPr>
          <w:rFonts w:cs="Arial"/>
          <w:sz w:val="22"/>
          <w:szCs w:val="22"/>
          <w:lang w:val="en-GB"/>
        </w:rPr>
        <w:tab/>
      </w:r>
      <w:r w:rsidR="00161CD2" w:rsidRPr="00132DDC">
        <w:rPr>
          <w:rFonts w:eastAsiaTheme="minorEastAsia" w:cs="Arial"/>
          <w:sz w:val="22"/>
          <w:szCs w:val="22"/>
          <w:lang w:val="en-GB" w:eastAsia="zh-CN"/>
        </w:rPr>
        <w:t xml:space="preserve">Discussion on </w:t>
      </w:r>
      <w:proofErr w:type="spellStart"/>
      <w:r w:rsidR="005C3C1E" w:rsidRPr="00132DDC">
        <w:rPr>
          <w:rFonts w:eastAsiaTheme="minorEastAsia" w:cs="Arial"/>
          <w:sz w:val="22"/>
          <w:szCs w:val="22"/>
          <w:lang w:val="en-GB" w:eastAsia="zh-CN"/>
        </w:rPr>
        <w:t>XnAP</w:t>
      </w:r>
      <w:proofErr w:type="spellEnd"/>
      <w:r w:rsidR="00025C66" w:rsidRPr="00132DDC">
        <w:rPr>
          <w:rFonts w:eastAsiaTheme="minorEastAsia" w:cs="Arial"/>
          <w:sz w:val="22"/>
          <w:szCs w:val="22"/>
          <w:lang w:val="en-GB" w:eastAsia="zh-CN"/>
        </w:rPr>
        <w:t xml:space="preserve"> impacts</w:t>
      </w:r>
      <w:r w:rsidR="00D74FB1" w:rsidRPr="00132DDC">
        <w:rPr>
          <w:rFonts w:eastAsiaTheme="minorEastAsia" w:cs="Arial"/>
          <w:sz w:val="22"/>
          <w:szCs w:val="22"/>
          <w:lang w:val="en-GB" w:eastAsia="zh-CN"/>
        </w:rPr>
        <w:t xml:space="preserve"> of </w:t>
      </w:r>
      <w:r w:rsidR="0072550E">
        <w:rPr>
          <w:rFonts w:eastAsiaTheme="minorEastAsia" w:cs="Arial" w:hint="eastAsia"/>
          <w:sz w:val="22"/>
          <w:szCs w:val="22"/>
          <w:lang w:val="en-GB" w:eastAsia="zh-CN"/>
        </w:rPr>
        <w:t>energy saving</w:t>
      </w:r>
      <w:r w:rsidR="00D74FB1" w:rsidRPr="00132DDC">
        <w:rPr>
          <w:rFonts w:eastAsiaTheme="minorEastAsia" w:cs="Arial"/>
          <w:sz w:val="22"/>
          <w:szCs w:val="22"/>
          <w:lang w:val="en-GB" w:eastAsia="zh-CN"/>
        </w:rPr>
        <w:t xml:space="preserve"> metrics</w:t>
      </w:r>
    </w:p>
    <w:p w14:paraId="63D3D036" w14:textId="6E1EAA24" w:rsidR="00B87FBC" w:rsidRPr="00132DDC"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132DDC">
        <w:rPr>
          <w:rFonts w:cs="Arial"/>
          <w:sz w:val="22"/>
          <w:szCs w:val="22"/>
          <w:lang w:val="en-GB"/>
        </w:rPr>
        <w:t>Agenda Item:</w:t>
      </w:r>
      <w:bookmarkStart w:id="1" w:name="Source"/>
      <w:bookmarkEnd w:id="1"/>
      <w:r w:rsidR="00AF764A" w:rsidRPr="00132DDC">
        <w:rPr>
          <w:rFonts w:cs="Arial"/>
          <w:sz w:val="22"/>
          <w:szCs w:val="22"/>
          <w:lang w:val="en-GB"/>
        </w:rPr>
        <w:tab/>
      </w:r>
      <w:r w:rsidR="00E65B34" w:rsidRPr="00132DDC">
        <w:rPr>
          <w:rFonts w:eastAsiaTheme="minorEastAsia" w:cs="Arial"/>
          <w:sz w:val="22"/>
          <w:szCs w:val="22"/>
          <w:lang w:val="en-GB" w:eastAsia="zh-CN"/>
        </w:rPr>
        <w:t>12.2.</w:t>
      </w:r>
      <w:r w:rsidR="00C03817" w:rsidRPr="00132DDC">
        <w:rPr>
          <w:rFonts w:eastAsiaTheme="minorEastAsia" w:cs="Arial"/>
          <w:sz w:val="22"/>
          <w:szCs w:val="22"/>
          <w:lang w:val="en-GB" w:eastAsia="zh-CN"/>
        </w:rPr>
        <w:t>2</w:t>
      </w:r>
      <w:r w:rsidR="00244F8D">
        <w:rPr>
          <w:rFonts w:eastAsiaTheme="minorEastAsia" w:cs="Arial"/>
          <w:sz w:val="22"/>
          <w:szCs w:val="22"/>
          <w:lang w:val="en-GB" w:eastAsia="zh-CN"/>
        </w:rPr>
        <w:t>.</w:t>
      </w:r>
      <w:r w:rsidR="00777D8E">
        <w:rPr>
          <w:rFonts w:eastAsiaTheme="minorEastAsia" w:cs="Arial" w:hint="eastAsia"/>
          <w:sz w:val="22"/>
          <w:szCs w:val="22"/>
          <w:lang w:val="en-GB" w:eastAsia="zh-CN"/>
        </w:rPr>
        <w:t>3</w:t>
      </w:r>
    </w:p>
    <w:p w14:paraId="4FE796F6" w14:textId="77777777" w:rsidR="00B87FBC" w:rsidRPr="00132DDC" w:rsidRDefault="00B87FBC" w:rsidP="00750B4F">
      <w:pPr>
        <w:pStyle w:val="a4"/>
        <w:tabs>
          <w:tab w:val="clear" w:pos="4536"/>
          <w:tab w:val="left" w:pos="1800"/>
        </w:tabs>
        <w:ind w:left="1800" w:hanging="1800"/>
        <w:jc w:val="both"/>
        <w:rPr>
          <w:rFonts w:cs="Arial"/>
          <w:sz w:val="22"/>
          <w:szCs w:val="22"/>
          <w:lang w:val="en-GB"/>
        </w:rPr>
      </w:pPr>
      <w:r w:rsidRPr="00132DDC">
        <w:rPr>
          <w:rFonts w:cs="Arial"/>
          <w:sz w:val="22"/>
          <w:szCs w:val="22"/>
          <w:lang w:val="en-GB"/>
        </w:rPr>
        <w:t>Document for:</w:t>
      </w:r>
      <w:r w:rsidRPr="00132DDC">
        <w:rPr>
          <w:rFonts w:cs="Arial"/>
          <w:sz w:val="22"/>
          <w:szCs w:val="22"/>
          <w:lang w:val="en-GB"/>
        </w:rPr>
        <w:tab/>
      </w:r>
      <w:bookmarkStart w:id="2" w:name="DocumentFor"/>
      <w:bookmarkEnd w:id="2"/>
      <w:r w:rsidR="00B81B31" w:rsidRPr="00132DDC">
        <w:rPr>
          <w:rFonts w:cs="Arial"/>
          <w:sz w:val="22"/>
          <w:szCs w:val="22"/>
          <w:lang w:val="en-GB"/>
        </w:rPr>
        <w:t>Discussion</w:t>
      </w:r>
      <w:r w:rsidR="0011084A" w:rsidRPr="00132DDC">
        <w:rPr>
          <w:rFonts w:cs="Arial"/>
          <w:sz w:val="22"/>
          <w:szCs w:val="22"/>
          <w:lang w:val="en-GB"/>
        </w:rPr>
        <w:t xml:space="preserve"> and decision</w:t>
      </w:r>
    </w:p>
    <w:p w14:paraId="02973210" w14:textId="77777777" w:rsidR="00B87FBC" w:rsidRPr="00132DDC" w:rsidRDefault="00B87FBC" w:rsidP="000909F5">
      <w:pPr>
        <w:pBdr>
          <w:bottom w:val="single" w:sz="4" w:space="1" w:color="auto"/>
        </w:pBdr>
        <w:tabs>
          <w:tab w:val="left" w:pos="2552"/>
        </w:tabs>
        <w:jc w:val="both"/>
        <w:rPr>
          <w:sz w:val="22"/>
          <w:szCs w:val="22"/>
          <w:lang w:val="en-GB"/>
        </w:rPr>
      </w:pPr>
    </w:p>
    <w:p w14:paraId="7D68495B" w14:textId="77777777" w:rsidR="002158AD" w:rsidRPr="00132DDC" w:rsidRDefault="002158AD" w:rsidP="001E49EB">
      <w:pPr>
        <w:pStyle w:val="1"/>
        <w:numPr>
          <w:ilvl w:val="0"/>
          <w:numId w:val="22"/>
        </w:numPr>
        <w:rPr>
          <w:lang w:val="en-GB"/>
        </w:rPr>
      </w:pPr>
      <w:r w:rsidRPr="00132DDC">
        <w:rPr>
          <w:lang w:val="en-GB"/>
        </w:rPr>
        <w:t>Introduction</w:t>
      </w:r>
    </w:p>
    <w:p w14:paraId="24D31515" w14:textId="29AB0E9F" w:rsidR="00F81299" w:rsidRPr="00132DDC" w:rsidRDefault="00967134" w:rsidP="0072550E">
      <w:pPr>
        <w:pStyle w:val="proposaltext"/>
      </w:pPr>
      <w:r w:rsidRPr="00132DDC">
        <w:t>This discussion paper focuses</w:t>
      </w:r>
      <w:r w:rsidR="008E5305" w:rsidRPr="00132DDC">
        <w:t xml:space="preserve"> impact </w:t>
      </w:r>
      <w:r w:rsidRPr="00132DDC">
        <w:t xml:space="preserve">on </w:t>
      </w:r>
      <w:proofErr w:type="spellStart"/>
      <w:r w:rsidRPr="00132DDC">
        <w:t>XnAP</w:t>
      </w:r>
      <w:proofErr w:type="spellEnd"/>
      <w:r w:rsidRPr="00132DDC">
        <w:t xml:space="preserve"> </w:t>
      </w:r>
      <w:r w:rsidR="008E5305" w:rsidRPr="00132DDC">
        <w:t>of AI/ML</w:t>
      </w:r>
      <w:r w:rsidR="00AE1779" w:rsidRPr="00132DDC">
        <w:t xml:space="preserve"> </w:t>
      </w:r>
      <w:r w:rsidR="0060083F" w:rsidRPr="00132DDC">
        <w:t xml:space="preserve">of </w:t>
      </w:r>
      <w:r w:rsidR="0072550E">
        <w:rPr>
          <w:rFonts w:hint="eastAsia"/>
        </w:rPr>
        <w:t>energy saving</w:t>
      </w:r>
      <w:r w:rsidR="0060083F" w:rsidRPr="00132DDC">
        <w:t xml:space="preserve"> metrics IEs</w:t>
      </w:r>
      <w:r w:rsidR="00AE1779" w:rsidRPr="00132DDC">
        <w:t>.</w:t>
      </w:r>
    </w:p>
    <w:p w14:paraId="50DC9C1F" w14:textId="77777777" w:rsidR="00B87FBC" w:rsidRPr="00132DDC" w:rsidRDefault="00B70C25" w:rsidP="001E49EB">
      <w:pPr>
        <w:pStyle w:val="1"/>
        <w:numPr>
          <w:ilvl w:val="0"/>
          <w:numId w:val="22"/>
        </w:numPr>
        <w:rPr>
          <w:lang w:val="en-GB"/>
        </w:rPr>
      </w:pPr>
      <w:r w:rsidRPr="00132DDC">
        <w:rPr>
          <w:lang w:val="en-GB"/>
        </w:rPr>
        <w:t>Discussion</w:t>
      </w:r>
    </w:p>
    <w:p w14:paraId="39578D95" w14:textId="77777777" w:rsidR="001E55D2" w:rsidRPr="00132DDC" w:rsidRDefault="00A90899" w:rsidP="001E55D2">
      <w:pPr>
        <w:pStyle w:val="20"/>
        <w:numPr>
          <w:ilvl w:val="1"/>
          <w:numId w:val="22"/>
        </w:numPr>
        <w:rPr>
          <w:lang w:val="en-GB"/>
        </w:rPr>
      </w:pPr>
      <w:bookmarkStart w:id="3" w:name="OLE_LINK78"/>
      <w:bookmarkStart w:id="4" w:name="OLE_LINK79"/>
      <w:r w:rsidRPr="00132DDC">
        <w:rPr>
          <w:rFonts w:eastAsiaTheme="minorEastAsia"/>
          <w:lang w:val="en-GB"/>
        </w:rPr>
        <w:t>Current own energy efficiency</w:t>
      </w:r>
    </w:p>
    <w:p w14:paraId="39157ADC" w14:textId="22DDE240" w:rsidR="000C6EF7" w:rsidRPr="00132DDC" w:rsidRDefault="000C6EF7" w:rsidP="00CC7C77">
      <w:pPr>
        <w:pStyle w:val="proposaltext"/>
      </w:pPr>
      <w:r w:rsidRPr="00132DDC">
        <w:t>We confirmed last meeting that:</w:t>
      </w:r>
    </w:p>
    <w:tbl>
      <w:tblPr>
        <w:tblStyle w:val="a7"/>
        <w:tblW w:w="0" w:type="auto"/>
        <w:tblLook w:val="04A0" w:firstRow="1" w:lastRow="0" w:firstColumn="1" w:lastColumn="0" w:noHBand="0" w:noVBand="1"/>
      </w:tblPr>
      <w:tblGrid>
        <w:gridCol w:w="9854"/>
      </w:tblGrid>
      <w:tr w:rsidR="000C6EF7" w:rsidRPr="00132DDC" w14:paraId="0284FBD5" w14:textId="77777777" w:rsidTr="000C6EF7">
        <w:tc>
          <w:tcPr>
            <w:tcW w:w="9854" w:type="dxa"/>
          </w:tcPr>
          <w:p w14:paraId="382F1D54" w14:textId="03450432" w:rsidR="000C6EF7" w:rsidRPr="00132DDC" w:rsidRDefault="000C6EF7" w:rsidP="000C6EF7">
            <w:pPr>
              <w:rPr>
                <w:lang w:val="en-GB"/>
              </w:rPr>
            </w:pPr>
            <w:r w:rsidRPr="00132DDC">
              <w:rPr>
                <w:rFonts w:ascii="Calibri" w:hAnsi="Calibri" w:cs="Calibri"/>
                <w:b/>
                <w:bCs/>
                <w:color w:val="FF0000"/>
                <w:sz w:val="18"/>
                <w:lang w:val="en-GB"/>
              </w:rPr>
              <w:t xml:space="preserve">It’s the common understanding that AI/ML based energy saving aims to optimize the </w:t>
            </w:r>
            <w:r w:rsidRPr="00132DDC">
              <w:rPr>
                <w:rFonts w:ascii="Calibri" w:hAnsi="Calibri" w:cs="Calibri"/>
                <w:b/>
                <w:bCs/>
                <w:color w:val="FF0000"/>
                <w:sz w:val="18"/>
                <w:u w:val="single"/>
                <w:lang w:val="en-GB"/>
              </w:rPr>
              <w:t>overall</w:t>
            </w:r>
            <w:r w:rsidRPr="00132DDC">
              <w:rPr>
                <w:rFonts w:ascii="Calibri" w:hAnsi="Calibri" w:cs="Calibri"/>
                <w:b/>
                <w:bCs/>
                <w:color w:val="FF0000"/>
                <w:sz w:val="18"/>
                <w:lang w:val="en-GB"/>
              </w:rPr>
              <w:t xml:space="preserve"> energy efficiency of the coverage of a </w:t>
            </w:r>
            <w:proofErr w:type="spellStart"/>
            <w:r w:rsidRPr="00132DDC">
              <w:rPr>
                <w:rFonts w:ascii="Calibri" w:hAnsi="Calibri" w:cs="Calibri"/>
                <w:b/>
                <w:bCs/>
                <w:color w:val="FF0000"/>
                <w:sz w:val="18"/>
                <w:lang w:val="en-GB"/>
              </w:rPr>
              <w:t>gNB</w:t>
            </w:r>
            <w:proofErr w:type="spellEnd"/>
            <w:r w:rsidRPr="00132DDC">
              <w:rPr>
                <w:rFonts w:ascii="Calibri" w:hAnsi="Calibri" w:cs="Calibri"/>
                <w:b/>
                <w:bCs/>
                <w:color w:val="FF0000"/>
                <w:sz w:val="18"/>
                <w:lang w:val="en-GB"/>
              </w:rPr>
              <w:t xml:space="preserve"> and its neighbours.</w:t>
            </w:r>
          </w:p>
        </w:tc>
      </w:tr>
    </w:tbl>
    <w:p w14:paraId="353D7CEE" w14:textId="7C2A1C66" w:rsidR="000C6EF7" w:rsidRPr="00132DDC" w:rsidRDefault="000C6EF7" w:rsidP="00CC7C77">
      <w:pPr>
        <w:pStyle w:val="proposaltext"/>
      </w:pPr>
      <w:r w:rsidRPr="00132DDC">
        <w:t xml:space="preserve">A straightforward interpretation of this common understanding is that, the overall energy efficiency can be an input </w:t>
      </w:r>
      <w:r w:rsidR="00127FED" w:rsidRPr="00132DDC">
        <w:t xml:space="preserve">(or more precisely, an input to calculate the “reward”) </w:t>
      </w:r>
      <w:r w:rsidRPr="00132DDC">
        <w:t xml:space="preserve">of the </w:t>
      </w:r>
      <w:r w:rsidR="0047615F" w:rsidRPr="00132DDC">
        <w:t>AI/ML model.</w:t>
      </w:r>
      <w:r w:rsidR="00FD780D" w:rsidRPr="00132DDC">
        <w:t xml:space="preserve"> A typical procedure of AI/ML-based energy saving can be following:</w:t>
      </w:r>
    </w:p>
    <w:p w14:paraId="43E34058" w14:textId="699AA12C" w:rsidR="00CA4A0D" w:rsidRPr="00132DDC" w:rsidRDefault="00F6123B" w:rsidP="00CA4A0D">
      <w:pPr>
        <w:pStyle w:val="proposaltext"/>
        <w:keepNext/>
        <w:jc w:val="center"/>
      </w:pPr>
      <w:r w:rsidRPr="00132DDC">
        <w:object w:dxaOrig="7161" w:dyaOrig="8011" w14:anchorId="124B3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400.5pt" o:ole="">
            <v:imagedata r:id="rId9" o:title=""/>
          </v:shape>
          <o:OLEObject Type="Embed" ProgID="Visio.Drawing.11" ShapeID="_x0000_i1025" DrawAspect="Content" ObjectID="_1738061175" r:id="rId10"/>
        </w:object>
      </w:r>
    </w:p>
    <w:p w14:paraId="00284E75" w14:textId="0DA0FB4C" w:rsidR="00CA4A0D" w:rsidRPr="00132DDC" w:rsidRDefault="00CA4A0D" w:rsidP="00CC6CFC">
      <w:pPr>
        <w:pStyle w:val="a5"/>
        <w:jc w:val="center"/>
        <w:rPr>
          <w:rFonts w:ascii="Arial" w:hAnsi="Arial" w:cs="Arial"/>
          <w:lang w:eastAsia="zh-CN"/>
        </w:rPr>
      </w:pPr>
      <w:bookmarkStart w:id="5" w:name="_Ref78466357"/>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1</w:t>
      </w:r>
      <w:r w:rsidRPr="00132DDC">
        <w:rPr>
          <w:rFonts w:ascii="Arial" w:hAnsi="Arial" w:cs="Arial"/>
        </w:rPr>
        <w:fldChar w:fldCharType="end"/>
      </w:r>
      <w:bookmarkEnd w:id="5"/>
      <w:r w:rsidRPr="00132DDC">
        <w:rPr>
          <w:rFonts w:ascii="Arial" w:hAnsi="Arial" w:cs="Arial"/>
          <w:lang w:eastAsia="zh-CN"/>
        </w:rPr>
        <w:t xml:space="preserve">: </w:t>
      </w:r>
      <w:r w:rsidR="00CC6CFC" w:rsidRPr="00132DDC">
        <w:rPr>
          <w:rFonts w:ascii="Arial" w:hAnsi="Arial" w:cs="Arial"/>
          <w:lang w:eastAsia="zh-CN"/>
        </w:rPr>
        <w:t>T</w:t>
      </w:r>
      <w:r w:rsidRPr="00132DDC">
        <w:rPr>
          <w:rFonts w:ascii="Arial" w:hAnsi="Arial" w:cs="Arial"/>
          <w:lang w:eastAsia="zh-CN"/>
        </w:rPr>
        <w:t>ypical work flow for AI/ML-based energy saving</w:t>
      </w:r>
      <w:r w:rsidR="00CC6CFC" w:rsidRPr="00132DDC">
        <w:rPr>
          <w:rFonts w:ascii="Arial" w:hAnsi="Arial" w:cs="Arial"/>
          <w:lang w:eastAsia="zh-CN"/>
        </w:rPr>
        <w:t xml:space="preserve"> (reinforcement learning)</w:t>
      </w:r>
      <w:r w:rsidRPr="00132DDC">
        <w:rPr>
          <w:rFonts w:ascii="Arial" w:hAnsi="Arial" w:cs="Arial"/>
          <w:lang w:eastAsia="zh-CN"/>
        </w:rPr>
        <w:t>.</w:t>
      </w:r>
    </w:p>
    <w:p w14:paraId="76906778" w14:textId="4D9CBF54" w:rsidR="00FD780D" w:rsidRPr="00132DDC" w:rsidRDefault="00CC54BA" w:rsidP="00CC54BA">
      <w:pPr>
        <w:pStyle w:val="proposaltext"/>
        <w:numPr>
          <w:ilvl w:val="0"/>
          <w:numId w:val="34"/>
        </w:numPr>
      </w:pPr>
      <w:r w:rsidRPr="00132DDC">
        <w:t xml:space="preserve">Step 1: Node 1 decides to (try to) turn off a cell. Assume this cell “Cell A”. Cell A has two neighbours: Cell B and Cell C. Cell B </w:t>
      </w:r>
      <w:proofErr w:type="gramStart"/>
      <w:r w:rsidRPr="00132DDC">
        <w:t>belongs</w:t>
      </w:r>
      <w:proofErr w:type="gramEnd"/>
      <w:r w:rsidRPr="00132DDC">
        <w:t xml:space="preserve"> to Node 1 whereas Cell C belongs to another RAN node, Node 2.</w:t>
      </w:r>
    </w:p>
    <w:p w14:paraId="16C87B6F" w14:textId="50192645" w:rsidR="00CC54BA" w:rsidRPr="00132DDC" w:rsidRDefault="00CC54BA" w:rsidP="003C65D5">
      <w:pPr>
        <w:pStyle w:val="proposaltext"/>
        <w:numPr>
          <w:ilvl w:val="0"/>
          <w:numId w:val="34"/>
        </w:numPr>
      </w:pPr>
      <w:r w:rsidRPr="00132DDC">
        <w:t xml:space="preserve">Step 2: </w:t>
      </w:r>
      <w:r w:rsidR="00A857BC" w:rsidRPr="00132DDC">
        <w:t>Node 1 request</w:t>
      </w:r>
      <w:r w:rsidR="006C1C80" w:rsidRPr="00132DDC">
        <w:t>s</w:t>
      </w:r>
      <w:r w:rsidR="00A857BC" w:rsidRPr="00132DDC">
        <w:t xml:space="preserve"> </w:t>
      </w:r>
      <w:r w:rsidR="00F90A68" w:rsidRPr="00132DDC">
        <w:t xml:space="preserve">(for one-shot report as an example) </w:t>
      </w:r>
      <w:r w:rsidR="00A857BC" w:rsidRPr="00132DDC">
        <w:t xml:space="preserve">Node 2 to provide its own energy efficiency </w:t>
      </w:r>
      <w:r w:rsidR="003C65D5" w:rsidRPr="00132DDC">
        <w:t>measurement</w:t>
      </w:r>
      <w:r w:rsidR="00A857BC" w:rsidRPr="00132DDC">
        <w:t xml:space="preserve">, or ideally, the energy efficiency </w:t>
      </w:r>
      <w:r w:rsidR="003C65D5" w:rsidRPr="00132DDC">
        <w:t>measurement</w:t>
      </w:r>
      <w:r w:rsidR="00A857BC" w:rsidRPr="00132DDC">
        <w:t xml:space="preserve"> of Cell C. </w:t>
      </w:r>
      <w:r w:rsidR="009A6515" w:rsidRPr="00132DDC">
        <w:t>Node 1 also record</w:t>
      </w:r>
      <w:r w:rsidR="006C1C80" w:rsidRPr="00132DDC">
        <w:t>s</w:t>
      </w:r>
      <w:r w:rsidR="009A6515" w:rsidRPr="00132DDC">
        <w:t xml:space="preserve"> the </w:t>
      </w:r>
      <w:r w:rsidR="003C65D5" w:rsidRPr="00132DDC">
        <w:t>measurement</w:t>
      </w:r>
      <w:r w:rsidR="009A6515" w:rsidRPr="00132DDC">
        <w:t xml:space="preserve"> of its own. </w:t>
      </w:r>
      <w:r w:rsidR="00A857BC" w:rsidRPr="00132DDC">
        <w:t>Node 1 then deduce</w:t>
      </w:r>
      <w:r w:rsidR="004E6CA8" w:rsidRPr="00132DDC">
        <w:t>s</w:t>
      </w:r>
      <w:r w:rsidR="00A857BC" w:rsidRPr="00132DDC">
        <w:t xml:space="preserve"> the </w:t>
      </w:r>
      <w:r w:rsidR="00A857BC" w:rsidRPr="00132DDC">
        <w:rPr>
          <w:u w:val="single"/>
        </w:rPr>
        <w:t>overall</w:t>
      </w:r>
      <w:r w:rsidR="00A857BC" w:rsidRPr="00132DDC">
        <w:t xml:space="preserve"> energy efficiency </w:t>
      </w:r>
      <w:r w:rsidR="00A857BC" w:rsidRPr="00132DDC">
        <w:rPr>
          <w:u w:val="single"/>
        </w:rPr>
        <w:t>before</w:t>
      </w:r>
      <w:r w:rsidR="00A857BC" w:rsidRPr="00132DDC">
        <w:t xml:space="preserve"> its planned energy saving action.</w:t>
      </w:r>
    </w:p>
    <w:p w14:paraId="292A4AA4" w14:textId="07F36017" w:rsidR="00A857BC" w:rsidRPr="00132DDC" w:rsidRDefault="00A857BC" w:rsidP="00CC54BA">
      <w:pPr>
        <w:pStyle w:val="proposaltext"/>
        <w:numPr>
          <w:ilvl w:val="0"/>
          <w:numId w:val="34"/>
        </w:numPr>
      </w:pPr>
      <w:r w:rsidRPr="00132DDC">
        <w:t xml:space="preserve">Step 3: </w:t>
      </w:r>
      <w:r w:rsidR="00225817" w:rsidRPr="00132DDC">
        <w:t xml:space="preserve">Node 1 takes the energy saving action, i.e., </w:t>
      </w:r>
      <w:r w:rsidR="001C4EC8" w:rsidRPr="00132DDC">
        <w:t xml:space="preserve">offloading all UEs in Cell A toward Cell B or Cell C, and then </w:t>
      </w:r>
      <w:r w:rsidR="00225817" w:rsidRPr="00132DDC">
        <w:t>turning off Cell A.</w:t>
      </w:r>
    </w:p>
    <w:p w14:paraId="2880A918" w14:textId="433FD9A8" w:rsidR="001C4EC8" w:rsidRPr="00132DDC" w:rsidRDefault="001C4EC8" w:rsidP="003C65D5">
      <w:pPr>
        <w:pStyle w:val="proposaltext"/>
        <w:numPr>
          <w:ilvl w:val="0"/>
          <w:numId w:val="34"/>
        </w:numPr>
      </w:pPr>
      <w:r w:rsidRPr="00132DDC">
        <w:t xml:space="preserve">Step 4: </w:t>
      </w:r>
      <w:r w:rsidR="001A1F36" w:rsidRPr="00132DDC">
        <w:t>Node 1 request</w:t>
      </w:r>
      <w:r w:rsidR="006C1C80" w:rsidRPr="00132DDC">
        <w:t>s</w:t>
      </w:r>
      <w:r w:rsidR="001A1F36" w:rsidRPr="00132DDC">
        <w:t xml:space="preserve"> Node 2 to provide its own </w:t>
      </w:r>
      <w:r w:rsidR="003C65D5" w:rsidRPr="00132DDC">
        <w:t>measurement</w:t>
      </w:r>
      <w:r w:rsidR="001A1F36" w:rsidRPr="00132DDC">
        <w:t xml:space="preserve"> again, and then deduce</w:t>
      </w:r>
      <w:r w:rsidR="006C1C80" w:rsidRPr="00132DDC">
        <w:t>s</w:t>
      </w:r>
      <w:r w:rsidR="001A1F36" w:rsidRPr="00132DDC">
        <w:t xml:space="preserve"> the </w:t>
      </w:r>
      <w:r w:rsidR="001A1F36" w:rsidRPr="00132DDC">
        <w:rPr>
          <w:u w:val="single"/>
        </w:rPr>
        <w:t>overall</w:t>
      </w:r>
      <w:r w:rsidR="001A1F36" w:rsidRPr="00132DDC">
        <w:t xml:space="preserve"> energy efficiency </w:t>
      </w:r>
      <w:r w:rsidR="00351926" w:rsidRPr="00132DDC">
        <w:rPr>
          <w:u w:val="single"/>
        </w:rPr>
        <w:t>after</w:t>
      </w:r>
      <w:r w:rsidR="00351926" w:rsidRPr="00132DDC">
        <w:t xml:space="preserve"> the energy saving action.</w:t>
      </w:r>
    </w:p>
    <w:p w14:paraId="7AE252CE" w14:textId="55F911EC" w:rsidR="001E10B7" w:rsidRPr="00132DDC" w:rsidRDefault="001E10B7" w:rsidP="001E10B7">
      <w:pPr>
        <w:pStyle w:val="proposaltext"/>
        <w:numPr>
          <w:ilvl w:val="0"/>
          <w:numId w:val="34"/>
        </w:numPr>
      </w:pPr>
      <w:r w:rsidRPr="00132DDC">
        <w:t xml:space="preserve">Step 5: Node 1 compares the overall energy efficiency before the energy saving action with the one after this action, and </w:t>
      </w:r>
      <w:r w:rsidR="004926CC" w:rsidRPr="00132DDC">
        <w:t xml:space="preserve">may </w:t>
      </w:r>
      <w:r w:rsidRPr="00132DDC">
        <w:t>take other factors into consideration as well, e.g. UE performances.</w:t>
      </w:r>
    </w:p>
    <w:p w14:paraId="4F317AD4" w14:textId="25467993" w:rsidR="00A474DC" w:rsidRPr="00132DDC" w:rsidRDefault="00A474DC" w:rsidP="001E10B7">
      <w:pPr>
        <w:pStyle w:val="proposaltext"/>
        <w:numPr>
          <w:ilvl w:val="0"/>
          <w:numId w:val="34"/>
        </w:numPr>
      </w:pPr>
      <w:r w:rsidRPr="00132DDC">
        <w:t>Step 6: If the performance (especially the overall energy efficiency) after the action is better than the one before the action, Node 1 considers the action correct. Otherwise</w:t>
      </w:r>
      <w:r w:rsidR="0099534E" w:rsidRPr="00132DDC">
        <w:t>,</w:t>
      </w:r>
      <w:r w:rsidRPr="00132DDC">
        <w:t xml:space="preserve"> Node 1 considers the action wrong.</w:t>
      </w:r>
      <w:r w:rsidR="006360D7" w:rsidRPr="00132DDC">
        <w:t xml:space="preserve"> The AI/ML model is then updated accordingly.</w:t>
      </w:r>
    </w:p>
    <w:p w14:paraId="23647122" w14:textId="075DCD5D" w:rsidR="00204311" w:rsidRPr="00132DDC" w:rsidRDefault="0051609C" w:rsidP="0051609C">
      <w:pPr>
        <w:pStyle w:val="proposaltext"/>
      </w:pPr>
      <w:r w:rsidRPr="00132DDC">
        <w:t>Nevertheless, u</w:t>
      </w:r>
      <w:r w:rsidR="00204311" w:rsidRPr="00132DDC">
        <w:t>sing the overall energy efficiency in the decision step is also possible:</w:t>
      </w:r>
    </w:p>
    <w:p w14:paraId="02EBFBB4" w14:textId="475A751A" w:rsidR="00CC6CFC" w:rsidRPr="00132DDC" w:rsidRDefault="00CC6CFC" w:rsidP="00CC6CFC">
      <w:pPr>
        <w:pStyle w:val="proposaltext"/>
        <w:keepNext/>
        <w:jc w:val="center"/>
      </w:pPr>
      <w:r w:rsidRPr="00132DDC">
        <w:object w:dxaOrig="7161" w:dyaOrig="8011" w14:anchorId="7279D7D8">
          <v:shape id="_x0000_i1026" type="#_x0000_t75" style="width:357.5pt;height:400.5pt" o:ole="">
            <v:imagedata r:id="rId11" o:title=""/>
          </v:shape>
          <o:OLEObject Type="Embed" ProgID="Visio.Drawing.11" ShapeID="_x0000_i1026" DrawAspect="Content" ObjectID="_1738061176" r:id="rId12"/>
        </w:object>
      </w:r>
    </w:p>
    <w:p w14:paraId="3223D067" w14:textId="7F768035" w:rsidR="00CC6CFC" w:rsidRPr="00132DDC" w:rsidRDefault="00CC6CFC" w:rsidP="00CC6CFC">
      <w:pPr>
        <w:pStyle w:val="a5"/>
        <w:jc w:val="center"/>
        <w:rPr>
          <w:rFonts w:ascii="Arial" w:hAnsi="Arial" w:cs="Arial"/>
          <w:lang w:eastAsia="zh-CN"/>
        </w:rPr>
      </w:pPr>
      <w:r w:rsidRPr="00132DDC">
        <w:rPr>
          <w:rFonts w:ascii="Arial" w:hAnsi="Arial" w:cs="Arial"/>
        </w:rPr>
        <w:t xml:space="preserve">Figure </w:t>
      </w:r>
      <w:r w:rsidRPr="00132DDC">
        <w:rPr>
          <w:rFonts w:ascii="Arial" w:hAnsi="Arial" w:cs="Arial"/>
        </w:rPr>
        <w:fldChar w:fldCharType="begin"/>
      </w:r>
      <w:r w:rsidRPr="00132DDC">
        <w:rPr>
          <w:rFonts w:ascii="Arial" w:hAnsi="Arial" w:cs="Arial"/>
        </w:rPr>
        <w:instrText xml:space="preserve"> SEQ Figure \* ARABIC </w:instrText>
      </w:r>
      <w:r w:rsidRPr="00132DDC">
        <w:rPr>
          <w:rFonts w:ascii="Arial" w:hAnsi="Arial" w:cs="Arial"/>
        </w:rPr>
        <w:fldChar w:fldCharType="separate"/>
      </w:r>
      <w:r w:rsidRPr="00132DDC">
        <w:rPr>
          <w:rFonts w:ascii="Arial" w:hAnsi="Arial" w:cs="Arial"/>
          <w:noProof/>
        </w:rPr>
        <w:t>2</w:t>
      </w:r>
      <w:r w:rsidRPr="00132DDC">
        <w:rPr>
          <w:rFonts w:ascii="Arial" w:hAnsi="Arial" w:cs="Arial"/>
        </w:rPr>
        <w:fldChar w:fldCharType="end"/>
      </w:r>
      <w:r w:rsidRPr="00132DDC">
        <w:rPr>
          <w:rFonts w:ascii="Arial" w:hAnsi="Arial" w:cs="Arial"/>
          <w:lang w:eastAsia="zh-CN"/>
        </w:rPr>
        <w:t>: Typical work flow for AI/ML-based energy saving (supervised learning).</w:t>
      </w:r>
    </w:p>
    <w:p w14:paraId="5F54DE98" w14:textId="09B85E3B" w:rsidR="00204311" w:rsidRPr="00132DDC" w:rsidRDefault="00204311" w:rsidP="00D11C3A">
      <w:pPr>
        <w:pStyle w:val="proposaltext"/>
        <w:numPr>
          <w:ilvl w:val="0"/>
          <w:numId w:val="34"/>
        </w:numPr>
      </w:pPr>
      <w:r w:rsidRPr="00132DDC">
        <w:t xml:space="preserve">Step 1: Node 1 decides to (try to) turn off a cell. Assume this cell “Cell A”. Cell A has two neighbours: Cell B and Cell C. Cell B </w:t>
      </w:r>
      <w:proofErr w:type="gramStart"/>
      <w:r w:rsidRPr="00132DDC">
        <w:t>belongs</w:t>
      </w:r>
      <w:proofErr w:type="gramEnd"/>
      <w:r w:rsidRPr="00132DDC">
        <w:t xml:space="preserve"> to Node 1 whereas Cell C belongs to another RAN node, Node 2.</w:t>
      </w:r>
    </w:p>
    <w:p w14:paraId="2566FC73" w14:textId="77777777" w:rsidR="001D2212" w:rsidRPr="00132DDC" w:rsidRDefault="001D2212" w:rsidP="001D2212">
      <w:pPr>
        <w:pStyle w:val="proposaltext"/>
        <w:numPr>
          <w:ilvl w:val="0"/>
          <w:numId w:val="34"/>
        </w:numPr>
      </w:pPr>
      <w:r w:rsidRPr="00132DDC">
        <w:t xml:space="preserve">Step 2: Node 1 requests (for one-shot report as an example) Node 2 to provide its own energy efficiency measurement, or ideally, the energy efficiency measurement of Cell C. Node 1 also records the measurement of its own. Node 1 then deduces the </w:t>
      </w:r>
      <w:r w:rsidRPr="00132DDC">
        <w:rPr>
          <w:u w:val="single"/>
        </w:rPr>
        <w:t>overall</w:t>
      </w:r>
      <w:r w:rsidRPr="00132DDC">
        <w:t xml:space="preserve"> energy efficiency </w:t>
      </w:r>
      <w:r w:rsidRPr="00132DDC">
        <w:rPr>
          <w:u w:val="single"/>
        </w:rPr>
        <w:t>before</w:t>
      </w:r>
      <w:r w:rsidRPr="00132DDC">
        <w:t xml:space="preserve"> its planned energy saving action.</w:t>
      </w:r>
    </w:p>
    <w:p w14:paraId="7AEF9493" w14:textId="769D8C06" w:rsidR="001D2212" w:rsidRPr="00132DDC" w:rsidRDefault="001D2212" w:rsidP="00614DC1">
      <w:pPr>
        <w:pStyle w:val="proposaltext"/>
        <w:numPr>
          <w:ilvl w:val="0"/>
          <w:numId w:val="34"/>
        </w:numPr>
      </w:pPr>
      <w:r w:rsidRPr="00132DDC">
        <w:t xml:space="preserve">Step 3: </w:t>
      </w:r>
      <w:r w:rsidR="00521646" w:rsidRPr="00132DDC">
        <w:t>[</w:t>
      </w:r>
      <w:r w:rsidR="00CF335E" w:rsidRPr="00132DDC">
        <w:t>O</w:t>
      </w:r>
      <w:r w:rsidR="00726A81" w:rsidRPr="00132DDC">
        <w:t xml:space="preserve">nline training </w:t>
      </w:r>
      <w:r w:rsidR="00CF335E" w:rsidRPr="00132DDC">
        <w:t>flavour</w:t>
      </w:r>
      <w:r w:rsidR="00726A81" w:rsidRPr="00132DDC">
        <w:t xml:space="preserve"> for example</w:t>
      </w:r>
      <w:r w:rsidR="00CF335E" w:rsidRPr="00132DDC">
        <w:t xml:space="preserve">—for offline flavour </w:t>
      </w:r>
      <w:r w:rsidR="00521646" w:rsidRPr="00132DDC">
        <w:t>Step 3</w:t>
      </w:r>
      <w:r w:rsidR="00CF335E" w:rsidRPr="00132DDC">
        <w:t xml:space="preserve"> is performed after Step </w:t>
      </w:r>
      <w:r w:rsidR="00614DC1" w:rsidRPr="00132DDC">
        <w:t>5</w:t>
      </w:r>
      <w:r w:rsidR="00521646" w:rsidRPr="00132DDC">
        <w:t>]</w:t>
      </w:r>
      <w:r w:rsidR="00726A81" w:rsidRPr="00132DDC">
        <w:t xml:space="preserve"> </w:t>
      </w:r>
      <w:r w:rsidR="00D11C3A" w:rsidRPr="00132DDC">
        <w:t xml:space="preserve">Node 1 predicts the </w:t>
      </w:r>
      <w:r w:rsidR="00521646" w:rsidRPr="00132DDC">
        <w:t xml:space="preserve">overall </w:t>
      </w:r>
      <w:r w:rsidR="00D11C3A" w:rsidRPr="00132DDC">
        <w:t>energy efficiency after the action by using the AI/ML model.</w:t>
      </w:r>
    </w:p>
    <w:p w14:paraId="057A2114" w14:textId="142550E8" w:rsidR="00614DC1" w:rsidRPr="00132DDC" w:rsidRDefault="00614DC1" w:rsidP="00614DC1">
      <w:pPr>
        <w:pStyle w:val="proposaltext"/>
        <w:numPr>
          <w:ilvl w:val="0"/>
          <w:numId w:val="34"/>
        </w:numPr>
      </w:pPr>
      <w:r w:rsidRPr="00132DDC">
        <w:t>Step 4: Node 1 takes the energy saving action, i.e., offloading all UEs in Cell A toward Cell B or Cell C, and then turning off Cell A.</w:t>
      </w:r>
    </w:p>
    <w:p w14:paraId="5423D292" w14:textId="3FEA14A7" w:rsidR="001D2212" w:rsidRPr="00132DDC" w:rsidRDefault="001D2212" w:rsidP="00614DC1">
      <w:pPr>
        <w:pStyle w:val="proposaltext"/>
        <w:numPr>
          <w:ilvl w:val="0"/>
          <w:numId w:val="34"/>
        </w:numPr>
      </w:pPr>
      <w:r w:rsidRPr="00132DDC">
        <w:t xml:space="preserve">Step </w:t>
      </w:r>
      <w:r w:rsidR="00614DC1" w:rsidRPr="00132DDC">
        <w:t>5</w:t>
      </w:r>
      <w:r w:rsidRPr="00132DDC">
        <w:t xml:space="preserve">: Node 1 requests Node 2 to provide its own measurement again, and then deduces the </w:t>
      </w:r>
      <w:r w:rsidR="00521646" w:rsidRPr="00132DDC">
        <w:t xml:space="preserve">ground truth of </w:t>
      </w:r>
      <w:r w:rsidRPr="00132DDC">
        <w:rPr>
          <w:u w:val="single"/>
        </w:rPr>
        <w:t>overall</w:t>
      </w:r>
      <w:r w:rsidRPr="00132DDC">
        <w:t xml:space="preserve"> energy efficiency </w:t>
      </w:r>
      <w:r w:rsidRPr="00132DDC">
        <w:rPr>
          <w:u w:val="single"/>
        </w:rPr>
        <w:t>after</w:t>
      </w:r>
      <w:r w:rsidRPr="00132DDC">
        <w:t xml:space="preserve"> the energy saving action.</w:t>
      </w:r>
    </w:p>
    <w:p w14:paraId="7AB7672F" w14:textId="5A369C12" w:rsidR="00204311" w:rsidRPr="00132DDC" w:rsidRDefault="00204311" w:rsidP="00AC0998">
      <w:pPr>
        <w:pStyle w:val="proposaltext"/>
        <w:numPr>
          <w:ilvl w:val="0"/>
          <w:numId w:val="34"/>
        </w:numPr>
      </w:pPr>
      <w:r w:rsidRPr="00132DDC">
        <w:t xml:space="preserve">Step </w:t>
      </w:r>
      <w:r w:rsidR="00614DC1" w:rsidRPr="00132DDC">
        <w:t>6</w:t>
      </w:r>
      <w:r w:rsidRPr="00132DDC">
        <w:t xml:space="preserve">: Node 1 compares </w:t>
      </w:r>
      <w:r w:rsidR="00521646" w:rsidRPr="00132DDC">
        <w:t xml:space="preserve">the prediction it made in Step 3 and the ground truth it got in Step </w:t>
      </w:r>
      <w:r w:rsidR="00AC0998" w:rsidRPr="00132DDC">
        <w:t>5</w:t>
      </w:r>
      <w:r w:rsidRPr="00132DDC">
        <w:t>.</w:t>
      </w:r>
      <w:r w:rsidR="00FF0A06" w:rsidRPr="00132DDC">
        <w:t xml:space="preserve"> The AI/ML model is then updated accordingly.</w:t>
      </w:r>
    </w:p>
    <w:p w14:paraId="476079EE" w14:textId="2470CE26" w:rsidR="0051609C" w:rsidRPr="00132DDC" w:rsidRDefault="0051609C" w:rsidP="0051609C">
      <w:pPr>
        <w:pStyle w:val="proposaltext"/>
      </w:pPr>
      <w:r w:rsidRPr="00132DDC">
        <w:t>Although the AI part uses supervised learning instead, the general workflow observed outside is entirely the same (and maybe all the numbers within calculation as well). So for simplicity we can talk about only the first work flow.</w:t>
      </w:r>
    </w:p>
    <w:p w14:paraId="254F6E92" w14:textId="5343F4C1" w:rsidR="00B72A1E" w:rsidRPr="00132DDC" w:rsidRDefault="00B72A1E" w:rsidP="0051609C">
      <w:pPr>
        <w:pStyle w:val="proposaltext"/>
        <w:rPr>
          <w:b/>
          <w:bCs/>
        </w:rPr>
      </w:pPr>
      <w:r w:rsidRPr="00132DDC">
        <w:rPr>
          <w:b/>
          <w:bCs/>
        </w:rPr>
        <w:t xml:space="preserve">Observation 1: A </w:t>
      </w:r>
      <w:r w:rsidR="0051609C" w:rsidRPr="00132DDC">
        <w:rPr>
          <w:b/>
          <w:bCs/>
        </w:rPr>
        <w:t>typical</w:t>
      </w:r>
      <w:r w:rsidRPr="00132DDC">
        <w:rPr>
          <w:b/>
          <w:bCs/>
        </w:rPr>
        <w:t xml:space="preserve"> interpretation is to use the overall energy efficiency as an input for AI/ML model, </w:t>
      </w:r>
      <w:r w:rsidR="0051609C" w:rsidRPr="00132DDC">
        <w:rPr>
          <w:b/>
          <w:bCs/>
        </w:rPr>
        <w:t>i.e.</w:t>
      </w:r>
      <w:r w:rsidRPr="00132DDC">
        <w:rPr>
          <w:b/>
          <w:bCs/>
        </w:rPr>
        <w:t xml:space="preserve"> an input of calculating the reward in reinforcement learning.</w:t>
      </w:r>
    </w:p>
    <w:p w14:paraId="2C914DFE" w14:textId="23451D65" w:rsidR="00450FB0" w:rsidRPr="00132DDC" w:rsidRDefault="00D66B8A" w:rsidP="0014791D">
      <w:pPr>
        <w:pStyle w:val="proposaltext"/>
      </w:pPr>
      <w:r w:rsidRPr="00132DDC">
        <w:lastRenderedPageBreak/>
        <w:t>Energy efficiency for NG-RAN is defined in Section</w:t>
      </w:r>
      <w:r w:rsidR="00470F36" w:rsidRPr="00132DDC">
        <w:t> </w:t>
      </w:r>
      <w:r w:rsidRPr="00132DDC">
        <w:t>6.1.1 of TS</w:t>
      </w:r>
      <w:r w:rsidR="00470F36" w:rsidRPr="00132DDC">
        <w:t> </w:t>
      </w:r>
      <w:r w:rsidRPr="00132DDC">
        <w:t xml:space="preserve">28.310 as </w:t>
      </w:r>
      <m:oMath>
        <m:sSub>
          <m:sSubPr>
            <m:ctrlPr>
              <w:rPr>
                <w:rFonts w:ascii="Cambria Math" w:hAnsi="Cambria Math"/>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DV</m:t>
                </m:r>
              </m:e>
              <m:sub>
                <m:r>
                  <w:rPr>
                    <w:rFonts w:ascii="Cambria Math" w:hAnsi="Cambria Math"/>
                  </w:rPr>
                  <m:t>MN</m:t>
                </m:r>
              </m:sub>
            </m:sSub>
          </m:num>
          <m:den>
            <m:sSub>
              <m:sSubPr>
                <m:ctrlPr>
                  <w:rPr>
                    <w:rFonts w:ascii="Cambria Math" w:hAnsi="Cambria Math"/>
                    <w:i/>
                  </w:rPr>
                </m:ctrlPr>
              </m:sSubPr>
              <m:e>
                <m:r>
                  <w:rPr>
                    <w:rFonts w:ascii="Cambria Math" w:hAnsi="Cambria Math"/>
                  </w:rPr>
                  <m:t>EC</m:t>
                </m:r>
              </m:e>
              <m:sub>
                <m:r>
                  <w:rPr>
                    <w:rFonts w:ascii="Cambria Math" w:hAnsi="Cambria Math"/>
                  </w:rPr>
                  <m:t>MN</m:t>
                </m:r>
              </m:sub>
            </m:sSub>
          </m:den>
        </m:f>
      </m:oMath>
      <w:r w:rsidR="00221C3C" w:rsidRPr="00132DDC">
        <w:t>, w</w:t>
      </w:r>
      <w:r w:rsidRPr="00132DDC">
        <w:t xml:space="preserve">here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B76EA9" w:rsidRPr="00132DDC">
        <w:t xml:space="preserve"> is the data volume (i.e. traffic) and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B76EA9" w:rsidRPr="00132DDC">
        <w:t xml:space="preserve"> is the energy consumption.</w:t>
      </w:r>
      <w:r w:rsidR="0025121F" w:rsidRPr="00132DDC">
        <w:t xml:space="preserve"> Similar definition can be found in TS 28.554 as well. Although some companies challenged such definition last meeting</w:t>
      </w:r>
      <w:r w:rsidR="007753EF" w:rsidRPr="00132DDC">
        <w:t xml:space="preserve"> (somehow tagged FFS)</w:t>
      </w:r>
      <w:r w:rsidR="0025121F" w:rsidRPr="00132DDC">
        <w:t>, we still consider it well-defined and convenient for multi-vender operation.</w:t>
      </w:r>
    </w:p>
    <w:p w14:paraId="6ADC5369" w14:textId="1B6E1E2A" w:rsidR="00CE4E69" w:rsidRPr="00132DDC" w:rsidRDefault="00450FB0" w:rsidP="0014791D">
      <w:pPr>
        <w:pStyle w:val="proposaltext"/>
      </w:pPr>
      <w:r w:rsidRPr="00132DDC">
        <w:t>Nevertheless, a</w:t>
      </w:r>
      <w:r w:rsidR="004F6E9A" w:rsidRPr="00132DDC">
        <w:t xml:space="preserve"> reasonable alternative can be the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004F6E9A" w:rsidRPr="00132DDC">
        <w:t xml:space="preserve">, i.e. only the </w:t>
      </w:r>
      <w:r w:rsidR="00661007" w:rsidRPr="00132DDC">
        <w:rPr>
          <w:u w:val="single"/>
        </w:rPr>
        <w:t>total</w:t>
      </w:r>
      <w:r w:rsidR="00661007" w:rsidRPr="00132DDC">
        <w:t xml:space="preserve"> </w:t>
      </w:r>
      <w:r w:rsidR="004F6E9A" w:rsidRPr="00132DDC">
        <w:t>energy consumption is used as an input for calculating the “reward”.</w:t>
      </w:r>
      <w:r w:rsidR="00CE35CA" w:rsidRPr="00132DDC">
        <w:t xml:space="preserve"> We acknowledge that such “EE” can also work for most cases, but maybe using it together with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00CE35CA" w:rsidRPr="00132DDC">
        <w:t xml:space="preserve"> is more robust, considering that the DV </w:t>
      </w:r>
      <w:r w:rsidR="00CE35CA" w:rsidRPr="00132DDC">
        <w:rPr>
          <w:u w:val="single"/>
        </w:rPr>
        <w:t xml:space="preserve">of the coverage of a </w:t>
      </w:r>
      <w:proofErr w:type="spellStart"/>
      <w:r w:rsidR="00CE35CA" w:rsidRPr="00132DDC">
        <w:rPr>
          <w:u w:val="single"/>
        </w:rPr>
        <w:t>gNB</w:t>
      </w:r>
      <w:proofErr w:type="spellEnd"/>
      <w:r w:rsidR="00CE35CA" w:rsidRPr="00132DDC">
        <w:rPr>
          <w:u w:val="single"/>
        </w:rPr>
        <w:t xml:space="preserve"> and its neighbours</w:t>
      </w:r>
      <w:r w:rsidR="00CE35CA" w:rsidRPr="00132DDC">
        <w:t xml:space="preserve"> can often change drastically</w:t>
      </w:r>
      <w:r w:rsidR="00312C2F" w:rsidRPr="00132DDC">
        <w:t xml:space="preserve"> in a short period of time and cause the EC change drastically in parallel.</w:t>
      </w:r>
      <w:r w:rsidR="00661007" w:rsidRPr="00132DDC">
        <w:t xml:space="preserve"> If EC is used solely, Node 1 in the abovementioned example is unable to </w:t>
      </w:r>
      <w:r w:rsidR="00640144" w:rsidRPr="00132DDC">
        <w:t>distinguish</w:t>
      </w:r>
      <w:r w:rsidR="00661007" w:rsidRPr="00132DDC">
        <w:t xml:space="preserve"> whether a rise in total EC (as calculated in Step 5) is caused by bad energy saving action or </w:t>
      </w:r>
      <w:r w:rsidR="006B128C" w:rsidRPr="00132DDC">
        <w:t xml:space="preserve">simply </w:t>
      </w:r>
      <w:r w:rsidR="000F1642" w:rsidRPr="00132DDC">
        <w:t xml:space="preserve">by </w:t>
      </w:r>
      <w:r w:rsidR="006B128C" w:rsidRPr="00132DDC">
        <w:t>a rise in total DV.</w:t>
      </w:r>
    </w:p>
    <w:p w14:paraId="2168C639" w14:textId="53536EE5" w:rsidR="00601365" w:rsidRPr="00132DDC" w:rsidRDefault="008A19CF" w:rsidP="0014791D">
      <w:pPr>
        <w:pStyle w:val="proposaltext"/>
      </w:pPr>
      <w:r w:rsidRPr="00132DDC">
        <w:t>For summary, we think the following two types of “energy efficiency” is practical (suitable to be used as inputs for AI/ML):</w:t>
      </w:r>
    </w:p>
    <w:p w14:paraId="42D21F28" w14:textId="686059C8" w:rsidR="008A19CF" w:rsidRPr="00132DDC" w:rsidRDefault="008A19CF" w:rsidP="008A19CF">
      <w:pPr>
        <w:pStyle w:val="proposaltext"/>
        <w:numPr>
          <w:ilvl w:val="0"/>
          <w:numId w:val="34"/>
        </w:numPr>
      </w:pPr>
      <w:r w:rsidRPr="00132DDC">
        <w:t xml:space="preserve">The plain overall </w:t>
      </w:r>
      <m:oMath>
        <m:sSub>
          <m:sSubPr>
            <m:ctrlPr>
              <w:rPr>
                <w:rFonts w:ascii="Cambria Math" w:hAnsi="Cambria Math"/>
              </w:rPr>
            </m:ctrlPr>
          </m:sSubPr>
          <m:e>
            <m:r>
              <w:rPr>
                <w:rFonts w:ascii="Cambria Math" w:hAnsi="Cambria Math"/>
              </w:rPr>
              <m:t>EE</m:t>
            </m:r>
          </m:e>
          <m:sub>
            <m:r>
              <w:rPr>
                <w:rFonts w:ascii="Cambria Math" w:hAnsi="Cambria Math"/>
              </w:rPr>
              <m:t>MN,DV</m:t>
            </m:r>
          </m:sub>
        </m:sSub>
      </m:oMath>
      <w:r w:rsidRPr="00132DDC">
        <w:t xml:space="preserve"> defined in TS 28.310 (or TS 28.554), of a node and its neighbours combined;</w:t>
      </w:r>
    </w:p>
    <w:p w14:paraId="7DFA372D" w14:textId="31A9DA83" w:rsidR="008A19CF" w:rsidRPr="00132DDC" w:rsidRDefault="008A19CF" w:rsidP="008A19CF">
      <w:pPr>
        <w:pStyle w:val="proposaltext"/>
        <w:numPr>
          <w:ilvl w:val="0"/>
          <w:numId w:val="34"/>
        </w:numPr>
      </w:pPr>
      <w:r w:rsidRPr="00132DDC">
        <w:t xml:space="preserve">The total </w:t>
      </w:r>
      <m:oMath>
        <m:sSub>
          <m:sSubPr>
            <m:ctrlPr>
              <w:rPr>
                <w:rFonts w:ascii="Cambria Math" w:hAnsi="Cambria Math"/>
                <w:i/>
              </w:rPr>
            </m:ctrlPr>
          </m:sSubPr>
          <m:e>
            <m:r>
              <w:rPr>
                <w:rFonts w:ascii="Cambria Math" w:hAnsi="Cambria Math"/>
              </w:rPr>
              <m:t>EC</m:t>
            </m:r>
          </m:e>
          <m:sub>
            <m:r>
              <w:rPr>
                <w:rFonts w:ascii="Cambria Math" w:hAnsi="Cambria Math"/>
              </w:rPr>
              <m:t>MN</m:t>
            </m:r>
          </m:sub>
        </m:sSub>
      </m:oMath>
      <w:r w:rsidRPr="00132DDC">
        <w:t xml:space="preserve">, together with the total </w:t>
      </w:r>
      <m:oMath>
        <m:sSub>
          <m:sSubPr>
            <m:ctrlPr>
              <w:rPr>
                <w:rFonts w:ascii="Cambria Math" w:hAnsi="Cambria Math"/>
                <w:i/>
              </w:rPr>
            </m:ctrlPr>
          </m:sSubPr>
          <m:e>
            <m:r>
              <w:rPr>
                <w:rFonts w:ascii="Cambria Math" w:hAnsi="Cambria Math"/>
              </w:rPr>
              <m:t>DV</m:t>
            </m:r>
          </m:e>
          <m:sub>
            <m:r>
              <w:rPr>
                <w:rFonts w:ascii="Cambria Math" w:hAnsi="Cambria Math"/>
              </w:rPr>
              <m:t>MN</m:t>
            </m:r>
          </m:sub>
        </m:sSub>
      </m:oMath>
      <w:r w:rsidRPr="00132DDC">
        <w:t>, of a node and its neighbours combined respect</w:t>
      </w:r>
      <w:r w:rsidR="00FA2BC4" w:rsidRPr="00132DDC">
        <w:t>ive</w:t>
      </w:r>
      <w:r w:rsidRPr="00132DDC">
        <w:t>ly.</w:t>
      </w:r>
    </w:p>
    <w:p w14:paraId="4746512F" w14:textId="5C5F7BF3" w:rsidR="008A19CF" w:rsidRPr="00132DDC" w:rsidRDefault="003E1C4B" w:rsidP="00E420C7">
      <w:pPr>
        <w:pStyle w:val="proposaltext"/>
      </w:pPr>
      <w:r w:rsidRPr="00132DDC">
        <w:t>Last meeting four options were raised:</w:t>
      </w:r>
    </w:p>
    <w:tbl>
      <w:tblPr>
        <w:tblStyle w:val="a7"/>
        <w:tblW w:w="0" w:type="auto"/>
        <w:tblLook w:val="04A0" w:firstRow="1" w:lastRow="0" w:firstColumn="1" w:lastColumn="0" w:noHBand="0" w:noVBand="1"/>
      </w:tblPr>
      <w:tblGrid>
        <w:gridCol w:w="9854"/>
      </w:tblGrid>
      <w:tr w:rsidR="003E1C4B" w:rsidRPr="00132DDC" w14:paraId="3C57A403" w14:textId="77777777" w:rsidTr="003E1C4B">
        <w:tc>
          <w:tcPr>
            <w:tcW w:w="9854" w:type="dxa"/>
          </w:tcPr>
          <w:p w14:paraId="093BE042" w14:textId="77777777" w:rsidR="003E1C4B" w:rsidRPr="00132DDC" w:rsidRDefault="003E1C4B" w:rsidP="003E1C4B">
            <w:pPr>
              <w:rPr>
                <w:rFonts w:ascii="Calibri" w:hAnsi="Calibri" w:cs="Calibri"/>
                <w:b/>
                <w:bCs/>
                <w:color w:val="0000FF"/>
                <w:sz w:val="18"/>
                <w:lang w:val="en-GB"/>
              </w:rPr>
            </w:pPr>
            <w:r w:rsidRPr="00132DDC">
              <w:rPr>
                <w:rFonts w:ascii="Calibri" w:hAnsi="Calibri" w:cs="Calibri"/>
                <w:b/>
                <w:bCs/>
                <w:color w:val="0000FF"/>
                <w:sz w:val="18"/>
                <w:lang w:val="en-GB"/>
              </w:rPr>
              <w:t>Option 1: Indicating the value of the ratio of data volume over energy consumption directly</w:t>
            </w:r>
          </w:p>
          <w:p w14:paraId="5916FD4C" w14:textId="77777777" w:rsidR="003E1C4B" w:rsidRPr="00132DDC" w:rsidRDefault="003E1C4B" w:rsidP="003E1C4B">
            <w:pPr>
              <w:rPr>
                <w:rFonts w:ascii="Calibri" w:hAnsi="Calibri" w:cs="Calibri"/>
                <w:b/>
                <w:bCs/>
                <w:color w:val="0000FF"/>
                <w:sz w:val="18"/>
                <w:lang w:val="en-GB"/>
              </w:rPr>
            </w:pPr>
            <w:r w:rsidRPr="00132DDC">
              <w:rPr>
                <w:rFonts w:ascii="Calibri" w:hAnsi="Calibri" w:cs="Calibri"/>
                <w:b/>
                <w:bCs/>
                <w:color w:val="0000FF"/>
                <w:sz w:val="18"/>
                <w:lang w:val="en-GB"/>
              </w:rPr>
              <w:t>Option 2: Define the EE metric in a more abstract way using a quantitative encoding, e.g., using EE values on a linear scale from 0 to 100.</w:t>
            </w:r>
          </w:p>
          <w:p w14:paraId="620024B9" w14:textId="77777777" w:rsidR="003E1C4B" w:rsidRPr="00132DDC" w:rsidRDefault="003E1C4B" w:rsidP="003E1C4B">
            <w:pPr>
              <w:rPr>
                <w:rFonts w:ascii="Calibri" w:hAnsi="Calibri" w:cs="Calibri"/>
                <w:b/>
                <w:bCs/>
                <w:color w:val="0000FF"/>
                <w:sz w:val="18"/>
                <w:lang w:val="en-GB"/>
              </w:rPr>
            </w:pPr>
            <w:r w:rsidRPr="00132DDC">
              <w:rPr>
                <w:rFonts w:ascii="Calibri" w:hAnsi="Calibri" w:cs="Calibri"/>
                <w:b/>
                <w:bCs/>
                <w:color w:val="0000FF"/>
                <w:sz w:val="18"/>
                <w:lang w:val="en-GB"/>
              </w:rPr>
              <w:t xml:space="preserve">Option 3: The metric of Energy Efficiency exchanged between NG-RAN nodes is an Energy Consumption related to an additional load. And exchanged EE metric between </w:t>
            </w:r>
            <w:proofErr w:type="spellStart"/>
            <w:r w:rsidRPr="00132DDC">
              <w:rPr>
                <w:rFonts w:ascii="Calibri" w:hAnsi="Calibri" w:cs="Calibri"/>
                <w:b/>
                <w:bCs/>
                <w:color w:val="0000FF"/>
                <w:sz w:val="18"/>
                <w:lang w:val="en-GB"/>
              </w:rPr>
              <w:t>neighboring</w:t>
            </w:r>
            <w:proofErr w:type="spellEnd"/>
            <w:r w:rsidRPr="00132DDC">
              <w:rPr>
                <w:rFonts w:ascii="Calibri" w:hAnsi="Calibri" w:cs="Calibri"/>
                <w:b/>
                <w:bCs/>
                <w:color w:val="0000FF"/>
                <w:sz w:val="18"/>
                <w:lang w:val="en-GB"/>
              </w:rPr>
              <w:t xml:space="preserve"> NG-RAN nodes is defined in the interval [0, 100].</w:t>
            </w:r>
          </w:p>
          <w:p w14:paraId="1E299576" w14:textId="3A8DBE6D" w:rsidR="003E1C4B" w:rsidRPr="00132DDC" w:rsidRDefault="003E1C4B" w:rsidP="003E1C4B">
            <w:pPr>
              <w:pStyle w:val="proposaltext"/>
            </w:pPr>
            <w:r w:rsidRPr="00132DDC">
              <w:rPr>
                <w:rFonts w:ascii="Calibri" w:hAnsi="Calibri" w:cs="Calibri"/>
                <w:b/>
                <w:bCs/>
                <w:color w:val="0000FF"/>
                <w:sz w:val="18"/>
              </w:rPr>
              <w:t>Option 4: Deliver both data volume and energy consumption over RAN interfaces to let the requesting node calculate the overall DV and over EC of the specific area and thereby drive the overall EE.</w:t>
            </w:r>
          </w:p>
        </w:tc>
      </w:tr>
    </w:tbl>
    <w:p w14:paraId="243A7657" w14:textId="3809A353" w:rsidR="003E1C4B" w:rsidRPr="00132DDC" w:rsidRDefault="003E1C4B" w:rsidP="00E420C7">
      <w:pPr>
        <w:pStyle w:val="proposaltext"/>
      </w:pPr>
      <w:r w:rsidRPr="00132DDC">
        <w:t>It’s clearly that only Option 4 works.</w:t>
      </w:r>
    </w:p>
    <w:p w14:paraId="2178D27D" w14:textId="1EC649CB" w:rsidR="00E420C7" w:rsidRPr="00132DDC" w:rsidRDefault="003E1C4B" w:rsidP="00E420C7">
      <w:pPr>
        <w:pStyle w:val="proposaltext"/>
      </w:pPr>
      <w:r w:rsidRPr="00132DDC">
        <w:t xml:space="preserve">The reason that Option 1 does not work is that, </w:t>
      </w:r>
      <w:r w:rsidR="00E420C7" w:rsidRPr="00132DDC">
        <w:t>one cannot get the overall DV/EC quotient by operating individual DV/EC quotients, e.g.:</w:t>
      </w:r>
    </w:p>
    <w:p w14:paraId="332FDC41" w14:textId="77777777" w:rsidR="00E420C7" w:rsidRPr="00132DDC" w:rsidRDefault="004251D7" w:rsidP="004251D7">
      <w:pPr>
        <w:pStyle w:val="proposaltext"/>
        <w:numPr>
          <w:ilvl w:val="0"/>
          <w:numId w:val="33"/>
        </w:numPr>
      </w:pPr>
      <w:r w:rsidRPr="00132DDC">
        <w:t xml:space="preserve">Case A: </w:t>
      </w:r>
      <w:r w:rsidR="00E90ED5" w:rsidRPr="00132DDC">
        <w:t>Node1: DV=200, EC=20, DV/EC=10; Node2: DV=</w:t>
      </w:r>
      <w:r w:rsidRPr="00132DDC">
        <w:t>8</w:t>
      </w:r>
      <w:r w:rsidR="00E90ED5" w:rsidRPr="00132DDC">
        <w:t>0, EC=80, DV/EC=1; overall DV/EC=</w:t>
      </w:r>
      <w:r w:rsidRPr="00132DDC">
        <w:t>2.8.</w:t>
      </w:r>
    </w:p>
    <w:p w14:paraId="4E217118" w14:textId="77777777" w:rsidR="004251D7" w:rsidRPr="00132DDC" w:rsidRDefault="004251D7" w:rsidP="004251D7">
      <w:pPr>
        <w:pStyle w:val="proposaltext"/>
        <w:numPr>
          <w:ilvl w:val="0"/>
          <w:numId w:val="33"/>
        </w:numPr>
      </w:pPr>
      <w:r w:rsidRPr="00132DDC">
        <w:t>Case B: Node1: DV=800, EC=80, DV/EC=10; Node2: DV=20, EC=20, DV/EC=1; overall DV/EC=8.2.</w:t>
      </w:r>
    </w:p>
    <w:p w14:paraId="73FC8A7F" w14:textId="77777777" w:rsidR="00BF3E08" w:rsidRPr="00132DDC" w:rsidRDefault="00BF3E08" w:rsidP="004251D7">
      <w:pPr>
        <w:pStyle w:val="proposaltext"/>
        <w:numPr>
          <w:ilvl w:val="0"/>
          <w:numId w:val="33"/>
        </w:numPr>
      </w:pPr>
      <w:r w:rsidRPr="00132DDC">
        <w:t>Although Node3 receives DV/EC=10 from Node1 and DV/EC=1 form Node2, it is still not sure whether the overall DV/EC is 2.8 or 8.2.</w:t>
      </w:r>
    </w:p>
    <w:p w14:paraId="76595D3D" w14:textId="2164A36B" w:rsidR="00930B06" w:rsidRPr="00132DDC" w:rsidRDefault="00930B06" w:rsidP="00930B06">
      <w:pPr>
        <w:pStyle w:val="proposaltext"/>
      </w:pPr>
      <w:r w:rsidRPr="00132DDC">
        <w:t>The reason that Option 2/3 does not work is similar: one cannot get the overall EE or total EC by operating two or more (0..100) integers. Such integers are quotients as well (real-time value divided by the maximum value), and similar mathematical difficulty is encountered as in Option 1.</w:t>
      </w:r>
    </w:p>
    <w:p w14:paraId="3A5A0FBD" w14:textId="552E4B33" w:rsidR="00CE4E69" w:rsidRPr="00132DDC" w:rsidRDefault="00441E31" w:rsidP="00F84D33">
      <w:pPr>
        <w:pStyle w:val="proposaltext"/>
      </w:pPr>
      <w:r w:rsidRPr="00132DDC">
        <w:t>Therefore</w:t>
      </w:r>
      <w:r w:rsidR="00B17EBB" w:rsidRPr="00132DDC">
        <w:t>,</w:t>
      </w:r>
      <w:r w:rsidRPr="00132DDC">
        <w:t xml:space="preserve"> what should be delivered over RAN interfaces should be the </w:t>
      </w:r>
      <w:r w:rsidR="003E1707" w:rsidRPr="00132DDC">
        <w:t>data volume and the energy consumption separately, rather than the quotient.</w:t>
      </w:r>
    </w:p>
    <w:p w14:paraId="16262F00" w14:textId="031A8CBE" w:rsidR="003857FB" w:rsidRPr="00132DDC" w:rsidRDefault="003857FB" w:rsidP="009D5C7F">
      <w:pPr>
        <w:pStyle w:val="proposaltext"/>
        <w:rPr>
          <w:b/>
          <w:bCs/>
        </w:rPr>
      </w:pPr>
      <w:r w:rsidRPr="00132DDC">
        <w:rPr>
          <w:b/>
          <w:bCs/>
        </w:rPr>
        <w:t xml:space="preserve">Proposal </w:t>
      </w:r>
      <w:r w:rsidR="00B17EBB" w:rsidRPr="00132DDC">
        <w:rPr>
          <w:b/>
          <w:bCs/>
        </w:rPr>
        <w:t>1</w:t>
      </w:r>
      <w:r w:rsidRPr="00132DDC">
        <w:rPr>
          <w:b/>
          <w:bCs/>
        </w:rPr>
        <w:t>: In order to get the total energy efficiency of a node and its neighbour combined, the data volume (i.e. traffic) and the energy consumption should be delivered separately over RAN interfaces.</w:t>
      </w:r>
    </w:p>
    <w:p w14:paraId="51E5CF51" w14:textId="77777777" w:rsidR="00A22736" w:rsidRPr="00132DDC" w:rsidRDefault="001F56EA" w:rsidP="00E44370">
      <w:pPr>
        <w:pStyle w:val="proposaltext"/>
      </w:pPr>
      <w:r w:rsidRPr="00132DDC">
        <w:t>However there is not any necessity to get the precise per-</w:t>
      </w:r>
      <w:proofErr w:type="spellStart"/>
      <w:r w:rsidRPr="00132DDC">
        <w:t>QoS</w:t>
      </w:r>
      <w:proofErr w:type="spellEnd"/>
      <w:r w:rsidRPr="00132DDC">
        <w:t>-level or per-slice data volume as defined in TS 28.552</w:t>
      </w:r>
      <w:r w:rsidR="00E44370" w:rsidRPr="00132DDC">
        <w:t>.</w:t>
      </w:r>
      <w:r w:rsidR="00F10841" w:rsidRPr="00132DDC">
        <w:t xml:space="preserve"> </w:t>
      </w:r>
      <w:r w:rsidR="00E44370" w:rsidRPr="00132DDC">
        <w:t xml:space="preserve">And for the case of split </w:t>
      </w:r>
      <w:proofErr w:type="spellStart"/>
      <w:r w:rsidR="00E44370" w:rsidRPr="00132DDC">
        <w:t>gNB</w:t>
      </w:r>
      <w:proofErr w:type="spellEnd"/>
      <w:r w:rsidR="00E44370" w:rsidRPr="00132DDC">
        <w:t>,</w:t>
      </w:r>
      <w:r w:rsidRPr="00132DDC">
        <w:t xml:space="preserve"> it is actually impossible to get any per-F1-U</w:t>
      </w:r>
      <w:r w:rsidR="00102399" w:rsidRPr="00132DDC">
        <w:t>/</w:t>
      </w:r>
      <w:proofErr w:type="spellStart"/>
      <w:r w:rsidR="00102399" w:rsidRPr="00132DDC">
        <w:t>Xn</w:t>
      </w:r>
      <w:proofErr w:type="spellEnd"/>
      <w:r w:rsidR="00102399" w:rsidRPr="00132DDC">
        <w:t>-U</w:t>
      </w:r>
      <w:r w:rsidRPr="00132DDC">
        <w:t xml:space="preserve"> data volume as F1-U</w:t>
      </w:r>
      <w:r w:rsidR="00102399" w:rsidRPr="00132DDC">
        <w:t>/</w:t>
      </w:r>
      <w:proofErr w:type="spellStart"/>
      <w:r w:rsidR="00102399" w:rsidRPr="00132DDC">
        <w:t>Xn</w:t>
      </w:r>
      <w:proofErr w:type="spellEnd"/>
      <w:r w:rsidR="00102399" w:rsidRPr="00132DDC">
        <w:t>-U</w:t>
      </w:r>
      <w:r w:rsidRPr="00132DDC">
        <w:t xml:space="preserve"> tunnel</w:t>
      </w:r>
      <w:r w:rsidR="00102399" w:rsidRPr="00132DDC">
        <w:t>s</w:t>
      </w:r>
      <w:r w:rsidRPr="00132DDC">
        <w:t xml:space="preserve"> </w:t>
      </w:r>
      <w:r w:rsidR="00102399" w:rsidRPr="00132DDC">
        <w:t>are</w:t>
      </w:r>
      <w:r w:rsidRPr="00132DDC">
        <w:t xml:space="preserve"> allocated per DRB</w:t>
      </w:r>
      <w:r w:rsidR="00E36A02" w:rsidRPr="00132DDC">
        <w:t xml:space="preserve"> and the </w:t>
      </w:r>
      <w:proofErr w:type="spellStart"/>
      <w:r w:rsidR="00E36A02" w:rsidRPr="00132DDC">
        <w:t>gNB</w:t>
      </w:r>
      <w:proofErr w:type="spellEnd"/>
      <w:r w:rsidR="00E36A02" w:rsidRPr="00132DDC">
        <w:t xml:space="preserve">-CU-UP is </w:t>
      </w:r>
      <w:r w:rsidR="00F10841" w:rsidRPr="00132DDC">
        <w:t>never</w:t>
      </w:r>
      <w:r w:rsidR="00E36A02" w:rsidRPr="00132DDC">
        <w:t xml:space="preserve"> told whether a 38.425 tunnel is an F1-U one or an </w:t>
      </w:r>
      <w:proofErr w:type="spellStart"/>
      <w:r w:rsidR="00E36A02" w:rsidRPr="00132DDC">
        <w:t>Xn</w:t>
      </w:r>
      <w:proofErr w:type="spellEnd"/>
      <w:r w:rsidR="00E36A02" w:rsidRPr="00132DDC">
        <w:t>-U one</w:t>
      </w:r>
      <w:r w:rsidR="00783F65" w:rsidRPr="00132DDC">
        <w:t>.</w:t>
      </w:r>
      <w:r w:rsidR="0034312F" w:rsidRPr="00132DDC">
        <w:t xml:space="preserve"> A </w:t>
      </w:r>
      <w:r w:rsidR="00223E45" w:rsidRPr="00132DDC">
        <w:t xml:space="preserve">simple </w:t>
      </w:r>
      <w:r w:rsidR="000E4AA4" w:rsidRPr="00132DDC">
        <w:t xml:space="preserve">per-node </w:t>
      </w:r>
      <w:r w:rsidR="00223E45" w:rsidRPr="00132DDC">
        <w:t>“</w:t>
      </w:r>
      <w:r w:rsidR="000E4AA4" w:rsidRPr="00132DDC">
        <w:t xml:space="preserve">total </w:t>
      </w:r>
      <w:r w:rsidR="00223E45" w:rsidRPr="00132DDC">
        <w:t>DL data volume” and “</w:t>
      </w:r>
      <w:r w:rsidR="000E4AA4" w:rsidRPr="00132DDC">
        <w:t xml:space="preserve">total </w:t>
      </w:r>
      <w:r w:rsidR="00223E45" w:rsidRPr="00132DDC">
        <w:t xml:space="preserve">UL data volume” may be the most </w:t>
      </w:r>
      <w:r w:rsidR="00C75D16" w:rsidRPr="00132DDC">
        <w:t>practical</w:t>
      </w:r>
      <w:r w:rsidR="00223E45" w:rsidRPr="00132DDC">
        <w:t xml:space="preserve"> solution.</w:t>
      </w:r>
      <w:r w:rsidR="00C46D12" w:rsidRPr="00132DDC">
        <w:t xml:space="preserve"> The error caused by </w:t>
      </w:r>
      <w:proofErr w:type="spellStart"/>
      <w:r w:rsidR="00C46D12" w:rsidRPr="00132DDC">
        <w:t>Xn</w:t>
      </w:r>
      <w:proofErr w:type="spellEnd"/>
      <w:r w:rsidR="00C46D12" w:rsidRPr="00132DDC">
        <w:t xml:space="preserve">-U tunnels is negligible as our goal is </w:t>
      </w:r>
      <w:r w:rsidR="006C7DE3" w:rsidRPr="00132DDC">
        <w:t>to optimise the energy efficiency of many RAN nodes combined rather than one node.</w:t>
      </w:r>
    </w:p>
    <w:p w14:paraId="784F38BB" w14:textId="4E53097D" w:rsidR="00C46D12" w:rsidRPr="00132DDC" w:rsidRDefault="00C46D12" w:rsidP="007C6557">
      <w:pPr>
        <w:pStyle w:val="proposaltext"/>
        <w:rPr>
          <w:b/>
          <w:bCs/>
        </w:rPr>
      </w:pPr>
      <w:r w:rsidRPr="00132DDC">
        <w:rPr>
          <w:b/>
          <w:bCs/>
        </w:rPr>
        <w:t xml:space="preserve">Proposal </w:t>
      </w:r>
      <w:r w:rsidR="005B080C" w:rsidRPr="00132DDC">
        <w:rPr>
          <w:b/>
          <w:bCs/>
        </w:rPr>
        <w:t>2</w:t>
      </w:r>
      <w:r w:rsidRPr="00132DDC">
        <w:rPr>
          <w:b/>
          <w:bCs/>
        </w:rPr>
        <w:t xml:space="preserve">: </w:t>
      </w:r>
      <w:r w:rsidR="000E4AA4" w:rsidRPr="00132DDC">
        <w:rPr>
          <w:b/>
          <w:bCs/>
        </w:rPr>
        <w:t xml:space="preserve">The data volume provided over RAN interfaces should be the </w:t>
      </w:r>
      <w:r w:rsidR="00024425" w:rsidRPr="00132DDC">
        <w:rPr>
          <w:b/>
          <w:bCs/>
        </w:rPr>
        <w:t>per-node “total DL data volume” and “total UL data volume”</w:t>
      </w:r>
      <w:r w:rsidR="00B827C3" w:rsidRPr="00132DDC">
        <w:rPr>
          <w:b/>
          <w:bCs/>
        </w:rPr>
        <w:t xml:space="preserve"> of the providing node</w:t>
      </w:r>
      <w:r w:rsidR="00464A11" w:rsidRPr="00132DDC">
        <w:rPr>
          <w:b/>
          <w:bCs/>
        </w:rPr>
        <w:t>, which is the most practical solution</w:t>
      </w:r>
      <w:r w:rsidR="00ED04DB" w:rsidRPr="00132DDC">
        <w:rPr>
          <w:b/>
          <w:bCs/>
        </w:rPr>
        <w:t>.</w:t>
      </w:r>
    </w:p>
    <w:p w14:paraId="7A2C93B5" w14:textId="77777777" w:rsidR="008E4D1E" w:rsidRPr="00132DDC" w:rsidRDefault="008E4D1E" w:rsidP="008E4D1E">
      <w:pPr>
        <w:pStyle w:val="20"/>
        <w:numPr>
          <w:ilvl w:val="1"/>
          <w:numId w:val="22"/>
        </w:numPr>
        <w:rPr>
          <w:lang w:val="en-GB"/>
        </w:rPr>
      </w:pPr>
      <w:r w:rsidRPr="00132DDC">
        <w:rPr>
          <w:rFonts w:eastAsiaTheme="minorEastAsia"/>
          <w:lang w:val="en-GB"/>
        </w:rPr>
        <w:t>Predicted own energy efficiency</w:t>
      </w:r>
    </w:p>
    <w:p w14:paraId="1B2B8CCE" w14:textId="77777777" w:rsidR="003E2A60" w:rsidRPr="00132DDC" w:rsidRDefault="00981174" w:rsidP="00254746">
      <w:pPr>
        <w:pStyle w:val="proposaltext"/>
      </w:pPr>
      <w:r w:rsidRPr="00132DDC">
        <w:t xml:space="preserve">For </w:t>
      </w:r>
      <w:r w:rsidR="003D5D38" w:rsidRPr="00132DDC">
        <w:t xml:space="preserve">predicted </w:t>
      </w:r>
      <w:r w:rsidR="00254746" w:rsidRPr="00132DDC">
        <w:rPr>
          <w:u w:val="single"/>
        </w:rPr>
        <w:t>own</w:t>
      </w:r>
      <w:r w:rsidR="00254746" w:rsidRPr="00132DDC">
        <w:t xml:space="preserve"> </w:t>
      </w:r>
      <w:r w:rsidR="003D5D38" w:rsidRPr="00132DDC">
        <w:t>energy efficiency</w:t>
      </w:r>
      <w:r w:rsidRPr="00132DDC">
        <w:t>,</w:t>
      </w:r>
      <w:r w:rsidR="00F01AFF" w:rsidRPr="00132DDC">
        <w:t xml:space="preserve"> we think the predicted data volume and the predicted </w:t>
      </w:r>
      <w:r w:rsidR="0012125B" w:rsidRPr="00132DDC">
        <w:t>energy consumption of the providing node should be provided separately</w:t>
      </w:r>
      <w:r w:rsidRPr="00132DDC">
        <w:t xml:space="preserve"> likewise</w:t>
      </w:r>
      <w:r w:rsidR="0012125B" w:rsidRPr="00132DDC">
        <w:t>.</w:t>
      </w:r>
    </w:p>
    <w:p w14:paraId="70C56CA9" w14:textId="21AEF295" w:rsidR="00FF2C14" w:rsidRPr="00132DDC" w:rsidRDefault="00FF2C14" w:rsidP="00FF2C14">
      <w:pPr>
        <w:pStyle w:val="proposaltext"/>
        <w:rPr>
          <w:b/>
          <w:bCs/>
        </w:rPr>
      </w:pPr>
      <w:r w:rsidRPr="00132DDC">
        <w:rPr>
          <w:b/>
          <w:bCs/>
        </w:rPr>
        <w:lastRenderedPageBreak/>
        <w:t xml:space="preserve">Proposal </w:t>
      </w:r>
      <w:r w:rsidR="001B5D22" w:rsidRPr="00132DDC">
        <w:rPr>
          <w:b/>
          <w:bCs/>
        </w:rPr>
        <w:t>3</w:t>
      </w:r>
      <w:r w:rsidRPr="00132DDC">
        <w:rPr>
          <w:b/>
          <w:bCs/>
        </w:rPr>
        <w:t>: It should be supported for a node to deliver both its current and its predicted energy efficiency metrics (i.e. data volume + energy consumption) over RAN interfaces.</w:t>
      </w:r>
    </w:p>
    <w:p w14:paraId="74BEF19E" w14:textId="7A22A08E" w:rsidR="0040269B" w:rsidRPr="00132DDC" w:rsidRDefault="0040269B" w:rsidP="009420C7">
      <w:pPr>
        <w:pStyle w:val="20"/>
        <w:numPr>
          <w:ilvl w:val="1"/>
          <w:numId w:val="22"/>
        </w:numPr>
        <w:rPr>
          <w:lang w:val="en-GB"/>
        </w:rPr>
      </w:pPr>
      <w:r w:rsidRPr="00132DDC">
        <w:rPr>
          <w:rFonts w:eastAsiaTheme="minorEastAsia"/>
          <w:lang w:val="en-GB"/>
        </w:rPr>
        <w:t>Validity time</w:t>
      </w:r>
      <w:r w:rsidR="00736FDA">
        <w:rPr>
          <w:rFonts w:eastAsiaTheme="minorEastAsia" w:hint="eastAsia"/>
          <w:lang w:val="en-GB"/>
        </w:rPr>
        <w:t xml:space="preserve"> </w:t>
      </w:r>
      <w:r w:rsidR="009420C7">
        <w:rPr>
          <w:rFonts w:eastAsiaTheme="minorEastAsia" w:hint="eastAsia"/>
          <w:lang w:val="en-GB"/>
        </w:rPr>
        <w:t>and Accuracy</w:t>
      </w:r>
    </w:p>
    <w:p w14:paraId="1D7666E4" w14:textId="5D2DF5C9" w:rsidR="009420C7" w:rsidRDefault="009420C7" w:rsidP="009420C7">
      <w:pPr>
        <w:pStyle w:val="proposaltext"/>
      </w:pPr>
      <w:r>
        <w:rPr>
          <w:rFonts w:hint="eastAsia"/>
        </w:rPr>
        <w:t xml:space="preserve">Validity time and accuracy for energy saving should follow the same principle as the ones for load </w:t>
      </w:r>
      <w:r>
        <w:t>balancin</w:t>
      </w:r>
      <w:r>
        <w:rPr>
          <w:rFonts w:hint="eastAsia"/>
        </w:rPr>
        <w:t>g, which is discussed in [1].</w:t>
      </w:r>
    </w:p>
    <w:p w14:paraId="2B04EF64" w14:textId="77777777" w:rsidR="007252FD" w:rsidRPr="00132DDC" w:rsidRDefault="007252FD" w:rsidP="001E49EB">
      <w:pPr>
        <w:pStyle w:val="1"/>
        <w:numPr>
          <w:ilvl w:val="0"/>
          <w:numId w:val="22"/>
        </w:numPr>
        <w:rPr>
          <w:lang w:val="en-GB"/>
        </w:rPr>
      </w:pPr>
      <w:r w:rsidRPr="00132DDC">
        <w:rPr>
          <w:lang w:val="en-GB"/>
        </w:rPr>
        <w:t>Conclusion</w:t>
      </w:r>
    </w:p>
    <w:bookmarkEnd w:id="3"/>
    <w:bookmarkEnd w:id="4"/>
    <w:p w14:paraId="1FC30160" w14:textId="77777777" w:rsidR="00494850" w:rsidRPr="00132DDC" w:rsidRDefault="00494850" w:rsidP="00494850">
      <w:pPr>
        <w:pStyle w:val="proposaltext"/>
        <w:rPr>
          <w:b/>
          <w:bCs/>
        </w:rPr>
      </w:pPr>
      <w:r w:rsidRPr="00132DDC">
        <w:rPr>
          <w:b/>
          <w:bCs/>
        </w:rPr>
        <w:t>Observation 1: A typical interpretation is to use the overall energy efficiency as an input for AI/ML model, i.e. an input of calculating the reward in reinforcement learning.</w:t>
      </w:r>
    </w:p>
    <w:p w14:paraId="20B1EDFF" w14:textId="77777777" w:rsidR="00494850" w:rsidRPr="00132DDC" w:rsidRDefault="00494850" w:rsidP="00494850">
      <w:pPr>
        <w:pStyle w:val="proposaltext"/>
        <w:rPr>
          <w:b/>
          <w:bCs/>
        </w:rPr>
      </w:pPr>
      <w:r w:rsidRPr="00132DDC">
        <w:rPr>
          <w:b/>
          <w:bCs/>
        </w:rPr>
        <w:t>Proposal 1: In order to get the total energy efficiency of a node and its neighbour combined, the data volume (i.e. traffic) and the energy consumption should be delivered separately over RAN interfaces.</w:t>
      </w:r>
    </w:p>
    <w:p w14:paraId="6AF1A7EA" w14:textId="77777777" w:rsidR="00494850" w:rsidRPr="00132DDC" w:rsidRDefault="00494850" w:rsidP="00494850">
      <w:pPr>
        <w:pStyle w:val="proposaltext"/>
        <w:rPr>
          <w:b/>
          <w:bCs/>
        </w:rPr>
      </w:pPr>
      <w:r w:rsidRPr="00132DDC">
        <w:rPr>
          <w:b/>
          <w:bCs/>
        </w:rPr>
        <w:t>Proposal 2: The data volume provided over RAN interfaces should be the per-node “total DL data volume” and “total UL data volume” of the providing node, which is the most practical solution.</w:t>
      </w:r>
    </w:p>
    <w:p w14:paraId="13A5BCFF" w14:textId="77777777" w:rsidR="00494850" w:rsidRPr="00132DDC" w:rsidRDefault="00494850" w:rsidP="00494850">
      <w:pPr>
        <w:pStyle w:val="proposaltext"/>
        <w:rPr>
          <w:b/>
          <w:bCs/>
        </w:rPr>
      </w:pPr>
      <w:r w:rsidRPr="00132DDC">
        <w:rPr>
          <w:b/>
          <w:bCs/>
        </w:rPr>
        <w:t>Proposal 3: It should be supported for a node to deliver both its current and its predicted energy efficiency metrics (i.e. data volume + energy consumption) over RAN interfaces.</w:t>
      </w:r>
    </w:p>
    <w:p w14:paraId="291A28F6" w14:textId="12E5FDB1" w:rsidR="00931A1F" w:rsidRPr="00132DDC" w:rsidRDefault="007E2283" w:rsidP="004E0C94">
      <w:pPr>
        <w:pStyle w:val="proposaltext"/>
      </w:pPr>
      <w:r w:rsidRPr="00132DDC">
        <w:t xml:space="preserve">Based </w:t>
      </w:r>
      <w:r w:rsidR="00CC027D" w:rsidRPr="00132DDC">
        <w:t xml:space="preserve">on the proposal, we draft </w:t>
      </w:r>
      <w:r w:rsidR="00E7533E" w:rsidRPr="00132DDC">
        <w:t>2</w:t>
      </w:r>
      <w:r w:rsidR="00CD52C4" w:rsidRPr="00132DDC">
        <w:t xml:space="preserve"> </w:t>
      </w:r>
      <w:r w:rsidR="00356EC7" w:rsidRPr="00132DDC">
        <w:t xml:space="preserve">Stage 3 </w:t>
      </w:r>
      <w:r w:rsidR="00CD52C4" w:rsidRPr="00132DDC">
        <w:t>TP</w:t>
      </w:r>
      <w:r w:rsidR="00E7533E" w:rsidRPr="00132DDC">
        <w:t>s</w:t>
      </w:r>
      <w:r w:rsidR="00393207" w:rsidRPr="00132DDC">
        <w:t xml:space="preserve"> [</w:t>
      </w:r>
      <w:r w:rsidR="004E0C94">
        <w:rPr>
          <w:rFonts w:hint="eastAsia"/>
        </w:rPr>
        <w:t>2</w:t>
      </w:r>
      <w:r w:rsidR="00393207" w:rsidRPr="00132DDC">
        <w:t>]</w:t>
      </w:r>
      <w:r w:rsidR="00E7533E" w:rsidRPr="00132DDC">
        <w:t>[</w:t>
      </w:r>
      <w:r w:rsidR="004E0C94">
        <w:rPr>
          <w:rFonts w:hint="eastAsia"/>
        </w:rPr>
        <w:t>3</w:t>
      </w:r>
      <w:r w:rsidR="00E7533E" w:rsidRPr="00132DDC">
        <w:t>]</w:t>
      </w:r>
      <w:r w:rsidR="00266683" w:rsidRPr="00132DDC">
        <w:t>.</w:t>
      </w:r>
    </w:p>
    <w:p w14:paraId="6BA21DB6" w14:textId="77777777" w:rsidR="00AA0EC7" w:rsidRPr="00132DDC" w:rsidRDefault="00275283" w:rsidP="001E49EB">
      <w:pPr>
        <w:pStyle w:val="1"/>
        <w:numPr>
          <w:ilvl w:val="0"/>
          <w:numId w:val="22"/>
        </w:numPr>
        <w:rPr>
          <w:lang w:val="en-GB"/>
        </w:rPr>
      </w:pPr>
      <w:r w:rsidRPr="00132DDC">
        <w:rPr>
          <w:lang w:val="en-GB"/>
        </w:rPr>
        <w:t>Reference</w:t>
      </w:r>
    </w:p>
    <w:p w14:paraId="1C4222B4" w14:textId="4917F99E" w:rsidR="004E0C94" w:rsidRPr="003E46DF" w:rsidRDefault="004E0C94" w:rsidP="00777D8E">
      <w:pPr>
        <w:pStyle w:val="a0"/>
        <w:rPr>
          <w:rFonts w:eastAsiaTheme="minorEastAsia"/>
          <w:lang w:val="en-GB" w:eastAsia="zh-CN"/>
        </w:rPr>
      </w:pPr>
      <w:r w:rsidRPr="00132DDC">
        <w:rPr>
          <w:rFonts w:eastAsiaTheme="minorEastAsia"/>
          <w:lang w:val="en-GB" w:eastAsia="zh-CN"/>
        </w:rPr>
        <w:t>[1]</w:t>
      </w:r>
      <w:r w:rsidRPr="004E0C94">
        <w:rPr>
          <w:lang w:val="en-GB"/>
        </w:rPr>
        <w:t xml:space="preserve"> </w:t>
      </w:r>
      <w:r w:rsidRPr="00132DDC">
        <w:rPr>
          <w:lang w:val="en-GB"/>
        </w:rPr>
        <w:t>R3-2</w:t>
      </w:r>
      <w:r>
        <w:rPr>
          <w:rFonts w:eastAsiaTheme="minorEastAsia" w:hint="eastAsia"/>
          <w:lang w:val="en-GB" w:eastAsia="zh-CN"/>
        </w:rPr>
        <w:t>3</w:t>
      </w:r>
      <w:r w:rsidR="00777D8E">
        <w:rPr>
          <w:rFonts w:eastAsiaTheme="minorEastAsia" w:hint="eastAsia"/>
          <w:lang w:val="en-GB" w:eastAsia="zh-CN"/>
        </w:rPr>
        <w:t>0250</w:t>
      </w:r>
      <w:r w:rsidRPr="00132DDC">
        <w:rPr>
          <w:lang w:val="en-GB"/>
        </w:rPr>
        <w:t>;</w:t>
      </w:r>
      <w:r w:rsidR="003E46DF">
        <w:rPr>
          <w:rFonts w:eastAsiaTheme="minorEastAsia" w:hint="eastAsia"/>
          <w:lang w:val="en-GB" w:eastAsia="zh-CN"/>
        </w:rPr>
        <w:t xml:space="preserve"> </w:t>
      </w:r>
      <w:r w:rsidR="003E46DF" w:rsidRPr="003E46DF">
        <w:rPr>
          <w:rFonts w:eastAsiaTheme="minorEastAsia"/>
          <w:lang w:val="en-GB" w:eastAsia="zh-CN"/>
        </w:rPr>
        <w:t xml:space="preserve">Discussion on </w:t>
      </w:r>
      <w:proofErr w:type="spellStart"/>
      <w:r w:rsidR="003E46DF" w:rsidRPr="003E46DF">
        <w:rPr>
          <w:rFonts w:eastAsiaTheme="minorEastAsia"/>
          <w:lang w:val="en-GB" w:eastAsia="zh-CN"/>
        </w:rPr>
        <w:t>XnAP</w:t>
      </w:r>
      <w:proofErr w:type="spellEnd"/>
      <w:r w:rsidR="003E46DF" w:rsidRPr="003E46DF">
        <w:rPr>
          <w:rFonts w:eastAsiaTheme="minorEastAsia"/>
          <w:lang w:val="en-GB" w:eastAsia="zh-CN"/>
        </w:rPr>
        <w:t xml:space="preserve"> impacts of validity time and accuracy</w:t>
      </w:r>
      <w:r w:rsidR="003E46DF">
        <w:rPr>
          <w:rFonts w:eastAsiaTheme="minorEastAsia" w:hint="eastAsia"/>
          <w:lang w:val="en-GB" w:eastAsia="zh-CN"/>
        </w:rPr>
        <w:t>; CATT.</w:t>
      </w:r>
    </w:p>
    <w:p w14:paraId="48D7CC51" w14:textId="4FDF117E" w:rsidR="00777D8E" w:rsidRPr="00EC163A" w:rsidRDefault="00777D8E" w:rsidP="00777D8E">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 xml:space="preserve">] </w:t>
      </w:r>
      <w:r w:rsidRPr="00EC163A">
        <w:rPr>
          <w:lang w:val="en-GB"/>
        </w:rPr>
        <w:t>R3-2</w:t>
      </w:r>
      <w:r>
        <w:rPr>
          <w:rFonts w:eastAsiaTheme="minorEastAsia" w:hint="eastAsia"/>
          <w:lang w:val="en-GB" w:eastAsia="zh-CN"/>
        </w:rPr>
        <w:t>30251</w:t>
      </w:r>
      <w:r w:rsidRPr="00EC163A">
        <w:rPr>
          <w:lang w:val="en-GB"/>
        </w:rPr>
        <w:t>;</w:t>
      </w:r>
      <w:r w:rsidRPr="00EC163A">
        <w:rPr>
          <w:rFonts w:eastAsiaTheme="minorEastAsia"/>
          <w:lang w:val="en-GB" w:eastAsia="zh-CN"/>
        </w:rPr>
        <w:t xml:space="preserve"> </w:t>
      </w:r>
      <w:r w:rsidRPr="004F5B39">
        <w:rPr>
          <w:rFonts w:eastAsiaTheme="minorEastAsia"/>
          <w:lang w:val="en-GB" w:eastAsia="zh-CN"/>
        </w:rPr>
        <w:t>(TP for 38.423)</w:t>
      </w:r>
      <w:r>
        <w:rPr>
          <w:rFonts w:eastAsiaTheme="minorEastAsia" w:hint="eastAsia"/>
          <w:lang w:val="en-GB" w:eastAsia="zh-CN"/>
        </w:rPr>
        <w:t xml:space="preserve"> </w:t>
      </w:r>
      <w:r w:rsidRPr="004F5B39">
        <w:rPr>
          <w:rFonts w:eastAsiaTheme="minorEastAsia"/>
          <w:lang w:val="en-GB" w:eastAsia="zh-CN"/>
        </w:rPr>
        <w:t xml:space="preserve">Support of </w:t>
      </w:r>
      <w:r>
        <w:rPr>
          <w:rFonts w:eastAsiaTheme="minorEastAsia" w:hint="eastAsia"/>
          <w:lang w:val="en-GB" w:eastAsia="zh-CN"/>
        </w:rPr>
        <w:t>l</w:t>
      </w:r>
      <w:r w:rsidRPr="004F5B39">
        <w:rPr>
          <w:rFonts w:eastAsiaTheme="minorEastAsia"/>
          <w:lang w:val="en-GB" w:eastAsia="zh-CN"/>
        </w:rPr>
        <w:t>oad balance and energy saving</w:t>
      </w:r>
      <w:r>
        <w:rPr>
          <w:rFonts w:eastAsiaTheme="minorEastAsia" w:hint="eastAsia"/>
          <w:lang w:val="en-GB" w:eastAsia="zh-CN"/>
        </w:rPr>
        <w:t>; CATT</w:t>
      </w:r>
      <w:r w:rsidRPr="00EC163A">
        <w:rPr>
          <w:rFonts w:eastAsiaTheme="minorEastAsia"/>
          <w:lang w:val="en-GB" w:eastAsia="zh-CN"/>
        </w:rPr>
        <w:t>.</w:t>
      </w:r>
    </w:p>
    <w:p w14:paraId="457A6970" w14:textId="52A0EF44" w:rsidR="00146D7D" w:rsidRPr="00132DDC" w:rsidRDefault="00777D8E" w:rsidP="00777D8E">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3</w:t>
      </w:r>
      <w:r w:rsidRPr="00EC163A">
        <w:rPr>
          <w:rFonts w:eastAsiaTheme="minorEastAsia"/>
          <w:lang w:val="en-GB" w:eastAsia="zh-CN"/>
        </w:rPr>
        <w:t xml:space="preserve">] </w:t>
      </w:r>
      <w:r w:rsidRPr="00EC163A">
        <w:rPr>
          <w:lang w:val="en-GB"/>
        </w:rPr>
        <w:t>R3-2</w:t>
      </w:r>
      <w:r>
        <w:rPr>
          <w:rFonts w:eastAsiaTheme="minorEastAsia" w:hint="eastAsia"/>
          <w:lang w:val="en-GB" w:eastAsia="zh-CN"/>
        </w:rPr>
        <w:t>30255</w:t>
      </w:r>
      <w:r w:rsidRPr="00EC163A">
        <w:rPr>
          <w:lang w:val="en-GB"/>
        </w:rPr>
        <w:t>;</w:t>
      </w:r>
      <w:r w:rsidRPr="00EC163A">
        <w:rPr>
          <w:rFonts w:eastAsiaTheme="minorEastAsia"/>
          <w:lang w:val="en-GB" w:eastAsia="zh-CN"/>
        </w:rPr>
        <w:t xml:space="preserve"> </w:t>
      </w:r>
      <w:r w:rsidRPr="005037D7">
        <w:rPr>
          <w:rFonts w:eastAsiaTheme="minorEastAsia"/>
          <w:lang w:val="en-GB" w:eastAsia="zh-CN"/>
        </w:rPr>
        <w:t>(BL CR for 38.420)</w:t>
      </w:r>
      <w:r>
        <w:rPr>
          <w:rFonts w:eastAsiaTheme="minorEastAsia" w:hint="eastAsia"/>
          <w:lang w:val="en-GB" w:eastAsia="zh-CN"/>
        </w:rPr>
        <w:t xml:space="preserve"> </w:t>
      </w:r>
      <w:r w:rsidRPr="005037D7">
        <w:rPr>
          <w:rFonts w:eastAsiaTheme="minorEastAsia"/>
          <w:lang w:val="en-GB" w:eastAsia="zh-CN"/>
        </w:rPr>
        <w:t>Support of AI/ML for NG-RAN</w:t>
      </w:r>
      <w:r>
        <w:rPr>
          <w:rFonts w:eastAsiaTheme="minorEastAsia" w:hint="eastAsia"/>
          <w:lang w:val="en-GB" w:eastAsia="zh-CN"/>
        </w:rPr>
        <w:t>; CATT, CMCC</w:t>
      </w:r>
      <w:r w:rsidRPr="00EC163A">
        <w:rPr>
          <w:rFonts w:eastAsiaTheme="minorEastAsia"/>
          <w:lang w:val="en-GB" w:eastAsia="zh-CN"/>
        </w:rPr>
        <w:t>.</w:t>
      </w:r>
      <w:bookmarkStart w:id="6" w:name="_GoBack"/>
      <w:bookmarkEnd w:id="6"/>
    </w:p>
    <w:sectPr w:rsidR="00146D7D" w:rsidRPr="00132DDC"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E3EB7" w14:textId="77777777" w:rsidR="00955702" w:rsidRDefault="00955702">
      <w:r>
        <w:separator/>
      </w:r>
    </w:p>
  </w:endnote>
  <w:endnote w:type="continuationSeparator" w:id="0">
    <w:p w14:paraId="118627E3" w14:textId="77777777" w:rsidR="00955702" w:rsidRDefault="0095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77D8E">
      <w:rPr>
        <w:rStyle w:val="ae"/>
        <w:noProof/>
      </w:rPr>
      <w:t>5</w:t>
    </w:r>
    <w:r>
      <w:rPr>
        <w:rStyle w:val="ae"/>
      </w:rPr>
      <w:fldChar w:fldCharType="end"/>
    </w:r>
  </w:p>
  <w:p w14:paraId="71AD0632" w14:textId="436F9D0C" w:rsidR="008530B9" w:rsidRPr="0066788E" w:rsidRDefault="008530B9" w:rsidP="00777D8E">
    <w:pPr>
      <w:pStyle w:val="ac"/>
      <w:tabs>
        <w:tab w:val="left" w:pos="2552"/>
      </w:tabs>
      <w:rPr>
        <w:rFonts w:eastAsia="宋体"/>
        <w:sz w:val="20"/>
        <w:szCs w:val="20"/>
        <w:lang w:eastAsia="zh-CN"/>
      </w:rPr>
    </w:pPr>
    <w:bookmarkStart w:id="7" w:name="OLE_LINK9"/>
    <w:bookmarkStart w:id="8" w:name="OLE_LINK10"/>
    <w:bookmarkStart w:id="9" w:name="OLE_LINK11"/>
    <w:bookmarkStart w:id="10" w:name="_Hlk493690069"/>
    <w:bookmarkStart w:id="1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
    <w:bookmarkEnd w:id="8"/>
    <w:bookmarkEnd w:id="9"/>
    <w:bookmarkEnd w:id="10"/>
    <w:bookmarkEnd w:id="11"/>
    <w:r>
      <w:rPr>
        <w:rFonts w:eastAsia="宋体" w:hint="eastAsia"/>
        <w:sz w:val="20"/>
        <w:szCs w:val="20"/>
        <w:lang w:eastAsia="zh-CN"/>
      </w:rPr>
      <w:t>2</w:t>
    </w:r>
    <w:r w:rsidR="001B4E09">
      <w:rPr>
        <w:rFonts w:eastAsia="宋体"/>
        <w:sz w:val="20"/>
        <w:szCs w:val="20"/>
        <w:lang w:eastAsia="zh-CN"/>
      </w:rPr>
      <w:t>3</w:t>
    </w:r>
    <w:r w:rsidR="00777D8E">
      <w:rPr>
        <w:rFonts w:eastAsia="宋体" w:hint="eastAsia"/>
        <w:sz w:val="20"/>
        <w:szCs w:val="20"/>
        <w:lang w:eastAsia="zh-CN"/>
      </w:rPr>
      <w:t>0252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194F7" w14:textId="77777777" w:rsidR="00955702" w:rsidRDefault="00955702">
      <w:r>
        <w:separator/>
      </w:r>
    </w:p>
  </w:footnote>
  <w:footnote w:type="continuationSeparator" w:id="0">
    <w:p w14:paraId="79D0BB8D" w14:textId="77777777" w:rsidR="00955702" w:rsidRDefault="00955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1"/>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7"/>
  </w:num>
  <w:num w:numId="8">
    <w:abstractNumId w:val="10"/>
  </w:num>
  <w:num w:numId="9">
    <w:abstractNumId w:val="1"/>
  </w:num>
  <w:num w:numId="10">
    <w:abstractNumId w:val="26"/>
  </w:num>
  <w:num w:numId="11">
    <w:abstractNumId w:val="7"/>
  </w:num>
  <w:num w:numId="12">
    <w:abstractNumId w:val="21"/>
  </w:num>
  <w:num w:numId="13">
    <w:abstractNumId w:val="18"/>
  </w:num>
  <w:num w:numId="14">
    <w:abstractNumId w:val="6"/>
  </w:num>
  <w:num w:numId="15">
    <w:abstractNumId w:val="16"/>
  </w:num>
  <w:num w:numId="16">
    <w:abstractNumId w:val="22"/>
  </w:num>
  <w:num w:numId="17">
    <w:abstractNumId w:val="19"/>
  </w:num>
  <w:num w:numId="18">
    <w:abstractNumId w:val="11"/>
  </w:num>
  <w:num w:numId="19">
    <w:abstractNumId w:val="8"/>
  </w:num>
  <w:num w:numId="20">
    <w:abstractNumId w:val="23"/>
  </w:num>
  <w:num w:numId="21">
    <w:abstractNumId w:val="14"/>
  </w:num>
  <w:num w:numId="22">
    <w:abstractNumId w:val="5"/>
  </w:num>
  <w:num w:numId="23">
    <w:abstractNumId w:val="15"/>
  </w:num>
  <w:num w:numId="24">
    <w:abstractNumId w:val="3"/>
  </w:num>
  <w:num w:numId="25">
    <w:abstractNumId w:val="30"/>
  </w:num>
  <w:num w:numId="26">
    <w:abstractNumId w:val="28"/>
  </w:num>
  <w:num w:numId="27">
    <w:abstractNumId w:val="4"/>
  </w:num>
  <w:num w:numId="28">
    <w:abstractNumId w:val="32"/>
  </w:num>
  <w:num w:numId="29">
    <w:abstractNumId w:val="17"/>
  </w:num>
  <w:num w:numId="30">
    <w:abstractNumId w:val="20"/>
  </w:num>
  <w:num w:numId="31">
    <w:abstractNumId w:val="29"/>
  </w:num>
  <w:num w:numId="32">
    <w:abstractNumId w:val="24"/>
  </w:num>
  <w:num w:numId="33">
    <w:abstractNumId w:val="25"/>
  </w:num>
  <w:num w:numId="3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F7"/>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27FED"/>
    <w:rsid w:val="0013007C"/>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2DDC"/>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852"/>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250"/>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6D99"/>
    <w:rsid w:val="004D799E"/>
    <w:rsid w:val="004D7D1A"/>
    <w:rsid w:val="004D7DF5"/>
    <w:rsid w:val="004D7EBA"/>
    <w:rsid w:val="004E026D"/>
    <w:rsid w:val="004E0C94"/>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57B"/>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03E"/>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6FDA"/>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C9D"/>
    <w:rsid w:val="009270D8"/>
    <w:rsid w:val="00927212"/>
    <w:rsid w:val="00927427"/>
    <w:rsid w:val="0092749F"/>
    <w:rsid w:val="00927721"/>
    <w:rsid w:val="00927FB7"/>
    <w:rsid w:val="00930117"/>
    <w:rsid w:val="0093037A"/>
    <w:rsid w:val="00930B06"/>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DC"/>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35E"/>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9FD"/>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2F288-28F1-4E77-8AA9-00FF8A54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5</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126</cp:revision>
  <cp:lastPrinted>2007-08-28T14:45:00Z</cp:lastPrinted>
  <dcterms:created xsi:type="dcterms:W3CDTF">2022-11-04T05:17:00Z</dcterms:created>
  <dcterms:modified xsi:type="dcterms:W3CDTF">2023-02-16T05:50:00Z</dcterms:modified>
</cp:coreProperties>
</file>