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3DA5F" w14:textId="104DA149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3GPP TSG-RAN WG3</w:t>
      </w:r>
      <w:r w:rsidR="006D774A" w:rsidRPr="00981EF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993E95" w:rsidRPr="00981EFF">
        <w:rPr>
          <w:rFonts w:ascii="Arial" w:hAnsi="Arial" w:cs="Arial"/>
          <w:bCs/>
          <w:color w:val="000000"/>
          <w:sz w:val="22"/>
          <w:szCs w:val="22"/>
        </w:rPr>
        <w:t>#</w:t>
      </w:r>
      <w:r w:rsidR="00585DED" w:rsidRPr="00981EFF">
        <w:rPr>
          <w:rFonts w:ascii="Arial" w:hAnsi="Arial" w:cs="Arial"/>
          <w:bCs/>
          <w:color w:val="000000"/>
          <w:sz w:val="22"/>
          <w:szCs w:val="22"/>
        </w:rPr>
        <w:t>11</w:t>
      </w:r>
      <w:r w:rsidR="007F6119">
        <w:rPr>
          <w:rFonts w:ascii="Arial" w:hAnsi="Arial" w:cs="Arial"/>
          <w:bCs/>
          <w:color w:val="000000"/>
          <w:sz w:val="22"/>
          <w:szCs w:val="22"/>
        </w:rPr>
        <w:t>9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C73D98" w:rsidRPr="000D43B1">
        <w:rPr>
          <w:sz w:val="28"/>
          <w:szCs w:val="28"/>
        </w:rPr>
        <w:t>R3-</w:t>
      </w:r>
      <w:r w:rsidR="00443AA3" w:rsidRPr="00443AA3">
        <w:t xml:space="preserve"> </w:t>
      </w:r>
      <w:r w:rsidR="00443AA3" w:rsidRPr="00443AA3">
        <w:rPr>
          <w:sz w:val="28"/>
          <w:szCs w:val="28"/>
        </w:rPr>
        <w:t>23069</w:t>
      </w:r>
      <w:r w:rsidR="003142AE">
        <w:rPr>
          <w:sz w:val="28"/>
          <w:szCs w:val="28"/>
        </w:rPr>
        <w:t>3</w:t>
      </w:r>
    </w:p>
    <w:p w14:paraId="312F1704" w14:textId="324EC522" w:rsidR="00DC4196" w:rsidRPr="00981EFF" w:rsidRDefault="006F4B81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bookmarkStart w:id="0" w:name="_Hlk61362165"/>
      <w:r>
        <w:rPr>
          <w:rFonts w:ascii="Arial" w:hAnsi="Arial" w:cs="Arial"/>
          <w:bCs/>
          <w:color w:val="000000"/>
          <w:sz w:val="22"/>
          <w:szCs w:val="22"/>
        </w:rPr>
        <w:t>Athens</w:t>
      </w:r>
      <w:r w:rsidR="005147D7" w:rsidRPr="00981EFF">
        <w:rPr>
          <w:rFonts w:ascii="Arial" w:hAnsi="Arial" w:cs="Arial"/>
          <w:bCs/>
          <w:color w:val="000000"/>
          <w:sz w:val="22"/>
          <w:szCs w:val="22"/>
        </w:rPr>
        <w:t xml:space="preserve">, </w:t>
      </w:r>
      <w:r w:rsidR="007F6119">
        <w:rPr>
          <w:rFonts w:ascii="Arial" w:hAnsi="Arial" w:cs="Arial"/>
          <w:bCs/>
          <w:color w:val="000000"/>
          <w:sz w:val="22"/>
          <w:szCs w:val="22"/>
        </w:rPr>
        <w:t>27 February – 3 March</w:t>
      </w:r>
      <w:r w:rsidR="00304EB8" w:rsidRPr="00981EFF">
        <w:rPr>
          <w:rFonts w:ascii="Arial" w:hAnsi="Arial" w:cs="Arial"/>
          <w:bCs/>
          <w:color w:val="000000"/>
          <w:sz w:val="22"/>
          <w:szCs w:val="22"/>
        </w:rPr>
        <w:t xml:space="preserve"> 202</w:t>
      </w:r>
      <w:bookmarkEnd w:id="0"/>
      <w:r w:rsidR="007F6119">
        <w:rPr>
          <w:rFonts w:ascii="Arial" w:hAnsi="Arial" w:cs="Arial"/>
          <w:bCs/>
          <w:color w:val="000000"/>
          <w:sz w:val="22"/>
          <w:szCs w:val="22"/>
        </w:rPr>
        <w:t>3</w:t>
      </w:r>
    </w:p>
    <w:p w14:paraId="7692BC15" w14:textId="0D49CF04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Agenda Item: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D87B8D" w:rsidRPr="00D87B8D">
        <w:rPr>
          <w:rFonts w:ascii="Arial" w:hAnsi="Arial" w:cs="Arial"/>
          <w:bCs/>
          <w:color w:val="000000"/>
          <w:sz w:val="22"/>
          <w:szCs w:val="22"/>
          <w:lang w:val="en-GB"/>
        </w:rPr>
        <w:t>14.2. Signaling Support for L1/L2 based Inter-Cell Mobility</w:t>
      </w:r>
    </w:p>
    <w:p w14:paraId="76466457" w14:textId="0FC32412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Source: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FC453C">
        <w:rPr>
          <w:rFonts w:ascii="Arial" w:hAnsi="Arial" w:cs="Arial"/>
          <w:bCs/>
          <w:color w:val="000000"/>
          <w:sz w:val="22"/>
          <w:szCs w:val="22"/>
        </w:rPr>
        <w:t>NTT DOCOMO INC.</w:t>
      </w:r>
    </w:p>
    <w:p w14:paraId="05846169" w14:textId="779C82F0" w:rsidR="00DC4196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Title: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2D0C73">
        <w:rPr>
          <w:rFonts w:ascii="Arial" w:hAnsi="Arial" w:cs="Arial"/>
          <w:bCs/>
          <w:color w:val="000000"/>
          <w:sz w:val="22"/>
          <w:szCs w:val="22"/>
        </w:rPr>
        <w:t>Further discussion on LTM</w:t>
      </w:r>
    </w:p>
    <w:p w14:paraId="429999BD" w14:textId="0F497B05" w:rsidR="004F1A79" w:rsidRPr="00981EFF" w:rsidRDefault="00DC4196" w:rsidP="00DC4196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 w:rsidRPr="00981EFF">
        <w:rPr>
          <w:rFonts w:ascii="Arial" w:hAnsi="Arial" w:cs="Arial"/>
          <w:bCs/>
          <w:color w:val="000000"/>
          <w:sz w:val="22"/>
          <w:szCs w:val="22"/>
        </w:rPr>
        <w:t>Document for:</w:t>
      </w:r>
      <w:r w:rsidRPr="00981EFF">
        <w:rPr>
          <w:rFonts w:ascii="Arial" w:hAnsi="Arial" w:cs="Arial"/>
          <w:bCs/>
          <w:color w:val="000000"/>
          <w:sz w:val="22"/>
          <w:szCs w:val="22"/>
        </w:rPr>
        <w:tab/>
      </w:r>
      <w:r w:rsidR="003A5F2E" w:rsidRPr="00981EFF">
        <w:rPr>
          <w:rFonts w:ascii="Arial" w:hAnsi="Arial" w:cs="Arial"/>
          <w:bCs/>
          <w:color w:val="000000"/>
          <w:sz w:val="22"/>
          <w:szCs w:val="22"/>
        </w:rPr>
        <w:t>Discussion</w:t>
      </w:r>
      <w:r w:rsidR="003D459A" w:rsidRPr="00981EFF">
        <w:rPr>
          <w:rFonts w:ascii="Arial" w:hAnsi="Arial" w:cs="Arial"/>
          <w:bCs/>
          <w:color w:val="000000"/>
          <w:sz w:val="22"/>
          <w:szCs w:val="22"/>
        </w:rPr>
        <w:t>, agreement</w:t>
      </w:r>
    </w:p>
    <w:p w14:paraId="19ABC207" w14:textId="77777777" w:rsidR="00E250A8" w:rsidRPr="008D2440" w:rsidRDefault="00E250A8" w:rsidP="00E250A8">
      <w:pPr>
        <w:pStyle w:val="1"/>
      </w:pPr>
      <w:r w:rsidRPr="008D2440">
        <w:t>Introduction</w:t>
      </w:r>
    </w:p>
    <w:p w14:paraId="003A1AF7" w14:textId="7963A31D" w:rsidR="005B6353" w:rsidRDefault="005B6353" w:rsidP="005B6353">
      <w:pPr>
        <w:spacing w:after="0"/>
        <w:rPr>
          <w:noProof w:val="0"/>
        </w:rPr>
      </w:pPr>
      <w:r>
        <w:rPr>
          <w:noProof w:val="0"/>
        </w:rPr>
        <w:t>RAN3 is considering L1/L2 based inter-cell mobility for mobility latency reduction</w:t>
      </w:r>
      <w:r w:rsidR="007B27FE">
        <w:rPr>
          <w:noProof w:val="0"/>
        </w:rPr>
        <w:t xml:space="preserve"> </w:t>
      </w:r>
      <w:r w:rsidR="001C3300">
        <w:rPr>
          <w:noProof w:val="0"/>
        </w:rPr>
        <w:t>[</w:t>
      </w:r>
      <w:r w:rsidR="00213AE4">
        <w:rPr>
          <w:noProof w:val="0"/>
        </w:rPr>
        <w:t>1</w:t>
      </w:r>
      <w:r w:rsidR="001C3300">
        <w:rPr>
          <w:noProof w:val="0"/>
        </w:rPr>
        <w:t>]</w:t>
      </w:r>
      <w:r>
        <w:rPr>
          <w:noProof w:val="0"/>
        </w:rPr>
        <w:t>:</w:t>
      </w:r>
    </w:p>
    <w:p w14:paraId="50292157" w14:textId="77777777" w:rsidR="005B6353" w:rsidRDefault="005B6353" w:rsidP="005B6353">
      <w:pPr>
        <w:spacing w:after="0"/>
        <w:rPr>
          <w:noProof w:val="0"/>
        </w:rPr>
      </w:pPr>
    </w:p>
    <w:p w14:paraId="2F88D3C9" w14:textId="77777777" w:rsidR="005B6353" w:rsidRPr="00621C66" w:rsidRDefault="005B6353" w:rsidP="005B6353">
      <w:pPr>
        <w:numPr>
          <w:ilvl w:val="0"/>
          <w:numId w:val="23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 xml:space="preserve">To specify mechanism and procedures of </w:t>
      </w:r>
      <w:r>
        <w:rPr>
          <w:rFonts w:hint="eastAsia"/>
          <w:bCs/>
        </w:rPr>
        <w:t>L</w:t>
      </w:r>
      <w:r>
        <w:rPr>
          <w:bCs/>
        </w:rPr>
        <w:t>1/L2 based inter-cell mobility for mobility latency reduction:</w:t>
      </w:r>
    </w:p>
    <w:p w14:paraId="2F3184A9" w14:textId="77777777" w:rsidR="005B6353" w:rsidRPr="00621C66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Configuration and maintenance for multiple candidate cells to allow fast application of configurations for candidate cells [RAN2, RAN3</w:t>
      </w:r>
      <w:r w:rsidRPr="00621C66">
        <w:rPr>
          <w:bCs/>
        </w:rPr>
        <w:t>]</w:t>
      </w:r>
    </w:p>
    <w:p w14:paraId="5A39A4A3" w14:textId="77777777" w:rsidR="005B6353" w:rsidRPr="00A5058F" w:rsidRDefault="005B6353" w:rsidP="005B6353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</w:rPr>
      </w:pPr>
      <w:r>
        <w:rPr>
          <w:bCs/>
        </w:rPr>
        <w:t>CU-DU interface signaling to support L1/</w:t>
      </w:r>
      <w:r>
        <w:rPr>
          <w:rFonts w:hint="eastAsia"/>
          <w:bCs/>
        </w:rPr>
        <w:t>L</w:t>
      </w:r>
      <w:r>
        <w:rPr>
          <w:bCs/>
        </w:rPr>
        <w:t>2 mobility, if needed [RAN3]</w:t>
      </w:r>
    </w:p>
    <w:p w14:paraId="706DECA9" w14:textId="77777777" w:rsidR="005B6353" w:rsidRDefault="005B6353" w:rsidP="005B6353">
      <w:pPr>
        <w:spacing w:after="0"/>
        <w:jc w:val="both"/>
        <w:rPr>
          <w:bCs/>
        </w:rPr>
      </w:pPr>
    </w:p>
    <w:p w14:paraId="441CFB5E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2: FR2 specific enhancements are not precluded, if any.</w:t>
      </w:r>
    </w:p>
    <w:p w14:paraId="26E41540" w14:textId="77777777" w:rsidR="005B6353" w:rsidRPr="00F736B4" w:rsidRDefault="005B6353" w:rsidP="005B6353">
      <w:pPr>
        <w:spacing w:after="0"/>
        <w:ind w:left="720"/>
        <w:jc w:val="both"/>
        <w:rPr>
          <w:bCs/>
          <w:i/>
        </w:rPr>
      </w:pPr>
      <w:r w:rsidRPr="00F736B4">
        <w:rPr>
          <w:bCs/>
          <w:i/>
        </w:rPr>
        <w:t>Note 3: The procedure of L1/L2 based inter-cell mobility are applicable to the following scenarios:</w:t>
      </w:r>
    </w:p>
    <w:p w14:paraId="170FF266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Standalone, CA and NR-DC case with serving cell change within one CG</w:t>
      </w:r>
    </w:p>
    <w:p w14:paraId="59D2E4BB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Intra-DU case and intra-CU inter-DU case (applicable for Standalone and CA: no new RAN interfaces are expected)</w:t>
      </w:r>
    </w:p>
    <w:p w14:paraId="0A9DC42F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intra-frequency and inter-frequency</w:t>
      </w:r>
    </w:p>
    <w:p w14:paraId="617C0847" w14:textId="77777777" w:rsidR="005B6353" w:rsidRPr="00F736B4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F736B4">
        <w:rPr>
          <w:bCs/>
          <w:i/>
        </w:rPr>
        <w:t>Both FR1 and FR2</w:t>
      </w:r>
    </w:p>
    <w:p w14:paraId="6E567763" w14:textId="77777777" w:rsidR="005B6353" w:rsidRPr="00651822" w:rsidRDefault="005B6353" w:rsidP="005B6353">
      <w:pPr>
        <w:numPr>
          <w:ilvl w:val="2"/>
          <w:numId w:val="24"/>
        </w:numPr>
        <w:overflowPunct w:val="0"/>
        <w:autoSpaceDE w:val="0"/>
        <w:autoSpaceDN w:val="0"/>
        <w:adjustRightInd w:val="0"/>
        <w:spacing w:after="0"/>
        <w:ind w:left="1443"/>
        <w:jc w:val="both"/>
        <w:textAlignment w:val="baseline"/>
        <w:rPr>
          <w:bCs/>
          <w:i/>
        </w:rPr>
      </w:pPr>
      <w:r w:rsidRPr="00651822">
        <w:rPr>
          <w:bCs/>
          <w:i/>
        </w:rPr>
        <w:t>Source and target cells may be synchronized or non-synchronized</w:t>
      </w:r>
    </w:p>
    <w:p w14:paraId="577A5B3B" w14:textId="77777777" w:rsidR="005B6353" w:rsidRPr="005B6353" w:rsidRDefault="005B6353" w:rsidP="005B6353">
      <w:pPr>
        <w:spacing w:after="0"/>
        <w:rPr>
          <w:noProof w:val="0"/>
        </w:rPr>
      </w:pPr>
    </w:p>
    <w:p w14:paraId="4492C500" w14:textId="7462B80D" w:rsidR="00EB5500" w:rsidRDefault="00EB5500" w:rsidP="005B6353">
      <w:pPr>
        <w:spacing w:after="0"/>
        <w:rPr>
          <w:noProof w:val="0"/>
        </w:rPr>
      </w:pPr>
      <w:r w:rsidRPr="00EB5500">
        <w:rPr>
          <w:noProof w:val="0"/>
        </w:rPr>
        <w:t xml:space="preserve">In the </w:t>
      </w:r>
      <w:r>
        <w:rPr>
          <w:noProof w:val="0"/>
        </w:rPr>
        <w:t>previous</w:t>
      </w:r>
      <w:r w:rsidRPr="00EB5500">
        <w:rPr>
          <w:noProof w:val="0"/>
        </w:rPr>
        <w:t xml:space="preserve"> meeting RAN3 11</w:t>
      </w:r>
      <w:r w:rsidR="002F0D7D">
        <w:rPr>
          <w:noProof w:val="0"/>
        </w:rPr>
        <w:t>8</w:t>
      </w:r>
      <w:r w:rsidR="00240E97">
        <w:rPr>
          <w:noProof w:val="0"/>
        </w:rPr>
        <w:t>[2]</w:t>
      </w:r>
      <w:r w:rsidRPr="00EB5500">
        <w:rPr>
          <w:noProof w:val="0"/>
        </w:rPr>
        <w:t>, these agreements about this topic below were captured. Some points to be studied were also pointed out.</w:t>
      </w:r>
    </w:p>
    <w:p w14:paraId="353F61F1" w14:textId="77777777" w:rsidR="00EB5500" w:rsidRDefault="00EB5500" w:rsidP="005B6353">
      <w:pPr>
        <w:spacing w:after="0"/>
        <w:rPr>
          <w:noProof w:val="0"/>
        </w:rPr>
      </w:pPr>
    </w:p>
    <w:p w14:paraId="7FDBAACF" w14:textId="77777777" w:rsidR="00366B56" w:rsidRPr="006C7E68" w:rsidRDefault="00366B56" w:rsidP="00EB5500">
      <w:pPr>
        <w:widowControl w:val="0"/>
        <w:ind w:leftChars="200" w:left="584" w:hanging="144"/>
        <w:rPr>
          <w:b/>
          <w:bCs/>
          <w:color w:val="007434"/>
          <w:u w:val="single"/>
        </w:rPr>
      </w:pPr>
      <w:r w:rsidRPr="006C7E68">
        <w:rPr>
          <w:b/>
          <w:bCs/>
          <w:color w:val="007434"/>
          <w:sz w:val="28"/>
          <w:szCs w:val="28"/>
          <w:u w:val="single"/>
        </w:rPr>
        <w:t>Agreements:</w:t>
      </w:r>
    </w:p>
    <w:p w14:paraId="2F94019F" w14:textId="07B7C3BE" w:rsidR="00196EEA" w:rsidRPr="00196EEA" w:rsidRDefault="00196EEA" w:rsidP="00196EEA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 w:rsidR="002F0D7D">
        <w:rPr>
          <w:rFonts w:hint="eastAsia"/>
          <w:b/>
          <w:bCs/>
          <w:color w:val="007434"/>
        </w:rPr>
        <w:t xml:space="preserve"> </w:t>
      </w:r>
      <w:r w:rsidR="002F0D7D" w:rsidRPr="002F0D7D">
        <w:rPr>
          <w:b/>
          <w:bCs/>
          <w:color w:val="007434"/>
        </w:rPr>
        <w:t>CU suggest the candidate cell(s) to DU, “gNB-DU can suggest candidate cells after the gNB-CU initiates the L1/L2 inter-cell mobility configuration” is with low priority.</w:t>
      </w:r>
    </w:p>
    <w:p w14:paraId="5C0EFA91" w14:textId="09169965" w:rsidR="00196EEA" w:rsidRPr="00196EEA" w:rsidRDefault="00196EEA" w:rsidP="00196EEA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 w:rsidR="002F0D7D">
        <w:rPr>
          <w:rFonts w:hint="eastAsia"/>
          <w:b/>
          <w:bCs/>
          <w:color w:val="007434"/>
        </w:rPr>
        <w:t xml:space="preserve"> </w:t>
      </w:r>
      <w:r w:rsidR="002F0D7D" w:rsidRPr="002F0D7D">
        <w:rPr>
          <w:b/>
          <w:bCs/>
          <w:color w:val="007434"/>
        </w:rPr>
        <w:t>CU can update the suggested candidate cells.</w:t>
      </w:r>
    </w:p>
    <w:p w14:paraId="3C4ED94C" w14:textId="4C809672" w:rsidR="00366B56" w:rsidRDefault="00196EEA" w:rsidP="002F0D7D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 w:rsidR="002F0D7D">
        <w:rPr>
          <w:rFonts w:hint="eastAsia"/>
          <w:b/>
          <w:bCs/>
          <w:color w:val="007434"/>
        </w:rPr>
        <w:t xml:space="preserve"> </w:t>
      </w:r>
      <w:r w:rsidR="002F0D7D" w:rsidRPr="002F0D7D">
        <w:rPr>
          <w:b/>
          <w:bCs/>
          <w:color w:val="007434"/>
        </w:rPr>
        <w:t>For intra-DU case, the gNB-DU indicates the gNB-CU about the UE successful access to the target cell by Access Success message.</w:t>
      </w:r>
    </w:p>
    <w:p w14:paraId="2D718688" w14:textId="16CDF38F" w:rsidR="002F0D7D" w:rsidRPr="00196EEA" w:rsidRDefault="002F0D7D" w:rsidP="002F0D7D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>
        <w:rPr>
          <w:rFonts w:hint="eastAsia"/>
          <w:b/>
          <w:bCs/>
          <w:color w:val="007434"/>
        </w:rPr>
        <w:t xml:space="preserve"> </w:t>
      </w:r>
      <w:r w:rsidRPr="002F0D7D">
        <w:rPr>
          <w:b/>
          <w:bCs/>
          <w:color w:val="007434"/>
        </w:rPr>
        <w:t>For inter-DU case, The target gNB-DU indicates the gNB-CU about the UE successful access to the target cell by Access Success message.</w:t>
      </w:r>
    </w:p>
    <w:p w14:paraId="7742D131" w14:textId="3A70F4E5" w:rsidR="002F0D7D" w:rsidRPr="00196EEA" w:rsidRDefault="002F0D7D" w:rsidP="002F0D7D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>
        <w:rPr>
          <w:rFonts w:hint="eastAsia"/>
          <w:b/>
          <w:bCs/>
          <w:color w:val="007434"/>
        </w:rPr>
        <w:t xml:space="preserve"> </w:t>
      </w:r>
      <w:r w:rsidRPr="002F0D7D">
        <w:rPr>
          <w:b/>
          <w:bCs/>
          <w:color w:val="007434"/>
        </w:rPr>
        <w:t>RAN3 works on the same signaling procedure for both initial cell switch and subsequent cell switch for intra-DU L1/L2 handover.</w:t>
      </w:r>
    </w:p>
    <w:p w14:paraId="0F438C7E" w14:textId="7EA7FF22" w:rsidR="002F0D7D" w:rsidRDefault="002F0D7D" w:rsidP="002F0D7D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  <w:r w:rsidRPr="00196EEA">
        <w:rPr>
          <w:rFonts w:hint="eastAsia"/>
          <w:b/>
          <w:bCs/>
          <w:color w:val="007434"/>
        </w:rPr>
        <w:t>○</w:t>
      </w:r>
      <w:r>
        <w:rPr>
          <w:rFonts w:hint="eastAsia"/>
          <w:b/>
          <w:bCs/>
          <w:color w:val="007434"/>
        </w:rPr>
        <w:t xml:space="preserve"> </w:t>
      </w:r>
      <w:r w:rsidRPr="002F0D7D">
        <w:rPr>
          <w:b/>
          <w:bCs/>
          <w:color w:val="007434"/>
        </w:rPr>
        <w:t>During execution phase, it is up to the gNB-DU implementation when will the gNB-DU signal to the CU. This does not mean that the gNB-DU is “allowed” to signal to the gNB-CU before LTM command is sent to the UE.</w:t>
      </w:r>
    </w:p>
    <w:p w14:paraId="1DFC3FB2" w14:textId="363A8BD2" w:rsidR="00366B56" w:rsidRDefault="002F0D7D" w:rsidP="002F0D7D">
      <w:pPr>
        <w:widowControl w:val="0"/>
        <w:ind w:leftChars="200" w:left="584" w:hanging="144"/>
        <w:rPr>
          <w:b/>
          <w:bCs/>
          <w:color w:val="007434"/>
        </w:rPr>
      </w:pPr>
      <w:r w:rsidRPr="00196EEA">
        <w:rPr>
          <w:rFonts w:hint="eastAsia"/>
          <w:b/>
          <w:bCs/>
          <w:color w:val="007434"/>
        </w:rPr>
        <w:tab/>
      </w:r>
    </w:p>
    <w:p w14:paraId="7F12CC67" w14:textId="77777777" w:rsidR="002F0D7D" w:rsidRPr="002F0D7D" w:rsidRDefault="002F0D7D" w:rsidP="002F0D7D">
      <w:pPr>
        <w:widowControl w:val="0"/>
        <w:ind w:leftChars="200" w:left="584" w:hanging="144"/>
        <w:rPr>
          <w:b/>
          <w:bCs/>
          <w:color w:val="007434"/>
        </w:rPr>
      </w:pPr>
    </w:p>
    <w:p w14:paraId="20C41F26" w14:textId="71A9858F" w:rsidR="00366B56" w:rsidRPr="00366B56" w:rsidRDefault="00366B56" w:rsidP="00196EEA">
      <w:pPr>
        <w:widowControl w:val="0"/>
        <w:ind w:leftChars="128" w:left="426" w:hanging="144"/>
        <w:rPr>
          <w:b/>
          <w:bCs/>
          <w:color w:val="0070C0"/>
          <w:sz w:val="28"/>
          <w:szCs w:val="28"/>
          <w:u w:val="single"/>
        </w:rPr>
      </w:pPr>
      <w:r w:rsidRPr="00366B56">
        <w:rPr>
          <w:b/>
          <w:bCs/>
          <w:color w:val="0070C0"/>
          <w:sz w:val="28"/>
          <w:szCs w:val="28"/>
          <w:u w:val="single"/>
        </w:rPr>
        <w:lastRenderedPageBreak/>
        <w:t>FFS:</w:t>
      </w:r>
    </w:p>
    <w:p w14:paraId="33C54193" w14:textId="085C5B8D" w:rsidR="00196EEA" w:rsidRPr="00196EEA" w:rsidRDefault="00196EEA" w:rsidP="00196EEA">
      <w:pPr>
        <w:widowControl w:val="0"/>
        <w:ind w:leftChars="193" w:left="425"/>
        <w:rPr>
          <w:b/>
          <w:bCs/>
          <w:color w:val="0070C0"/>
        </w:rPr>
      </w:pPr>
      <w:r w:rsidRPr="00196EEA">
        <w:rPr>
          <w:rFonts w:hint="eastAsia"/>
          <w:b/>
          <w:bCs/>
          <w:color w:val="0070C0"/>
        </w:rPr>
        <w:t>○</w:t>
      </w:r>
      <w:r w:rsidRPr="00196EEA">
        <w:rPr>
          <w:rFonts w:hint="eastAsia"/>
          <w:b/>
          <w:bCs/>
          <w:color w:val="0070C0"/>
        </w:rPr>
        <w:t xml:space="preserve"> </w:t>
      </w:r>
      <w:r w:rsidR="002F0D7D">
        <w:rPr>
          <w:b/>
          <w:bCs/>
          <w:color w:val="0070C0"/>
        </w:rPr>
        <w:t>(One or multiple message issue in the stage 3) To be continued…</w:t>
      </w:r>
    </w:p>
    <w:p w14:paraId="198F1277" w14:textId="492F5EE7" w:rsidR="00366B56" w:rsidRDefault="00196EEA" w:rsidP="002F0D7D">
      <w:pPr>
        <w:widowControl w:val="0"/>
        <w:ind w:leftChars="193" w:left="425"/>
        <w:rPr>
          <w:b/>
          <w:bCs/>
          <w:color w:val="0070C0"/>
        </w:rPr>
      </w:pPr>
      <w:r w:rsidRPr="00196EEA">
        <w:rPr>
          <w:rFonts w:hint="eastAsia"/>
          <w:b/>
          <w:bCs/>
          <w:color w:val="0070C0"/>
        </w:rPr>
        <w:t>○</w:t>
      </w:r>
      <w:r w:rsidRPr="00196EEA">
        <w:rPr>
          <w:rFonts w:hint="eastAsia"/>
          <w:b/>
          <w:bCs/>
          <w:color w:val="0070C0"/>
        </w:rPr>
        <w:t xml:space="preserve"> </w:t>
      </w:r>
      <w:r w:rsidR="002F0D7D">
        <w:rPr>
          <w:b/>
          <w:bCs/>
          <w:color w:val="0070C0"/>
        </w:rPr>
        <w:t xml:space="preserve">(Whether to inform CU after triggering LTM) </w:t>
      </w:r>
      <w:r w:rsidR="002F0D7D" w:rsidRPr="002F0D7D">
        <w:rPr>
          <w:b/>
          <w:bCs/>
          <w:color w:val="0070C0"/>
        </w:rPr>
        <w:t>To be continued at next meeting on approaches, procedures and other details.</w:t>
      </w:r>
    </w:p>
    <w:p w14:paraId="02AD1F31" w14:textId="77777777" w:rsidR="00196EEA" w:rsidRDefault="00196EEA" w:rsidP="00196EEA">
      <w:pPr>
        <w:widowControl w:val="0"/>
        <w:ind w:firstLine="720"/>
        <w:rPr>
          <w:b/>
          <w:bCs/>
          <w:color w:val="007434"/>
        </w:rPr>
      </w:pPr>
    </w:p>
    <w:p w14:paraId="6D12A89E" w14:textId="4E539CE9" w:rsidR="00366B56" w:rsidRDefault="00EB5500" w:rsidP="00AD322D">
      <w:pPr>
        <w:rPr>
          <w:noProof w:val="0"/>
        </w:rPr>
      </w:pPr>
      <w:r>
        <w:rPr>
          <w:rFonts w:hint="eastAsia"/>
          <w:noProof w:val="0"/>
        </w:rPr>
        <w:t>I</w:t>
      </w:r>
      <w:r>
        <w:rPr>
          <w:noProof w:val="0"/>
        </w:rPr>
        <w:t>n the previous meeting, RAN3 discussed and captured agreements about scenario</w:t>
      </w:r>
      <w:r w:rsidR="00FD1BE2">
        <w:rPr>
          <w:noProof w:val="0"/>
        </w:rPr>
        <w:t>, open issues, enhancements</w:t>
      </w:r>
      <w:r w:rsidR="002F0D7D">
        <w:rPr>
          <w:noProof w:val="0"/>
        </w:rPr>
        <w:t xml:space="preserve">, and </w:t>
      </w:r>
      <w:proofErr w:type="gramStart"/>
      <w:r w:rsidR="002F0D7D">
        <w:rPr>
          <w:noProof w:val="0"/>
        </w:rPr>
        <w:t>reply</w:t>
      </w:r>
      <w:proofErr w:type="gramEnd"/>
      <w:r w:rsidR="002F0D7D">
        <w:rPr>
          <w:noProof w:val="0"/>
        </w:rPr>
        <w:t xml:space="preserve"> LS to RAN1</w:t>
      </w:r>
      <w:r>
        <w:rPr>
          <w:noProof w:val="0"/>
        </w:rPr>
        <w:t xml:space="preserve">. </w:t>
      </w:r>
      <w:r w:rsidR="00FD1BE2">
        <w:rPr>
          <w:noProof w:val="0"/>
        </w:rPr>
        <w:t>In this contribution, we describe our proposals for some open issues.</w:t>
      </w:r>
    </w:p>
    <w:p w14:paraId="23A89FD4" w14:textId="77777777" w:rsidR="00AD322D" w:rsidRPr="00E31885" w:rsidRDefault="00AD322D" w:rsidP="00AD322D">
      <w:pPr>
        <w:rPr>
          <w:noProof w:val="0"/>
        </w:rPr>
      </w:pPr>
    </w:p>
    <w:p w14:paraId="6E5DBE82" w14:textId="1E6816F5" w:rsidR="00E250A8" w:rsidRPr="00EF0F32" w:rsidRDefault="00153462" w:rsidP="00E250A8">
      <w:pPr>
        <w:pStyle w:val="1"/>
      </w:pPr>
      <w:r w:rsidRPr="00EF0F32">
        <w:t>Discussion</w:t>
      </w:r>
    </w:p>
    <w:p w14:paraId="372D8412" w14:textId="7763E377" w:rsidR="00366B56" w:rsidRDefault="002F0D7D" w:rsidP="00EB5500">
      <w:pPr>
        <w:pStyle w:val="2"/>
        <w:rPr>
          <w:sz w:val="22"/>
          <w:szCs w:val="21"/>
        </w:rPr>
      </w:pPr>
      <w:r>
        <w:rPr>
          <w:rFonts w:hint="eastAsia"/>
          <w:sz w:val="22"/>
          <w:szCs w:val="21"/>
        </w:rPr>
        <w:t>L</w:t>
      </w:r>
      <w:r>
        <w:rPr>
          <w:sz w:val="22"/>
          <w:szCs w:val="21"/>
        </w:rPr>
        <w:t>S from RAN1 in previous meeting related issue</w:t>
      </w:r>
    </w:p>
    <w:p w14:paraId="1B65BF26" w14:textId="0A3BC310" w:rsidR="002F0D7D" w:rsidRDefault="002F0D7D" w:rsidP="002F0D7D">
      <w:pPr>
        <w:rPr>
          <w:noProof w:val="0"/>
        </w:rPr>
      </w:pPr>
      <w:r>
        <w:rPr>
          <w:noProof w:val="0"/>
        </w:rPr>
        <w:t>LS from RAN1 in the previous meeting [</w:t>
      </w:r>
      <w:r w:rsidR="00240E97">
        <w:rPr>
          <w:noProof w:val="0"/>
        </w:rPr>
        <w:t>3</w:t>
      </w:r>
      <w:r>
        <w:rPr>
          <w:noProof w:val="0"/>
        </w:rPr>
        <w:t xml:space="preserve">] showed that in inter-DU LTM, F1 AP needs enhancement for source DU to get information about the target DU. </w:t>
      </w:r>
      <w:r w:rsidRPr="002F0D7D">
        <w:rPr>
          <w:noProof w:val="0"/>
        </w:rPr>
        <w:t xml:space="preserve">The source DU needs to know the measurement RS config and TCI state </w:t>
      </w:r>
      <w:proofErr w:type="gramStart"/>
      <w:r w:rsidRPr="002F0D7D">
        <w:rPr>
          <w:noProof w:val="0"/>
        </w:rPr>
        <w:t xml:space="preserve">in order </w:t>
      </w:r>
      <w:r>
        <w:rPr>
          <w:noProof w:val="0"/>
        </w:rPr>
        <w:t>to</w:t>
      </w:r>
      <w:proofErr w:type="gramEnd"/>
      <w:r>
        <w:rPr>
          <w:noProof w:val="0"/>
        </w:rPr>
        <w:t xml:space="preserve"> </w:t>
      </w:r>
      <w:r w:rsidRPr="002F0D7D">
        <w:rPr>
          <w:noProof w:val="0"/>
        </w:rPr>
        <w:t>de</w:t>
      </w:r>
      <w:r>
        <w:rPr>
          <w:noProof w:val="0"/>
        </w:rPr>
        <w:t>cide</w:t>
      </w:r>
      <w:r w:rsidRPr="002F0D7D">
        <w:rPr>
          <w:noProof w:val="0"/>
        </w:rPr>
        <w:t xml:space="preserve"> the target cell receiv</w:t>
      </w:r>
      <w:r>
        <w:rPr>
          <w:noProof w:val="0"/>
        </w:rPr>
        <w:t>ing</w:t>
      </w:r>
      <w:r w:rsidRPr="002F0D7D">
        <w:rPr>
          <w:noProof w:val="0"/>
        </w:rPr>
        <w:t xml:space="preserve"> the L1 measurement of the candidate cell</w:t>
      </w:r>
      <w:r>
        <w:rPr>
          <w:noProof w:val="0"/>
        </w:rPr>
        <w:t>s</w:t>
      </w:r>
      <w:r w:rsidRPr="002F0D7D">
        <w:rPr>
          <w:noProof w:val="0"/>
        </w:rPr>
        <w:t xml:space="preserve"> including the cell</w:t>
      </w:r>
      <w:r>
        <w:rPr>
          <w:noProof w:val="0"/>
        </w:rPr>
        <w:t>s</w:t>
      </w:r>
      <w:r w:rsidRPr="002F0D7D">
        <w:rPr>
          <w:noProof w:val="0"/>
        </w:rPr>
        <w:t xml:space="preserve"> </w:t>
      </w:r>
      <w:r>
        <w:rPr>
          <w:noProof w:val="0"/>
        </w:rPr>
        <w:t>in</w:t>
      </w:r>
      <w:r w:rsidRPr="002F0D7D">
        <w:rPr>
          <w:noProof w:val="0"/>
        </w:rPr>
        <w:t xml:space="preserve"> the target DU. In the preparation phase, the target DU sends the information to the CU via the F1 AP message (</w:t>
      </w:r>
      <w:proofErr w:type="gramStart"/>
      <w:r w:rsidRPr="002F0D7D">
        <w:rPr>
          <w:noProof w:val="0"/>
        </w:rPr>
        <w:t>e.g.</w:t>
      </w:r>
      <w:proofErr w:type="gramEnd"/>
      <w:r w:rsidRPr="002F0D7D">
        <w:rPr>
          <w:noProof w:val="0"/>
        </w:rPr>
        <w:t xml:space="preserve"> UE Context Setup), and the CU send it to the source DU.</w:t>
      </w:r>
    </w:p>
    <w:p w14:paraId="2962E3DB" w14:textId="798D4280" w:rsidR="002F0D7D" w:rsidRPr="002F0D7D" w:rsidRDefault="002F0D7D" w:rsidP="002F0D7D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Observation 1: When the source DU decides the candidate cells (including other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 xml:space="preserve">-DUs) based on L1 measurements, it needs to obtain the measurement RS configuration and TCI state information of the other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-DUs.</w:t>
      </w:r>
    </w:p>
    <w:p w14:paraId="51CC143C" w14:textId="15148714" w:rsidR="002F0D7D" w:rsidRPr="002F0D7D" w:rsidRDefault="002F0D7D" w:rsidP="002F0D7D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Proposal 1: In the preparation phase, other candidate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-DUs should send the measurement RS configuration and TCI state information of the candidate cells via F1 AP message (e.g., UE Context Setup response)</w:t>
      </w:r>
      <w:r>
        <w:rPr>
          <w:b/>
          <w:bCs/>
          <w:noProof w:val="0"/>
        </w:rPr>
        <w:t xml:space="preserve"> to the </w:t>
      </w:r>
      <w:proofErr w:type="spellStart"/>
      <w:r>
        <w:rPr>
          <w:b/>
          <w:bCs/>
          <w:noProof w:val="0"/>
        </w:rPr>
        <w:t>gNB</w:t>
      </w:r>
      <w:proofErr w:type="spellEnd"/>
      <w:r>
        <w:rPr>
          <w:b/>
          <w:bCs/>
          <w:noProof w:val="0"/>
        </w:rPr>
        <w:t>-CU</w:t>
      </w:r>
      <w:r w:rsidRPr="002F0D7D">
        <w:rPr>
          <w:b/>
          <w:bCs/>
          <w:noProof w:val="0"/>
        </w:rPr>
        <w:t>.</w:t>
      </w:r>
    </w:p>
    <w:p w14:paraId="27D79FDF" w14:textId="6751F3BD" w:rsidR="00FD1BE2" w:rsidRPr="002F0D7D" w:rsidRDefault="002F0D7D" w:rsidP="002F0D7D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Proposal 2: In the preparation phase, </w:t>
      </w:r>
      <w:r>
        <w:rPr>
          <w:b/>
          <w:bCs/>
          <w:noProof w:val="0"/>
        </w:rPr>
        <w:t>t</w:t>
      </w:r>
      <w:r w:rsidRPr="002F0D7D">
        <w:rPr>
          <w:b/>
          <w:bCs/>
          <w:noProof w:val="0"/>
        </w:rPr>
        <w:t xml:space="preserve">he source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 xml:space="preserve">-DU should receive measurement RS configuration and TCI state information for the candidate cells from the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-CU in the F1 AP message (</w:t>
      </w:r>
      <w:proofErr w:type="gramStart"/>
      <w:r w:rsidRPr="002F0D7D">
        <w:rPr>
          <w:b/>
          <w:bCs/>
          <w:noProof w:val="0"/>
        </w:rPr>
        <w:t>e.g.</w:t>
      </w:r>
      <w:proofErr w:type="gramEnd"/>
      <w:r w:rsidRPr="002F0D7D">
        <w:rPr>
          <w:b/>
          <w:bCs/>
          <w:noProof w:val="0"/>
        </w:rPr>
        <w:t xml:space="preserve"> UE Context Modification request). </w:t>
      </w:r>
    </w:p>
    <w:p w14:paraId="1D6E1112" w14:textId="77777777" w:rsidR="00FD1BE2" w:rsidRPr="00FD1BE2" w:rsidRDefault="00FD1BE2" w:rsidP="0067636F">
      <w:pPr>
        <w:rPr>
          <w:noProof w:val="0"/>
        </w:rPr>
      </w:pPr>
    </w:p>
    <w:p w14:paraId="348B4150" w14:textId="1C0EA146" w:rsidR="00366B56" w:rsidRPr="00EB5500" w:rsidRDefault="00240E97" w:rsidP="00EB5500">
      <w:pPr>
        <w:pStyle w:val="2"/>
        <w:rPr>
          <w:sz w:val="22"/>
          <w:szCs w:val="21"/>
        </w:rPr>
      </w:pPr>
      <w:r>
        <w:rPr>
          <w:sz w:val="22"/>
          <w:szCs w:val="21"/>
        </w:rPr>
        <w:t>S</w:t>
      </w:r>
      <w:r w:rsidRPr="00240E97">
        <w:rPr>
          <w:sz w:val="22"/>
          <w:szCs w:val="21"/>
        </w:rPr>
        <w:t>ingle procedure or multiple procedure for preparation of candidate cells</w:t>
      </w:r>
    </w:p>
    <w:p w14:paraId="28B9B2A6" w14:textId="5E322F36" w:rsidR="00240E97" w:rsidRDefault="00240E97" w:rsidP="00240E97">
      <w:pPr>
        <w:rPr>
          <w:noProof w:val="0"/>
        </w:rPr>
      </w:pPr>
      <w:r>
        <w:rPr>
          <w:noProof w:val="0"/>
        </w:rPr>
        <w:t>In the previous meeting, it was discussed whether the preparation of candidate cells should be done in a single procedure or in separate procedures for each candidate cell. Some companies raised the advantages of using a single procedure, such as reduced overhead. Other companies recommended a multiple procedure that could follow the past releases and reuse existing specs, and for the same reasons in the offline discussion on RAN3#112e [4], a multiple procedure was agreed upon in Rel-17 CPAC. If there is a clear gain expected from the single procedure, the single procedure should be adopted, however if no significant gain is expected, the multiple procedure should be adopted.</w:t>
      </w:r>
    </w:p>
    <w:p w14:paraId="5E797956" w14:textId="58A6C53C" w:rsidR="00FD1BE2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Observation 2: If there is no gain expected by using a single procedure, the spec impact can be reduced by reusing multiple procedures from existing spec.</w:t>
      </w:r>
    </w:p>
    <w:p w14:paraId="00261E97" w14:textId="77777777" w:rsidR="00117773" w:rsidRPr="00FD1BE2" w:rsidRDefault="00117773" w:rsidP="0067636F">
      <w:pPr>
        <w:rPr>
          <w:b/>
          <w:bCs/>
          <w:noProof w:val="0"/>
        </w:rPr>
      </w:pPr>
    </w:p>
    <w:p w14:paraId="07330965" w14:textId="48444E36" w:rsidR="00FD1BE2" w:rsidRPr="00EB5500" w:rsidRDefault="00240E97" w:rsidP="00FD1BE2">
      <w:pPr>
        <w:pStyle w:val="2"/>
        <w:rPr>
          <w:sz w:val="22"/>
          <w:szCs w:val="21"/>
        </w:rPr>
      </w:pPr>
      <w:r w:rsidRPr="00240E97">
        <w:rPr>
          <w:sz w:val="22"/>
          <w:szCs w:val="21"/>
        </w:rPr>
        <w:t>Subsequent LTM</w:t>
      </w:r>
    </w:p>
    <w:p w14:paraId="118BE37E" w14:textId="12BA7858" w:rsidR="00240E97" w:rsidRPr="00240E97" w:rsidRDefault="00240E97" w:rsidP="00240E97">
      <w:pPr>
        <w:rPr>
          <w:noProof w:val="0"/>
        </w:rPr>
      </w:pPr>
      <w:r w:rsidRPr="00240E97">
        <w:rPr>
          <w:noProof w:val="0"/>
        </w:rPr>
        <w:t xml:space="preserve">It is agreed in the previous meeting that initial cell switch and subsequent cell switch without re-initiation adopt the same signaling design. In </w:t>
      </w:r>
      <w:r>
        <w:rPr>
          <w:noProof w:val="0"/>
        </w:rPr>
        <w:t>legacy</w:t>
      </w:r>
      <w:r w:rsidRPr="00240E97">
        <w:rPr>
          <w:noProof w:val="0"/>
        </w:rPr>
        <w:t xml:space="preserve"> mobility, after the HO is completed (or </w:t>
      </w:r>
      <w:r>
        <w:rPr>
          <w:noProof w:val="0"/>
        </w:rPr>
        <w:t>executed</w:t>
      </w:r>
      <w:r w:rsidRPr="00240E97">
        <w:rPr>
          <w:noProof w:val="0"/>
        </w:rPr>
        <w:t xml:space="preserve">), the previous </w:t>
      </w:r>
      <w:r>
        <w:rPr>
          <w:noProof w:val="0"/>
        </w:rPr>
        <w:t>configurations</w:t>
      </w:r>
      <w:r w:rsidRPr="00240E97">
        <w:rPr>
          <w:noProof w:val="0"/>
        </w:rPr>
        <w:t xml:space="preserve"> and resources of candidate cells are discarded in both the UE and the NW, but to perform a subsequent LTM, some information needs to be </w:t>
      </w:r>
      <w:r>
        <w:rPr>
          <w:noProof w:val="0"/>
        </w:rPr>
        <w:t>maintained</w:t>
      </w:r>
      <w:r w:rsidRPr="00240E97">
        <w:rPr>
          <w:noProof w:val="0"/>
        </w:rPr>
        <w:t xml:space="preserve"> after the cell switch. On the other hand, if all information and resources are </w:t>
      </w:r>
      <w:r>
        <w:rPr>
          <w:noProof w:val="0"/>
        </w:rPr>
        <w:t>maintained</w:t>
      </w:r>
      <w:r w:rsidRPr="00240E97">
        <w:rPr>
          <w:noProof w:val="0"/>
        </w:rPr>
        <w:t>, the NW</w:t>
      </w:r>
      <w:r>
        <w:rPr>
          <w:noProof w:val="0"/>
        </w:rPr>
        <w:t xml:space="preserve"> would be u</w:t>
      </w:r>
      <w:r w:rsidRPr="00240E97">
        <w:rPr>
          <w:noProof w:val="0"/>
        </w:rPr>
        <w:t xml:space="preserve">nnecessarily overloaded. Therefore, information and resources that should be </w:t>
      </w:r>
      <w:r>
        <w:rPr>
          <w:noProof w:val="0"/>
        </w:rPr>
        <w:t>maintained</w:t>
      </w:r>
      <w:r w:rsidRPr="00240E97">
        <w:rPr>
          <w:noProof w:val="0"/>
        </w:rPr>
        <w:t xml:space="preserve"> for a subsequent LTM should be configurable. For </w:t>
      </w:r>
      <w:r w:rsidRPr="00240E97">
        <w:rPr>
          <w:noProof w:val="0"/>
        </w:rPr>
        <w:lastRenderedPageBreak/>
        <w:t xml:space="preserve">example, UE IDs that </w:t>
      </w:r>
      <w:r>
        <w:rPr>
          <w:noProof w:val="0"/>
        </w:rPr>
        <w:t>of</w:t>
      </w:r>
      <w:r w:rsidRPr="00240E97">
        <w:rPr>
          <w:noProof w:val="0"/>
        </w:rPr>
        <w:t xml:space="preserve"> UE-related information</w:t>
      </w:r>
      <w:r>
        <w:rPr>
          <w:noProof w:val="0"/>
        </w:rPr>
        <w:t xml:space="preserve"> should be kept</w:t>
      </w:r>
      <w:r w:rsidRPr="00240E97">
        <w:rPr>
          <w:noProof w:val="0"/>
        </w:rPr>
        <w:t xml:space="preserve"> and F1 signaling that indicates which cell should be kept as a candidate are necessary.</w:t>
      </w:r>
    </w:p>
    <w:p w14:paraId="0920769A" w14:textId="5DAFBD2B" w:rsidR="00FD1BE2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Proposal 3: RAN3 should consider signaling to explicitly indicate </w:t>
      </w:r>
      <w:proofErr w:type="gramStart"/>
      <w:r w:rsidRPr="00240E97">
        <w:rPr>
          <w:b/>
          <w:bCs/>
          <w:noProof w:val="0"/>
        </w:rPr>
        <w:t>whether or not</w:t>
      </w:r>
      <w:proofErr w:type="gramEnd"/>
      <w:r w:rsidRPr="00240E97">
        <w:rPr>
          <w:b/>
          <w:bCs/>
          <w:noProof w:val="0"/>
        </w:rPr>
        <w:t xml:space="preserve"> to keep UE related information and candidate cells for Subsequent LTM.</w:t>
      </w:r>
    </w:p>
    <w:p w14:paraId="7AAA6E20" w14:textId="78F5F6BC" w:rsidR="00FD1BE2" w:rsidRDefault="00FD1BE2" w:rsidP="0067636F">
      <w:pPr>
        <w:rPr>
          <w:noProof w:val="0"/>
        </w:rPr>
      </w:pPr>
    </w:p>
    <w:p w14:paraId="2106A187" w14:textId="70A3187A" w:rsidR="00FD1BE2" w:rsidRDefault="00240E97" w:rsidP="00FD1BE2">
      <w:pPr>
        <w:pStyle w:val="2"/>
        <w:rPr>
          <w:sz w:val="22"/>
          <w:szCs w:val="21"/>
        </w:rPr>
      </w:pPr>
      <w:r w:rsidRPr="00240E97">
        <w:rPr>
          <w:sz w:val="22"/>
          <w:szCs w:val="21"/>
        </w:rPr>
        <w:t>LTM and L3 mobility co-existence</w:t>
      </w:r>
    </w:p>
    <w:p w14:paraId="32291EF4" w14:textId="1F670627" w:rsidR="00240E97" w:rsidRPr="00240E97" w:rsidRDefault="00240E97" w:rsidP="00240E97">
      <w:pPr>
        <w:rPr>
          <w:noProof w:val="0"/>
        </w:rPr>
      </w:pPr>
      <w:r w:rsidRPr="00240E97">
        <w:rPr>
          <w:noProof w:val="0"/>
        </w:rPr>
        <w:t xml:space="preserve">Rel-18 LTM supports only intra-CU cell switch and inter-CU mobility </w:t>
      </w:r>
      <w:r>
        <w:rPr>
          <w:noProof w:val="0"/>
        </w:rPr>
        <w:t>should be done with</w:t>
      </w:r>
      <w:r w:rsidRPr="00240E97">
        <w:rPr>
          <w:noProof w:val="0"/>
        </w:rPr>
        <w:t xml:space="preserve"> other existing mobilities. L3 mobility is the simplest method for inter-CU mobility and is triggered by the </w:t>
      </w:r>
      <w:proofErr w:type="spellStart"/>
      <w:r w:rsidRPr="00240E97">
        <w:rPr>
          <w:noProof w:val="0"/>
        </w:rPr>
        <w:t>gNB</w:t>
      </w:r>
      <w:proofErr w:type="spellEnd"/>
      <w:r w:rsidRPr="00240E97">
        <w:rPr>
          <w:noProof w:val="0"/>
        </w:rPr>
        <w:t xml:space="preserve">-CU based on L3 measurements, while LTM is triggered by the </w:t>
      </w:r>
      <w:proofErr w:type="spellStart"/>
      <w:r w:rsidRPr="00240E97">
        <w:rPr>
          <w:noProof w:val="0"/>
        </w:rPr>
        <w:t>gNB</w:t>
      </w:r>
      <w:proofErr w:type="spellEnd"/>
      <w:r w:rsidRPr="00240E97">
        <w:rPr>
          <w:noProof w:val="0"/>
        </w:rPr>
        <w:t>-DU based on L1 measurements. Therefore, the trigger could be sent by both nodes</w:t>
      </w:r>
      <w:r>
        <w:rPr>
          <w:noProof w:val="0"/>
        </w:rPr>
        <w:t xml:space="preserve"> simultaneously</w:t>
      </w:r>
      <w:r w:rsidRPr="00240E97">
        <w:rPr>
          <w:noProof w:val="0"/>
        </w:rPr>
        <w:t xml:space="preserve">. In the previous meeting, it was agreed that the </w:t>
      </w:r>
      <w:proofErr w:type="spellStart"/>
      <w:r w:rsidRPr="00240E97">
        <w:rPr>
          <w:noProof w:val="0"/>
        </w:rPr>
        <w:t>gNB</w:t>
      </w:r>
      <w:proofErr w:type="spellEnd"/>
      <w:r w:rsidRPr="00240E97">
        <w:rPr>
          <w:noProof w:val="0"/>
        </w:rPr>
        <w:t xml:space="preserve">-DU sends </w:t>
      </w:r>
      <w:r>
        <w:rPr>
          <w:noProof w:val="0"/>
        </w:rPr>
        <w:t>execution of LTM</w:t>
      </w:r>
      <w:r w:rsidRPr="00240E97">
        <w:rPr>
          <w:noProof w:val="0"/>
        </w:rPr>
        <w:t xml:space="preserve"> and target cell to the </w:t>
      </w:r>
      <w:proofErr w:type="spellStart"/>
      <w:r w:rsidRPr="00240E97">
        <w:rPr>
          <w:noProof w:val="0"/>
        </w:rPr>
        <w:t>gNB</w:t>
      </w:r>
      <w:proofErr w:type="spellEnd"/>
      <w:r w:rsidRPr="00240E97">
        <w:rPr>
          <w:noProof w:val="0"/>
        </w:rPr>
        <w:t>-CU after sending the LTM command</w:t>
      </w:r>
      <w:r>
        <w:rPr>
          <w:noProof w:val="0"/>
        </w:rPr>
        <w:t xml:space="preserve">. However, </w:t>
      </w:r>
      <w:r w:rsidRPr="00240E97">
        <w:rPr>
          <w:noProof w:val="0"/>
        </w:rPr>
        <w:t xml:space="preserve">still trigger collision can occur: the UE </w:t>
      </w:r>
      <w:r>
        <w:rPr>
          <w:noProof w:val="0"/>
        </w:rPr>
        <w:t>receives</w:t>
      </w:r>
      <w:r w:rsidRPr="00240E97">
        <w:rPr>
          <w:noProof w:val="0"/>
        </w:rPr>
        <w:t xml:space="preserve"> both triggers (LTM cell switch command via MAC CE and L3 HO command via </w:t>
      </w:r>
      <w:proofErr w:type="spellStart"/>
      <w:r w:rsidRPr="00240E97">
        <w:rPr>
          <w:noProof w:val="0"/>
        </w:rPr>
        <w:t>RRCReconfiguration</w:t>
      </w:r>
      <w:proofErr w:type="spellEnd"/>
      <w:r w:rsidRPr="00240E97">
        <w:rPr>
          <w:noProof w:val="0"/>
        </w:rPr>
        <w:t>)</w:t>
      </w:r>
      <w:r>
        <w:rPr>
          <w:noProof w:val="0"/>
        </w:rPr>
        <w:t>. This issue may be discussed in RAN2.</w:t>
      </w:r>
      <w:r w:rsidRPr="00240E97">
        <w:rPr>
          <w:noProof w:val="0"/>
        </w:rPr>
        <w:t xml:space="preserve"> If a trigger collision is detected at the </w:t>
      </w:r>
      <w:proofErr w:type="spellStart"/>
      <w:r w:rsidRPr="00240E97">
        <w:rPr>
          <w:noProof w:val="0"/>
        </w:rPr>
        <w:t>gNB</w:t>
      </w:r>
      <w:proofErr w:type="spellEnd"/>
      <w:r w:rsidRPr="00240E97">
        <w:rPr>
          <w:noProof w:val="0"/>
        </w:rPr>
        <w:t xml:space="preserve">-DU, only one of the mobilities can be executed with </w:t>
      </w:r>
      <w:r>
        <w:rPr>
          <w:noProof w:val="0"/>
        </w:rPr>
        <w:t xml:space="preserve">the </w:t>
      </w:r>
      <w:r w:rsidRPr="00240E97">
        <w:rPr>
          <w:noProof w:val="0"/>
        </w:rPr>
        <w:t xml:space="preserve">priority according to the </w:t>
      </w:r>
      <w:r>
        <w:rPr>
          <w:noProof w:val="0"/>
        </w:rPr>
        <w:t>pre-defined</w:t>
      </w:r>
      <w:r w:rsidRPr="00240E97">
        <w:rPr>
          <w:noProof w:val="0"/>
        </w:rPr>
        <w:t xml:space="preserve"> priority order, and the other can be canceled or </w:t>
      </w:r>
      <w:r>
        <w:rPr>
          <w:noProof w:val="0"/>
        </w:rPr>
        <w:t>delayed. This could</w:t>
      </w:r>
      <w:r w:rsidRPr="00240E97">
        <w:rPr>
          <w:noProof w:val="0"/>
        </w:rPr>
        <w:t xml:space="preserve"> avoid configuration mismatch and HO failure due to HO command collision. Although L3 mobility based on L3 measurement is generally more stable, the reliability of LTM or L3 mobil</w:t>
      </w:r>
      <w:r>
        <w:rPr>
          <w:noProof w:val="0"/>
        </w:rPr>
        <w:t>i</w:t>
      </w:r>
      <w:r w:rsidRPr="00240E97">
        <w:rPr>
          <w:noProof w:val="0"/>
        </w:rPr>
        <w:t>ty may differ depending on the situation. Therefore, it is FFS whether the priority of mobility should always be fixed (e.g., always prioritize L3 mobility over LTM) or configurable.</w:t>
      </w:r>
    </w:p>
    <w:p w14:paraId="6E9546E3" w14:textId="0A63D7AB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Observation 3: LTM is a mobility restricted </w:t>
      </w:r>
      <w:r>
        <w:rPr>
          <w:b/>
          <w:bCs/>
          <w:noProof w:val="0"/>
        </w:rPr>
        <w:t>in</w:t>
      </w:r>
      <w:r w:rsidRPr="00240E97">
        <w:rPr>
          <w:b/>
          <w:bCs/>
          <w:noProof w:val="0"/>
        </w:rPr>
        <w:t xml:space="preserve"> intra-CU</w:t>
      </w:r>
      <w:r>
        <w:rPr>
          <w:b/>
          <w:bCs/>
          <w:noProof w:val="0"/>
        </w:rPr>
        <w:t xml:space="preserve"> scenario</w:t>
      </w:r>
      <w:r w:rsidRPr="00240E97">
        <w:rPr>
          <w:b/>
          <w:bCs/>
          <w:noProof w:val="0"/>
        </w:rPr>
        <w:t xml:space="preserve">, </w:t>
      </w:r>
      <w:r>
        <w:rPr>
          <w:b/>
          <w:bCs/>
          <w:noProof w:val="0"/>
        </w:rPr>
        <w:t>thus</w:t>
      </w:r>
      <w:r w:rsidRPr="00240E97">
        <w:rPr>
          <w:b/>
          <w:bCs/>
          <w:noProof w:val="0"/>
        </w:rPr>
        <w:t xml:space="preserve"> it can co</w:t>
      </w:r>
      <w:r>
        <w:rPr>
          <w:b/>
          <w:bCs/>
          <w:noProof w:val="0"/>
        </w:rPr>
        <w:t>-</w:t>
      </w:r>
      <w:r w:rsidRPr="00240E97">
        <w:rPr>
          <w:b/>
          <w:bCs/>
          <w:noProof w:val="0"/>
        </w:rPr>
        <w:t>exist with other mobility (</w:t>
      </w:r>
      <w:proofErr w:type="gramStart"/>
      <w:r w:rsidRPr="00240E97">
        <w:rPr>
          <w:b/>
          <w:bCs/>
          <w:noProof w:val="0"/>
        </w:rPr>
        <w:t>e.g.</w:t>
      </w:r>
      <w:proofErr w:type="gramEnd"/>
      <w:r w:rsidRPr="00240E97">
        <w:rPr>
          <w:b/>
          <w:bCs/>
          <w:noProof w:val="0"/>
        </w:rPr>
        <w:t xml:space="preserve"> L3 mobility).</w:t>
      </w:r>
    </w:p>
    <w:p w14:paraId="6FCD60E8" w14:textId="1142F88C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Observation 4: When LTM and L3 mobility co</w:t>
      </w:r>
      <w:r>
        <w:rPr>
          <w:b/>
          <w:bCs/>
          <w:noProof w:val="0"/>
        </w:rPr>
        <w:t>-</w:t>
      </w:r>
      <w:r w:rsidRPr="00240E97">
        <w:rPr>
          <w:b/>
          <w:bCs/>
          <w:noProof w:val="0"/>
        </w:rPr>
        <w:t xml:space="preserve">exist, HO command </w:t>
      </w:r>
      <w:r>
        <w:rPr>
          <w:b/>
          <w:bCs/>
          <w:noProof w:val="0"/>
        </w:rPr>
        <w:t>collision</w:t>
      </w:r>
      <w:r w:rsidRPr="00240E97">
        <w:rPr>
          <w:b/>
          <w:bCs/>
          <w:noProof w:val="0"/>
        </w:rPr>
        <w:t xml:space="preserve"> can occur because the HO triggering nodes are different.</w:t>
      </w:r>
    </w:p>
    <w:p w14:paraId="350B9A98" w14:textId="3AB297A4" w:rsidR="00240E97" w:rsidRPr="00240E97" w:rsidRDefault="00240E97" w:rsidP="00240E97">
      <w:pPr>
        <w:rPr>
          <w:b/>
          <w:bCs/>
          <w:noProof w:val="0"/>
        </w:rPr>
      </w:pPr>
      <w:r>
        <w:rPr>
          <w:b/>
          <w:bCs/>
          <w:noProof w:val="0"/>
        </w:rPr>
        <w:t>Observation</w:t>
      </w:r>
      <w:r w:rsidRPr="00240E97">
        <w:rPr>
          <w:b/>
          <w:bCs/>
          <w:noProof w:val="0"/>
        </w:rPr>
        <w:t xml:space="preserve"> 5: It can be expected that the method of avoiding HO command collision in UE will be discussed in RAN2.</w:t>
      </w:r>
    </w:p>
    <w:p w14:paraId="19368BDE" w14:textId="79DC4BAE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Observation 6: </w:t>
      </w:r>
      <w:r>
        <w:rPr>
          <w:b/>
          <w:bCs/>
          <w:noProof w:val="0"/>
        </w:rPr>
        <w:t>I</w:t>
      </w:r>
      <w:r w:rsidRPr="00240E97">
        <w:rPr>
          <w:b/>
          <w:bCs/>
          <w:noProof w:val="0"/>
        </w:rPr>
        <w:t xml:space="preserve">t </w:t>
      </w:r>
      <w:r>
        <w:rPr>
          <w:b/>
          <w:bCs/>
          <w:noProof w:val="0"/>
        </w:rPr>
        <w:t>could be</w:t>
      </w:r>
      <w:r w:rsidRPr="00240E97">
        <w:rPr>
          <w:b/>
          <w:bCs/>
          <w:noProof w:val="0"/>
        </w:rPr>
        <w:t xml:space="preserve"> useful to </w:t>
      </w:r>
      <w:r>
        <w:rPr>
          <w:b/>
          <w:bCs/>
          <w:noProof w:val="0"/>
        </w:rPr>
        <w:t>determine</w:t>
      </w:r>
      <w:r w:rsidRPr="00240E97">
        <w:rPr>
          <w:b/>
          <w:bCs/>
          <w:noProof w:val="0"/>
        </w:rPr>
        <w:t xml:space="preserve"> the priority of triggers in advance at the NW side</w:t>
      </w:r>
      <w:r>
        <w:rPr>
          <w:b/>
          <w:bCs/>
          <w:noProof w:val="0"/>
        </w:rPr>
        <w:t xml:space="preserve"> to </w:t>
      </w:r>
      <w:r w:rsidRPr="00240E97">
        <w:rPr>
          <w:b/>
          <w:bCs/>
          <w:noProof w:val="0"/>
        </w:rPr>
        <w:t xml:space="preserve">avoid HO command collision in </w:t>
      </w:r>
      <w:proofErr w:type="spellStart"/>
      <w:r w:rsidRPr="00240E97">
        <w:rPr>
          <w:b/>
          <w:bCs/>
          <w:noProof w:val="0"/>
        </w:rPr>
        <w:t>gNB</w:t>
      </w:r>
      <w:proofErr w:type="spellEnd"/>
      <w:r w:rsidRPr="00240E97">
        <w:rPr>
          <w:b/>
          <w:bCs/>
          <w:noProof w:val="0"/>
        </w:rPr>
        <w:t>-DU</w:t>
      </w:r>
      <w:r>
        <w:rPr>
          <w:b/>
          <w:bCs/>
          <w:noProof w:val="0"/>
        </w:rPr>
        <w:t>.</w:t>
      </w:r>
    </w:p>
    <w:p w14:paraId="5CA08489" w14:textId="061450CF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Proposal 4: RAN3 should consider the case where LTM and other mobility (simplest way is L3 mobility) are configured simultaneously.</w:t>
      </w:r>
    </w:p>
    <w:p w14:paraId="5BFCE854" w14:textId="13503F29" w:rsidR="00FD1BE2" w:rsidRPr="00FD1BE2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Proposal 5: HO command collisions in </w:t>
      </w:r>
      <w:proofErr w:type="spellStart"/>
      <w:r w:rsidRPr="00240E97">
        <w:rPr>
          <w:b/>
          <w:bCs/>
          <w:noProof w:val="0"/>
        </w:rPr>
        <w:t>gNB</w:t>
      </w:r>
      <w:proofErr w:type="spellEnd"/>
      <w:r w:rsidRPr="00240E97">
        <w:rPr>
          <w:b/>
          <w:bCs/>
          <w:noProof w:val="0"/>
        </w:rPr>
        <w:t>-DU can be avoided by prioritizing mobility to avoid mobility failures and misconfigurations.</w:t>
      </w:r>
    </w:p>
    <w:p w14:paraId="640D7B32" w14:textId="77777777" w:rsidR="00FD1BE2" w:rsidRPr="00FD1BE2" w:rsidRDefault="00FD1BE2" w:rsidP="0067636F">
      <w:pPr>
        <w:rPr>
          <w:noProof w:val="0"/>
        </w:rPr>
      </w:pPr>
    </w:p>
    <w:p w14:paraId="4D40BF58" w14:textId="6D875F89" w:rsidR="00E250A8" w:rsidRPr="008D2440" w:rsidRDefault="00FD4706" w:rsidP="00E250A8">
      <w:pPr>
        <w:pStyle w:val="1"/>
        <w:rPr>
          <w:noProof w:val="0"/>
        </w:rPr>
      </w:pPr>
      <w:r w:rsidRPr="008D2440">
        <w:rPr>
          <w:noProof w:val="0"/>
        </w:rPr>
        <w:t xml:space="preserve">Conclusions and </w:t>
      </w:r>
      <w:r w:rsidR="005937FE">
        <w:rPr>
          <w:noProof w:val="0"/>
        </w:rPr>
        <w:t>proposal</w:t>
      </w:r>
      <w:r w:rsidR="00981CB7" w:rsidRPr="008D2440">
        <w:rPr>
          <w:noProof w:val="0"/>
        </w:rPr>
        <w:t>s</w:t>
      </w:r>
    </w:p>
    <w:p w14:paraId="47F97D11" w14:textId="3E5A32E0" w:rsidR="00A5395E" w:rsidRDefault="00981CB7" w:rsidP="00A5395E">
      <w:pPr>
        <w:rPr>
          <w:noProof w:val="0"/>
        </w:rPr>
      </w:pPr>
      <w:r w:rsidRPr="008D2440">
        <w:rPr>
          <w:noProof w:val="0"/>
        </w:rPr>
        <w:t>Our</w:t>
      </w:r>
      <w:r w:rsidR="00C82EC5" w:rsidRPr="008D2440">
        <w:rPr>
          <w:noProof w:val="0"/>
        </w:rPr>
        <w:t xml:space="preserve"> </w:t>
      </w:r>
      <w:r w:rsidR="00947D7C">
        <w:rPr>
          <w:noProof w:val="0"/>
        </w:rPr>
        <w:t>observation</w:t>
      </w:r>
      <w:r w:rsidR="00C82EC5" w:rsidRPr="008D2440">
        <w:rPr>
          <w:noProof w:val="0"/>
        </w:rPr>
        <w:t>s</w:t>
      </w:r>
      <w:r w:rsidR="00FD1BE2">
        <w:rPr>
          <w:noProof w:val="0"/>
        </w:rPr>
        <w:t xml:space="preserve"> and proposals</w:t>
      </w:r>
      <w:r w:rsidR="00C82EC5" w:rsidRPr="008D2440">
        <w:rPr>
          <w:noProof w:val="0"/>
        </w:rPr>
        <w:t xml:space="preserve"> are summarized below.</w:t>
      </w:r>
    </w:p>
    <w:p w14:paraId="191C9274" w14:textId="77777777" w:rsidR="00240E97" w:rsidRPr="002F0D7D" w:rsidRDefault="00240E97" w:rsidP="00240E97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Observation 1: When the source DU decides the candidate cells (including other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 xml:space="preserve">-DUs) based on L1 measurements, it needs to obtain the measurement RS configuration and TCI state information of the other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-DUs.</w:t>
      </w:r>
    </w:p>
    <w:p w14:paraId="28B969F6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Observation 2: If there is no gain expected by using a single procedure, the spec impact can be reduced by reusing multiple procedures from existing spec.</w:t>
      </w:r>
    </w:p>
    <w:p w14:paraId="797E8C9F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Observation 3: LTM is a mobility restricted </w:t>
      </w:r>
      <w:r>
        <w:rPr>
          <w:b/>
          <w:bCs/>
          <w:noProof w:val="0"/>
        </w:rPr>
        <w:t>in</w:t>
      </w:r>
      <w:r w:rsidRPr="00240E97">
        <w:rPr>
          <w:b/>
          <w:bCs/>
          <w:noProof w:val="0"/>
        </w:rPr>
        <w:t xml:space="preserve"> intra-CU</w:t>
      </w:r>
      <w:r>
        <w:rPr>
          <w:b/>
          <w:bCs/>
          <w:noProof w:val="0"/>
        </w:rPr>
        <w:t xml:space="preserve"> scenario</w:t>
      </w:r>
      <w:r w:rsidRPr="00240E97">
        <w:rPr>
          <w:b/>
          <w:bCs/>
          <w:noProof w:val="0"/>
        </w:rPr>
        <w:t xml:space="preserve">, </w:t>
      </w:r>
      <w:r>
        <w:rPr>
          <w:b/>
          <w:bCs/>
          <w:noProof w:val="0"/>
        </w:rPr>
        <w:t>thus</w:t>
      </w:r>
      <w:r w:rsidRPr="00240E97">
        <w:rPr>
          <w:b/>
          <w:bCs/>
          <w:noProof w:val="0"/>
        </w:rPr>
        <w:t xml:space="preserve"> it can co</w:t>
      </w:r>
      <w:r>
        <w:rPr>
          <w:b/>
          <w:bCs/>
          <w:noProof w:val="0"/>
        </w:rPr>
        <w:t>-</w:t>
      </w:r>
      <w:r w:rsidRPr="00240E97">
        <w:rPr>
          <w:b/>
          <w:bCs/>
          <w:noProof w:val="0"/>
        </w:rPr>
        <w:t>exist with other mobility (</w:t>
      </w:r>
      <w:proofErr w:type="gramStart"/>
      <w:r w:rsidRPr="00240E97">
        <w:rPr>
          <w:b/>
          <w:bCs/>
          <w:noProof w:val="0"/>
        </w:rPr>
        <w:t>e.g.</w:t>
      </w:r>
      <w:proofErr w:type="gramEnd"/>
      <w:r w:rsidRPr="00240E97">
        <w:rPr>
          <w:b/>
          <w:bCs/>
          <w:noProof w:val="0"/>
        </w:rPr>
        <w:t xml:space="preserve"> L3 mobility).</w:t>
      </w:r>
    </w:p>
    <w:p w14:paraId="06E5ACF9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Observation 4: When LTM and L3 mobility co</w:t>
      </w:r>
      <w:r>
        <w:rPr>
          <w:b/>
          <w:bCs/>
          <w:noProof w:val="0"/>
        </w:rPr>
        <w:t>-</w:t>
      </w:r>
      <w:r w:rsidRPr="00240E97">
        <w:rPr>
          <w:b/>
          <w:bCs/>
          <w:noProof w:val="0"/>
        </w:rPr>
        <w:t xml:space="preserve">exist, HO command </w:t>
      </w:r>
      <w:r>
        <w:rPr>
          <w:b/>
          <w:bCs/>
          <w:noProof w:val="0"/>
        </w:rPr>
        <w:t>collision</w:t>
      </w:r>
      <w:r w:rsidRPr="00240E97">
        <w:rPr>
          <w:b/>
          <w:bCs/>
          <w:noProof w:val="0"/>
        </w:rPr>
        <w:t xml:space="preserve"> can occur because the HO triggering nodes are different.</w:t>
      </w:r>
    </w:p>
    <w:p w14:paraId="34296DA7" w14:textId="77777777" w:rsidR="00240E97" w:rsidRPr="00240E97" w:rsidRDefault="00240E97" w:rsidP="00240E97">
      <w:pPr>
        <w:rPr>
          <w:b/>
          <w:bCs/>
          <w:noProof w:val="0"/>
        </w:rPr>
      </w:pPr>
      <w:r>
        <w:rPr>
          <w:b/>
          <w:bCs/>
          <w:noProof w:val="0"/>
        </w:rPr>
        <w:t>Observation</w:t>
      </w:r>
      <w:r w:rsidRPr="00240E97">
        <w:rPr>
          <w:b/>
          <w:bCs/>
          <w:noProof w:val="0"/>
        </w:rPr>
        <w:t xml:space="preserve"> 5: It can be expected that the method of avoiding HO command collision in UE will be discussed in RAN2.</w:t>
      </w:r>
    </w:p>
    <w:p w14:paraId="3460650D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lastRenderedPageBreak/>
        <w:t xml:space="preserve">Observation 6: </w:t>
      </w:r>
      <w:r>
        <w:rPr>
          <w:b/>
          <w:bCs/>
          <w:noProof w:val="0"/>
        </w:rPr>
        <w:t>I</w:t>
      </w:r>
      <w:r w:rsidRPr="00240E97">
        <w:rPr>
          <w:b/>
          <w:bCs/>
          <w:noProof w:val="0"/>
        </w:rPr>
        <w:t xml:space="preserve">t </w:t>
      </w:r>
      <w:r>
        <w:rPr>
          <w:b/>
          <w:bCs/>
          <w:noProof w:val="0"/>
        </w:rPr>
        <w:t>could be</w:t>
      </w:r>
      <w:r w:rsidRPr="00240E97">
        <w:rPr>
          <w:b/>
          <w:bCs/>
          <w:noProof w:val="0"/>
        </w:rPr>
        <w:t xml:space="preserve"> useful to </w:t>
      </w:r>
      <w:r>
        <w:rPr>
          <w:b/>
          <w:bCs/>
          <w:noProof w:val="0"/>
        </w:rPr>
        <w:t>determine</w:t>
      </w:r>
      <w:r w:rsidRPr="00240E97">
        <w:rPr>
          <w:b/>
          <w:bCs/>
          <w:noProof w:val="0"/>
        </w:rPr>
        <w:t xml:space="preserve"> the priority of triggers in advance at the NW side</w:t>
      </w:r>
      <w:r>
        <w:rPr>
          <w:b/>
          <w:bCs/>
          <w:noProof w:val="0"/>
        </w:rPr>
        <w:t xml:space="preserve"> to </w:t>
      </w:r>
      <w:r w:rsidRPr="00240E97">
        <w:rPr>
          <w:b/>
          <w:bCs/>
          <w:noProof w:val="0"/>
        </w:rPr>
        <w:t xml:space="preserve">avoid HO command collision in </w:t>
      </w:r>
      <w:proofErr w:type="spellStart"/>
      <w:r w:rsidRPr="00240E97">
        <w:rPr>
          <w:b/>
          <w:bCs/>
          <w:noProof w:val="0"/>
        </w:rPr>
        <w:t>gNB</w:t>
      </w:r>
      <w:proofErr w:type="spellEnd"/>
      <w:r w:rsidRPr="00240E97">
        <w:rPr>
          <w:b/>
          <w:bCs/>
          <w:noProof w:val="0"/>
        </w:rPr>
        <w:t>-DU</w:t>
      </w:r>
      <w:r>
        <w:rPr>
          <w:b/>
          <w:bCs/>
          <w:noProof w:val="0"/>
        </w:rPr>
        <w:t>.</w:t>
      </w:r>
    </w:p>
    <w:p w14:paraId="74C1A3C8" w14:textId="77777777" w:rsidR="00240E97" w:rsidRPr="002F0D7D" w:rsidRDefault="00240E97" w:rsidP="00240E97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Proposal 1: In the preparation phase, other candidate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-DUs should send the measurement RS configuration and TCI state information of the candidate cells via F1 AP message (e.g., UE Context Setup response)</w:t>
      </w:r>
      <w:r>
        <w:rPr>
          <w:b/>
          <w:bCs/>
          <w:noProof w:val="0"/>
        </w:rPr>
        <w:t xml:space="preserve"> to the </w:t>
      </w:r>
      <w:proofErr w:type="spellStart"/>
      <w:r>
        <w:rPr>
          <w:b/>
          <w:bCs/>
          <w:noProof w:val="0"/>
        </w:rPr>
        <w:t>gNB</w:t>
      </w:r>
      <w:proofErr w:type="spellEnd"/>
      <w:r>
        <w:rPr>
          <w:b/>
          <w:bCs/>
          <w:noProof w:val="0"/>
        </w:rPr>
        <w:t>-CU</w:t>
      </w:r>
      <w:r w:rsidRPr="002F0D7D">
        <w:rPr>
          <w:b/>
          <w:bCs/>
          <w:noProof w:val="0"/>
        </w:rPr>
        <w:t>.</w:t>
      </w:r>
    </w:p>
    <w:p w14:paraId="43B52418" w14:textId="77777777" w:rsidR="00240E97" w:rsidRPr="002F0D7D" w:rsidRDefault="00240E97" w:rsidP="00240E97">
      <w:pPr>
        <w:rPr>
          <w:b/>
          <w:bCs/>
          <w:noProof w:val="0"/>
        </w:rPr>
      </w:pPr>
      <w:r w:rsidRPr="002F0D7D">
        <w:rPr>
          <w:b/>
          <w:bCs/>
          <w:noProof w:val="0"/>
        </w:rPr>
        <w:t xml:space="preserve">Proposal 2: In the preparation phase, </w:t>
      </w:r>
      <w:r>
        <w:rPr>
          <w:b/>
          <w:bCs/>
          <w:noProof w:val="0"/>
        </w:rPr>
        <w:t>t</w:t>
      </w:r>
      <w:r w:rsidRPr="002F0D7D">
        <w:rPr>
          <w:b/>
          <w:bCs/>
          <w:noProof w:val="0"/>
        </w:rPr>
        <w:t xml:space="preserve">he source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 xml:space="preserve">-DU should receive measurement RS configuration and TCI state information for the candidate cells from the </w:t>
      </w:r>
      <w:proofErr w:type="spellStart"/>
      <w:r w:rsidRPr="002F0D7D">
        <w:rPr>
          <w:b/>
          <w:bCs/>
          <w:noProof w:val="0"/>
        </w:rPr>
        <w:t>gNB</w:t>
      </w:r>
      <w:proofErr w:type="spellEnd"/>
      <w:r w:rsidRPr="002F0D7D">
        <w:rPr>
          <w:b/>
          <w:bCs/>
          <w:noProof w:val="0"/>
        </w:rPr>
        <w:t>-CU in the F1 AP message (</w:t>
      </w:r>
      <w:proofErr w:type="gramStart"/>
      <w:r w:rsidRPr="002F0D7D">
        <w:rPr>
          <w:b/>
          <w:bCs/>
          <w:noProof w:val="0"/>
        </w:rPr>
        <w:t>e.g.</w:t>
      </w:r>
      <w:proofErr w:type="gramEnd"/>
      <w:r w:rsidRPr="002F0D7D">
        <w:rPr>
          <w:b/>
          <w:bCs/>
          <w:noProof w:val="0"/>
        </w:rPr>
        <w:t xml:space="preserve"> UE Context Modification request). </w:t>
      </w:r>
    </w:p>
    <w:p w14:paraId="23675B84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Proposal 3: RAN3 should consider signaling to explicitly indicate </w:t>
      </w:r>
      <w:proofErr w:type="gramStart"/>
      <w:r w:rsidRPr="00240E97">
        <w:rPr>
          <w:b/>
          <w:bCs/>
          <w:noProof w:val="0"/>
        </w:rPr>
        <w:t>whether or not</w:t>
      </w:r>
      <w:proofErr w:type="gramEnd"/>
      <w:r w:rsidRPr="00240E97">
        <w:rPr>
          <w:b/>
          <w:bCs/>
          <w:noProof w:val="0"/>
        </w:rPr>
        <w:t xml:space="preserve"> to keep UE related information and candidate cells for Subsequent LTM.</w:t>
      </w:r>
    </w:p>
    <w:p w14:paraId="25517A1B" w14:textId="77777777" w:rsidR="00240E97" w:rsidRPr="00240E97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>Proposal 4: RAN3 should consider the case where LTM and other mobility (simplest way is L3 mobility) are configured simultaneously.</w:t>
      </w:r>
    </w:p>
    <w:p w14:paraId="41C6224B" w14:textId="77777777" w:rsidR="00240E97" w:rsidRPr="00FD1BE2" w:rsidRDefault="00240E97" w:rsidP="00240E97">
      <w:pPr>
        <w:rPr>
          <w:b/>
          <w:bCs/>
          <w:noProof w:val="0"/>
        </w:rPr>
      </w:pPr>
      <w:r w:rsidRPr="00240E97">
        <w:rPr>
          <w:b/>
          <w:bCs/>
          <w:noProof w:val="0"/>
        </w:rPr>
        <w:t xml:space="preserve">Proposal 5: HO command collisions in </w:t>
      </w:r>
      <w:proofErr w:type="spellStart"/>
      <w:r w:rsidRPr="00240E97">
        <w:rPr>
          <w:b/>
          <w:bCs/>
          <w:noProof w:val="0"/>
        </w:rPr>
        <w:t>gNB</w:t>
      </w:r>
      <w:proofErr w:type="spellEnd"/>
      <w:r w:rsidRPr="00240E97">
        <w:rPr>
          <w:b/>
          <w:bCs/>
          <w:noProof w:val="0"/>
        </w:rPr>
        <w:t>-DU can be avoided by prioritizing mobility to avoid mobility failures and misconfigurations.</w:t>
      </w:r>
    </w:p>
    <w:p w14:paraId="2D0CAC53" w14:textId="77777777" w:rsidR="000D43B1" w:rsidRPr="00240E97" w:rsidRDefault="000D43B1" w:rsidP="000D43B1">
      <w:pPr>
        <w:rPr>
          <w:b/>
          <w:bCs/>
          <w:noProof w:val="0"/>
        </w:rPr>
      </w:pPr>
    </w:p>
    <w:p w14:paraId="4573FBC4" w14:textId="77777777" w:rsidR="00FD4706" w:rsidRPr="008D2440" w:rsidRDefault="00FD4706" w:rsidP="00FD4706">
      <w:pPr>
        <w:pStyle w:val="1"/>
        <w:rPr>
          <w:noProof w:val="0"/>
        </w:rPr>
      </w:pPr>
      <w:r w:rsidRPr="008D2440">
        <w:rPr>
          <w:noProof w:val="0"/>
        </w:rPr>
        <w:t>References</w:t>
      </w:r>
    </w:p>
    <w:p w14:paraId="563363EE" w14:textId="52014E0C" w:rsidR="002562D2" w:rsidRDefault="002562D2" w:rsidP="002562D2">
      <w:pPr>
        <w:pStyle w:val="Reference"/>
        <w:rPr>
          <w:noProof w:val="0"/>
        </w:rPr>
      </w:pPr>
      <w:r w:rsidRPr="00FF0B3F">
        <w:rPr>
          <w:noProof w:val="0"/>
        </w:rPr>
        <w:t>RP-222332</w:t>
      </w:r>
      <w:r>
        <w:rPr>
          <w:noProof w:val="0"/>
        </w:rPr>
        <w:t>, “</w:t>
      </w:r>
      <w:r w:rsidRPr="00FF0B3F">
        <w:rPr>
          <w:noProof w:val="0"/>
        </w:rPr>
        <w:t>Revised WID on Further NR mobility enhancements</w:t>
      </w:r>
      <w:r>
        <w:rPr>
          <w:noProof w:val="0"/>
        </w:rPr>
        <w:t>”.</w:t>
      </w:r>
    </w:p>
    <w:p w14:paraId="00C7DBA5" w14:textId="60EC9B1D" w:rsidR="00947D7C" w:rsidRDefault="00240E97" w:rsidP="002562D2">
      <w:pPr>
        <w:pStyle w:val="Reference"/>
        <w:rPr>
          <w:noProof w:val="0"/>
        </w:rPr>
      </w:pPr>
      <w:r>
        <w:t>RAN3 118 chair notes</w:t>
      </w:r>
      <w:r w:rsidR="002562D2">
        <w:t>.</w:t>
      </w:r>
    </w:p>
    <w:p w14:paraId="7007906F" w14:textId="24120637" w:rsidR="00240E97" w:rsidRDefault="00240E97" w:rsidP="002562D2">
      <w:pPr>
        <w:pStyle w:val="Reference"/>
        <w:rPr>
          <w:noProof w:val="0"/>
        </w:rPr>
      </w:pPr>
      <w:r w:rsidRPr="00240E97">
        <w:rPr>
          <w:noProof w:val="0"/>
        </w:rPr>
        <w:t>R3-226176</w:t>
      </w:r>
      <w:r>
        <w:rPr>
          <w:noProof w:val="0"/>
        </w:rPr>
        <w:t>, “</w:t>
      </w:r>
      <w:r w:rsidRPr="00240E97">
        <w:rPr>
          <w:noProof w:val="0"/>
        </w:rPr>
        <w:t>LS on L1 intra- and inter- frequency measurement and configurations for L1/L2-based inter-cell mobility (RAN1)</w:t>
      </w:r>
      <w:r>
        <w:rPr>
          <w:noProof w:val="0"/>
        </w:rPr>
        <w:t>”.</w:t>
      </w:r>
    </w:p>
    <w:p w14:paraId="62853DF3" w14:textId="492A1409" w:rsidR="00240E97" w:rsidRDefault="00240E97" w:rsidP="00240E97">
      <w:pPr>
        <w:pStyle w:val="Reference"/>
        <w:rPr>
          <w:noProof w:val="0"/>
        </w:rPr>
      </w:pPr>
      <w:r w:rsidRPr="00240E97">
        <w:rPr>
          <w:noProof w:val="0"/>
        </w:rPr>
        <w:t>R3-212785</w:t>
      </w:r>
      <w:r>
        <w:rPr>
          <w:noProof w:val="0"/>
        </w:rPr>
        <w:t>, RAN3#112e SR 14.3.</w:t>
      </w:r>
      <w:r>
        <w:rPr>
          <w:rFonts w:hint="eastAsia"/>
          <w:noProof w:val="0"/>
        </w:rPr>
        <w:t xml:space="preserve"> </w:t>
      </w:r>
      <w:r>
        <w:rPr>
          <w:noProof w:val="0"/>
        </w:rPr>
        <w:t>offline discussion.</w:t>
      </w:r>
    </w:p>
    <w:p w14:paraId="1E1B72C0" w14:textId="77777777" w:rsidR="00EB7847" w:rsidRPr="00EB5500" w:rsidRDefault="00EB7847" w:rsidP="00EB7847">
      <w:pPr>
        <w:pStyle w:val="Reference"/>
        <w:numPr>
          <w:ilvl w:val="0"/>
          <w:numId w:val="0"/>
        </w:numPr>
        <w:rPr>
          <w:noProof w:val="0"/>
        </w:rPr>
      </w:pPr>
    </w:p>
    <w:sectPr w:rsidR="00EB7847" w:rsidRPr="00EB5500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2BF3" w14:textId="77777777" w:rsidR="00311DA2" w:rsidRDefault="00311DA2" w:rsidP="00277AAD">
      <w:pPr>
        <w:spacing w:after="0"/>
      </w:pPr>
      <w:r>
        <w:separator/>
      </w:r>
    </w:p>
  </w:endnote>
  <w:endnote w:type="continuationSeparator" w:id="0">
    <w:p w14:paraId="1032682A" w14:textId="77777777" w:rsidR="00311DA2" w:rsidRDefault="00311DA2" w:rsidP="00277AAD">
      <w:pPr>
        <w:spacing w:after="0"/>
      </w:pPr>
      <w:r>
        <w:continuationSeparator/>
      </w:r>
    </w:p>
  </w:endnote>
  <w:endnote w:type="continuationNotice" w:id="1">
    <w:p w14:paraId="49752817" w14:textId="77777777" w:rsidR="00311DA2" w:rsidRDefault="00311D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F1C48" w14:textId="77777777" w:rsidR="00311DA2" w:rsidRDefault="00311DA2" w:rsidP="00277AAD">
      <w:pPr>
        <w:spacing w:after="0"/>
      </w:pPr>
      <w:r>
        <w:separator/>
      </w:r>
    </w:p>
  </w:footnote>
  <w:footnote w:type="continuationSeparator" w:id="0">
    <w:p w14:paraId="1CB3AA21" w14:textId="77777777" w:rsidR="00311DA2" w:rsidRDefault="00311DA2" w:rsidP="00277AAD">
      <w:pPr>
        <w:spacing w:after="0"/>
      </w:pPr>
      <w:r>
        <w:continuationSeparator/>
      </w:r>
    </w:p>
  </w:footnote>
  <w:footnote w:type="continuationNotice" w:id="1">
    <w:p w14:paraId="11E01A2F" w14:textId="77777777" w:rsidR="00311DA2" w:rsidRDefault="00311D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A5D09B6"/>
    <w:multiLevelType w:val="hybridMultilevel"/>
    <w:tmpl w:val="1D20CDDC"/>
    <w:lvl w:ilvl="0" w:tplc="3D4E67FC">
      <w:start w:val="2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0774A0"/>
    <w:multiLevelType w:val="hybridMultilevel"/>
    <w:tmpl w:val="DA14C68A"/>
    <w:lvl w:ilvl="0" w:tplc="EC9A796E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F2C08BF"/>
    <w:multiLevelType w:val="hybridMultilevel"/>
    <w:tmpl w:val="BC28DA90"/>
    <w:lvl w:ilvl="0" w:tplc="E2823654">
      <w:start w:val="3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226D7985"/>
    <w:multiLevelType w:val="hybridMultilevel"/>
    <w:tmpl w:val="651413F8"/>
    <w:lvl w:ilvl="0" w:tplc="F8A6BE26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269C56E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E75D6"/>
    <w:multiLevelType w:val="hybridMultilevel"/>
    <w:tmpl w:val="878472E4"/>
    <w:lvl w:ilvl="0" w:tplc="7ED2BF5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733E3B"/>
    <w:multiLevelType w:val="hybridMultilevel"/>
    <w:tmpl w:val="EF308F90"/>
    <w:lvl w:ilvl="0" w:tplc="7908A978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C67F8"/>
    <w:multiLevelType w:val="hybridMultilevel"/>
    <w:tmpl w:val="A3CA00CE"/>
    <w:lvl w:ilvl="0" w:tplc="283AA4F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C0199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B28E7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B21D30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B64F36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3C7CA0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EBAF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2843F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0AADA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38C420F"/>
    <w:multiLevelType w:val="hybridMultilevel"/>
    <w:tmpl w:val="86644F5E"/>
    <w:lvl w:ilvl="0" w:tplc="CB3C5DC4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7" w15:restartNumberingAfterBreak="0">
    <w:nsid w:val="47E56FF0"/>
    <w:multiLevelType w:val="multilevel"/>
    <w:tmpl w:val="172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F560C"/>
    <w:multiLevelType w:val="hybridMultilevel"/>
    <w:tmpl w:val="B49660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D31B3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2C0E95"/>
    <w:multiLevelType w:val="hybridMultilevel"/>
    <w:tmpl w:val="22AEB5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5757609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5D166E46"/>
    <w:multiLevelType w:val="hybridMultilevel"/>
    <w:tmpl w:val="353A6D86"/>
    <w:lvl w:ilvl="0" w:tplc="46AE09C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BC00A5"/>
    <w:multiLevelType w:val="hybridMultilevel"/>
    <w:tmpl w:val="A72E2966"/>
    <w:lvl w:ilvl="0" w:tplc="73E8EC30">
      <w:start w:val="5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6" w15:restartNumberingAfterBreak="0">
    <w:nsid w:val="5FD1175D"/>
    <w:multiLevelType w:val="hybridMultilevel"/>
    <w:tmpl w:val="3A8C8310"/>
    <w:lvl w:ilvl="0" w:tplc="16841E0C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964F71"/>
    <w:multiLevelType w:val="multilevel"/>
    <w:tmpl w:val="04090023"/>
    <w:lvl w:ilvl="0">
      <w:start w:val="1"/>
      <w:numFmt w:val="upperRoman"/>
      <w:pStyle w:val="Agreement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55C5269"/>
    <w:multiLevelType w:val="hybridMultilevel"/>
    <w:tmpl w:val="1D964BF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14A15"/>
    <w:multiLevelType w:val="hybridMultilevel"/>
    <w:tmpl w:val="300A75A8"/>
    <w:lvl w:ilvl="0" w:tplc="FFA4C65C">
      <w:start w:val="21"/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  <w:color w:val="BFBFBF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B2F3D0F"/>
    <w:multiLevelType w:val="hybridMultilevel"/>
    <w:tmpl w:val="C9E26204"/>
    <w:lvl w:ilvl="0" w:tplc="BF887D14">
      <w:numFmt w:val="bullet"/>
      <w:lvlText w:val=""/>
      <w:lvlJc w:val="left"/>
      <w:pPr>
        <w:ind w:left="1080" w:hanging="36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B473F1F"/>
    <w:multiLevelType w:val="hybridMultilevel"/>
    <w:tmpl w:val="425E985E"/>
    <w:lvl w:ilvl="0" w:tplc="E4D6766A">
      <w:start w:val="5"/>
      <w:numFmt w:val="bullet"/>
      <w:lvlText w:val="-"/>
      <w:lvlJc w:val="left"/>
      <w:pPr>
        <w:ind w:left="720" w:hanging="360"/>
      </w:pPr>
      <w:rPr>
        <w:rFonts w:ascii="Calibri" w:eastAsia="ＭＳ 明朝" w:hAnsi="Calibri" w:cs="Calibri" w:hint="default"/>
        <w:i/>
        <w:color w:val="FF0000"/>
        <w:sz w:val="16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4425A3D"/>
    <w:multiLevelType w:val="hybridMultilevel"/>
    <w:tmpl w:val="C246A004"/>
    <w:lvl w:ilvl="0" w:tplc="B9D23410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00136A"/>
    <w:multiLevelType w:val="hybridMultilevel"/>
    <w:tmpl w:val="B60ED2E0"/>
    <w:lvl w:ilvl="0" w:tplc="5DF87CAE">
      <w:start w:val="1"/>
      <w:numFmt w:val="bullet"/>
      <w:lvlText w:val="・"/>
      <w:lvlJc w:val="left"/>
      <w:pPr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7FAC4A31"/>
    <w:multiLevelType w:val="hybridMultilevel"/>
    <w:tmpl w:val="806641C0"/>
    <w:lvl w:ilvl="0" w:tplc="378A0FE0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35556156">
    <w:abstractNumId w:val="33"/>
  </w:num>
  <w:num w:numId="2" w16cid:durableId="2133790518">
    <w:abstractNumId w:val="2"/>
  </w:num>
  <w:num w:numId="3" w16cid:durableId="791944702">
    <w:abstractNumId w:val="6"/>
  </w:num>
  <w:num w:numId="4" w16cid:durableId="1664817144">
    <w:abstractNumId w:val="27"/>
  </w:num>
  <w:num w:numId="5" w16cid:durableId="439834096">
    <w:abstractNumId w:val="9"/>
  </w:num>
  <w:num w:numId="6" w16cid:durableId="413087196">
    <w:abstractNumId w:val="16"/>
  </w:num>
  <w:num w:numId="7" w16cid:durableId="1242643675">
    <w:abstractNumId w:val="18"/>
  </w:num>
  <w:num w:numId="8" w16cid:durableId="1555435340">
    <w:abstractNumId w:val="11"/>
  </w:num>
  <w:num w:numId="9" w16cid:durableId="559250374">
    <w:abstractNumId w:val="21"/>
  </w:num>
  <w:num w:numId="10" w16cid:durableId="84112035">
    <w:abstractNumId w:val="19"/>
  </w:num>
  <w:num w:numId="11" w16cid:durableId="1965575358">
    <w:abstractNumId w:val="35"/>
  </w:num>
  <w:num w:numId="12" w16cid:durableId="1360594256">
    <w:abstractNumId w:val="12"/>
  </w:num>
  <w:num w:numId="13" w16cid:durableId="549610499">
    <w:abstractNumId w:val="37"/>
  </w:num>
  <w:num w:numId="14" w16cid:durableId="764693756">
    <w:abstractNumId w:val="29"/>
  </w:num>
  <w:num w:numId="15" w16cid:durableId="683290276">
    <w:abstractNumId w:val="14"/>
  </w:num>
  <w:num w:numId="16" w16cid:durableId="1675186521">
    <w:abstractNumId w:val="20"/>
  </w:num>
  <w:num w:numId="17" w16cid:durableId="496382995">
    <w:abstractNumId w:val="17"/>
  </w:num>
  <w:num w:numId="18" w16cid:durableId="18767685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 w16cid:durableId="1304311788">
    <w:abstractNumId w:val="1"/>
  </w:num>
  <w:num w:numId="20" w16cid:durableId="1003506827">
    <w:abstractNumId w:val="32"/>
  </w:num>
  <w:num w:numId="21" w16cid:durableId="862287064">
    <w:abstractNumId w:val="18"/>
  </w:num>
  <w:num w:numId="22" w16cid:durableId="1108083115">
    <w:abstractNumId w:val="3"/>
  </w:num>
  <w:num w:numId="23" w16cid:durableId="329984988">
    <w:abstractNumId w:val="22"/>
  </w:num>
  <w:num w:numId="24" w16cid:durableId="1765026930">
    <w:abstractNumId w:val="28"/>
  </w:num>
  <w:num w:numId="25" w16cid:durableId="1505323494">
    <w:abstractNumId w:val="25"/>
  </w:num>
  <w:num w:numId="26" w16cid:durableId="685905717">
    <w:abstractNumId w:val="31"/>
  </w:num>
  <w:num w:numId="27" w16cid:durableId="742096615">
    <w:abstractNumId w:val="30"/>
  </w:num>
  <w:num w:numId="28" w16cid:durableId="1412122886">
    <w:abstractNumId w:val="15"/>
  </w:num>
  <w:num w:numId="29" w16cid:durableId="61681165">
    <w:abstractNumId w:val="7"/>
  </w:num>
  <w:num w:numId="30" w16cid:durableId="1271279616">
    <w:abstractNumId w:val="5"/>
  </w:num>
  <w:num w:numId="31" w16cid:durableId="855000510">
    <w:abstractNumId w:val="8"/>
  </w:num>
  <w:num w:numId="32" w16cid:durableId="949162006">
    <w:abstractNumId w:val="13"/>
  </w:num>
  <w:num w:numId="33" w16cid:durableId="1028529665">
    <w:abstractNumId w:val="26"/>
  </w:num>
  <w:num w:numId="34" w16cid:durableId="1929459363">
    <w:abstractNumId w:val="34"/>
  </w:num>
  <w:num w:numId="35" w16cid:durableId="2142454728">
    <w:abstractNumId w:val="24"/>
  </w:num>
  <w:num w:numId="36" w16cid:durableId="972440122">
    <w:abstractNumId w:val="36"/>
  </w:num>
  <w:num w:numId="37" w16cid:durableId="815144496">
    <w:abstractNumId w:val="23"/>
  </w:num>
  <w:num w:numId="38" w16cid:durableId="1850371078">
    <w:abstractNumId w:val="10"/>
  </w:num>
  <w:num w:numId="39" w16cid:durableId="1058093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26177"/>
    <w:rsid w:val="00027173"/>
    <w:rsid w:val="000272AB"/>
    <w:rsid w:val="00030C1D"/>
    <w:rsid w:val="000447AC"/>
    <w:rsid w:val="00050A81"/>
    <w:rsid w:val="00057BF9"/>
    <w:rsid w:val="000713E2"/>
    <w:rsid w:val="00075461"/>
    <w:rsid w:val="00077A38"/>
    <w:rsid w:val="00080B65"/>
    <w:rsid w:val="0008505A"/>
    <w:rsid w:val="000A6ED3"/>
    <w:rsid w:val="000A6F7B"/>
    <w:rsid w:val="000C0578"/>
    <w:rsid w:val="000C5230"/>
    <w:rsid w:val="000C6DCD"/>
    <w:rsid w:val="000D43B1"/>
    <w:rsid w:val="000D6B91"/>
    <w:rsid w:val="000E1E27"/>
    <w:rsid w:val="000E51FE"/>
    <w:rsid w:val="000F0002"/>
    <w:rsid w:val="000F1B6D"/>
    <w:rsid w:val="000F5D5E"/>
    <w:rsid w:val="00100216"/>
    <w:rsid w:val="00103FD0"/>
    <w:rsid w:val="00117773"/>
    <w:rsid w:val="00120F8D"/>
    <w:rsid w:val="0013001D"/>
    <w:rsid w:val="00142BCE"/>
    <w:rsid w:val="0014525B"/>
    <w:rsid w:val="001453C1"/>
    <w:rsid w:val="00147296"/>
    <w:rsid w:val="00150F48"/>
    <w:rsid w:val="00153462"/>
    <w:rsid w:val="00161F97"/>
    <w:rsid w:val="00174608"/>
    <w:rsid w:val="001824D7"/>
    <w:rsid w:val="001920C1"/>
    <w:rsid w:val="00196EEA"/>
    <w:rsid w:val="001A2D65"/>
    <w:rsid w:val="001A4D97"/>
    <w:rsid w:val="001C3300"/>
    <w:rsid w:val="001C78EB"/>
    <w:rsid w:val="001D6802"/>
    <w:rsid w:val="001E0168"/>
    <w:rsid w:val="001E0497"/>
    <w:rsid w:val="001E4CF4"/>
    <w:rsid w:val="001E6021"/>
    <w:rsid w:val="001F39CD"/>
    <w:rsid w:val="00210DE0"/>
    <w:rsid w:val="00213AE4"/>
    <w:rsid w:val="00225BDF"/>
    <w:rsid w:val="00231B09"/>
    <w:rsid w:val="00240E97"/>
    <w:rsid w:val="00244BD5"/>
    <w:rsid w:val="00245D82"/>
    <w:rsid w:val="00250B34"/>
    <w:rsid w:val="00254977"/>
    <w:rsid w:val="002562D2"/>
    <w:rsid w:val="0026062C"/>
    <w:rsid w:val="00260842"/>
    <w:rsid w:val="002641D8"/>
    <w:rsid w:val="002651DA"/>
    <w:rsid w:val="0027446D"/>
    <w:rsid w:val="00277AAD"/>
    <w:rsid w:val="00280A86"/>
    <w:rsid w:val="002A391C"/>
    <w:rsid w:val="002B3029"/>
    <w:rsid w:val="002B39AB"/>
    <w:rsid w:val="002C1385"/>
    <w:rsid w:val="002C5F98"/>
    <w:rsid w:val="002C777A"/>
    <w:rsid w:val="002D0C73"/>
    <w:rsid w:val="002D1BA9"/>
    <w:rsid w:val="002D3C03"/>
    <w:rsid w:val="002D3DA0"/>
    <w:rsid w:val="002E134B"/>
    <w:rsid w:val="002E40EF"/>
    <w:rsid w:val="002E51E5"/>
    <w:rsid w:val="002F0D7D"/>
    <w:rsid w:val="002F4247"/>
    <w:rsid w:val="002F7ECB"/>
    <w:rsid w:val="00302688"/>
    <w:rsid w:val="00304EB8"/>
    <w:rsid w:val="00306401"/>
    <w:rsid w:val="00306936"/>
    <w:rsid w:val="00311DA2"/>
    <w:rsid w:val="00312032"/>
    <w:rsid w:val="0031219C"/>
    <w:rsid w:val="00312544"/>
    <w:rsid w:val="003142AE"/>
    <w:rsid w:val="0031481E"/>
    <w:rsid w:val="003168E6"/>
    <w:rsid w:val="00320EC5"/>
    <w:rsid w:val="00327D85"/>
    <w:rsid w:val="003316FE"/>
    <w:rsid w:val="00332BBC"/>
    <w:rsid w:val="003344F3"/>
    <w:rsid w:val="00347C0A"/>
    <w:rsid w:val="00366B56"/>
    <w:rsid w:val="00367F5E"/>
    <w:rsid w:val="00375D4F"/>
    <w:rsid w:val="00376F83"/>
    <w:rsid w:val="003A5224"/>
    <w:rsid w:val="003A5F2E"/>
    <w:rsid w:val="003A693A"/>
    <w:rsid w:val="003A79AB"/>
    <w:rsid w:val="003A7E6D"/>
    <w:rsid w:val="003B163E"/>
    <w:rsid w:val="003B4345"/>
    <w:rsid w:val="003C0C42"/>
    <w:rsid w:val="003C2CBD"/>
    <w:rsid w:val="003C4151"/>
    <w:rsid w:val="003D0C62"/>
    <w:rsid w:val="003D3A36"/>
    <w:rsid w:val="003D459A"/>
    <w:rsid w:val="003E3732"/>
    <w:rsid w:val="003E3B30"/>
    <w:rsid w:val="003E5341"/>
    <w:rsid w:val="003E6FC6"/>
    <w:rsid w:val="003E7731"/>
    <w:rsid w:val="00410E8D"/>
    <w:rsid w:val="00413D81"/>
    <w:rsid w:val="0042082E"/>
    <w:rsid w:val="00427743"/>
    <w:rsid w:val="00436293"/>
    <w:rsid w:val="00443AA3"/>
    <w:rsid w:val="00445FCE"/>
    <w:rsid w:val="00450702"/>
    <w:rsid w:val="004769BB"/>
    <w:rsid w:val="00481C6D"/>
    <w:rsid w:val="00485C54"/>
    <w:rsid w:val="00487384"/>
    <w:rsid w:val="004901C7"/>
    <w:rsid w:val="00492325"/>
    <w:rsid w:val="004C2854"/>
    <w:rsid w:val="004E4A1C"/>
    <w:rsid w:val="004E67B2"/>
    <w:rsid w:val="004F1A79"/>
    <w:rsid w:val="004F23D9"/>
    <w:rsid w:val="004F42FB"/>
    <w:rsid w:val="00502083"/>
    <w:rsid w:val="00503A8D"/>
    <w:rsid w:val="00507E2B"/>
    <w:rsid w:val="00512A7C"/>
    <w:rsid w:val="0051397E"/>
    <w:rsid w:val="005147D7"/>
    <w:rsid w:val="0051536C"/>
    <w:rsid w:val="0052175E"/>
    <w:rsid w:val="0053263A"/>
    <w:rsid w:val="00545F75"/>
    <w:rsid w:val="00547AB5"/>
    <w:rsid w:val="00551443"/>
    <w:rsid w:val="00552672"/>
    <w:rsid w:val="005549B8"/>
    <w:rsid w:val="00556425"/>
    <w:rsid w:val="005605B7"/>
    <w:rsid w:val="005745A4"/>
    <w:rsid w:val="00576C21"/>
    <w:rsid w:val="0058009D"/>
    <w:rsid w:val="005809F6"/>
    <w:rsid w:val="00585A8F"/>
    <w:rsid w:val="00585DED"/>
    <w:rsid w:val="00587BFF"/>
    <w:rsid w:val="00591985"/>
    <w:rsid w:val="00592A29"/>
    <w:rsid w:val="0059362B"/>
    <w:rsid w:val="005937FE"/>
    <w:rsid w:val="005A3078"/>
    <w:rsid w:val="005B1CAC"/>
    <w:rsid w:val="005B43FF"/>
    <w:rsid w:val="005B6353"/>
    <w:rsid w:val="005C43AF"/>
    <w:rsid w:val="005C57B6"/>
    <w:rsid w:val="005D7A30"/>
    <w:rsid w:val="005E00E8"/>
    <w:rsid w:val="005E2BEC"/>
    <w:rsid w:val="005F50CF"/>
    <w:rsid w:val="00601EA7"/>
    <w:rsid w:val="006040BD"/>
    <w:rsid w:val="00622627"/>
    <w:rsid w:val="00622D99"/>
    <w:rsid w:val="00650641"/>
    <w:rsid w:val="0065072C"/>
    <w:rsid w:val="00651B2A"/>
    <w:rsid w:val="006535DD"/>
    <w:rsid w:val="00653B0D"/>
    <w:rsid w:val="00653BAD"/>
    <w:rsid w:val="00660AD1"/>
    <w:rsid w:val="00666B36"/>
    <w:rsid w:val="00667B25"/>
    <w:rsid w:val="00671056"/>
    <w:rsid w:val="00674144"/>
    <w:rsid w:val="006761C5"/>
    <w:rsid w:val="0067636F"/>
    <w:rsid w:val="006803B0"/>
    <w:rsid w:val="0068074A"/>
    <w:rsid w:val="00684D84"/>
    <w:rsid w:val="006A3A54"/>
    <w:rsid w:val="006B17C9"/>
    <w:rsid w:val="006B2BA8"/>
    <w:rsid w:val="006B3F0B"/>
    <w:rsid w:val="006C3A5A"/>
    <w:rsid w:val="006C598E"/>
    <w:rsid w:val="006D1688"/>
    <w:rsid w:val="006D1CC4"/>
    <w:rsid w:val="006D766A"/>
    <w:rsid w:val="006D774A"/>
    <w:rsid w:val="006E48D6"/>
    <w:rsid w:val="006F4B81"/>
    <w:rsid w:val="00716359"/>
    <w:rsid w:val="00730BA1"/>
    <w:rsid w:val="007344AC"/>
    <w:rsid w:val="00734C67"/>
    <w:rsid w:val="0074094A"/>
    <w:rsid w:val="0074308E"/>
    <w:rsid w:val="0074580F"/>
    <w:rsid w:val="007461FE"/>
    <w:rsid w:val="0075186D"/>
    <w:rsid w:val="00752444"/>
    <w:rsid w:val="00761D18"/>
    <w:rsid w:val="00763CFB"/>
    <w:rsid w:val="007871A4"/>
    <w:rsid w:val="007A7D78"/>
    <w:rsid w:val="007B27FE"/>
    <w:rsid w:val="007C0300"/>
    <w:rsid w:val="007C08D4"/>
    <w:rsid w:val="007C2B40"/>
    <w:rsid w:val="007C5560"/>
    <w:rsid w:val="007C7627"/>
    <w:rsid w:val="007D3925"/>
    <w:rsid w:val="007D6512"/>
    <w:rsid w:val="007E2ACF"/>
    <w:rsid w:val="007F31F0"/>
    <w:rsid w:val="007F6119"/>
    <w:rsid w:val="007F6408"/>
    <w:rsid w:val="00801B89"/>
    <w:rsid w:val="00807936"/>
    <w:rsid w:val="00812EF6"/>
    <w:rsid w:val="008145CD"/>
    <w:rsid w:val="00816AE8"/>
    <w:rsid w:val="00826896"/>
    <w:rsid w:val="0083437A"/>
    <w:rsid w:val="00852F7C"/>
    <w:rsid w:val="008641BF"/>
    <w:rsid w:val="00871B8C"/>
    <w:rsid w:val="008861F2"/>
    <w:rsid w:val="008A1390"/>
    <w:rsid w:val="008D116E"/>
    <w:rsid w:val="008D2440"/>
    <w:rsid w:val="008D2FD6"/>
    <w:rsid w:val="008D3FB0"/>
    <w:rsid w:val="008D5EE7"/>
    <w:rsid w:val="008D75BA"/>
    <w:rsid w:val="009134F8"/>
    <w:rsid w:val="0092485E"/>
    <w:rsid w:val="009257E4"/>
    <w:rsid w:val="00925ED1"/>
    <w:rsid w:val="00930A5D"/>
    <w:rsid w:val="00930EE4"/>
    <w:rsid w:val="00932F29"/>
    <w:rsid w:val="0093331C"/>
    <w:rsid w:val="00933FC9"/>
    <w:rsid w:val="0094007D"/>
    <w:rsid w:val="00942214"/>
    <w:rsid w:val="00946939"/>
    <w:rsid w:val="00947D7C"/>
    <w:rsid w:val="00955CF1"/>
    <w:rsid w:val="0097382B"/>
    <w:rsid w:val="009738B3"/>
    <w:rsid w:val="00981CB7"/>
    <w:rsid w:val="00981EFF"/>
    <w:rsid w:val="009849DC"/>
    <w:rsid w:val="00993E95"/>
    <w:rsid w:val="009A1130"/>
    <w:rsid w:val="009A41AC"/>
    <w:rsid w:val="009A5844"/>
    <w:rsid w:val="009A6208"/>
    <w:rsid w:val="009B0B09"/>
    <w:rsid w:val="009C0295"/>
    <w:rsid w:val="009E1EBC"/>
    <w:rsid w:val="009F3101"/>
    <w:rsid w:val="009F523A"/>
    <w:rsid w:val="009F6E28"/>
    <w:rsid w:val="00A13493"/>
    <w:rsid w:val="00A2096D"/>
    <w:rsid w:val="00A36CD6"/>
    <w:rsid w:val="00A40685"/>
    <w:rsid w:val="00A443E2"/>
    <w:rsid w:val="00A44957"/>
    <w:rsid w:val="00A534E4"/>
    <w:rsid w:val="00A5395E"/>
    <w:rsid w:val="00A72DBD"/>
    <w:rsid w:val="00A736D6"/>
    <w:rsid w:val="00A75003"/>
    <w:rsid w:val="00A7642F"/>
    <w:rsid w:val="00A76714"/>
    <w:rsid w:val="00A83370"/>
    <w:rsid w:val="00A83A46"/>
    <w:rsid w:val="00A914CF"/>
    <w:rsid w:val="00A931FF"/>
    <w:rsid w:val="00A967CC"/>
    <w:rsid w:val="00AB65CB"/>
    <w:rsid w:val="00AC30DA"/>
    <w:rsid w:val="00AD265B"/>
    <w:rsid w:val="00AD2F6C"/>
    <w:rsid w:val="00AD322D"/>
    <w:rsid w:val="00AE7B7A"/>
    <w:rsid w:val="00B04D1B"/>
    <w:rsid w:val="00B10B58"/>
    <w:rsid w:val="00B21136"/>
    <w:rsid w:val="00B47036"/>
    <w:rsid w:val="00B53237"/>
    <w:rsid w:val="00B53BA5"/>
    <w:rsid w:val="00B75C4A"/>
    <w:rsid w:val="00B8283F"/>
    <w:rsid w:val="00B872F4"/>
    <w:rsid w:val="00B92E19"/>
    <w:rsid w:val="00B931A5"/>
    <w:rsid w:val="00B93217"/>
    <w:rsid w:val="00B934B7"/>
    <w:rsid w:val="00BA0CAF"/>
    <w:rsid w:val="00BA4116"/>
    <w:rsid w:val="00BA4B17"/>
    <w:rsid w:val="00BA4C5B"/>
    <w:rsid w:val="00BA6190"/>
    <w:rsid w:val="00BB4DDB"/>
    <w:rsid w:val="00BC0EF9"/>
    <w:rsid w:val="00BC3F74"/>
    <w:rsid w:val="00BF0AE0"/>
    <w:rsid w:val="00BF0CC0"/>
    <w:rsid w:val="00BF4159"/>
    <w:rsid w:val="00C064BC"/>
    <w:rsid w:val="00C3192A"/>
    <w:rsid w:val="00C3214A"/>
    <w:rsid w:val="00C33678"/>
    <w:rsid w:val="00C355CF"/>
    <w:rsid w:val="00C40517"/>
    <w:rsid w:val="00C43944"/>
    <w:rsid w:val="00C44B61"/>
    <w:rsid w:val="00C46DD9"/>
    <w:rsid w:val="00C47678"/>
    <w:rsid w:val="00C518C2"/>
    <w:rsid w:val="00C601E6"/>
    <w:rsid w:val="00C668CB"/>
    <w:rsid w:val="00C66CB7"/>
    <w:rsid w:val="00C670AB"/>
    <w:rsid w:val="00C73D98"/>
    <w:rsid w:val="00C74C47"/>
    <w:rsid w:val="00C819E0"/>
    <w:rsid w:val="00C82617"/>
    <w:rsid w:val="00C82EC5"/>
    <w:rsid w:val="00C85D63"/>
    <w:rsid w:val="00C95162"/>
    <w:rsid w:val="00CA46EA"/>
    <w:rsid w:val="00CB31B2"/>
    <w:rsid w:val="00CB6B55"/>
    <w:rsid w:val="00CC120A"/>
    <w:rsid w:val="00CC77F1"/>
    <w:rsid w:val="00CF3EAA"/>
    <w:rsid w:val="00CF79C3"/>
    <w:rsid w:val="00D10AFC"/>
    <w:rsid w:val="00D1108A"/>
    <w:rsid w:val="00D141EB"/>
    <w:rsid w:val="00D17354"/>
    <w:rsid w:val="00D174AE"/>
    <w:rsid w:val="00D22283"/>
    <w:rsid w:val="00D26AFE"/>
    <w:rsid w:val="00D34BEA"/>
    <w:rsid w:val="00D41264"/>
    <w:rsid w:val="00D44844"/>
    <w:rsid w:val="00D46A0C"/>
    <w:rsid w:val="00D46A5B"/>
    <w:rsid w:val="00D47B89"/>
    <w:rsid w:val="00D57802"/>
    <w:rsid w:val="00D6027D"/>
    <w:rsid w:val="00D71762"/>
    <w:rsid w:val="00D82D76"/>
    <w:rsid w:val="00D87B8D"/>
    <w:rsid w:val="00D90AFD"/>
    <w:rsid w:val="00DA5E21"/>
    <w:rsid w:val="00DB119E"/>
    <w:rsid w:val="00DC0F2C"/>
    <w:rsid w:val="00DC3904"/>
    <w:rsid w:val="00DC4196"/>
    <w:rsid w:val="00DC627C"/>
    <w:rsid w:val="00DD0EFA"/>
    <w:rsid w:val="00DD5E73"/>
    <w:rsid w:val="00DF0755"/>
    <w:rsid w:val="00E101B8"/>
    <w:rsid w:val="00E11908"/>
    <w:rsid w:val="00E136A8"/>
    <w:rsid w:val="00E14902"/>
    <w:rsid w:val="00E24350"/>
    <w:rsid w:val="00E250A8"/>
    <w:rsid w:val="00E31E2C"/>
    <w:rsid w:val="00E41E0E"/>
    <w:rsid w:val="00E439B0"/>
    <w:rsid w:val="00E45140"/>
    <w:rsid w:val="00E46AE4"/>
    <w:rsid w:val="00E46E40"/>
    <w:rsid w:val="00E47B13"/>
    <w:rsid w:val="00E66FCD"/>
    <w:rsid w:val="00E819C4"/>
    <w:rsid w:val="00E9724F"/>
    <w:rsid w:val="00EB261F"/>
    <w:rsid w:val="00EB2E49"/>
    <w:rsid w:val="00EB5500"/>
    <w:rsid w:val="00EB7847"/>
    <w:rsid w:val="00EC1807"/>
    <w:rsid w:val="00EC45CC"/>
    <w:rsid w:val="00ED31AB"/>
    <w:rsid w:val="00ED67F9"/>
    <w:rsid w:val="00ED7295"/>
    <w:rsid w:val="00ED72F7"/>
    <w:rsid w:val="00EE4815"/>
    <w:rsid w:val="00EF0674"/>
    <w:rsid w:val="00EF0F32"/>
    <w:rsid w:val="00EF126E"/>
    <w:rsid w:val="00EF4E74"/>
    <w:rsid w:val="00EF5404"/>
    <w:rsid w:val="00EF6CC8"/>
    <w:rsid w:val="00F05834"/>
    <w:rsid w:val="00F07876"/>
    <w:rsid w:val="00F1025F"/>
    <w:rsid w:val="00F10670"/>
    <w:rsid w:val="00F229FA"/>
    <w:rsid w:val="00F24782"/>
    <w:rsid w:val="00F27888"/>
    <w:rsid w:val="00F4317C"/>
    <w:rsid w:val="00F47C6B"/>
    <w:rsid w:val="00F5371A"/>
    <w:rsid w:val="00F55D04"/>
    <w:rsid w:val="00F55FBE"/>
    <w:rsid w:val="00F6580A"/>
    <w:rsid w:val="00F75FAF"/>
    <w:rsid w:val="00F90D5C"/>
    <w:rsid w:val="00F948AD"/>
    <w:rsid w:val="00FB6E37"/>
    <w:rsid w:val="00FC304E"/>
    <w:rsid w:val="00FC453C"/>
    <w:rsid w:val="00FD0FD7"/>
    <w:rsid w:val="00FD1BE2"/>
    <w:rsid w:val="00FD4706"/>
    <w:rsid w:val="00FE7B8D"/>
    <w:rsid w:val="00FF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455782"/>
  <w15:chartTrackingRefBased/>
  <w15:docId w15:val="{ECC53BAF-C575-40CF-9DE9-AAD73514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BA8"/>
    <w:pPr>
      <w:spacing w:after="120"/>
    </w:pPr>
    <w:rPr>
      <w:noProof/>
      <w:sz w:val="22"/>
      <w:szCs w:val="24"/>
    </w:rPr>
  </w:style>
  <w:style w:type="paragraph" w:styleId="1">
    <w:name w:val="heading 1"/>
    <w:basedOn w:val="a"/>
    <w:next w:val="a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">
    <w:name w:val="heading 2"/>
    <w:basedOn w:val="1"/>
    <w:next w:val="a"/>
    <w:link w:val="20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"/>
    <w:next w:val="a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character" w:styleId="a4">
    <w:name w:val="annotation reference"/>
    <w:qFormat/>
    <w:rsid w:val="004C2854"/>
    <w:rPr>
      <w:sz w:val="16"/>
      <w:szCs w:val="16"/>
    </w:rPr>
  </w:style>
  <w:style w:type="paragraph" w:styleId="a5">
    <w:name w:val="annotation text"/>
    <w:basedOn w:val="a"/>
    <w:link w:val="a6"/>
    <w:rsid w:val="004C2854"/>
    <w:rPr>
      <w:sz w:val="20"/>
      <w:szCs w:val="20"/>
    </w:rPr>
  </w:style>
  <w:style w:type="character" w:customStyle="1" w:styleId="a6">
    <w:name w:val="コメント文字列 (文字)"/>
    <w:link w:val="a5"/>
    <w:rsid w:val="004C2854"/>
    <w:rPr>
      <w:lang w:val="en-US" w:eastAsia="ja-JP"/>
    </w:rPr>
  </w:style>
  <w:style w:type="paragraph" w:styleId="a7">
    <w:name w:val="annotation subject"/>
    <w:basedOn w:val="a5"/>
    <w:next w:val="a5"/>
    <w:link w:val="a8"/>
    <w:rsid w:val="004C2854"/>
    <w:rPr>
      <w:b/>
      <w:bCs/>
    </w:rPr>
  </w:style>
  <w:style w:type="character" w:customStyle="1" w:styleId="a8">
    <w:name w:val="コメント内容 (文字)"/>
    <w:link w:val="a7"/>
    <w:rsid w:val="004C2854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qFormat/>
    <w:rsid w:val="0074580F"/>
    <w:pPr>
      <w:numPr>
        <w:numId w:val="4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sid w:val="002E51E5"/>
    <w:rPr>
      <w:rFonts w:ascii="Arial" w:eastAsia="Calibri" w:hAnsi="Arial" w:cs="Arial"/>
      <w:sz w:val="20"/>
      <w:szCs w:val="20"/>
      <w:lang w:val="sv-SE" w:eastAsia="en-US"/>
    </w:rPr>
  </w:style>
  <w:style w:type="table" w:styleId="a9">
    <w:name w:val="Table Grid"/>
    <w:basedOn w:val="a1"/>
    <w:rsid w:val="003A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link w:val="2"/>
    <w:rsid w:val="00512A7C"/>
    <w:rPr>
      <w:rFonts w:ascii="Arial" w:hAnsi="Arial" w:cs="Arial"/>
      <w:iCs/>
      <w:sz w:val="32"/>
      <w:szCs w:val="28"/>
      <w:lang w:val="en-US" w:eastAsia="ja-JP"/>
    </w:rPr>
  </w:style>
  <w:style w:type="paragraph" w:customStyle="1" w:styleId="TAC">
    <w:name w:val="TAC"/>
    <w:basedOn w:val="TAL"/>
    <w:link w:val="TACChar"/>
    <w:rsid w:val="006803B0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sid w:val="006803B0"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rsid w:val="00D22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22283"/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B1">
    <w:name w:val="B1"/>
    <w:basedOn w:val="aa"/>
    <w:link w:val="B1Char"/>
    <w:qFormat/>
    <w:rsid w:val="00651B2A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noProof w:val="0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651B2A"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rsid w:val="00651B2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noProof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651B2A"/>
    <w:rPr>
      <w:rFonts w:ascii="Arial" w:eastAsia="Times New Roman" w:hAnsi="Arial"/>
      <w:b/>
      <w:lang w:val="en-GB" w:eastAsia="ko-KR"/>
    </w:rPr>
  </w:style>
  <w:style w:type="paragraph" w:customStyle="1" w:styleId="TF">
    <w:name w:val="TF"/>
    <w:aliases w:val="left"/>
    <w:basedOn w:val="TH"/>
    <w:link w:val="TFZchn"/>
    <w:qFormat/>
    <w:rsid w:val="00651B2A"/>
    <w:pPr>
      <w:keepNext w:val="0"/>
      <w:spacing w:before="0" w:after="240"/>
    </w:pPr>
  </w:style>
  <w:style w:type="character" w:customStyle="1" w:styleId="TFZchn">
    <w:name w:val="TF Zchn"/>
    <w:link w:val="TF"/>
    <w:rsid w:val="00651B2A"/>
    <w:rPr>
      <w:rFonts w:ascii="Arial" w:eastAsia="Times New Roman" w:hAnsi="Arial"/>
      <w:b/>
      <w:lang w:val="en-GB" w:eastAsia="ko-KR"/>
    </w:rPr>
  </w:style>
  <w:style w:type="paragraph" w:styleId="aa">
    <w:name w:val="List"/>
    <w:basedOn w:val="a"/>
    <w:rsid w:val="00651B2A"/>
    <w:pPr>
      <w:ind w:left="283" w:hanging="283"/>
      <w:contextualSpacing/>
    </w:pPr>
  </w:style>
  <w:style w:type="paragraph" w:customStyle="1" w:styleId="TALLeft0">
    <w:name w:val="TAL + Left:  0"/>
    <w:aliases w:val="25 cm,19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noProof w:val="0"/>
      <w:lang w:eastAsia="en-GB"/>
    </w:rPr>
  </w:style>
  <w:style w:type="paragraph" w:customStyle="1" w:styleId="TALLeft050cm">
    <w:name w:val="TAL + Left:  050 cm"/>
    <w:basedOn w:val="TAL"/>
    <w:rsid w:val="004E67B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noProof w:val="0"/>
      <w:lang w:eastAsia="en-GB"/>
    </w:rPr>
  </w:style>
  <w:style w:type="paragraph" w:styleId="50">
    <w:name w:val="toc 5"/>
    <w:basedOn w:val="40"/>
    <w:rsid w:val="005745A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0">
    <w:name w:val="toc 4"/>
    <w:basedOn w:val="a"/>
    <w:next w:val="a"/>
    <w:autoRedefine/>
    <w:rsid w:val="005745A4"/>
    <w:pPr>
      <w:ind w:left="660"/>
    </w:pPr>
  </w:style>
  <w:style w:type="paragraph" w:styleId="ab">
    <w:name w:val="header"/>
    <w:basedOn w:val="a"/>
    <w:link w:val="ac"/>
    <w:rsid w:val="001E4CF4"/>
    <w:pPr>
      <w:tabs>
        <w:tab w:val="center" w:pos="4513"/>
        <w:tab w:val="right" w:pos="9026"/>
      </w:tabs>
    </w:pPr>
  </w:style>
  <w:style w:type="character" w:customStyle="1" w:styleId="ac">
    <w:name w:val="ヘッダー (文字)"/>
    <w:link w:val="ab"/>
    <w:rsid w:val="001E4CF4"/>
    <w:rPr>
      <w:noProof/>
      <w:sz w:val="22"/>
      <w:szCs w:val="24"/>
      <w:lang w:val="en-US" w:eastAsia="ja-JP"/>
    </w:rPr>
  </w:style>
  <w:style w:type="paragraph" w:styleId="ad">
    <w:name w:val="footer"/>
    <w:basedOn w:val="a"/>
    <w:link w:val="ae"/>
    <w:rsid w:val="001E4CF4"/>
    <w:pPr>
      <w:tabs>
        <w:tab w:val="center" w:pos="4513"/>
        <w:tab w:val="right" w:pos="9026"/>
      </w:tabs>
    </w:pPr>
  </w:style>
  <w:style w:type="character" w:customStyle="1" w:styleId="ae">
    <w:name w:val="フッター (文字)"/>
    <w:link w:val="ad"/>
    <w:rsid w:val="001E4CF4"/>
    <w:rPr>
      <w:noProof/>
      <w:sz w:val="22"/>
      <w:szCs w:val="24"/>
      <w:lang w:val="en-US" w:eastAsia="ja-JP"/>
    </w:rPr>
  </w:style>
  <w:style w:type="character" w:customStyle="1" w:styleId="TFChar">
    <w:name w:val="TF Char"/>
    <w:qFormat/>
    <w:rsid w:val="0031481E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3C0C42"/>
    <w:rPr>
      <w:rFonts w:ascii="Times New Roman" w:hAnsi="Times New Roman"/>
      <w:lang w:val="en-GB" w:eastAsia="en-US"/>
    </w:rPr>
  </w:style>
  <w:style w:type="character" w:styleId="af">
    <w:name w:val="Emphasis"/>
    <w:uiPriority w:val="20"/>
    <w:qFormat/>
    <w:rsid w:val="005B6353"/>
    <w:rPr>
      <w:i/>
      <w:iCs/>
    </w:rPr>
  </w:style>
  <w:style w:type="paragraph" w:styleId="af0">
    <w:name w:val="Revision"/>
    <w:hidden/>
    <w:uiPriority w:val="99"/>
    <w:semiHidden/>
    <w:rsid w:val="00EB261F"/>
    <w:rPr>
      <w:noProof/>
      <w:sz w:val="22"/>
      <w:szCs w:val="24"/>
    </w:rPr>
  </w:style>
  <w:style w:type="paragraph" w:styleId="af1">
    <w:name w:val="List Paragraph"/>
    <w:basedOn w:val="a"/>
    <w:uiPriority w:val="34"/>
    <w:qFormat/>
    <w:rsid w:val="00FD1B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41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082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8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59CFC4-0471-4CB7-B5F1-93D748D66C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1454</Words>
  <Characters>8291</Characters>
  <Application>Microsoft Office Word</Application>
  <DocSecurity>0</DocSecurity>
  <Lines>69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9726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Mio Nakamura (中村 零)</cp:lastModifiedBy>
  <cp:revision>31</cp:revision>
  <cp:lastPrinted>1899-12-31T23:00:00Z</cp:lastPrinted>
  <dcterms:created xsi:type="dcterms:W3CDTF">2022-09-27T01:18:00Z</dcterms:created>
  <dcterms:modified xsi:type="dcterms:W3CDTF">2023-02-17T06:35:00Z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