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98FF29" w14:textId="51CAF5C2" w:rsidR="00BC753E" w:rsidRPr="00EC163A" w:rsidRDefault="00BC753E" w:rsidP="009E1F35">
      <w:pPr>
        <w:pStyle w:val="a4"/>
        <w:tabs>
          <w:tab w:val="clear" w:pos="4536"/>
          <w:tab w:val="clear" w:pos="9072"/>
          <w:tab w:val="right" w:pos="9639"/>
        </w:tabs>
        <w:rPr>
          <w:rFonts w:eastAsia="宋体" w:cs="Arial"/>
          <w:sz w:val="22"/>
          <w:szCs w:val="22"/>
          <w:lang w:val="en-GB" w:eastAsia="zh-CN"/>
        </w:rPr>
      </w:pPr>
      <w:r w:rsidRPr="00EC163A">
        <w:rPr>
          <w:rFonts w:eastAsia="宋体" w:cs="Arial"/>
          <w:sz w:val="22"/>
          <w:szCs w:val="22"/>
          <w:lang w:val="en-GB" w:eastAsia="zh-CN"/>
        </w:rPr>
        <w:t>3GPP TSG-RAN WG3 #11</w:t>
      </w:r>
      <w:r w:rsidR="00A85952">
        <w:rPr>
          <w:rFonts w:eastAsia="宋体" w:cs="Arial"/>
          <w:sz w:val="22"/>
          <w:szCs w:val="22"/>
          <w:lang w:val="en-GB" w:eastAsia="zh-CN"/>
        </w:rPr>
        <w:t>9</w:t>
      </w:r>
      <w:r w:rsidRPr="00EC163A">
        <w:rPr>
          <w:rFonts w:eastAsia="宋体" w:cs="Arial"/>
          <w:sz w:val="22"/>
          <w:szCs w:val="22"/>
          <w:lang w:val="en-GB" w:eastAsia="zh-CN"/>
        </w:rPr>
        <w:tab/>
        <w:t>R3-2</w:t>
      </w:r>
      <w:r w:rsidR="00A85952">
        <w:rPr>
          <w:rFonts w:eastAsia="宋体" w:cs="Arial"/>
          <w:sz w:val="22"/>
          <w:szCs w:val="22"/>
          <w:lang w:val="en-GB" w:eastAsia="zh-CN"/>
        </w:rPr>
        <w:t>3</w:t>
      </w:r>
      <w:r w:rsidR="009E1F35">
        <w:rPr>
          <w:rFonts w:eastAsia="宋体" w:cs="Arial" w:hint="eastAsia"/>
          <w:sz w:val="22"/>
          <w:szCs w:val="22"/>
          <w:lang w:val="en-GB" w:eastAsia="zh-CN"/>
        </w:rPr>
        <w:t>0254</w:t>
      </w:r>
    </w:p>
    <w:p w14:paraId="0F818809" w14:textId="052128A5" w:rsidR="00BC753E" w:rsidRPr="00EC163A" w:rsidRDefault="00A85952" w:rsidP="00C610B3">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b/>
          <w:sz w:val="22"/>
          <w:szCs w:val="22"/>
          <w:lang w:val="en-GB" w:eastAsia="zh-CN"/>
        </w:rPr>
        <w:t>Athens</w:t>
      </w:r>
      <w:r w:rsidR="00C610B3">
        <w:rPr>
          <w:rFonts w:ascii="Arial" w:eastAsia="宋体" w:hAnsi="Arial" w:cs="Arial" w:hint="eastAsia"/>
          <w:b/>
          <w:sz w:val="22"/>
          <w:szCs w:val="22"/>
          <w:lang w:val="en-GB" w:eastAsia="zh-CN"/>
        </w:rPr>
        <w:t xml:space="preserve">, </w:t>
      </w:r>
      <w:r>
        <w:rPr>
          <w:rFonts w:ascii="Arial" w:eastAsia="宋体" w:hAnsi="Arial" w:cs="Arial"/>
          <w:b/>
          <w:sz w:val="22"/>
          <w:szCs w:val="22"/>
          <w:lang w:val="en-GB" w:eastAsia="zh-CN"/>
        </w:rPr>
        <w:t>Greece</w:t>
      </w:r>
      <w:r w:rsidR="00BC753E" w:rsidRPr="00EC163A">
        <w:rPr>
          <w:rFonts w:ascii="Arial" w:eastAsia="宋体" w:hAnsi="Arial" w:cs="Arial"/>
          <w:b/>
          <w:sz w:val="22"/>
          <w:szCs w:val="22"/>
          <w:lang w:val="en-GB" w:eastAsia="zh-CN"/>
        </w:rPr>
        <w:t xml:space="preserve">, </w:t>
      </w:r>
      <w:r>
        <w:rPr>
          <w:rFonts w:ascii="Arial" w:eastAsia="宋体" w:hAnsi="Arial" w:cs="Arial"/>
          <w:b/>
          <w:sz w:val="22"/>
          <w:szCs w:val="22"/>
          <w:lang w:val="en-GB" w:eastAsia="zh-CN"/>
        </w:rPr>
        <w:t>27</w:t>
      </w:r>
      <w:r w:rsidR="00161CD2" w:rsidRPr="00EC163A">
        <w:rPr>
          <w:rFonts w:ascii="Arial" w:eastAsia="宋体" w:hAnsi="Arial" w:cs="Arial"/>
          <w:b/>
          <w:sz w:val="22"/>
          <w:szCs w:val="22"/>
          <w:lang w:val="en-GB" w:eastAsia="zh-CN"/>
        </w:rPr>
        <w:t xml:space="preserve">th </w:t>
      </w:r>
      <w:r>
        <w:rPr>
          <w:rFonts w:ascii="Arial" w:eastAsia="宋体" w:hAnsi="Arial" w:cs="Arial"/>
          <w:b/>
          <w:sz w:val="22"/>
          <w:szCs w:val="22"/>
          <w:lang w:val="en-GB" w:eastAsia="zh-CN"/>
        </w:rPr>
        <w:t xml:space="preserve">February </w:t>
      </w:r>
      <w:r w:rsidR="00BC753E" w:rsidRPr="00EC163A">
        <w:rPr>
          <w:rFonts w:ascii="Arial" w:eastAsia="宋体" w:hAnsi="Arial" w:cs="Arial"/>
          <w:b/>
          <w:sz w:val="22"/>
          <w:szCs w:val="22"/>
          <w:lang w:val="en-GB" w:eastAsia="zh-CN"/>
        </w:rPr>
        <w:t xml:space="preserve">– </w:t>
      </w:r>
      <w:r>
        <w:rPr>
          <w:rFonts w:ascii="Arial" w:eastAsia="宋体" w:hAnsi="Arial" w:cs="Arial"/>
          <w:b/>
          <w:sz w:val="22"/>
          <w:szCs w:val="22"/>
          <w:lang w:val="en-GB" w:eastAsia="zh-CN"/>
        </w:rPr>
        <w:t>3rd</w:t>
      </w:r>
      <w:r w:rsidR="00BC753E" w:rsidRPr="00EC163A">
        <w:rPr>
          <w:rFonts w:ascii="Arial" w:eastAsia="宋体" w:hAnsi="Arial" w:cs="Arial"/>
          <w:b/>
          <w:sz w:val="22"/>
          <w:szCs w:val="22"/>
          <w:lang w:val="en-GB" w:eastAsia="zh-CN"/>
        </w:rPr>
        <w:t xml:space="preserve"> </w:t>
      </w:r>
      <w:r>
        <w:rPr>
          <w:rFonts w:ascii="Arial" w:eastAsia="宋体" w:hAnsi="Arial" w:cs="Arial"/>
          <w:b/>
          <w:sz w:val="22"/>
          <w:szCs w:val="22"/>
          <w:lang w:val="en-GB" w:eastAsia="zh-CN"/>
        </w:rPr>
        <w:t>March</w:t>
      </w:r>
      <w:r w:rsidR="00161CD2" w:rsidRPr="00EC163A">
        <w:rPr>
          <w:rFonts w:ascii="Arial" w:eastAsia="宋体" w:hAnsi="Arial" w:cs="Arial"/>
          <w:b/>
          <w:sz w:val="22"/>
          <w:szCs w:val="22"/>
          <w:lang w:val="en-GB" w:eastAsia="zh-CN"/>
        </w:rPr>
        <w:t xml:space="preserve"> </w:t>
      </w:r>
      <w:r w:rsidR="00BC753E" w:rsidRPr="00EC163A">
        <w:rPr>
          <w:rFonts w:ascii="Arial" w:eastAsia="宋体" w:hAnsi="Arial" w:cs="Arial"/>
          <w:b/>
          <w:sz w:val="22"/>
          <w:szCs w:val="22"/>
          <w:lang w:val="en-GB" w:eastAsia="zh-CN"/>
        </w:rPr>
        <w:t>202</w:t>
      </w:r>
      <w:r>
        <w:rPr>
          <w:rFonts w:ascii="Arial" w:eastAsia="宋体" w:hAnsi="Arial" w:cs="Arial"/>
          <w:b/>
          <w:sz w:val="22"/>
          <w:szCs w:val="22"/>
          <w:lang w:val="en-GB" w:eastAsia="zh-CN"/>
        </w:rPr>
        <w:t>3</w:t>
      </w:r>
      <w:r w:rsidR="00BC753E" w:rsidRPr="00EC163A">
        <w:rPr>
          <w:rFonts w:ascii="Arial" w:eastAsia="宋体" w:hAnsi="Arial" w:cs="Arial"/>
          <w:b/>
          <w:sz w:val="22"/>
          <w:szCs w:val="22"/>
          <w:lang w:val="en-GB" w:eastAsia="zh-CN"/>
        </w:rPr>
        <w:tab/>
      </w:r>
    </w:p>
    <w:p w14:paraId="774C8753" w14:textId="77777777" w:rsidR="00EA7C31" w:rsidRPr="00EC163A" w:rsidRDefault="00EA7C31" w:rsidP="00EA7C31">
      <w:pPr>
        <w:pStyle w:val="a4"/>
        <w:rPr>
          <w:rFonts w:eastAsia="宋体" w:cs="Arial"/>
          <w:sz w:val="22"/>
          <w:szCs w:val="22"/>
          <w:lang w:val="en-GB" w:eastAsia="zh-CN"/>
        </w:rPr>
      </w:pPr>
    </w:p>
    <w:p w14:paraId="4DF074FC" w14:textId="77777777" w:rsidR="00EA7C31" w:rsidRPr="00EC163A" w:rsidRDefault="00EA7C31" w:rsidP="00EA7C31">
      <w:pPr>
        <w:pStyle w:val="a4"/>
        <w:tabs>
          <w:tab w:val="clear" w:pos="4536"/>
          <w:tab w:val="left" w:pos="1800"/>
        </w:tabs>
        <w:ind w:left="1800" w:hanging="1800"/>
        <w:jc w:val="both"/>
        <w:rPr>
          <w:rFonts w:eastAsia="宋体" w:cs="Arial"/>
          <w:sz w:val="22"/>
          <w:szCs w:val="22"/>
          <w:lang w:val="en-GB" w:eastAsia="zh-CN"/>
        </w:rPr>
      </w:pPr>
      <w:r w:rsidRPr="00EC163A">
        <w:rPr>
          <w:rFonts w:cs="Arial"/>
          <w:sz w:val="22"/>
          <w:szCs w:val="22"/>
          <w:lang w:val="en-GB"/>
        </w:rPr>
        <w:t>Source:</w:t>
      </w:r>
      <w:r w:rsidRPr="00EC163A">
        <w:rPr>
          <w:rFonts w:cs="Arial"/>
          <w:sz w:val="22"/>
          <w:szCs w:val="22"/>
          <w:lang w:val="en-GB"/>
        </w:rPr>
        <w:tab/>
      </w:r>
      <w:r w:rsidRPr="00EC163A">
        <w:rPr>
          <w:rFonts w:eastAsia="宋体" w:cs="Arial"/>
          <w:sz w:val="22"/>
          <w:szCs w:val="22"/>
          <w:lang w:val="en-GB" w:eastAsia="zh-CN"/>
        </w:rPr>
        <w:t>CATT</w:t>
      </w:r>
    </w:p>
    <w:p w14:paraId="1CC4CEE0" w14:textId="0DEDC835" w:rsidR="00AE0042" w:rsidRPr="00EC163A" w:rsidRDefault="00B87FBC" w:rsidP="005C3C1E">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Title:</w:t>
      </w:r>
      <w:bookmarkStart w:id="0" w:name="Title"/>
      <w:bookmarkEnd w:id="0"/>
      <w:r w:rsidRPr="00EC163A">
        <w:rPr>
          <w:rFonts w:cs="Arial"/>
          <w:sz w:val="22"/>
          <w:szCs w:val="22"/>
          <w:lang w:val="en-GB"/>
        </w:rPr>
        <w:tab/>
      </w:r>
      <w:r w:rsidR="00161CD2" w:rsidRPr="00EC163A">
        <w:rPr>
          <w:rFonts w:eastAsiaTheme="minorEastAsia" w:cs="Arial"/>
          <w:sz w:val="22"/>
          <w:szCs w:val="22"/>
          <w:lang w:val="en-GB" w:eastAsia="zh-CN"/>
        </w:rPr>
        <w:t xml:space="preserve">Discussion on </w:t>
      </w:r>
      <w:r w:rsidR="009E1190">
        <w:rPr>
          <w:rFonts w:eastAsiaTheme="minorEastAsia" w:cs="Arial"/>
          <w:sz w:val="22"/>
          <w:szCs w:val="22"/>
          <w:lang w:val="en-GB" w:eastAsia="zh-CN"/>
        </w:rPr>
        <w:t>General Signalling Design</w:t>
      </w:r>
    </w:p>
    <w:p w14:paraId="45412D5C" w14:textId="551056CF" w:rsidR="00B87FBC" w:rsidRPr="00EC163A" w:rsidRDefault="00B87FBC" w:rsidP="00C03817">
      <w:pPr>
        <w:pStyle w:val="a4"/>
        <w:tabs>
          <w:tab w:val="clear" w:pos="4536"/>
          <w:tab w:val="left" w:pos="1800"/>
        </w:tabs>
        <w:ind w:left="1800" w:hanging="1800"/>
        <w:jc w:val="both"/>
        <w:rPr>
          <w:rFonts w:eastAsiaTheme="minorEastAsia" w:cs="Arial"/>
          <w:sz w:val="22"/>
          <w:szCs w:val="22"/>
          <w:lang w:val="en-GB" w:eastAsia="zh-CN"/>
        </w:rPr>
      </w:pPr>
      <w:r w:rsidRPr="00EC163A">
        <w:rPr>
          <w:rFonts w:cs="Arial"/>
          <w:sz w:val="22"/>
          <w:szCs w:val="22"/>
          <w:lang w:val="en-GB"/>
        </w:rPr>
        <w:t>Agenda Item:</w:t>
      </w:r>
      <w:bookmarkStart w:id="1" w:name="Source"/>
      <w:bookmarkEnd w:id="1"/>
      <w:r w:rsidR="00AF764A" w:rsidRPr="00EC163A">
        <w:rPr>
          <w:rFonts w:cs="Arial"/>
          <w:sz w:val="22"/>
          <w:szCs w:val="22"/>
          <w:lang w:val="en-GB"/>
        </w:rPr>
        <w:tab/>
      </w:r>
      <w:r w:rsidR="00E65B34" w:rsidRPr="00EC163A">
        <w:rPr>
          <w:rFonts w:eastAsiaTheme="minorEastAsia" w:cs="Arial"/>
          <w:sz w:val="22"/>
          <w:szCs w:val="22"/>
          <w:lang w:val="en-GB" w:eastAsia="zh-CN"/>
        </w:rPr>
        <w:t>12.</w:t>
      </w:r>
      <w:r w:rsidR="00C03817">
        <w:rPr>
          <w:rFonts w:eastAsiaTheme="minorEastAsia" w:cs="Arial" w:hint="eastAsia"/>
          <w:sz w:val="22"/>
          <w:szCs w:val="22"/>
          <w:lang w:val="en-GB" w:eastAsia="zh-CN"/>
        </w:rPr>
        <w:t>2</w:t>
      </w:r>
      <w:r w:rsidR="00E43C1A">
        <w:rPr>
          <w:rFonts w:eastAsiaTheme="minorEastAsia" w:cs="Arial" w:hint="eastAsia"/>
          <w:sz w:val="22"/>
          <w:szCs w:val="22"/>
          <w:lang w:val="en-GB" w:eastAsia="zh-CN"/>
        </w:rPr>
        <w:t>.1</w:t>
      </w:r>
    </w:p>
    <w:p w14:paraId="7075EEEC" w14:textId="77777777" w:rsidR="00B87FBC" w:rsidRPr="00EC163A" w:rsidRDefault="00B87FBC" w:rsidP="00750B4F">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Document for:</w:t>
      </w:r>
      <w:r w:rsidRPr="00EC163A">
        <w:rPr>
          <w:rFonts w:cs="Arial"/>
          <w:sz w:val="22"/>
          <w:szCs w:val="22"/>
          <w:lang w:val="en-GB"/>
        </w:rPr>
        <w:tab/>
      </w:r>
      <w:bookmarkStart w:id="2" w:name="DocumentFor"/>
      <w:bookmarkEnd w:id="2"/>
      <w:r w:rsidR="00B81B31" w:rsidRPr="00EC163A">
        <w:rPr>
          <w:rFonts w:cs="Arial"/>
          <w:sz w:val="22"/>
          <w:szCs w:val="22"/>
          <w:lang w:val="en-GB"/>
        </w:rPr>
        <w:t>Discussion</w:t>
      </w:r>
      <w:r w:rsidR="0011084A" w:rsidRPr="00EC163A">
        <w:rPr>
          <w:rFonts w:cs="Arial"/>
          <w:sz w:val="22"/>
          <w:szCs w:val="22"/>
          <w:lang w:val="en-GB"/>
        </w:rPr>
        <w:t xml:space="preserve"> and decision</w:t>
      </w:r>
    </w:p>
    <w:p w14:paraId="775BBF07" w14:textId="77777777" w:rsidR="00B87FBC" w:rsidRPr="00EC163A" w:rsidRDefault="00B87FBC" w:rsidP="000909F5">
      <w:pPr>
        <w:pBdr>
          <w:bottom w:val="single" w:sz="4" w:space="1" w:color="auto"/>
        </w:pBdr>
        <w:tabs>
          <w:tab w:val="left" w:pos="2552"/>
        </w:tabs>
        <w:jc w:val="both"/>
        <w:rPr>
          <w:sz w:val="22"/>
          <w:szCs w:val="22"/>
          <w:lang w:val="en-GB"/>
        </w:rPr>
      </w:pPr>
    </w:p>
    <w:p w14:paraId="15BC73F2" w14:textId="77777777" w:rsidR="002158AD" w:rsidRPr="00EC163A" w:rsidRDefault="002158AD" w:rsidP="001E49EB">
      <w:pPr>
        <w:pStyle w:val="1"/>
        <w:numPr>
          <w:ilvl w:val="0"/>
          <w:numId w:val="22"/>
        </w:numPr>
        <w:rPr>
          <w:lang w:val="en-GB"/>
        </w:rPr>
      </w:pPr>
      <w:r w:rsidRPr="00EC163A">
        <w:rPr>
          <w:lang w:val="en-GB"/>
        </w:rPr>
        <w:t>Introduction</w:t>
      </w:r>
    </w:p>
    <w:p w14:paraId="79B8BCE3" w14:textId="552778ED" w:rsidR="00F81299" w:rsidRPr="00EC163A" w:rsidRDefault="00967134" w:rsidP="00967134">
      <w:pPr>
        <w:pStyle w:val="proposaltext"/>
      </w:pPr>
      <w:r>
        <w:t>This discussion paper focuses</w:t>
      </w:r>
      <w:r w:rsidR="008E5305">
        <w:rPr>
          <w:rFonts w:hint="eastAsia"/>
        </w:rPr>
        <w:t xml:space="preserve"> </w:t>
      </w:r>
      <w:r w:rsidR="009E1190">
        <w:t>the general aspect of AI/ML signalling design.</w:t>
      </w:r>
    </w:p>
    <w:p w14:paraId="3F335696" w14:textId="77777777" w:rsidR="00B87FBC" w:rsidRPr="00EC163A" w:rsidRDefault="00B70C25" w:rsidP="001E49EB">
      <w:pPr>
        <w:pStyle w:val="1"/>
        <w:numPr>
          <w:ilvl w:val="0"/>
          <w:numId w:val="22"/>
        </w:numPr>
        <w:rPr>
          <w:lang w:val="en-GB"/>
        </w:rPr>
      </w:pPr>
      <w:r w:rsidRPr="00EC163A">
        <w:rPr>
          <w:lang w:val="en-GB"/>
        </w:rPr>
        <w:t>Discussion</w:t>
      </w:r>
    </w:p>
    <w:p w14:paraId="2F8D97BA" w14:textId="77777777" w:rsidR="000A1B0A" w:rsidRPr="00EC163A" w:rsidRDefault="004014B5" w:rsidP="000A1B0A">
      <w:pPr>
        <w:pStyle w:val="20"/>
        <w:numPr>
          <w:ilvl w:val="1"/>
          <w:numId w:val="22"/>
        </w:numPr>
        <w:rPr>
          <w:lang w:val="en-GB"/>
        </w:rPr>
      </w:pPr>
      <w:bookmarkStart w:id="3" w:name="OLE_LINK78"/>
      <w:bookmarkStart w:id="4" w:name="OLE_LINK79"/>
      <w:r w:rsidRPr="00EC163A">
        <w:rPr>
          <w:rFonts w:eastAsiaTheme="minorEastAsia"/>
          <w:lang w:val="en-GB"/>
        </w:rPr>
        <w:t>Container-based metric IE design</w:t>
      </w:r>
    </w:p>
    <w:p w14:paraId="66028F3D" w14:textId="77777777" w:rsidR="00FC7942" w:rsidRPr="00EC163A" w:rsidRDefault="00463BAB" w:rsidP="00463BAB">
      <w:pPr>
        <w:pStyle w:val="proposaltext"/>
      </w:pPr>
      <w:r>
        <w:rPr>
          <w:rFonts w:hint="eastAsia"/>
        </w:rPr>
        <w:t xml:space="preserve">Although we have agreed that DC and disaggregated scenario are considered after there are some agreements on basic aggregated scenario, we should finally support all of these scenarios. Therefore </w:t>
      </w:r>
      <w:r w:rsidR="00FC7942" w:rsidRPr="00EC163A">
        <w:t>we propose discussing whether we should introduce “container-based metric IE design” so as to minimise specification workload</w:t>
      </w:r>
      <w:r>
        <w:rPr>
          <w:rFonts w:hint="eastAsia"/>
        </w:rPr>
        <w:t xml:space="preserve"> especially when specifying DC and disaggregated scenarios (as well as later enhancements)</w:t>
      </w:r>
      <w:r w:rsidR="00036D66" w:rsidRPr="00EC163A">
        <w:t>.</w:t>
      </w:r>
    </w:p>
    <w:p w14:paraId="0B3DFABE" w14:textId="77777777" w:rsidR="00716AAA" w:rsidRPr="00EC163A" w:rsidRDefault="00A0252C" w:rsidP="00D74FB1">
      <w:pPr>
        <w:pStyle w:val="proposaltext"/>
      </w:pPr>
      <w:r w:rsidRPr="00EC163A">
        <w:t xml:space="preserve">Following is a rough summary </w:t>
      </w:r>
      <w:r w:rsidR="009554E7" w:rsidRPr="00EC163A">
        <w:t>o</w:t>
      </w:r>
      <w:r w:rsidR="00D546C0">
        <w:t xml:space="preserve">n </w:t>
      </w:r>
      <w:r w:rsidR="00D546C0">
        <w:rPr>
          <w:rFonts w:hint="eastAsia"/>
        </w:rPr>
        <w:t>what m</w:t>
      </w:r>
      <w:r w:rsidR="004B1402">
        <w:rPr>
          <w:rFonts w:hint="eastAsia"/>
        </w:rPr>
        <w:t>easurement metric</w:t>
      </w:r>
      <w:r w:rsidR="00D546C0">
        <w:rPr>
          <w:rFonts w:hint="eastAsia"/>
        </w:rPr>
        <w:t xml:space="preserve"> </w:t>
      </w:r>
      <w:r w:rsidR="004B1402">
        <w:rPr>
          <w:rFonts w:hint="eastAsia"/>
        </w:rPr>
        <w:t xml:space="preserve">IE </w:t>
      </w:r>
      <w:r w:rsidR="00D546C0">
        <w:rPr>
          <w:rFonts w:hint="eastAsia"/>
        </w:rPr>
        <w:t>for AI/ML may be introduced for what RAN3 interface</w:t>
      </w:r>
      <w:r w:rsidR="00D74FB1">
        <w:rPr>
          <w:rFonts w:hint="eastAsia"/>
        </w:rPr>
        <w:t xml:space="preserve"> (both Non-UE</w:t>
      </w:r>
      <w:r w:rsidR="000A2809">
        <w:rPr>
          <w:rFonts w:hint="eastAsia"/>
        </w:rPr>
        <w:t>-associated</w:t>
      </w:r>
      <w:r w:rsidR="00D74FB1">
        <w:rPr>
          <w:rFonts w:hint="eastAsia"/>
        </w:rPr>
        <w:t xml:space="preserve"> </w:t>
      </w:r>
      <w:r w:rsidR="000A2809">
        <w:rPr>
          <w:rFonts w:hint="eastAsia"/>
        </w:rPr>
        <w:t>and UE-associated IEs are included here for convenience</w:t>
      </w:r>
      <w:r w:rsidR="00D74FB1">
        <w:rPr>
          <w:rFonts w:hint="eastAsia"/>
        </w:rPr>
        <w:t>)</w:t>
      </w:r>
      <w:r w:rsidR="00716AAA" w:rsidRPr="00EC163A">
        <w:t>:</w:t>
      </w:r>
    </w:p>
    <w:tbl>
      <w:tblPr>
        <w:tblStyle w:val="a7"/>
        <w:tblW w:w="9806" w:type="dxa"/>
        <w:tblLook w:val="04A0" w:firstRow="1" w:lastRow="0" w:firstColumn="1" w:lastColumn="0" w:noHBand="0" w:noVBand="1"/>
      </w:tblPr>
      <w:tblGrid>
        <w:gridCol w:w="4706"/>
        <w:gridCol w:w="850"/>
        <w:gridCol w:w="850"/>
        <w:gridCol w:w="850"/>
        <w:gridCol w:w="850"/>
        <w:gridCol w:w="850"/>
        <w:gridCol w:w="850"/>
      </w:tblGrid>
      <w:tr w:rsidR="00D17958" w:rsidRPr="00EC163A" w14:paraId="6B840724" w14:textId="77777777" w:rsidTr="00D17958">
        <w:tc>
          <w:tcPr>
            <w:tcW w:w="4706" w:type="dxa"/>
          </w:tcPr>
          <w:p w14:paraId="63C90DDC" w14:textId="77777777" w:rsidR="00D17958" w:rsidRPr="00EC163A" w:rsidRDefault="00D17958" w:rsidP="00FA6676">
            <w:pPr>
              <w:pStyle w:val="proposaltext"/>
              <w:keepNext/>
              <w:jc w:val="center"/>
            </w:pPr>
            <w:r w:rsidRPr="00EC163A">
              <w:t xml:space="preserve">New </w:t>
            </w:r>
            <w:r w:rsidR="00B0459A" w:rsidRPr="00EC163A">
              <w:t xml:space="preserve">metric </w:t>
            </w:r>
            <w:r w:rsidRPr="00EC163A">
              <w:t>IE / IE group</w:t>
            </w:r>
          </w:p>
        </w:tc>
        <w:tc>
          <w:tcPr>
            <w:tcW w:w="850" w:type="dxa"/>
            <w:tcBorders>
              <w:right w:val="dashed" w:sz="4" w:space="0" w:color="auto"/>
            </w:tcBorders>
          </w:tcPr>
          <w:p w14:paraId="33258BA9" w14:textId="77777777" w:rsidR="00D17958" w:rsidRPr="00EC163A" w:rsidRDefault="00D17958" w:rsidP="00C13B25">
            <w:pPr>
              <w:pStyle w:val="proposaltext"/>
              <w:keepNext/>
              <w:jc w:val="center"/>
            </w:pPr>
            <w:proofErr w:type="spellStart"/>
            <w:r w:rsidRPr="00EC163A">
              <w:t>XnAP</w:t>
            </w:r>
            <w:proofErr w:type="spellEnd"/>
            <w:r w:rsidRPr="00EC163A">
              <w:br/>
              <w:t>non-UE or HO</w:t>
            </w:r>
          </w:p>
        </w:tc>
        <w:tc>
          <w:tcPr>
            <w:tcW w:w="850" w:type="dxa"/>
            <w:tcBorders>
              <w:left w:val="dashed" w:sz="4" w:space="0" w:color="auto"/>
              <w:right w:val="dashed" w:sz="4" w:space="0" w:color="auto"/>
            </w:tcBorders>
          </w:tcPr>
          <w:p w14:paraId="426BAAF6" w14:textId="77777777" w:rsidR="00D17958" w:rsidRPr="00EC163A" w:rsidRDefault="00D17958" w:rsidP="00C13B25">
            <w:pPr>
              <w:pStyle w:val="proposaltext"/>
              <w:keepNext/>
              <w:jc w:val="center"/>
            </w:pPr>
            <w:proofErr w:type="spellStart"/>
            <w:r w:rsidRPr="00EC163A">
              <w:t>XnAP</w:t>
            </w:r>
            <w:proofErr w:type="spellEnd"/>
            <w:r w:rsidRPr="00EC163A">
              <w:br/>
              <w:t>SN to MN</w:t>
            </w:r>
          </w:p>
        </w:tc>
        <w:tc>
          <w:tcPr>
            <w:tcW w:w="850" w:type="dxa"/>
            <w:tcBorders>
              <w:left w:val="dashed" w:sz="4" w:space="0" w:color="auto"/>
            </w:tcBorders>
          </w:tcPr>
          <w:p w14:paraId="378A6DAB" w14:textId="77777777" w:rsidR="00D17958" w:rsidRPr="00EC163A" w:rsidRDefault="00D17958" w:rsidP="008530B9">
            <w:pPr>
              <w:pStyle w:val="proposaltext"/>
              <w:keepNext/>
              <w:jc w:val="center"/>
            </w:pPr>
            <w:proofErr w:type="spellStart"/>
            <w:r w:rsidRPr="00EC163A">
              <w:t>XnAP</w:t>
            </w:r>
            <w:proofErr w:type="spellEnd"/>
            <w:r w:rsidRPr="00EC163A">
              <w:br/>
              <w:t>MN to SN</w:t>
            </w:r>
          </w:p>
        </w:tc>
        <w:tc>
          <w:tcPr>
            <w:tcW w:w="850" w:type="dxa"/>
            <w:tcBorders>
              <w:right w:val="dashed" w:sz="4" w:space="0" w:color="auto"/>
            </w:tcBorders>
          </w:tcPr>
          <w:p w14:paraId="549E0BD7" w14:textId="77777777" w:rsidR="00D17958" w:rsidRPr="00EC163A" w:rsidRDefault="00D17958" w:rsidP="00C40C91">
            <w:pPr>
              <w:pStyle w:val="proposaltext"/>
              <w:keepNext/>
              <w:jc w:val="center"/>
            </w:pPr>
            <w:r w:rsidRPr="00EC163A">
              <w:t>E1AP</w:t>
            </w:r>
            <w:r w:rsidRPr="00EC163A">
              <w:br/>
              <w:t>UP to CP</w:t>
            </w:r>
          </w:p>
        </w:tc>
        <w:tc>
          <w:tcPr>
            <w:tcW w:w="850" w:type="dxa"/>
            <w:tcBorders>
              <w:right w:val="dashed" w:sz="4" w:space="0" w:color="auto"/>
            </w:tcBorders>
          </w:tcPr>
          <w:p w14:paraId="4E392553" w14:textId="77777777" w:rsidR="00D17958" w:rsidRPr="00EC163A" w:rsidRDefault="00D17958" w:rsidP="00C40C91">
            <w:pPr>
              <w:pStyle w:val="proposaltext"/>
              <w:keepNext/>
              <w:jc w:val="center"/>
            </w:pPr>
            <w:r w:rsidRPr="00EC163A">
              <w:t>F1AP</w:t>
            </w:r>
            <w:r w:rsidRPr="00EC163A">
              <w:br/>
              <w:t>DU to CU</w:t>
            </w:r>
          </w:p>
        </w:tc>
        <w:tc>
          <w:tcPr>
            <w:tcW w:w="850" w:type="dxa"/>
            <w:tcBorders>
              <w:left w:val="dashed" w:sz="4" w:space="0" w:color="auto"/>
            </w:tcBorders>
          </w:tcPr>
          <w:p w14:paraId="0159C26A" w14:textId="77777777" w:rsidR="00D17958" w:rsidRPr="00EC163A" w:rsidRDefault="00D17958" w:rsidP="008530B9">
            <w:pPr>
              <w:pStyle w:val="proposaltext"/>
              <w:keepNext/>
              <w:jc w:val="center"/>
            </w:pPr>
            <w:r w:rsidRPr="00EC163A">
              <w:t>F1AP</w:t>
            </w:r>
            <w:r w:rsidRPr="00EC163A">
              <w:br/>
              <w:t>CU to DU</w:t>
            </w:r>
          </w:p>
        </w:tc>
      </w:tr>
      <w:tr w:rsidR="00D17958" w:rsidRPr="00EC163A" w14:paraId="3867F155" w14:textId="77777777" w:rsidTr="00D17958">
        <w:tc>
          <w:tcPr>
            <w:tcW w:w="4706" w:type="dxa"/>
          </w:tcPr>
          <w:p w14:paraId="4312D77B" w14:textId="77777777" w:rsidR="00D17958" w:rsidRPr="00EC163A" w:rsidRDefault="00D17958" w:rsidP="007713AC">
            <w:pPr>
              <w:pStyle w:val="proposaltext"/>
              <w:keepNext/>
              <w:jc w:val="center"/>
            </w:pPr>
            <w:r w:rsidRPr="00EC163A">
              <w:t xml:space="preserve">[Non-UE] Current own energy </w:t>
            </w:r>
            <w:r w:rsidR="00117B3D" w:rsidRPr="00EC163A">
              <w:t xml:space="preserve">efficiency </w:t>
            </w:r>
            <w:r w:rsidR="00117B3D" w:rsidRPr="00EC163A">
              <w:br/>
              <w:t>(</w:t>
            </w:r>
            <w:r w:rsidR="002965AE" w:rsidRPr="00EC163A">
              <w:t xml:space="preserve">traffic </w:t>
            </w:r>
            <w:r w:rsidR="007713AC" w:rsidRPr="00EC163A">
              <w:t>and/or</w:t>
            </w:r>
            <w:r w:rsidR="002965AE" w:rsidRPr="00EC163A">
              <w:t xml:space="preserve"> energy </w:t>
            </w:r>
            <w:r w:rsidR="00B76EA9" w:rsidRPr="00EC163A">
              <w:t>consumption</w:t>
            </w:r>
            <w:r w:rsidR="00117B3D" w:rsidRPr="00EC163A">
              <w:t>)</w:t>
            </w:r>
            <w:r w:rsidR="004F5D28" w:rsidRPr="00EC163A">
              <w:t xml:space="preserve"> </w:t>
            </w:r>
            <w:r w:rsidR="004F5D28" w:rsidRPr="00EC163A">
              <w:br/>
              <w:t>and energy state</w:t>
            </w:r>
          </w:p>
        </w:tc>
        <w:tc>
          <w:tcPr>
            <w:tcW w:w="850" w:type="dxa"/>
            <w:tcBorders>
              <w:right w:val="dashed" w:sz="4" w:space="0" w:color="auto"/>
            </w:tcBorders>
          </w:tcPr>
          <w:p w14:paraId="44E1622D" w14:textId="77777777" w:rsidR="00D17958" w:rsidRPr="00EC163A" w:rsidRDefault="00D17958" w:rsidP="008530B9">
            <w:pPr>
              <w:pStyle w:val="proposaltext"/>
              <w:keepNext/>
              <w:jc w:val="center"/>
            </w:pPr>
            <w:r w:rsidRPr="00EC163A">
              <w:t>Yes</w:t>
            </w:r>
          </w:p>
        </w:tc>
        <w:tc>
          <w:tcPr>
            <w:tcW w:w="850" w:type="dxa"/>
            <w:tcBorders>
              <w:left w:val="dashed" w:sz="4" w:space="0" w:color="auto"/>
              <w:right w:val="dashed" w:sz="4" w:space="0" w:color="auto"/>
            </w:tcBorders>
          </w:tcPr>
          <w:p w14:paraId="15801FAF" w14:textId="77777777" w:rsidR="00D17958" w:rsidRPr="00EC163A" w:rsidRDefault="00D17958" w:rsidP="008530B9">
            <w:pPr>
              <w:pStyle w:val="proposaltext"/>
              <w:keepNext/>
              <w:jc w:val="center"/>
            </w:pPr>
            <w:r w:rsidRPr="00EC163A">
              <w:t>-</w:t>
            </w:r>
          </w:p>
        </w:tc>
        <w:tc>
          <w:tcPr>
            <w:tcW w:w="850" w:type="dxa"/>
            <w:tcBorders>
              <w:left w:val="dashed" w:sz="4" w:space="0" w:color="auto"/>
            </w:tcBorders>
          </w:tcPr>
          <w:p w14:paraId="6F4C2D0D" w14:textId="77777777" w:rsidR="00D17958" w:rsidRPr="00EC163A" w:rsidRDefault="00D17958" w:rsidP="008530B9">
            <w:pPr>
              <w:pStyle w:val="proposaltext"/>
              <w:keepNext/>
              <w:jc w:val="center"/>
            </w:pPr>
            <w:r w:rsidRPr="00EC163A">
              <w:t>-</w:t>
            </w:r>
          </w:p>
        </w:tc>
        <w:tc>
          <w:tcPr>
            <w:tcW w:w="850" w:type="dxa"/>
            <w:tcBorders>
              <w:right w:val="dashed" w:sz="4" w:space="0" w:color="auto"/>
            </w:tcBorders>
          </w:tcPr>
          <w:p w14:paraId="58693991" w14:textId="77777777" w:rsidR="00D17958" w:rsidRPr="00EC163A" w:rsidRDefault="00D17958" w:rsidP="008530B9">
            <w:pPr>
              <w:pStyle w:val="proposaltext"/>
              <w:keepNext/>
              <w:jc w:val="center"/>
            </w:pPr>
            <w:r w:rsidRPr="00EC163A">
              <w:t>Yes</w:t>
            </w:r>
          </w:p>
        </w:tc>
        <w:tc>
          <w:tcPr>
            <w:tcW w:w="850" w:type="dxa"/>
            <w:tcBorders>
              <w:right w:val="dashed" w:sz="4" w:space="0" w:color="auto"/>
            </w:tcBorders>
          </w:tcPr>
          <w:p w14:paraId="57D2549A" w14:textId="77777777" w:rsidR="00D17958" w:rsidRPr="00EC163A" w:rsidRDefault="00D17958" w:rsidP="008530B9">
            <w:pPr>
              <w:pStyle w:val="proposaltext"/>
              <w:keepNext/>
              <w:jc w:val="center"/>
            </w:pPr>
            <w:r w:rsidRPr="00EC163A">
              <w:t>Yes</w:t>
            </w:r>
          </w:p>
        </w:tc>
        <w:tc>
          <w:tcPr>
            <w:tcW w:w="850" w:type="dxa"/>
            <w:tcBorders>
              <w:left w:val="dashed" w:sz="4" w:space="0" w:color="auto"/>
            </w:tcBorders>
          </w:tcPr>
          <w:p w14:paraId="3B048B7C" w14:textId="77777777" w:rsidR="00D17958" w:rsidRPr="00EC163A" w:rsidRDefault="00D17958" w:rsidP="008530B9">
            <w:pPr>
              <w:pStyle w:val="proposaltext"/>
              <w:keepNext/>
              <w:jc w:val="center"/>
            </w:pPr>
            <w:r w:rsidRPr="00EC163A">
              <w:t>-</w:t>
            </w:r>
          </w:p>
        </w:tc>
      </w:tr>
      <w:tr w:rsidR="00B93BCF" w:rsidRPr="00EC163A" w14:paraId="2D078317" w14:textId="77777777" w:rsidTr="008530B9">
        <w:tc>
          <w:tcPr>
            <w:tcW w:w="4706" w:type="dxa"/>
          </w:tcPr>
          <w:p w14:paraId="06A22931" w14:textId="77777777" w:rsidR="00B93BCF" w:rsidRPr="00EC163A" w:rsidRDefault="00B93BCF" w:rsidP="008530B9">
            <w:pPr>
              <w:pStyle w:val="proposaltext"/>
              <w:keepNext/>
              <w:jc w:val="center"/>
            </w:pPr>
            <w:r w:rsidRPr="00EC163A">
              <w:t xml:space="preserve">[Non-UE] Predicted </w:t>
            </w:r>
            <w:r w:rsidR="003E2A60">
              <w:rPr>
                <w:rFonts w:hint="eastAsia"/>
              </w:rPr>
              <w:t xml:space="preserve">own </w:t>
            </w:r>
            <w:r w:rsidRPr="00EC163A">
              <w:t xml:space="preserve">energy efficiency </w:t>
            </w:r>
            <w:r w:rsidRPr="00EC163A">
              <w:br/>
              <w:t xml:space="preserve">(traffic </w:t>
            </w:r>
            <w:r w:rsidR="007713AC" w:rsidRPr="00EC163A">
              <w:t>and/or</w:t>
            </w:r>
            <w:r w:rsidRPr="00EC163A">
              <w:t xml:space="preserve"> energy </w:t>
            </w:r>
            <w:r w:rsidR="00B76EA9" w:rsidRPr="00EC163A">
              <w:t>consumption</w:t>
            </w:r>
            <w:r w:rsidRPr="00EC163A">
              <w:t>)</w:t>
            </w:r>
          </w:p>
        </w:tc>
        <w:tc>
          <w:tcPr>
            <w:tcW w:w="850" w:type="dxa"/>
            <w:tcBorders>
              <w:right w:val="dashed" w:sz="4" w:space="0" w:color="auto"/>
            </w:tcBorders>
          </w:tcPr>
          <w:p w14:paraId="1612F214" w14:textId="77777777" w:rsidR="00B93BCF" w:rsidRPr="00EC163A" w:rsidRDefault="00B93BCF" w:rsidP="008530B9">
            <w:pPr>
              <w:pStyle w:val="proposaltext"/>
              <w:keepNext/>
              <w:jc w:val="center"/>
            </w:pPr>
            <w:r w:rsidRPr="00EC163A">
              <w:t>Yes</w:t>
            </w:r>
          </w:p>
        </w:tc>
        <w:tc>
          <w:tcPr>
            <w:tcW w:w="850" w:type="dxa"/>
            <w:tcBorders>
              <w:left w:val="dashed" w:sz="4" w:space="0" w:color="auto"/>
              <w:right w:val="dashed" w:sz="4" w:space="0" w:color="auto"/>
            </w:tcBorders>
          </w:tcPr>
          <w:p w14:paraId="6FDDA25C" w14:textId="77777777" w:rsidR="00B93BCF" w:rsidRPr="00EC163A" w:rsidRDefault="00B93BCF" w:rsidP="008530B9">
            <w:pPr>
              <w:pStyle w:val="proposaltext"/>
              <w:keepNext/>
              <w:jc w:val="center"/>
            </w:pPr>
            <w:r w:rsidRPr="00EC163A">
              <w:t>-</w:t>
            </w:r>
          </w:p>
        </w:tc>
        <w:tc>
          <w:tcPr>
            <w:tcW w:w="850" w:type="dxa"/>
            <w:tcBorders>
              <w:left w:val="dashed" w:sz="4" w:space="0" w:color="auto"/>
            </w:tcBorders>
          </w:tcPr>
          <w:p w14:paraId="24AA8CFF" w14:textId="77777777" w:rsidR="00B93BCF" w:rsidRPr="00EC163A" w:rsidRDefault="00B93BCF" w:rsidP="008530B9">
            <w:pPr>
              <w:pStyle w:val="proposaltext"/>
              <w:keepNext/>
              <w:jc w:val="center"/>
            </w:pPr>
            <w:r w:rsidRPr="00EC163A">
              <w:t>-</w:t>
            </w:r>
          </w:p>
        </w:tc>
        <w:tc>
          <w:tcPr>
            <w:tcW w:w="850" w:type="dxa"/>
            <w:tcBorders>
              <w:right w:val="dashed" w:sz="4" w:space="0" w:color="auto"/>
            </w:tcBorders>
          </w:tcPr>
          <w:p w14:paraId="3DEFE9EE" w14:textId="77777777" w:rsidR="00B93BCF" w:rsidRPr="00EC163A" w:rsidRDefault="006F6DF3" w:rsidP="008530B9">
            <w:pPr>
              <w:pStyle w:val="proposaltext"/>
              <w:keepNext/>
              <w:jc w:val="center"/>
            </w:pPr>
            <w:r>
              <w:rPr>
                <w:rFonts w:hint="eastAsia"/>
              </w:rPr>
              <w:t>-</w:t>
            </w:r>
          </w:p>
        </w:tc>
        <w:tc>
          <w:tcPr>
            <w:tcW w:w="850" w:type="dxa"/>
            <w:tcBorders>
              <w:right w:val="dashed" w:sz="4" w:space="0" w:color="auto"/>
            </w:tcBorders>
          </w:tcPr>
          <w:p w14:paraId="37EE1A64" w14:textId="77777777" w:rsidR="00B93BCF" w:rsidRPr="00EC163A" w:rsidRDefault="00B93BCF" w:rsidP="008530B9">
            <w:pPr>
              <w:pStyle w:val="proposaltext"/>
              <w:keepNext/>
              <w:jc w:val="center"/>
            </w:pPr>
            <w:r w:rsidRPr="00EC163A">
              <w:t>-</w:t>
            </w:r>
          </w:p>
        </w:tc>
        <w:tc>
          <w:tcPr>
            <w:tcW w:w="850" w:type="dxa"/>
            <w:tcBorders>
              <w:left w:val="dashed" w:sz="4" w:space="0" w:color="auto"/>
            </w:tcBorders>
          </w:tcPr>
          <w:p w14:paraId="44773A61" w14:textId="77777777" w:rsidR="00B93BCF" w:rsidRPr="00EC163A" w:rsidRDefault="00B93BCF" w:rsidP="008530B9">
            <w:pPr>
              <w:pStyle w:val="proposaltext"/>
              <w:keepNext/>
              <w:jc w:val="center"/>
            </w:pPr>
            <w:r w:rsidRPr="00EC163A">
              <w:t>-</w:t>
            </w:r>
          </w:p>
        </w:tc>
      </w:tr>
      <w:tr w:rsidR="00B715A1" w:rsidRPr="00EC163A" w14:paraId="7CF4F990" w14:textId="77777777" w:rsidTr="008530B9">
        <w:tc>
          <w:tcPr>
            <w:tcW w:w="4706" w:type="dxa"/>
          </w:tcPr>
          <w:p w14:paraId="143CD9C2" w14:textId="77777777" w:rsidR="00B715A1" w:rsidRPr="00EC163A" w:rsidRDefault="00B715A1" w:rsidP="000C06E9">
            <w:pPr>
              <w:pStyle w:val="proposaltext"/>
              <w:keepNext/>
              <w:jc w:val="center"/>
            </w:pPr>
            <w:r w:rsidRPr="00EC163A">
              <w:t xml:space="preserve">[Non-UE] Other non-UE performance </w:t>
            </w:r>
            <w:r w:rsidR="000C06E9" w:rsidRPr="00EC163A">
              <w:t>KPIs</w:t>
            </w:r>
          </w:p>
        </w:tc>
        <w:tc>
          <w:tcPr>
            <w:tcW w:w="850" w:type="dxa"/>
            <w:tcBorders>
              <w:right w:val="dashed" w:sz="4" w:space="0" w:color="auto"/>
            </w:tcBorders>
          </w:tcPr>
          <w:p w14:paraId="7D7A9721" w14:textId="77777777" w:rsidR="00B715A1" w:rsidRPr="00EC163A" w:rsidRDefault="006A5413" w:rsidP="008530B9">
            <w:pPr>
              <w:pStyle w:val="proposaltext"/>
              <w:keepNext/>
              <w:jc w:val="center"/>
            </w:pPr>
            <w:r w:rsidRPr="00EC163A">
              <w:t>Yes</w:t>
            </w:r>
          </w:p>
        </w:tc>
        <w:tc>
          <w:tcPr>
            <w:tcW w:w="850" w:type="dxa"/>
            <w:tcBorders>
              <w:left w:val="dashed" w:sz="4" w:space="0" w:color="auto"/>
              <w:right w:val="dashed" w:sz="4" w:space="0" w:color="auto"/>
            </w:tcBorders>
          </w:tcPr>
          <w:p w14:paraId="6304BAE8" w14:textId="77777777" w:rsidR="00B715A1" w:rsidRPr="00EC163A" w:rsidRDefault="006A5413" w:rsidP="008530B9">
            <w:pPr>
              <w:pStyle w:val="proposaltext"/>
              <w:keepNext/>
              <w:jc w:val="center"/>
            </w:pPr>
            <w:r w:rsidRPr="00EC163A">
              <w:t>-</w:t>
            </w:r>
          </w:p>
        </w:tc>
        <w:tc>
          <w:tcPr>
            <w:tcW w:w="850" w:type="dxa"/>
            <w:tcBorders>
              <w:left w:val="dashed" w:sz="4" w:space="0" w:color="auto"/>
            </w:tcBorders>
          </w:tcPr>
          <w:p w14:paraId="4783421A" w14:textId="77777777" w:rsidR="00B715A1" w:rsidRPr="00EC163A" w:rsidRDefault="006A5413" w:rsidP="008530B9">
            <w:pPr>
              <w:pStyle w:val="proposaltext"/>
              <w:keepNext/>
              <w:jc w:val="center"/>
            </w:pPr>
            <w:r w:rsidRPr="00EC163A">
              <w:t>-</w:t>
            </w:r>
          </w:p>
        </w:tc>
        <w:tc>
          <w:tcPr>
            <w:tcW w:w="850" w:type="dxa"/>
            <w:tcBorders>
              <w:right w:val="dashed" w:sz="4" w:space="0" w:color="auto"/>
            </w:tcBorders>
          </w:tcPr>
          <w:p w14:paraId="118BC7E6" w14:textId="77777777" w:rsidR="00B715A1" w:rsidRPr="00EC163A" w:rsidRDefault="006A5413" w:rsidP="008530B9">
            <w:pPr>
              <w:pStyle w:val="proposaltext"/>
              <w:keepNext/>
              <w:jc w:val="center"/>
            </w:pPr>
            <w:r w:rsidRPr="00EC163A">
              <w:t>-</w:t>
            </w:r>
          </w:p>
        </w:tc>
        <w:tc>
          <w:tcPr>
            <w:tcW w:w="850" w:type="dxa"/>
            <w:tcBorders>
              <w:right w:val="dashed" w:sz="4" w:space="0" w:color="auto"/>
            </w:tcBorders>
          </w:tcPr>
          <w:p w14:paraId="3A807DF9" w14:textId="77777777" w:rsidR="00B715A1" w:rsidRPr="00EC163A" w:rsidRDefault="006A5413" w:rsidP="008530B9">
            <w:pPr>
              <w:pStyle w:val="proposaltext"/>
              <w:keepNext/>
              <w:jc w:val="center"/>
            </w:pPr>
            <w:r w:rsidRPr="00EC163A">
              <w:t>-</w:t>
            </w:r>
          </w:p>
        </w:tc>
        <w:tc>
          <w:tcPr>
            <w:tcW w:w="850" w:type="dxa"/>
            <w:tcBorders>
              <w:left w:val="dashed" w:sz="4" w:space="0" w:color="auto"/>
            </w:tcBorders>
          </w:tcPr>
          <w:p w14:paraId="6E6D94DE" w14:textId="77777777" w:rsidR="00B715A1" w:rsidRPr="00EC163A" w:rsidRDefault="006A5413" w:rsidP="008530B9">
            <w:pPr>
              <w:pStyle w:val="proposaltext"/>
              <w:keepNext/>
              <w:jc w:val="center"/>
            </w:pPr>
            <w:r w:rsidRPr="00EC163A">
              <w:t>-</w:t>
            </w:r>
          </w:p>
        </w:tc>
      </w:tr>
      <w:tr w:rsidR="00D17958" w:rsidRPr="00EC163A" w14:paraId="198493DA" w14:textId="77777777" w:rsidTr="00D17958">
        <w:tc>
          <w:tcPr>
            <w:tcW w:w="4706" w:type="dxa"/>
          </w:tcPr>
          <w:p w14:paraId="5D16FF53" w14:textId="77777777" w:rsidR="00D17958" w:rsidRPr="00EC163A" w:rsidRDefault="00D17958" w:rsidP="00731175">
            <w:pPr>
              <w:pStyle w:val="proposaltext"/>
              <w:keepNext/>
              <w:jc w:val="center"/>
            </w:pPr>
            <w:r w:rsidRPr="00EC163A">
              <w:t>[Non-UE] Predicted own resource status</w:t>
            </w:r>
          </w:p>
        </w:tc>
        <w:tc>
          <w:tcPr>
            <w:tcW w:w="850" w:type="dxa"/>
            <w:tcBorders>
              <w:right w:val="dashed" w:sz="4" w:space="0" w:color="auto"/>
            </w:tcBorders>
          </w:tcPr>
          <w:p w14:paraId="564DF04A" w14:textId="77777777" w:rsidR="00D17958" w:rsidRPr="00EC163A" w:rsidRDefault="00D17958" w:rsidP="00731175">
            <w:pPr>
              <w:pStyle w:val="proposaltext"/>
              <w:keepNext/>
              <w:jc w:val="center"/>
            </w:pPr>
            <w:r w:rsidRPr="00EC163A">
              <w:t>Yes</w:t>
            </w:r>
          </w:p>
        </w:tc>
        <w:tc>
          <w:tcPr>
            <w:tcW w:w="850" w:type="dxa"/>
            <w:tcBorders>
              <w:left w:val="dashed" w:sz="4" w:space="0" w:color="auto"/>
              <w:right w:val="dashed" w:sz="4" w:space="0" w:color="auto"/>
            </w:tcBorders>
          </w:tcPr>
          <w:p w14:paraId="07081842" w14:textId="77777777" w:rsidR="00D17958" w:rsidRPr="00EC163A" w:rsidRDefault="00D17958" w:rsidP="00731175">
            <w:pPr>
              <w:pStyle w:val="proposaltext"/>
              <w:keepNext/>
              <w:jc w:val="center"/>
            </w:pPr>
            <w:r w:rsidRPr="00EC163A">
              <w:t>-</w:t>
            </w:r>
          </w:p>
        </w:tc>
        <w:tc>
          <w:tcPr>
            <w:tcW w:w="850" w:type="dxa"/>
            <w:tcBorders>
              <w:left w:val="dashed" w:sz="4" w:space="0" w:color="auto"/>
            </w:tcBorders>
          </w:tcPr>
          <w:p w14:paraId="5C97597E" w14:textId="77777777" w:rsidR="00D17958" w:rsidRPr="00EC163A" w:rsidRDefault="00D17958" w:rsidP="008530B9">
            <w:pPr>
              <w:pStyle w:val="proposaltext"/>
              <w:keepNext/>
              <w:jc w:val="center"/>
            </w:pPr>
            <w:r w:rsidRPr="00EC163A">
              <w:t>-</w:t>
            </w:r>
          </w:p>
        </w:tc>
        <w:tc>
          <w:tcPr>
            <w:tcW w:w="850" w:type="dxa"/>
            <w:tcBorders>
              <w:right w:val="dashed" w:sz="4" w:space="0" w:color="auto"/>
            </w:tcBorders>
          </w:tcPr>
          <w:p w14:paraId="3551157C" w14:textId="77777777" w:rsidR="00D17958" w:rsidRPr="00EC163A" w:rsidRDefault="006F6DF3" w:rsidP="00731175">
            <w:pPr>
              <w:pStyle w:val="proposaltext"/>
              <w:keepNext/>
              <w:jc w:val="center"/>
            </w:pPr>
            <w:r>
              <w:rPr>
                <w:rFonts w:hint="eastAsia"/>
              </w:rPr>
              <w:t>-</w:t>
            </w:r>
          </w:p>
        </w:tc>
        <w:tc>
          <w:tcPr>
            <w:tcW w:w="850" w:type="dxa"/>
            <w:tcBorders>
              <w:right w:val="dashed" w:sz="4" w:space="0" w:color="auto"/>
            </w:tcBorders>
          </w:tcPr>
          <w:p w14:paraId="02B2004E" w14:textId="77777777" w:rsidR="00D17958" w:rsidRPr="00EC163A" w:rsidRDefault="00D17958" w:rsidP="008530B9">
            <w:pPr>
              <w:pStyle w:val="proposaltext"/>
              <w:keepNext/>
              <w:jc w:val="center"/>
            </w:pPr>
            <w:r w:rsidRPr="00EC163A">
              <w:t>-</w:t>
            </w:r>
          </w:p>
        </w:tc>
        <w:tc>
          <w:tcPr>
            <w:tcW w:w="850" w:type="dxa"/>
            <w:tcBorders>
              <w:left w:val="dashed" w:sz="4" w:space="0" w:color="auto"/>
            </w:tcBorders>
          </w:tcPr>
          <w:p w14:paraId="01C2640A" w14:textId="77777777" w:rsidR="00D17958" w:rsidRPr="00EC163A" w:rsidRDefault="00D17958" w:rsidP="008530B9">
            <w:pPr>
              <w:pStyle w:val="proposaltext"/>
              <w:keepNext/>
              <w:jc w:val="center"/>
            </w:pPr>
            <w:r w:rsidRPr="00EC163A">
              <w:t>-</w:t>
            </w:r>
          </w:p>
        </w:tc>
      </w:tr>
      <w:tr w:rsidR="00D17958" w:rsidRPr="00EC163A" w14:paraId="03FA312A" w14:textId="77777777" w:rsidTr="00D17958">
        <w:tc>
          <w:tcPr>
            <w:tcW w:w="4706" w:type="dxa"/>
          </w:tcPr>
          <w:p w14:paraId="0E28CFDC" w14:textId="77777777" w:rsidR="00D17958" w:rsidRPr="00EC163A" w:rsidRDefault="00D17958" w:rsidP="00514CCB">
            <w:pPr>
              <w:pStyle w:val="proposaltext"/>
              <w:keepNext/>
              <w:jc w:val="center"/>
            </w:pPr>
            <w:r w:rsidRPr="00EC163A">
              <w:t>[UE-associated] Current UE traffic</w:t>
            </w:r>
          </w:p>
        </w:tc>
        <w:tc>
          <w:tcPr>
            <w:tcW w:w="850" w:type="dxa"/>
            <w:tcBorders>
              <w:right w:val="dashed" w:sz="4" w:space="0" w:color="auto"/>
            </w:tcBorders>
          </w:tcPr>
          <w:p w14:paraId="4EBAE995" w14:textId="77777777" w:rsidR="00D17958" w:rsidRPr="00EC163A" w:rsidRDefault="00D17958" w:rsidP="004C088C">
            <w:pPr>
              <w:pStyle w:val="proposaltext"/>
              <w:keepNext/>
              <w:jc w:val="center"/>
            </w:pPr>
            <w:r w:rsidRPr="00EC163A">
              <w:t>Yes</w:t>
            </w:r>
          </w:p>
        </w:tc>
        <w:tc>
          <w:tcPr>
            <w:tcW w:w="850" w:type="dxa"/>
            <w:tcBorders>
              <w:left w:val="dashed" w:sz="4" w:space="0" w:color="auto"/>
              <w:right w:val="dashed" w:sz="4" w:space="0" w:color="auto"/>
            </w:tcBorders>
          </w:tcPr>
          <w:p w14:paraId="739FC56C" w14:textId="77777777" w:rsidR="00D17958" w:rsidRPr="00EC163A" w:rsidRDefault="00D17958" w:rsidP="008530B9">
            <w:pPr>
              <w:pStyle w:val="proposaltext"/>
              <w:keepNext/>
              <w:jc w:val="center"/>
            </w:pPr>
            <w:r w:rsidRPr="00EC163A">
              <w:t>Yes</w:t>
            </w:r>
          </w:p>
        </w:tc>
        <w:tc>
          <w:tcPr>
            <w:tcW w:w="850" w:type="dxa"/>
            <w:tcBorders>
              <w:left w:val="dashed" w:sz="4" w:space="0" w:color="auto"/>
            </w:tcBorders>
          </w:tcPr>
          <w:p w14:paraId="5365B51F" w14:textId="77777777" w:rsidR="00D17958" w:rsidRPr="00EC163A" w:rsidRDefault="00D17958" w:rsidP="008530B9">
            <w:pPr>
              <w:pStyle w:val="proposaltext"/>
              <w:keepNext/>
              <w:jc w:val="center"/>
            </w:pPr>
            <w:r w:rsidRPr="00EC163A">
              <w:t>Maybe</w:t>
            </w:r>
          </w:p>
        </w:tc>
        <w:tc>
          <w:tcPr>
            <w:tcW w:w="850" w:type="dxa"/>
            <w:tcBorders>
              <w:right w:val="dashed" w:sz="4" w:space="0" w:color="auto"/>
            </w:tcBorders>
          </w:tcPr>
          <w:p w14:paraId="7FE24DE2" w14:textId="77777777" w:rsidR="00D17958" w:rsidRPr="00EC163A" w:rsidRDefault="00D17958" w:rsidP="008530B9">
            <w:pPr>
              <w:pStyle w:val="proposaltext"/>
              <w:keepNext/>
              <w:jc w:val="center"/>
            </w:pPr>
            <w:r w:rsidRPr="00EC163A">
              <w:t>Yes</w:t>
            </w:r>
          </w:p>
        </w:tc>
        <w:tc>
          <w:tcPr>
            <w:tcW w:w="850" w:type="dxa"/>
            <w:tcBorders>
              <w:right w:val="dashed" w:sz="4" w:space="0" w:color="auto"/>
            </w:tcBorders>
          </w:tcPr>
          <w:p w14:paraId="27D2DF53" w14:textId="77777777" w:rsidR="00D17958" w:rsidRPr="00EC163A" w:rsidRDefault="00D17958" w:rsidP="008530B9">
            <w:pPr>
              <w:pStyle w:val="proposaltext"/>
              <w:keepNext/>
              <w:jc w:val="center"/>
            </w:pPr>
            <w:r w:rsidRPr="00EC163A">
              <w:t>Maybe</w:t>
            </w:r>
          </w:p>
        </w:tc>
        <w:tc>
          <w:tcPr>
            <w:tcW w:w="850" w:type="dxa"/>
            <w:tcBorders>
              <w:left w:val="dashed" w:sz="4" w:space="0" w:color="auto"/>
            </w:tcBorders>
          </w:tcPr>
          <w:p w14:paraId="5FCE2F51" w14:textId="77777777" w:rsidR="00D17958" w:rsidRPr="00EC163A" w:rsidRDefault="00D17958" w:rsidP="008530B9">
            <w:pPr>
              <w:pStyle w:val="proposaltext"/>
              <w:keepNext/>
              <w:jc w:val="center"/>
            </w:pPr>
            <w:r w:rsidRPr="00EC163A">
              <w:t>-</w:t>
            </w:r>
          </w:p>
        </w:tc>
      </w:tr>
      <w:tr w:rsidR="00A610AD" w:rsidRPr="00EC163A" w14:paraId="16FA7084" w14:textId="77777777" w:rsidTr="008530B9">
        <w:tc>
          <w:tcPr>
            <w:tcW w:w="4706" w:type="dxa"/>
          </w:tcPr>
          <w:p w14:paraId="303CB99A" w14:textId="77777777" w:rsidR="00A610AD" w:rsidRPr="00EC163A" w:rsidRDefault="00A610AD" w:rsidP="00514CCB">
            <w:pPr>
              <w:pStyle w:val="proposaltext"/>
              <w:keepNext/>
              <w:jc w:val="center"/>
            </w:pPr>
            <w:r w:rsidRPr="00EC163A">
              <w:t>[UE-associated] Predicted UE traffic</w:t>
            </w:r>
          </w:p>
        </w:tc>
        <w:tc>
          <w:tcPr>
            <w:tcW w:w="850" w:type="dxa"/>
            <w:tcBorders>
              <w:right w:val="dashed" w:sz="4" w:space="0" w:color="auto"/>
            </w:tcBorders>
          </w:tcPr>
          <w:p w14:paraId="24A91C44" w14:textId="77777777" w:rsidR="00A610AD" w:rsidRPr="00EC163A" w:rsidRDefault="00A610AD" w:rsidP="008530B9">
            <w:pPr>
              <w:pStyle w:val="proposaltext"/>
              <w:keepNext/>
              <w:jc w:val="center"/>
            </w:pPr>
            <w:r w:rsidRPr="00EC163A">
              <w:t>Yes</w:t>
            </w:r>
          </w:p>
        </w:tc>
        <w:tc>
          <w:tcPr>
            <w:tcW w:w="850" w:type="dxa"/>
            <w:tcBorders>
              <w:left w:val="dashed" w:sz="4" w:space="0" w:color="auto"/>
              <w:right w:val="dashed" w:sz="4" w:space="0" w:color="auto"/>
            </w:tcBorders>
          </w:tcPr>
          <w:p w14:paraId="06AE35F2" w14:textId="77777777" w:rsidR="00A610AD" w:rsidRPr="00EC163A" w:rsidRDefault="00A610AD" w:rsidP="008530B9">
            <w:pPr>
              <w:pStyle w:val="proposaltext"/>
              <w:keepNext/>
              <w:jc w:val="center"/>
            </w:pPr>
            <w:r w:rsidRPr="00EC163A">
              <w:t>Maybe</w:t>
            </w:r>
          </w:p>
        </w:tc>
        <w:tc>
          <w:tcPr>
            <w:tcW w:w="850" w:type="dxa"/>
            <w:tcBorders>
              <w:left w:val="dashed" w:sz="4" w:space="0" w:color="auto"/>
            </w:tcBorders>
          </w:tcPr>
          <w:p w14:paraId="64584533" w14:textId="77777777" w:rsidR="00A610AD" w:rsidRPr="00EC163A" w:rsidRDefault="00A610AD" w:rsidP="008530B9">
            <w:pPr>
              <w:pStyle w:val="proposaltext"/>
              <w:keepNext/>
              <w:jc w:val="center"/>
            </w:pPr>
            <w:r w:rsidRPr="00EC163A">
              <w:t>Maybe</w:t>
            </w:r>
          </w:p>
        </w:tc>
        <w:tc>
          <w:tcPr>
            <w:tcW w:w="850" w:type="dxa"/>
            <w:tcBorders>
              <w:right w:val="dashed" w:sz="4" w:space="0" w:color="auto"/>
            </w:tcBorders>
          </w:tcPr>
          <w:p w14:paraId="2963AFE3" w14:textId="77777777" w:rsidR="00A610AD" w:rsidRPr="00EC163A" w:rsidRDefault="00EB0C34" w:rsidP="008530B9">
            <w:pPr>
              <w:pStyle w:val="proposaltext"/>
              <w:keepNext/>
              <w:jc w:val="center"/>
            </w:pPr>
            <w:r>
              <w:rPr>
                <w:rFonts w:hint="eastAsia"/>
              </w:rPr>
              <w:t>-</w:t>
            </w:r>
          </w:p>
        </w:tc>
        <w:tc>
          <w:tcPr>
            <w:tcW w:w="850" w:type="dxa"/>
            <w:tcBorders>
              <w:right w:val="dashed" w:sz="4" w:space="0" w:color="auto"/>
            </w:tcBorders>
          </w:tcPr>
          <w:p w14:paraId="705F62B1" w14:textId="77777777" w:rsidR="00A610AD" w:rsidRPr="00EC163A" w:rsidRDefault="00A610AD" w:rsidP="008530B9">
            <w:pPr>
              <w:pStyle w:val="proposaltext"/>
              <w:keepNext/>
              <w:jc w:val="center"/>
            </w:pPr>
            <w:r w:rsidRPr="00EC163A">
              <w:t>-</w:t>
            </w:r>
          </w:p>
        </w:tc>
        <w:tc>
          <w:tcPr>
            <w:tcW w:w="850" w:type="dxa"/>
            <w:tcBorders>
              <w:left w:val="dashed" w:sz="4" w:space="0" w:color="auto"/>
            </w:tcBorders>
          </w:tcPr>
          <w:p w14:paraId="165A083B" w14:textId="77777777" w:rsidR="00A610AD" w:rsidRPr="00EC163A" w:rsidRDefault="00A610AD" w:rsidP="008530B9">
            <w:pPr>
              <w:pStyle w:val="proposaltext"/>
              <w:keepNext/>
              <w:jc w:val="center"/>
            </w:pPr>
            <w:r w:rsidRPr="00EC163A">
              <w:t>Maybe</w:t>
            </w:r>
          </w:p>
        </w:tc>
      </w:tr>
      <w:tr w:rsidR="004D3BA1" w:rsidRPr="00EC163A" w14:paraId="2D72BB36" w14:textId="77777777" w:rsidTr="008530B9">
        <w:tc>
          <w:tcPr>
            <w:tcW w:w="4706" w:type="dxa"/>
          </w:tcPr>
          <w:p w14:paraId="20BB2A75" w14:textId="77777777" w:rsidR="004D3BA1" w:rsidRPr="00EC163A" w:rsidRDefault="004D3BA1" w:rsidP="008530B9">
            <w:pPr>
              <w:pStyle w:val="proposaltext"/>
              <w:keepNext/>
              <w:jc w:val="center"/>
            </w:pPr>
            <w:r w:rsidRPr="00EC163A">
              <w:t>[UE-associated] Predicted UE location (trajectory)</w:t>
            </w:r>
          </w:p>
        </w:tc>
        <w:tc>
          <w:tcPr>
            <w:tcW w:w="850" w:type="dxa"/>
            <w:tcBorders>
              <w:right w:val="dashed" w:sz="4" w:space="0" w:color="auto"/>
            </w:tcBorders>
          </w:tcPr>
          <w:p w14:paraId="47588E50" w14:textId="77777777" w:rsidR="004D3BA1" w:rsidRPr="00EC163A" w:rsidRDefault="004D3BA1" w:rsidP="008530B9">
            <w:pPr>
              <w:pStyle w:val="proposaltext"/>
              <w:keepNext/>
              <w:jc w:val="center"/>
            </w:pPr>
            <w:r w:rsidRPr="00EC163A">
              <w:t>Yes</w:t>
            </w:r>
          </w:p>
        </w:tc>
        <w:tc>
          <w:tcPr>
            <w:tcW w:w="850" w:type="dxa"/>
            <w:tcBorders>
              <w:left w:val="dashed" w:sz="4" w:space="0" w:color="auto"/>
              <w:right w:val="dashed" w:sz="4" w:space="0" w:color="auto"/>
            </w:tcBorders>
          </w:tcPr>
          <w:p w14:paraId="2B587BAA" w14:textId="77777777" w:rsidR="004D3BA1" w:rsidRPr="00EC163A" w:rsidRDefault="004D3BA1" w:rsidP="008530B9">
            <w:pPr>
              <w:pStyle w:val="proposaltext"/>
              <w:keepNext/>
              <w:jc w:val="center"/>
            </w:pPr>
            <w:r w:rsidRPr="00EC163A">
              <w:t>-</w:t>
            </w:r>
          </w:p>
        </w:tc>
        <w:tc>
          <w:tcPr>
            <w:tcW w:w="850" w:type="dxa"/>
            <w:tcBorders>
              <w:left w:val="dashed" w:sz="4" w:space="0" w:color="auto"/>
            </w:tcBorders>
          </w:tcPr>
          <w:p w14:paraId="7C8CF21C" w14:textId="77777777" w:rsidR="004D3BA1" w:rsidRPr="00EC163A" w:rsidRDefault="004D3BA1" w:rsidP="008530B9">
            <w:pPr>
              <w:pStyle w:val="proposaltext"/>
              <w:keepNext/>
              <w:jc w:val="center"/>
            </w:pPr>
            <w:r w:rsidRPr="00EC163A">
              <w:t>Maybe</w:t>
            </w:r>
          </w:p>
        </w:tc>
        <w:tc>
          <w:tcPr>
            <w:tcW w:w="850" w:type="dxa"/>
            <w:tcBorders>
              <w:right w:val="dashed" w:sz="4" w:space="0" w:color="auto"/>
            </w:tcBorders>
          </w:tcPr>
          <w:p w14:paraId="463115B5" w14:textId="77777777" w:rsidR="004D3BA1" w:rsidRPr="00EC163A" w:rsidRDefault="004D3BA1" w:rsidP="008530B9">
            <w:pPr>
              <w:pStyle w:val="proposaltext"/>
              <w:keepNext/>
              <w:jc w:val="center"/>
            </w:pPr>
            <w:r w:rsidRPr="00EC163A">
              <w:t>-</w:t>
            </w:r>
          </w:p>
        </w:tc>
        <w:tc>
          <w:tcPr>
            <w:tcW w:w="850" w:type="dxa"/>
            <w:tcBorders>
              <w:right w:val="dashed" w:sz="4" w:space="0" w:color="auto"/>
            </w:tcBorders>
          </w:tcPr>
          <w:p w14:paraId="641A8C34" w14:textId="77777777" w:rsidR="004D3BA1" w:rsidRPr="00EC163A" w:rsidRDefault="004D3BA1" w:rsidP="008530B9">
            <w:pPr>
              <w:pStyle w:val="proposaltext"/>
              <w:keepNext/>
              <w:jc w:val="center"/>
            </w:pPr>
            <w:r w:rsidRPr="00EC163A">
              <w:t>-</w:t>
            </w:r>
          </w:p>
        </w:tc>
        <w:tc>
          <w:tcPr>
            <w:tcW w:w="850" w:type="dxa"/>
            <w:tcBorders>
              <w:left w:val="dashed" w:sz="4" w:space="0" w:color="auto"/>
            </w:tcBorders>
          </w:tcPr>
          <w:p w14:paraId="6981A3B8" w14:textId="77777777" w:rsidR="004D3BA1" w:rsidRPr="00EC163A" w:rsidRDefault="004D3BA1" w:rsidP="008530B9">
            <w:pPr>
              <w:pStyle w:val="proposaltext"/>
              <w:keepNext/>
              <w:jc w:val="center"/>
            </w:pPr>
            <w:r w:rsidRPr="00EC163A">
              <w:t>Maybe</w:t>
            </w:r>
          </w:p>
        </w:tc>
      </w:tr>
      <w:tr w:rsidR="00F7702E" w:rsidRPr="00EC163A" w14:paraId="489638F1" w14:textId="77777777" w:rsidTr="008530B9">
        <w:tc>
          <w:tcPr>
            <w:tcW w:w="4706" w:type="dxa"/>
          </w:tcPr>
          <w:p w14:paraId="2584D9A4" w14:textId="77777777" w:rsidR="00F7702E" w:rsidRPr="00EC163A" w:rsidRDefault="00F7702E" w:rsidP="008530B9">
            <w:pPr>
              <w:pStyle w:val="proposaltext"/>
              <w:keepNext/>
              <w:jc w:val="center"/>
            </w:pPr>
            <w:r w:rsidRPr="00EC163A">
              <w:t xml:space="preserve">[UE-associated] </w:t>
            </w:r>
            <w:r w:rsidR="007011FD" w:rsidRPr="00EC163A">
              <w:t>UE location information of HO-ed UE as feedback</w:t>
            </w:r>
          </w:p>
        </w:tc>
        <w:tc>
          <w:tcPr>
            <w:tcW w:w="850" w:type="dxa"/>
            <w:tcBorders>
              <w:right w:val="dashed" w:sz="4" w:space="0" w:color="auto"/>
            </w:tcBorders>
          </w:tcPr>
          <w:p w14:paraId="749E25F1" w14:textId="77777777" w:rsidR="00F7702E" w:rsidRPr="00EC163A" w:rsidRDefault="00F7702E" w:rsidP="008530B9">
            <w:pPr>
              <w:pStyle w:val="proposaltext"/>
              <w:keepNext/>
              <w:jc w:val="center"/>
            </w:pPr>
            <w:r w:rsidRPr="00EC163A">
              <w:t>Yes</w:t>
            </w:r>
          </w:p>
        </w:tc>
        <w:tc>
          <w:tcPr>
            <w:tcW w:w="850" w:type="dxa"/>
            <w:tcBorders>
              <w:left w:val="dashed" w:sz="4" w:space="0" w:color="auto"/>
              <w:right w:val="dashed" w:sz="4" w:space="0" w:color="auto"/>
            </w:tcBorders>
          </w:tcPr>
          <w:p w14:paraId="722285AF" w14:textId="77777777" w:rsidR="00F7702E" w:rsidRPr="00EC163A" w:rsidRDefault="00B91CE0" w:rsidP="008530B9">
            <w:pPr>
              <w:pStyle w:val="proposaltext"/>
              <w:keepNext/>
              <w:jc w:val="center"/>
            </w:pPr>
            <w:r w:rsidRPr="00EC163A">
              <w:t>Maybe</w:t>
            </w:r>
          </w:p>
        </w:tc>
        <w:tc>
          <w:tcPr>
            <w:tcW w:w="850" w:type="dxa"/>
            <w:tcBorders>
              <w:left w:val="dashed" w:sz="4" w:space="0" w:color="auto"/>
            </w:tcBorders>
          </w:tcPr>
          <w:p w14:paraId="316F8396" w14:textId="77777777" w:rsidR="00F7702E" w:rsidRPr="00EC163A" w:rsidRDefault="00F7702E" w:rsidP="008530B9">
            <w:pPr>
              <w:pStyle w:val="proposaltext"/>
              <w:keepNext/>
              <w:jc w:val="center"/>
            </w:pPr>
            <w:r w:rsidRPr="00EC163A">
              <w:t>-</w:t>
            </w:r>
          </w:p>
        </w:tc>
        <w:tc>
          <w:tcPr>
            <w:tcW w:w="850" w:type="dxa"/>
            <w:tcBorders>
              <w:right w:val="dashed" w:sz="4" w:space="0" w:color="auto"/>
            </w:tcBorders>
          </w:tcPr>
          <w:p w14:paraId="1E17D275" w14:textId="77777777" w:rsidR="00F7702E" w:rsidRPr="00EC163A" w:rsidRDefault="00F7702E" w:rsidP="008530B9">
            <w:pPr>
              <w:pStyle w:val="proposaltext"/>
              <w:keepNext/>
              <w:jc w:val="center"/>
            </w:pPr>
            <w:r w:rsidRPr="00EC163A">
              <w:t>-</w:t>
            </w:r>
          </w:p>
        </w:tc>
        <w:tc>
          <w:tcPr>
            <w:tcW w:w="850" w:type="dxa"/>
            <w:tcBorders>
              <w:right w:val="dashed" w:sz="4" w:space="0" w:color="auto"/>
            </w:tcBorders>
          </w:tcPr>
          <w:p w14:paraId="12F1987D" w14:textId="77777777" w:rsidR="00F7702E" w:rsidRPr="00EC163A" w:rsidRDefault="00994E3B" w:rsidP="008530B9">
            <w:pPr>
              <w:pStyle w:val="proposaltext"/>
              <w:keepNext/>
              <w:jc w:val="center"/>
            </w:pPr>
            <w:r w:rsidRPr="00EC163A">
              <w:t>Maybe</w:t>
            </w:r>
          </w:p>
        </w:tc>
        <w:tc>
          <w:tcPr>
            <w:tcW w:w="850" w:type="dxa"/>
            <w:tcBorders>
              <w:left w:val="dashed" w:sz="4" w:space="0" w:color="auto"/>
            </w:tcBorders>
          </w:tcPr>
          <w:p w14:paraId="5973BFE9" w14:textId="77777777" w:rsidR="00F7702E" w:rsidRPr="00EC163A" w:rsidRDefault="00F7702E" w:rsidP="008530B9">
            <w:pPr>
              <w:pStyle w:val="proposaltext"/>
              <w:keepNext/>
              <w:jc w:val="center"/>
            </w:pPr>
            <w:r w:rsidRPr="00EC163A">
              <w:t>-</w:t>
            </w:r>
          </w:p>
        </w:tc>
      </w:tr>
      <w:tr w:rsidR="00D17958" w:rsidRPr="00EC163A" w14:paraId="3A6087E0" w14:textId="77777777" w:rsidTr="00D17958">
        <w:tc>
          <w:tcPr>
            <w:tcW w:w="4706" w:type="dxa"/>
          </w:tcPr>
          <w:p w14:paraId="46135396" w14:textId="77777777" w:rsidR="00D17958" w:rsidRPr="00EC163A" w:rsidRDefault="00D17958" w:rsidP="00600C62">
            <w:pPr>
              <w:pStyle w:val="proposaltext"/>
              <w:keepNext/>
              <w:jc w:val="center"/>
            </w:pPr>
            <w:r w:rsidRPr="00EC163A">
              <w:t xml:space="preserve">[UE-associated] Other UE performance metrics, e.g. </w:t>
            </w:r>
            <w:r w:rsidR="00600C62" w:rsidRPr="00EC163A">
              <w:t>bitrate, packet loss</w:t>
            </w:r>
            <w:r w:rsidRPr="00EC163A">
              <w:t xml:space="preserve">, </w:t>
            </w:r>
            <w:r w:rsidR="0036035E" w:rsidRPr="00EC163A">
              <w:t xml:space="preserve">packet </w:t>
            </w:r>
            <w:r w:rsidRPr="00EC163A">
              <w:t>delay</w:t>
            </w:r>
          </w:p>
        </w:tc>
        <w:tc>
          <w:tcPr>
            <w:tcW w:w="850" w:type="dxa"/>
            <w:tcBorders>
              <w:right w:val="dashed" w:sz="4" w:space="0" w:color="auto"/>
            </w:tcBorders>
          </w:tcPr>
          <w:p w14:paraId="6E7A79C1" w14:textId="77777777" w:rsidR="00D17958" w:rsidRPr="00EC163A" w:rsidRDefault="00D17958" w:rsidP="008530B9">
            <w:pPr>
              <w:pStyle w:val="proposaltext"/>
              <w:keepNext/>
              <w:jc w:val="center"/>
            </w:pPr>
            <w:r w:rsidRPr="00EC163A">
              <w:t>Yes</w:t>
            </w:r>
          </w:p>
        </w:tc>
        <w:tc>
          <w:tcPr>
            <w:tcW w:w="850" w:type="dxa"/>
            <w:tcBorders>
              <w:left w:val="dashed" w:sz="4" w:space="0" w:color="auto"/>
              <w:right w:val="dashed" w:sz="4" w:space="0" w:color="auto"/>
            </w:tcBorders>
          </w:tcPr>
          <w:p w14:paraId="6B9DE044" w14:textId="77777777" w:rsidR="00D17958" w:rsidRPr="00EC163A" w:rsidRDefault="00D17958" w:rsidP="008530B9">
            <w:pPr>
              <w:pStyle w:val="proposaltext"/>
              <w:keepNext/>
              <w:jc w:val="center"/>
            </w:pPr>
            <w:r w:rsidRPr="00EC163A">
              <w:t>Yes</w:t>
            </w:r>
          </w:p>
        </w:tc>
        <w:tc>
          <w:tcPr>
            <w:tcW w:w="850" w:type="dxa"/>
            <w:tcBorders>
              <w:left w:val="dashed" w:sz="4" w:space="0" w:color="auto"/>
            </w:tcBorders>
          </w:tcPr>
          <w:p w14:paraId="22B173FC" w14:textId="77777777" w:rsidR="00D17958" w:rsidRPr="00EC163A" w:rsidRDefault="00D17958" w:rsidP="008530B9">
            <w:pPr>
              <w:pStyle w:val="proposaltext"/>
              <w:keepNext/>
              <w:jc w:val="center"/>
            </w:pPr>
            <w:r w:rsidRPr="00EC163A">
              <w:t>-</w:t>
            </w:r>
          </w:p>
        </w:tc>
        <w:tc>
          <w:tcPr>
            <w:tcW w:w="850" w:type="dxa"/>
            <w:tcBorders>
              <w:right w:val="dashed" w:sz="4" w:space="0" w:color="auto"/>
            </w:tcBorders>
          </w:tcPr>
          <w:p w14:paraId="0CBB57F4" w14:textId="77777777" w:rsidR="00D17958" w:rsidRPr="00EC163A" w:rsidRDefault="00D17958" w:rsidP="008530B9">
            <w:pPr>
              <w:pStyle w:val="proposaltext"/>
              <w:keepNext/>
              <w:jc w:val="center"/>
            </w:pPr>
            <w:r w:rsidRPr="00EC163A">
              <w:t>Maybe</w:t>
            </w:r>
          </w:p>
        </w:tc>
        <w:tc>
          <w:tcPr>
            <w:tcW w:w="850" w:type="dxa"/>
            <w:tcBorders>
              <w:right w:val="dashed" w:sz="4" w:space="0" w:color="auto"/>
            </w:tcBorders>
          </w:tcPr>
          <w:p w14:paraId="0A29D11C" w14:textId="77777777" w:rsidR="00D17958" w:rsidRPr="00EC163A" w:rsidRDefault="00D17958" w:rsidP="008530B9">
            <w:pPr>
              <w:pStyle w:val="proposaltext"/>
              <w:keepNext/>
              <w:jc w:val="center"/>
            </w:pPr>
            <w:r w:rsidRPr="00EC163A">
              <w:t>-</w:t>
            </w:r>
          </w:p>
        </w:tc>
        <w:tc>
          <w:tcPr>
            <w:tcW w:w="850" w:type="dxa"/>
            <w:tcBorders>
              <w:left w:val="dashed" w:sz="4" w:space="0" w:color="auto"/>
            </w:tcBorders>
          </w:tcPr>
          <w:p w14:paraId="0147CBC2" w14:textId="77777777" w:rsidR="00D17958" w:rsidRPr="00EC163A" w:rsidRDefault="00D17958" w:rsidP="008530B9">
            <w:pPr>
              <w:pStyle w:val="proposaltext"/>
              <w:keepNext/>
              <w:jc w:val="center"/>
            </w:pPr>
            <w:r w:rsidRPr="00EC163A">
              <w:t>-</w:t>
            </w:r>
          </w:p>
        </w:tc>
      </w:tr>
    </w:tbl>
    <w:p w14:paraId="24497146" w14:textId="77777777" w:rsidR="00716AAA" w:rsidRPr="00EC163A" w:rsidRDefault="00716AAA" w:rsidP="00716AAA">
      <w:pPr>
        <w:pStyle w:val="proposaltext"/>
      </w:pPr>
    </w:p>
    <w:p w14:paraId="308B41A7" w14:textId="1FA25B9D" w:rsidR="004F3856" w:rsidRPr="00EC163A" w:rsidRDefault="001677FD" w:rsidP="004F3856">
      <w:pPr>
        <w:pStyle w:val="proposaltext"/>
      </w:pPr>
      <w:r w:rsidRPr="00EC163A">
        <w:t xml:space="preserve">Although the tabular is only an initial though and may </w:t>
      </w:r>
      <w:r w:rsidR="00FC516F" w:rsidRPr="00EC163A">
        <w:t>deviate</w:t>
      </w:r>
      <w:r w:rsidR="00A6082A" w:rsidRPr="00EC163A">
        <w:t xml:space="preserve"> quite much</w:t>
      </w:r>
      <w:r w:rsidR="004A2DF3" w:rsidRPr="00EC163A">
        <w:t xml:space="preserve"> from the final agreements</w:t>
      </w:r>
      <w:r w:rsidRPr="00EC163A">
        <w:t>, one thing is clear:</w:t>
      </w:r>
      <w:r w:rsidR="00D71681" w:rsidRPr="00EC163A">
        <w:t xml:space="preserve"> it is </w:t>
      </w:r>
      <w:r w:rsidR="00900A86" w:rsidRPr="00EC163A">
        <w:t xml:space="preserve">quite </w:t>
      </w:r>
      <w:r w:rsidR="00D71681" w:rsidRPr="00EC163A">
        <w:t xml:space="preserve">common </w:t>
      </w:r>
      <w:r w:rsidR="00900A86" w:rsidRPr="00EC163A">
        <w:t xml:space="preserve">that </w:t>
      </w:r>
      <w:r w:rsidR="0064030B" w:rsidRPr="00EC163A">
        <w:t>one metric IE needs to be introduced into multiple RAN interfaces.</w:t>
      </w:r>
    </w:p>
    <w:p w14:paraId="050B96E2" w14:textId="73F1DA0E" w:rsidR="00212D26" w:rsidRPr="00EC163A" w:rsidRDefault="00212D26" w:rsidP="00212D26">
      <w:pPr>
        <w:pStyle w:val="proposalitem"/>
      </w:pPr>
      <w:r>
        <w:t>Observation</w:t>
      </w:r>
      <w:r w:rsidRPr="00EC163A">
        <w:t xml:space="preserve"> </w:t>
      </w:r>
      <w:r>
        <w:rPr>
          <w:rFonts w:hint="eastAsia"/>
        </w:rPr>
        <w:t>1</w:t>
      </w:r>
      <w:r w:rsidRPr="00EC163A">
        <w:t xml:space="preserve">: </w:t>
      </w:r>
      <w:r>
        <w:t>It is common that one AI/ML metric is delivered across various RAN interfaces</w:t>
      </w:r>
      <w:r w:rsidRPr="00EC163A">
        <w:t>.</w:t>
      </w:r>
    </w:p>
    <w:p w14:paraId="6388C540" w14:textId="71C23FD6" w:rsidR="003A6D90" w:rsidRDefault="00105E0F" w:rsidP="003A6D90">
      <w:pPr>
        <w:pStyle w:val="proposaltext"/>
      </w:pPr>
      <w:r>
        <w:t>And u</w:t>
      </w:r>
      <w:r w:rsidR="003A6D90">
        <w:t>nlike the case in exchanging resource status in SON, many metrics here in AI/ML need to be represented each by a rather complex IE structure</w:t>
      </w:r>
      <w:r>
        <w:t>, e.g. prediction of radio load should first be a list of cells, within each item is a list of SSB area maybe, and within each item is a list of predictions including the predicted radio load of different point of time in the future, along with the accuracy.</w:t>
      </w:r>
    </w:p>
    <w:p w14:paraId="6B5C5967" w14:textId="7E5864B8" w:rsidR="00212D26" w:rsidRPr="00EC163A" w:rsidRDefault="00212D26" w:rsidP="00212D26">
      <w:pPr>
        <w:pStyle w:val="proposalitem"/>
      </w:pPr>
      <w:r>
        <w:lastRenderedPageBreak/>
        <w:t>Observation</w:t>
      </w:r>
      <w:r w:rsidRPr="00EC163A">
        <w:t xml:space="preserve"> </w:t>
      </w:r>
      <w:r>
        <w:t>2</w:t>
      </w:r>
      <w:r w:rsidRPr="00EC163A">
        <w:t xml:space="preserve">: </w:t>
      </w:r>
      <w:r>
        <w:t>The IE structure of AI/ML metrics can be quite complex</w:t>
      </w:r>
      <w:r w:rsidRPr="00EC163A">
        <w:t>.</w:t>
      </w:r>
    </w:p>
    <w:p w14:paraId="72068751" w14:textId="7A08384D" w:rsidR="00105E0F" w:rsidRDefault="00212D26" w:rsidP="003A6D90">
      <w:pPr>
        <w:pStyle w:val="proposaltext"/>
      </w:pPr>
      <w:r>
        <w:t>Therefore, i</w:t>
      </w:r>
      <w:r w:rsidRPr="00EC163A">
        <w:t xml:space="preserve">t may be a suitable way that those IEs are defined as containers within </w:t>
      </w:r>
      <w:proofErr w:type="spellStart"/>
      <w:r w:rsidRPr="00EC163A">
        <w:t>XnAP</w:t>
      </w:r>
      <w:proofErr w:type="spellEnd"/>
      <w:r w:rsidRPr="00EC163A">
        <w:t xml:space="preserve"> (where they are all necessary), and other specs quote these container</w:t>
      </w:r>
      <w:r>
        <w:t>s</w:t>
      </w:r>
      <w:r w:rsidRPr="00EC163A">
        <w:t xml:space="preserve"> directly without copying their definition.</w:t>
      </w:r>
      <w:r w:rsidR="00105E0F">
        <w:t xml:space="preserve"> (</w:t>
      </w:r>
      <w:r>
        <w:t>J</w:t>
      </w:r>
      <w:r w:rsidR="00105E0F">
        <w:t>ust like what we did for PRACH configuration, only the direction is opposite</w:t>
      </w:r>
      <w:r>
        <w:t>.</w:t>
      </w:r>
      <w:r w:rsidR="00105E0F">
        <w:t>)</w:t>
      </w:r>
    </w:p>
    <w:p w14:paraId="0454418F" w14:textId="77777777" w:rsidR="006654C6" w:rsidRPr="00EC163A" w:rsidRDefault="006654C6" w:rsidP="004C5FAA">
      <w:pPr>
        <w:pStyle w:val="proposalitem"/>
      </w:pPr>
      <w:r w:rsidRPr="00EC163A">
        <w:t xml:space="preserve">Proposal </w:t>
      </w:r>
      <w:r w:rsidR="004C5FAA">
        <w:rPr>
          <w:rFonts w:hint="eastAsia"/>
        </w:rPr>
        <w:t>1</w:t>
      </w:r>
      <w:r w:rsidR="00732A6C" w:rsidRPr="00EC163A">
        <w:t>:</w:t>
      </w:r>
      <w:r w:rsidR="009122EA" w:rsidRPr="00EC163A">
        <w:t xml:space="preserve"> Consider using </w:t>
      </w:r>
      <w:r w:rsidR="007F6388" w:rsidRPr="00EC163A">
        <w:t xml:space="preserve">“container-based </w:t>
      </w:r>
      <w:r w:rsidR="00DA62EC" w:rsidRPr="00EC163A">
        <w:t xml:space="preserve">metric </w:t>
      </w:r>
      <w:r w:rsidR="007F6388" w:rsidRPr="00EC163A">
        <w:t xml:space="preserve">IE design” when adding new IEs into RAN3 specs, i.e. </w:t>
      </w:r>
      <w:r w:rsidR="00346F27" w:rsidRPr="00EC163A">
        <w:t>defining</w:t>
      </w:r>
      <w:r w:rsidR="00DA62EC" w:rsidRPr="00EC163A">
        <w:t xml:space="preserve"> new metrics (</w:t>
      </w:r>
      <w:r w:rsidR="001B662A" w:rsidRPr="00EC163A">
        <w:t>either</w:t>
      </w:r>
      <w:r w:rsidR="00DA62EC" w:rsidRPr="00EC163A">
        <w:t xml:space="preserve"> statistical </w:t>
      </w:r>
      <w:r w:rsidR="001B662A" w:rsidRPr="00EC163A">
        <w:t>or</w:t>
      </w:r>
      <w:r w:rsidR="00DA62EC" w:rsidRPr="00EC163A">
        <w:t xml:space="preserve"> analytical) as containers </w:t>
      </w:r>
      <w:r w:rsidR="00A94896" w:rsidRPr="00EC163A">
        <w:t xml:space="preserve">in </w:t>
      </w:r>
      <w:proofErr w:type="spellStart"/>
      <w:r w:rsidR="00A94896" w:rsidRPr="00EC163A">
        <w:t>XnAP</w:t>
      </w:r>
      <w:proofErr w:type="spellEnd"/>
      <w:r w:rsidR="00A94896" w:rsidRPr="00EC163A">
        <w:t>, and other specs quote these containers directly without copying their definition.</w:t>
      </w:r>
    </w:p>
    <w:p w14:paraId="6DA14ED0" w14:textId="2C01434F" w:rsidR="00B911DD" w:rsidRPr="00EC163A" w:rsidRDefault="00B911DD" w:rsidP="00B911DD">
      <w:pPr>
        <w:pStyle w:val="20"/>
        <w:numPr>
          <w:ilvl w:val="1"/>
          <w:numId w:val="22"/>
        </w:numPr>
        <w:rPr>
          <w:lang w:val="en-GB"/>
        </w:rPr>
      </w:pPr>
      <w:r>
        <w:rPr>
          <w:rFonts w:eastAsiaTheme="minorEastAsia"/>
          <w:lang w:val="en-GB"/>
        </w:rPr>
        <w:t xml:space="preserve">UE-associated </w:t>
      </w:r>
      <w:r w:rsidR="007F4731">
        <w:rPr>
          <w:rFonts w:eastAsiaTheme="minorEastAsia"/>
          <w:lang w:val="en-GB"/>
        </w:rPr>
        <w:t>procedure / feedback procedure</w:t>
      </w:r>
    </w:p>
    <w:p w14:paraId="79117F0A" w14:textId="4A3F17C4" w:rsidR="00B911DD" w:rsidRDefault="00101F2A" w:rsidP="00256C71">
      <w:pPr>
        <w:pStyle w:val="proposaltext"/>
      </w:pPr>
      <w:r>
        <w:rPr>
          <w:rFonts w:hint="eastAsia"/>
        </w:rPr>
        <w:t>L</w:t>
      </w:r>
      <w:r>
        <w:t xml:space="preserve">ast meeting, we introduced two non-UE-associated </w:t>
      </w:r>
      <w:r w:rsidR="00C60391">
        <w:t xml:space="preserve">elementary </w:t>
      </w:r>
      <w:r>
        <w:t>procedures to deliver AI/ML metrics</w:t>
      </w:r>
      <w:r w:rsidR="002D67A5">
        <w:t xml:space="preserve"> (although that TP was not agreed)</w:t>
      </w:r>
      <w:r w:rsidR="00C60391">
        <w:t>, whereas the view was very split on whether to introduce UE-associated procedures</w:t>
      </w:r>
      <w:r w:rsidR="00642B64">
        <w:t xml:space="preserve"> or procedures dedicated for feedback</w:t>
      </w:r>
      <w:r w:rsidR="00C60391">
        <w:t>.</w:t>
      </w:r>
      <w:r w:rsidR="008F4AED">
        <w:t xml:space="preserve"> Some argues that we should introduce procedures dedicated for feedback whereas other argues that what should be introduced in procedures dedicated for UE-associated metrics.</w:t>
      </w:r>
    </w:p>
    <w:p w14:paraId="79272E1F" w14:textId="5F26B5BF" w:rsidR="00C60391" w:rsidRPr="007F4731" w:rsidRDefault="005F5328" w:rsidP="00256C71">
      <w:pPr>
        <w:pStyle w:val="proposaltext"/>
      </w:pPr>
      <w:r>
        <w:rPr>
          <w:rFonts w:hint="eastAsia"/>
        </w:rPr>
        <w:t>T</w:t>
      </w:r>
      <w:r>
        <w:t xml:space="preserve">he most typical scenario is </w:t>
      </w:r>
      <w:r w:rsidR="00674ED4">
        <w:t>retrieving</w:t>
      </w:r>
      <w:r>
        <w:t xml:space="preserve"> per-UE feedback, especially the UE performance after handover decision (this is common for every use case).</w:t>
      </w:r>
      <w:r w:rsidR="009F75C0">
        <w:t xml:space="preserve"> However, </w:t>
      </w:r>
      <w:r w:rsidR="00A3751B">
        <w:t>this is not the full picture from the perspective of AI/ML</w:t>
      </w:r>
      <w:r w:rsidR="00C6645A">
        <w:t xml:space="preserve"> (or where the view split really stands)</w:t>
      </w:r>
      <w:r w:rsidR="00A3751B">
        <w:t>.</w:t>
      </w:r>
    </w:p>
    <w:p w14:paraId="474320C6" w14:textId="327DE0B9" w:rsidR="000B442E" w:rsidRPr="00C6645A" w:rsidRDefault="00345FE5" w:rsidP="00256C71">
      <w:pPr>
        <w:pStyle w:val="proposaltext"/>
      </w:pPr>
      <w:r>
        <w:rPr>
          <w:rFonts w:hint="eastAsia"/>
        </w:rPr>
        <w:t>I</w:t>
      </w:r>
      <w:r>
        <w:t>n AI/ML we can categorise the metrics into 4 types:</w:t>
      </w:r>
    </w:p>
    <w:p w14:paraId="10E4053A" w14:textId="1E415378" w:rsidR="000B442E" w:rsidRDefault="00E134EA" w:rsidP="00E134EA">
      <w:pPr>
        <w:pStyle w:val="proposaltext"/>
        <w:numPr>
          <w:ilvl w:val="0"/>
          <w:numId w:val="34"/>
        </w:numPr>
      </w:pPr>
      <w:r>
        <w:t>Non-UE associated non-feedback metric, e.g. energy consumption (as input), predicted load</w:t>
      </w:r>
      <w:r w:rsidR="00C7797B">
        <w:t xml:space="preserve"> status.</w:t>
      </w:r>
    </w:p>
    <w:p w14:paraId="1223F3A1" w14:textId="28B43BE0" w:rsidR="00E134EA" w:rsidRDefault="00E134EA" w:rsidP="00E134EA">
      <w:pPr>
        <w:pStyle w:val="proposaltext"/>
        <w:numPr>
          <w:ilvl w:val="0"/>
          <w:numId w:val="34"/>
        </w:numPr>
      </w:pPr>
      <w:r>
        <w:t xml:space="preserve">Non-UE associated feedback metric, e.g. energy consumption (as </w:t>
      </w:r>
      <w:r w:rsidR="00C7797B">
        <w:t>ground truth</w:t>
      </w:r>
      <w:r>
        <w:t>).</w:t>
      </w:r>
    </w:p>
    <w:p w14:paraId="6CA05E18" w14:textId="1BFD832F" w:rsidR="00443445" w:rsidRDefault="00443445" w:rsidP="00443445">
      <w:pPr>
        <w:pStyle w:val="proposaltext"/>
        <w:numPr>
          <w:ilvl w:val="0"/>
          <w:numId w:val="34"/>
        </w:numPr>
      </w:pPr>
      <w:r>
        <w:t>UE associated non-feedback metric, e.g. per-UE data volume (</w:t>
      </w:r>
      <w:r w:rsidR="00DE420C">
        <w:t xml:space="preserve">at the SN side, </w:t>
      </w:r>
      <w:r>
        <w:t>as input).</w:t>
      </w:r>
    </w:p>
    <w:p w14:paraId="782163A1" w14:textId="45F3AC31" w:rsidR="00DE420C" w:rsidRDefault="00DE420C" w:rsidP="00DE420C">
      <w:pPr>
        <w:pStyle w:val="proposaltext"/>
        <w:numPr>
          <w:ilvl w:val="0"/>
          <w:numId w:val="34"/>
        </w:numPr>
      </w:pPr>
      <w:r>
        <w:t xml:space="preserve">UE associated feedback metric, e.g. per-UE data volume (as ground truth), </w:t>
      </w:r>
      <w:r w:rsidR="0011374D">
        <w:t>other UE performance metrics</w:t>
      </w:r>
      <w:r>
        <w:t>.</w:t>
      </w:r>
    </w:p>
    <w:p w14:paraId="2F60413A" w14:textId="543A7017" w:rsidR="00345FE5" w:rsidRPr="00DE420C" w:rsidRDefault="007D747E" w:rsidP="00256C71">
      <w:pPr>
        <w:pStyle w:val="proposaltext"/>
      </w:pPr>
      <w:r>
        <w:rPr>
          <w:rFonts w:hint="eastAsia"/>
        </w:rPr>
        <w:t>W</w:t>
      </w:r>
      <w:r>
        <w:t>e can observe that there are non-UE-associated metrics that can be used both as inputs and feedbacks, as well as UE-associated metrics that can be used both as inputs and feedbacks.</w:t>
      </w:r>
      <w:r w:rsidR="008B3A5B">
        <w:t xml:space="preserve"> So</w:t>
      </w:r>
      <w:r w:rsidR="00105A0A">
        <w:t>,</w:t>
      </w:r>
      <w:r w:rsidR="008B3A5B">
        <w:t xml:space="preserve"> there is obviously no need to separate feedbacks from inputs or outputs</w:t>
      </w:r>
      <w:r w:rsidR="00105A0A">
        <w:t>.</w:t>
      </w:r>
    </w:p>
    <w:p w14:paraId="0F13DCD5" w14:textId="471E3D5C" w:rsidR="00B33366" w:rsidRPr="00EC163A" w:rsidRDefault="00B33366" w:rsidP="00B33366">
      <w:pPr>
        <w:pStyle w:val="proposalitem"/>
      </w:pPr>
      <w:r>
        <w:t>Observation</w:t>
      </w:r>
      <w:r w:rsidRPr="00EC163A">
        <w:t xml:space="preserve"> </w:t>
      </w:r>
      <w:r>
        <w:t>3</w:t>
      </w:r>
      <w:r w:rsidRPr="00EC163A">
        <w:t xml:space="preserve">: </w:t>
      </w:r>
      <w:r>
        <w:t>There are non-UE-associated metrics that can be used both as inputs and feedbacks, as well as UE-associated metrics that can be used both as inputs and feedbacks.</w:t>
      </w:r>
    </w:p>
    <w:p w14:paraId="158BDBFA" w14:textId="62E2CE06" w:rsidR="00105A0A" w:rsidRPr="00EC163A" w:rsidRDefault="00105A0A" w:rsidP="00105A0A">
      <w:pPr>
        <w:pStyle w:val="proposalitem"/>
      </w:pPr>
      <w:bookmarkStart w:id="5" w:name="_Hlk122447953"/>
      <w:r>
        <w:t>Proposal</w:t>
      </w:r>
      <w:r w:rsidRPr="00EC163A">
        <w:t xml:space="preserve"> </w:t>
      </w:r>
      <w:r>
        <w:t>2</w:t>
      </w:r>
      <w:r w:rsidRPr="00EC163A">
        <w:t xml:space="preserve">: </w:t>
      </w:r>
      <w:r>
        <w:t>Do not introduce elementary procedures dedicated for AI/ML feedbacks.</w:t>
      </w:r>
    </w:p>
    <w:bookmarkEnd w:id="5"/>
    <w:p w14:paraId="2A7584B9" w14:textId="763C9F52" w:rsidR="000B442E" w:rsidRDefault="00ED2D05" w:rsidP="00256C71">
      <w:pPr>
        <w:pStyle w:val="proposaltext"/>
      </w:pPr>
      <w:r>
        <w:rPr>
          <w:rFonts w:hint="eastAsia"/>
        </w:rPr>
        <w:t>O</w:t>
      </w:r>
      <w:r>
        <w:t xml:space="preserve">n the other side, </w:t>
      </w:r>
      <w:r w:rsidR="00293125">
        <w:t>one metric cannot be both non-UE-associated and UE-associated simultaneously.</w:t>
      </w:r>
      <w:r w:rsidR="00F97F44">
        <w:t xml:space="preserve"> </w:t>
      </w:r>
      <w:r w:rsidR="00643316">
        <w:t>I</w:t>
      </w:r>
      <w:r w:rsidR="00F97F44">
        <w:t xml:space="preserve">t </w:t>
      </w:r>
      <w:r w:rsidR="00643316">
        <w:t xml:space="preserve">is at least </w:t>
      </w:r>
      <w:r w:rsidR="001A0375">
        <w:t>feasible</w:t>
      </w:r>
      <w:r w:rsidR="00F97F44">
        <w:t xml:space="preserve"> to split non-UE-associated metrics and UE-associated metrics into different elementary procedures.</w:t>
      </w:r>
      <w:r w:rsidR="00815F4A">
        <w:t xml:space="preserve"> The question is:</w:t>
      </w:r>
      <w:r w:rsidR="00815F4A">
        <w:rPr>
          <w:rFonts w:hint="eastAsia"/>
        </w:rPr>
        <w:t xml:space="preserve"> </w:t>
      </w:r>
      <w:r w:rsidR="00815F4A">
        <w:t>can we find an easy way to include UE-associated metrics into the non-UE-associated procedures we introduce last meeting?</w:t>
      </w:r>
    </w:p>
    <w:p w14:paraId="1B8B4E74" w14:textId="77777777" w:rsidR="00321C20" w:rsidRDefault="002D67A5" w:rsidP="00256C71">
      <w:pPr>
        <w:pStyle w:val="proposaltext"/>
      </w:pPr>
      <w:r>
        <w:rPr>
          <w:rFonts w:hint="eastAsia"/>
        </w:rPr>
        <w:t>T</w:t>
      </w:r>
      <w:r>
        <w:t>he answer seems to be no.</w:t>
      </w:r>
    </w:p>
    <w:p w14:paraId="100CA634" w14:textId="77777777" w:rsidR="00120499" w:rsidRDefault="003B20BA" w:rsidP="00256C71">
      <w:pPr>
        <w:pStyle w:val="proposaltext"/>
      </w:pPr>
      <w:r>
        <w:t xml:space="preserve">During the discussion for the mobility use case last meeting, quite </w:t>
      </w:r>
      <w:r w:rsidR="00351C1D">
        <w:t>some</w:t>
      </w:r>
      <w:r>
        <w:t xml:space="preserve"> companies proposed that the UE performance</w:t>
      </w:r>
      <w:r w:rsidR="00321C20">
        <w:t xml:space="preserve"> / trajectory</w:t>
      </w:r>
      <w:r>
        <w:t xml:space="preserve"> feedback can be requested in the handover request message.</w:t>
      </w:r>
      <w:r w:rsidR="00321C20">
        <w:t xml:space="preserve"> That is to say, the request of per-UE feedback </w:t>
      </w:r>
      <w:r w:rsidR="00EE0F9D">
        <w:t>should be</w:t>
      </w:r>
      <w:r w:rsidR="00321C20">
        <w:t xml:space="preserve"> performed separately among UEs within UE-associated messages</w:t>
      </w:r>
      <w:r w:rsidR="000E09E8">
        <w:t xml:space="preserve"> (one </w:t>
      </w:r>
      <w:proofErr w:type="spellStart"/>
      <w:r w:rsidR="000E09E8">
        <w:t>XnAP</w:t>
      </w:r>
      <w:proofErr w:type="spellEnd"/>
      <w:r w:rsidR="000E09E8">
        <w:t xml:space="preserve"> message request for only one UE)</w:t>
      </w:r>
      <w:r w:rsidR="00321C20">
        <w:t>.</w:t>
      </w:r>
    </w:p>
    <w:p w14:paraId="6ED89245" w14:textId="5050C2A0" w:rsidR="008A034F" w:rsidRDefault="000E09E8" w:rsidP="00256C71">
      <w:pPr>
        <w:pStyle w:val="proposaltext"/>
      </w:pPr>
      <w:r>
        <w:t>This is also technically reasonable in our understanding:</w:t>
      </w:r>
    </w:p>
    <w:p w14:paraId="454754A2" w14:textId="6914CA35" w:rsidR="00120499" w:rsidRDefault="00C72F7B" w:rsidP="00120499">
      <w:pPr>
        <w:pStyle w:val="proposaltext"/>
        <w:numPr>
          <w:ilvl w:val="0"/>
          <w:numId w:val="34"/>
        </w:numPr>
      </w:pPr>
      <w:r>
        <w:t>After a UE is handed over toward a target node, it may quickly be handed over to an even further node, and the UE context will be deleted in that case.</w:t>
      </w:r>
    </w:p>
    <w:p w14:paraId="7D466DF4" w14:textId="2F356D6F" w:rsidR="00120499" w:rsidRDefault="00C72F7B" w:rsidP="00120499">
      <w:pPr>
        <w:pStyle w:val="proposaltext"/>
        <w:numPr>
          <w:ilvl w:val="0"/>
          <w:numId w:val="34"/>
        </w:numPr>
      </w:pPr>
      <w:r>
        <w:t xml:space="preserve">If the </w:t>
      </w:r>
      <w:r w:rsidR="00A15558">
        <w:t xml:space="preserve">request for per-UE feedback is not provided in time toward the target RAN node after the handover take places, </w:t>
      </w:r>
      <w:r w:rsidR="00BD239D">
        <w:t>the tar</w:t>
      </w:r>
      <w:r w:rsidR="00207526">
        <w:t>get RAN node may already delete</w:t>
      </w:r>
      <w:r w:rsidR="00BD239D">
        <w:t xml:space="preserve"> the UE context and thus cannot provide any feedback. Consequently, the statistical will be biased, e.g. the source node may find that every feedback says the UE stayed at the target node for a long time and thus the method to select the handover target is brilliant, but in fact the</w:t>
      </w:r>
      <w:r w:rsidR="008869EB">
        <w:t xml:space="preserve">re are many cases that handover target is wrong but those wrongly selected target simply deletes the UE context very soon and </w:t>
      </w:r>
      <w:r w:rsidR="0003208E">
        <w:t xml:space="preserve">thus </w:t>
      </w:r>
      <w:r w:rsidR="008869EB">
        <w:t>incapable to provide any feedback.</w:t>
      </w:r>
    </w:p>
    <w:p w14:paraId="1286B3C7" w14:textId="39C483FC" w:rsidR="000668BA" w:rsidRDefault="000668BA" w:rsidP="000668BA">
      <w:pPr>
        <w:pStyle w:val="proposaltext"/>
        <w:numPr>
          <w:ilvl w:val="0"/>
          <w:numId w:val="34"/>
        </w:numPr>
      </w:pPr>
      <w:r>
        <w:t>Therefore, the request for per-UE feedback should be provided in time, ideally when the HO take places (within the HO request message, or within another message sent along with it).</w:t>
      </w:r>
    </w:p>
    <w:p w14:paraId="430834C3" w14:textId="43665B28" w:rsidR="00B10C0E" w:rsidRDefault="00B10C0E" w:rsidP="000668BA">
      <w:pPr>
        <w:pStyle w:val="proposaltext"/>
        <w:numPr>
          <w:ilvl w:val="0"/>
          <w:numId w:val="34"/>
        </w:numPr>
      </w:pPr>
      <w:r>
        <w:rPr>
          <w:rFonts w:hint="eastAsia"/>
        </w:rPr>
        <w:lastRenderedPageBreak/>
        <w:t>I</w:t>
      </w:r>
      <w:r>
        <w:t>n many cases different UEs are handed over at different point of time</w:t>
      </w:r>
      <w:r w:rsidR="00446BB5">
        <w:t>, i.e. each time only one UE is handed over.</w:t>
      </w:r>
    </w:p>
    <w:p w14:paraId="640DEB00" w14:textId="39802E90" w:rsidR="00446BB5" w:rsidRDefault="00446BB5" w:rsidP="000668BA">
      <w:pPr>
        <w:pStyle w:val="proposaltext"/>
        <w:numPr>
          <w:ilvl w:val="0"/>
          <w:numId w:val="34"/>
        </w:numPr>
      </w:pPr>
      <w:r>
        <w:rPr>
          <w:rFonts w:hint="eastAsia"/>
        </w:rPr>
        <w:t>E</w:t>
      </w:r>
      <w:r>
        <w:t>ach time only one UE’s feedback should be requested.</w:t>
      </w:r>
    </w:p>
    <w:p w14:paraId="05871D1D" w14:textId="75BF3839" w:rsidR="00446BB5" w:rsidRDefault="00FB0828" w:rsidP="000668BA">
      <w:pPr>
        <w:pStyle w:val="proposaltext"/>
        <w:numPr>
          <w:ilvl w:val="0"/>
          <w:numId w:val="34"/>
        </w:numPr>
      </w:pPr>
      <w:r>
        <w:rPr>
          <w:rFonts w:hint="eastAsia"/>
        </w:rPr>
        <w:t>U</w:t>
      </w:r>
      <w:r>
        <w:t>E-associated signalling should be used for requesting feedback.</w:t>
      </w:r>
    </w:p>
    <w:p w14:paraId="43DCDD24" w14:textId="10CDF836" w:rsidR="00FB0828" w:rsidRDefault="00FB0828" w:rsidP="000668BA">
      <w:pPr>
        <w:pStyle w:val="proposaltext"/>
        <w:numPr>
          <w:ilvl w:val="0"/>
          <w:numId w:val="34"/>
        </w:numPr>
      </w:pPr>
      <w:r>
        <w:rPr>
          <w:rFonts w:hint="eastAsia"/>
        </w:rPr>
        <w:t>U</w:t>
      </w:r>
      <w:r>
        <w:t>E-associated signalling should also be used for providing the feedback for alignment.</w:t>
      </w:r>
    </w:p>
    <w:p w14:paraId="34B87B0A" w14:textId="30B13A9D" w:rsidR="004A6B5A" w:rsidRPr="00EC163A" w:rsidRDefault="004A6B5A" w:rsidP="004A6B5A">
      <w:pPr>
        <w:pStyle w:val="proposalitem"/>
      </w:pPr>
      <w:r>
        <w:t>Proposal</w:t>
      </w:r>
      <w:r w:rsidRPr="00EC163A">
        <w:t xml:space="preserve"> </w:t>
      </w:r>
      <w:r>
        <w:t>3</w:t>
      </w:r>
      <w:r w:rsidRPr="00EC163A">
        <w:t xml:space="preserve">: </w:t>
      </w:r>
      <w:r>
        <w:t>UE-associated signalling should be used for requesting and providing UE-associated metrics.</w:t>
      </w:r>
    </w:p>
    <w:p w14:paraId="50AE1F87" w14:textId="19B72D41" w:rsidR="00853266" w:rsidRDefault="00CD398E" w:rsidP="00256C71">
      <w:pPr>
        <w:pStyle w:val="proposaltext"/>
      </w:pPr>
      <w:r>
        <w:t>For the requesting procedure, we do not have to introduce one separate UE-associated elementary procedure. The request can be included within the existing procedures, e.g.:</w:t>
      </w:r>
    </w:p>
    <w:p w14:paraId="38F54FC3" w14:textId="22C87523" w:rsidR="00CD398E" w:rsidRDefault="00CD398E" w:rsidP="00CD398E">
      <w:pPr>
        <w:pStyle w:val="proposaltext"/>
        <w:numPr>
          <w:ilvl w:val="0"/>
          <w:numId w:val="34"/>
        </w:numPr>
      </w:pPr>
      <w:r>
        <w:t>Request for UE performance / trajectory feedback after handover can be included within the Handover Request message (as proposed by many companies last meeting).</w:t>
      </w:r>
    </w:p>
    <w:p w14:paraId="7F4296DA" w14:textId="33E16DD7" w:rsidR="00CD398E" w:rsidRDefault="00CD398E" w:rsidP="00CD398E">
      <w:pPr>
        <w:pStyle w:val="proposaltext"/>
        <w:numPr>
          <w:ilvl w:val="0"/>
          <w:numId w:val="34"/>
        </w:numPr>
      </w:pPr>
      <w:r>
        <w:rPr>
          <w:rFonts w:hint="eastAsia"/>
        </w:rPr>
        <w:t>R</w:t>
      </w:r>
      <w:r>
        <w:t>equest for UE traffic collection and UE performance / trajectory feedback in DC scenario can be included within the S-Node Addition / Modification Request message.</w:t>
      </w:r>
    </w:p>
    <w:p w14:paraId="234FE85D" w14:textId="05A25E95" w:rsidR="00CD398E" w:rsidRPr="00CD398E" w:rsidRDefault="00BA66E9" w:rsidP="00256C71">
      <w:pPr>
        <w:pStyle w:val="proposaltext"/>
      </w:pPr>
      <w:r>
        <w:rPr>
          <w:rFonts w:hint="eastAsia"/>
        </w:rPr>
        <w:t>T</w:t>
      </w:r>
      <w:r>
        <w:t>he only message that needs to be introduced is the report message, i.e. the message conveying the metric itself. As proposed above, it should be agnostic of whether the metric is used as an input or feedback.</w:t>
      </w:r>
    </w:p>
    <w:p w14:paraId="7C8F7712" w14:textId="035A133A" w:rsidR="00EE2466" w:rsidRPr="00EC163A" w:rsidRDefault="00EE2466" w:rsidP="00EE2466">
      <w:pPr>
        <w:pStyle w:val="proposalitem"/>
      </w:pPr>
      <w:r>
        <w:t>Proposal</w:t>
      </w:r>
      <w:r w:rsidRPr="00EC163A">
        <w:t xml:space="preserve"> </w:t>
      </w:r>
      <w:r>
        <w:t>4</w:t>
      </w:r>
      <w:r w:rsidRPr="00EC163A">
        <w:t xml:space="preserve">: </w:t>
      </w:r>
      <w:r>
        <w:t>To introduce a new Class-2 UE-associated procedure to deliver the UE-associated report, e.g. UE-specific traffic volume, UE-specific performance feedback and/or UE-specific trajectory feedback.</w:t>
      </w:r>
    </w:p>
    <w:p w14:paraId="284429F3" w14:textId="5CC7C98A" w:rsidR="003953CE" w:rsidRPr="00EC163A" w:rsidRDefault="003953CE" w:rsidP="003953CE">
      <w:pPr>
        <w:pStyle w:val="proposalitem"/>
      </w:pPr>
      <w:r>
        <w:t>Proposal</w:t>
      </w:r>
      <w:r w:rsidRPr="00EC163A">
        <w:t xml:space="preserve"> </w:t>
      </w:r>
      <w:r>
        <w:t>5</w:t>
      </w:r>
      <w:r w:rsidRPr="00EC163A">
        <w:t xml:space="preserve">: </w:t>
      </w:r>
      <w:r>
        <w:t>To reuse existing procedures (e.g. Handover Request, S-Node Addition Request) to request the abovementioned report.</w:t>
      </w:r>
    </w:p>
    <w:p w14:paraId="095CE57B" w14:textId="77777777" w:rsidR="007252FD" w:rsidRPr="00EC163A" w:rsidRDefault="007252FD" w:rsidP="001E49EB">
      <w:pPr>
        <w:pStyle w:val="1"/>
        <w:numPr>
          <w:ilvl w:val="0"/>
          <w:numId w:val="22"/>
        </w:numPr>
        <w:rPr>
          <w:lang w:val="en-GB"/>
        </w:rPr>
      </w:pPr>
      <w:r w:rsidRPr="00EC163A">
        <w:rPr>
          <w:lang w:val="en-GB"/>
        </w:rPr>
        <w:t>Conclusion</w:t>
      </w:r>
    </w:p>
    <w:bookmarkEnd w:id="3"/>
    <w:bookmarkEnd w:id="4"/>
    <w:p w14:paraId="3A7A1229" w14:textId="77777777" w:rsidR="00DE78DB" w:rsidRPr="00EC163A" w:rsidRDefault="00DE78DB" w:rsidP="00DE78DB">
      <w:pPr>
        <w:pStyle w:val="proposalitem"/>
      </w:pPr>
      <w:r>
        <w:t>Observation</w:t>
      </w:r>
      <w:r w:rsidRPr="00EC163A">
        <w:t xml:space="preserve"> </w:t>
      </w:r>
      <w:r>
        <w:rPr>
          <w:rFonts w:hint="eastAsia"/>
        </w:rPr>
        <w:t>1</w:t>
      </w:r>
      <w:r w:rsidRPr="00EC163A">
        <w:t xml:space="preserve">: </w:t>
      </w:r>
      <w:r>
        <w:t>It is common that one AI/ML metric is delivered across various RAN interfaces</w:t>
      </w:r>
      <w:r w:rsidRPr="00EC163A">
        <w:t>.</w:t>
      </w:r>
    </w:p>
    <w:p w14:paraId="37BA9EEE" w14:textId="77777777" w:rsidR="00DE78DB" w:rsidRPr="00EC163A" w:rsidRDefault="00DE78DB" w:rsidP="00DE78DB">
      <w:pPr>
        <w:pStyle w:val="proposalitem"/>
      </w:pPr>
      <w:r>
        <w:t>Observation</w:t>
      </w:r>
      <w:r w:rsidRPr="00EC163A">
        <w:t xml:space="preserve"> </w:t>
      </w:r>
      <w:r>
        <w:t>2</w:t>
      </w:r>
      <w:r w:rsidRPr="00EC163A">
        <w:t xml:space="preserve">: </w:t>
      </w:r>
      <w:r>
        <w:t>The IE structure of AI/ML metrics can be quite complex</w:t>
      </w:r>
      <w:r w:rsidRPr="00EC163A">
        <w:t>.</w:t>
      </w:r>
    </w:p>
    <w:p w14:paraId="17E43003" w14:textId="77777777" w:rsidR="00DE78DB" w:rsidRPr="00EC163A" w:rsidRDefault="00DE78DB" w:rsidP="00DE78DB">
      <w:pPr>
        <w:pStyle w:val="proposalitem"/>
      </w:pPr>
      <w:r w:rsidRPr="00EC163A">
        <w:t xml:space="preserve">Proposal </w:t>
      </w:r>
      <w:r>
        <w:rPr>
          <w:rFonts w:hint="eastAsia"/>
        </w:rPr>
        <w:t>1</w:t>
      </w:r>
      <w:r w:rsidRPr="00EC163A">
        <w:t xml:space="preserve">: Consider using “container-based metric IE design” when adding new IEs into RAN3 specs, i.e. defining new metrics (either statistical or analytical) as containers in </w:t>
      </w:r>
      <w:proofErr w:type="spellStart"/>
      <w:r w:rsidRPr="00EC163A">
        <w:t>XnAP</w:t>
      </w:r>
      <w:proofErr w:type="spellEnd"/>
      <w:r w:rsidRPr="00EC163A">
        <w:t>, and other specs quote these containers directly without copying their definition.</w:t>
      </w:r>
    </w:p>
    <w:p w14:paraId="0C315453" w14:textId="77777777" w:rsidR="00DE78DB" w:rsidRPr="00EC163A" w:rsidRDefault="00DE78DB" w:rsidP="00DE78DB">
      <w:pPr>
        <w:pStyle w:val="proposalitem"/>
      </w:pPr>
      <w:r>
        <w:t>Observation</w:t>
      </w:r>
      <w:r w:rsidRPr="00EC163A">
        <w:t xml:space="preserve"> </w:t>
      </w:r>
      <w:r>
        <w:t>3</w:t>
      </w:r>
      <w:r w:rsidRPr="00EC163A">
        <w:t xml:space="preserve">: </w:t>
      </w:r>
      <w:r>
        <w:t>There are non-UE-associated metrics that can be used both as inputs and feedbacks, as well as UE-associated metrics that can be used both as inputs and feedbacks.</w:t>
      </w:r>
    </w:p>
    <w:p w14:paraId="5B7CBC88" w14:textId="77777777" w:rsidR="00DE78DB" w:rsidRPr="00EC163A" w:rsidRDefault="00DE78DB" w:rsidP="00DE78DB">
      <w:pPr>
        <w:pStyle w:val="proposalitem"/>
      </w:pPr>
      <w:r>
        <w:t>Proposal</w:t>
      </w:r>
      <w:r w:rsidRPr="00EC163A">
        <w:t xml:space="preserve"> </w:t>
      </w:r>
      <w:r>
        <w:t>2</w:t>
      </w:r>
      <w:r w:rsidRPr="00EC163A">
        <w:t xml:space="preserve">: </w:t>
      </w:r>
      <w:r>
        <w:t>Do not introduce elementary procedures dedicated for AI/ML feedbacks.</w:t>
      </w:r>
    </w:p>
    <w:p w14:paraId="0452A85A" w14:textId="77777777" w:rsidR="00DE78DB" w:rsidRPr="00EC163A" w:rsidRDefault="00DE78DB" w:rsidP="00DE78DB">
      <w:pPr>
        <w:pStyle w:val="proposalitem"/>
      </w:pPr>
      <w:r>
        <w:t>Proposal</w:t>
      </w:r>
      <w:r w:rsidRPr="00EC163A">
        <w:t xml:space="preserve"> </w:t>
      </w:r>
      <w:r>
        <w:t>3</w:t>
      </w:r>
      <w:r w:rsidRPr="00EC163A">
        <w:t xml:space="preserve">: </w:t>
      </w:r>
      <w:r>
        <w:t>UE-associated signalling should be used for requesting and providing UE-associated metrics.</w:t>
      </w:r>
    </w:p>
    <w:p w14:paraId="002C362F" w14:textId="77777777" w:rsidR="00DE78DB" w:rsidRPr="00EC163A" w:rsidRDefault="00DE78DB" w:rsidP="00DE78DB">
      <w:pPr>
        <w:pStyle w:val="proposalitem"/>
      </w:pPr>
      <w:r>
        <w:t>Proposal</w:t>
      </w:r>
      <w:r w:rsidRPr="00EC163A">
        <w:t xml:space="preserve"> </w:t>
      </w:r>
      <w:r>
        <w:t>4</w:t>
      </w:r>
      <w:r w:rsidRPr="00EC163A">
        <w:t xml:space="preserve">: </w:t>
      </w:r>
      <w:r>
        <w:t>To introduce a new Class-2 UE-associated procedure to deliver the UE-associated report, e.g. UE-specific traffic volume, UE-specific performance feedback and/or UE-specific trajectory feedback.</w:t>
      </w:r>
    </w:p>
    <w:p w14:paraId="3B27470C" w14:textId="77777777" w:rsidR="00DE78DB" w:rsidRPr="00EC163A" w:rsidRDefault="00DE78DB" w:rsidP="00DE78DB">
      <w:pPr>
        <w:pStyle w:val="proposalitem"/>
      </w:pPr>
      <w:r>
        <w:t>Proposal</w:t>
      </w:r>
      <w:r w:rsidRPr="00EC163A">
        <w:t xml:space="preserve"> </w:t>
      </w:r>
      <w:r>
        <w:t>5</w:t>
      </w:r>
      <w:r w:rsidRPr="00EC163A">
        <w:t xml:space="preserve">: </w:t>
      </w:r>
      <w:r>
        <w:t>To reuse existing procedures (e.g. Handover Request, S-Node Addition Request) to request the abovementioned report.</w:t>
      </w:r>
    </w:p>
    <w:p w14:paraId="084C3315" w14:textId="77777777" w:rsidR="00931A1F" w:rsidRPr="00EC163A" w:rsidRDefault="007E2283" w:rsidP="00E7533E">
      <w:pPr>
        <w:pStyle w:val="proposaltext"/>
      </w:pPr>
      <w:r w:rsidRPr="00EC163A">
        <w:t xml:space="preserve">Based </w:t>
      </w:r>
      <w:r w:rsidR="00CC027D" w:rsidRPr="00EC163A">
        <w:t xml:space="preserve">on the proposal, we draft </w:t>
      </w:r>
      <w:r w:rsidR="00E7533E">
        <w:rPr>
          <w:rFonts w:hint="eastAsia"/>
        </w:rPr>
        <w:t>2</w:t>
      </w:r>
      <w:r w:rsidR="00CD52C4" w:rsidRPr="00EC163A">
        <w:t xml:space="preserve"> </w:t>
      </w:r>
      <w:r w:rsidR="00356EC7">
        <w:rPr>
          <w:rFonts w:hint="eastAsia"/>
        </w:rPr>
        <w:t xml:space="preserve">Stage 3 </w:t>
      </w:r>
      <w:r w:rsidR="00CD52C4" w:rsidRPr="00EC163A">
        <w:t>TP</w:t>
      </w:r>
      <w:r w:rsidR="00E7533E">
        <w:rPr>
          <w:rFonts w:hint="eastAsia"/>
        </w:rPr>
        <w:t>s</w:t>
      </w:r>
      <w:r w:rsidR="00393207">
        <w:rPr>
          <w:rFonts w:hint="eastAsia"/>
        </w:rPr>
        <w:t xml:space="preserve"> [1</w:t>
      </w:r>
      <w:proofErr w:type="gramStart"/>
      <w:r w:rsidR="00393207">
        <w:rPr>
          <w:rFonts w:hint="eastAsia"/>
        </w:rPr>
        <w:t>]</w:t>
      </w:r>
      <w:r w:rsidR="00E7533E">
        <w:rPr>
          <w:rFonts w:hint="eastAsia"/>
        </w:rPr>
        <w:t>[</w:t>
      </w:r>
      <w:proofErr w:type="gramEnd"/>
      <w:r w:rsidR="00E7533E">
        <w:rPr>
          <w:rFonts w:hint="eastAsia"/>
        </w:rPr>
        <w:t>2]</w:t>
      </w:r>
      <w:r w:rsidR="00266683" w:rsidRPr="00EC163A">
        <w:t>.</w:t>
      </w:r>
    </w:p>
    <w:p w14:paraId="6E506CFD" w14:textId="77777777" w:rsidR="00AA0EC7" w:rsidRPr="00EC163A" w:rsidRDefault="00275283" w:rsidP="001E49EB">
      <w:pPr>
        <w:pStyle w:val="1"/>
        <w:numPr>
          <w:ilvl w:val="0"/>
          <w:numId w:val="22"/>
        </w:numPr>
        <w:rPr>
          <w:lang w:val="en-GB"/>
        </w:rPr>
      </w:pPr>
      <w:r w:rsidRPr="00EC163A">
        <w:rPr>
          <w:lang w:val="en-GB"/>
        </w:rPr>
        <w:t>Reference</w:t>
      </w:r>
    </w:p>
    <w:p w14:paraId="1E72273D" w14:textId="2E274FC0" w:rsidR="00E7533E" w:rsidRPr="00EC163A" w:rsidRDefault="00E7533E" w:rsidP="004F5B39">
      <w:pPr>
        <w:pStyle w:val="a0"/>
        <w:rPr>
          <w:rFonts w:eastAsiaTheme="minorEastAsia"/>
          <w:lang w:val="en-GB" w:eastAsia="zh-CN"/>
        </w:rPr>
      </w:pPr>
      <w:r w:rsidRPr="00EC163A">
        <w:rPr>
          <w:rFonts w:eastAsiaTheme="minorEastAsia"/>
          <w:lang w:val="en-GB" w:eastAsia="zh-CN"/>
        </w:rPr>
        <w:t>[</w:t>
      </w:r>
      <w:r>
        <w:rPr>
          <w:rFonts w:eastAsiaTheme="minorEastAsia" w:hint="eastAsia"/>
          <w:lang w:val="en-GB" w:eastAsia="zh-CN"/>
        </w:rPr>
        <w:t>1</w:t>
      </w:r>
      <w:r w:rsidRPr="00EC163A">
        <w:rPr>
          <w:rFonts w:eastAsiaTheme="minorEastAsia"/>
          <w:lang w:val="en-GB" w:eastAsia="zh-CN"/>
        </w:rPr>
        <w:t xml:space="preserve">] </w:t>
      </w:r>
      <w:r w:rsidRPr="00EC163A">
        <w:rPr>
          <w:lang w:val="en-GB"/>
        </w:rPr>
        <w:t>R3-2</w:t>
      </w:r>
      <w:r w:rsidR="00DE78DB">
        <w:rPr>
          <w:rFonts w:eastAsiaTheme="minorEastAsia" w:hint="eastAsia"/>
          <w:lang w:val="en-GB" w:eastAsia="zh-CN"/>
        </w:rPr>
        <w:t>3</w:t>
      </w:r>
      <w:r w:rsidR="005037D7">
        <w:rPr>
          <w:rFonts w:eastAsiaTheme="minorEastAsia" w:hint="eastAsia"/>
          <w:lang w:val="en-GB" w:eastAsia="zh-CN"/>
        </w:rPr>
        <w:t>0251</w:t>
      </w:r>
      <w:r w:rsidRPr="00EC163A">
        <w:rPr>
          <w:lang w:val="en-GB"/>
        </w:rPr>
        <w:t>;</w:t>
      </w:r>
      <w:r w:rsidRPr="00EC163A">
        <w:rPr>
          <w:rFonts w:eastAsiaTheme="minorEastAsia"/>
          <w:lang w:val="en-GB" w:eastAsia="zh-CN"/>
        </w:rPr>
        <w:t xml:space="preserve"> </w:t>
      </w:r>
      <w:r w:rsidR="004F5B39" w:rsidRPr="004F5B39">
        <w:rPr>
          <w:rFonts w:eastAsiaTheme="minorEastAsia"/>
          <w:lang w:val="en-GB" w:eastAsia="zh-CN"/>
        </w:rPr>
        <w:t>(TP for 38.423)</w:t>
      </w:r>
      <w:r w:rsidR="004F5B39">
        <w:rPr>
          <w:rFonts w:eastAsiaTheme="minorEastAsia" w:hint="eastAsia"/>
          <w:lang w:val="en-GB" w:eastAsia="zh-CN"/>
        </w:rPr>
        <w:t xml:space="preserve"> </w:t>
      </w:r>
      <w:r w:rsidR="004F5B39" w:rsidRPr="004F5B39">
        <w:rPr>
          <w:rFonts w:eastAsiaTheme="minorEastAsia"/>
          <w:lang w:val="en-GB" w:eastAsia="zh-CN"/>
        </w:rPr>
        <w:t xml:space="preserve">Support of </w:t>
      </w:r>
      <w:r w:rsidR="004F5B39">
        <w:rPr>
          <w:rFonts w:eastAsiaTheme="minorEastAsia" w:hint="eastAsia"/>
          <w:lang w:val="en-GB" w:eastAsia="zh-CN"/>
        </w:rPr>
        <w:t>l</w:t>
      </w:r>
      <w:r w:rsidR="004F5B39" w:rsidRPr="004F5B39">
        <w:rPr>
          <w:rFonts w:eastAsiaTheme="minorEastAsia"/>
          <w:lang w:val="en-GB" w:eastAsia="zh-CN"/>
        </w:rPr>
        <w:t>oad balance and energy saving</w:t>
      </w:r>
      <w:r w:rsidR="004F5B39">
        <w:rPr>
          <w:rFonts w:eastAsiaTheme="minorEastAsia" w:hint="eastAsia"/>
          <w:lang w:val="en-GB" w:eastAsia="zh-CN"/>
        </w:rPr>
        <w:t>; CATT</w:t>
      </w:r>
      <w:r w:rsidRPr="00EC163A">
        <w:rPr>
          <w:rFonts w:eastAsiaTheme="minorEastAsia"/>
          <w:lang w:val="en-GB" w:eastAsia="zh-CN"/>
        </w:rPr>
        <w:t>.</w:t>
      </w:r>
    </w:p>
    <w:p w14:paraId="1C58166B" w14:textId="640C6DA4" w:rsidR="00146D7D" w:rsidRPr="00EC163A" w:rsidRDefault="00DD5A0A" w:rsidP="005037D7">
      <w:pPr>
        <w:pStyle w:val="a0"/>
        <w:rPr>
          <w:rFonts w:eastAsiaTheme="minorEastAsia"/>
          <w:lang w:val="en-GB" w:eastAsia="zh-CN"/>
        </w:rPr>
      </w:pPr>
      <w:r w:rsidRPr="00EC163A">
        <w:rPr>
          <w:rFonts w:eastAsiaTheme="minorEastAsia"/>
          <w:lang w:val="en-GB" w:eastAsia="zh-CN"/>
        </w:rPr>
        <w:t>[</w:t>
      </w:r>
      <w:r w:rsidR="00E7533E">
        <w:rPr>
          <w:rFonts w:eastAsiaTheme="minorEastAsia" w:hint="eastAsia"/>
          <w:lang w:val="en-GB" w:eastAsia="zh-CN"/>
        </w:rPr>
        <w:t>2</w:t>
      </w:r>
      <w:r w:rsidRPr="00EC163A">
        <w:rPr>
          <w:rFonts w:eastAsiaTheme="minorEastAsia"/>
          <w:lang w:val="en-GB" w:eastAsia="zh-CN"/>
        </w:rPr>
        <w:t xml:space="preserve">] </w:t>
      </w:r>
      <w:r w:rsidRPr="00EC163A">
        <w:rPr>
          <w:lang w:val="en-GB"/>
        </w:rPr>
        <w:t>R3-2</w:t>
      </w:r>
      <w:r w:rsidR="00DE78DB">
        <w:rPr>
          <w:rFonts w:eastAsiaTheme="minorEastAsia" w:hint="eastAsia"/>
          <w:lang w:val="en-GB" w:eastAsia="zh-CN"/>
        </w:rPr>
        <w:t>3</w:t>
      </w:r>
      <w:r w:rsidR="005037D7">
        <w:rPr>
          <w:rFonts w:eastAsiaTheme="minorEastAsia" w:hint="eastAsia"/>
          <w:lang w:val="en-GB" w:eastAsia="zh-CN"/>
        </w:rPr>
        <w:t>0255</w:t>
      </w:r>
      <w:r w:rsidRPr="00EC163A">
        <w:rPr>
          <w:lang w:val="en-GB"/>
        </w:rPr>
        <w:t>;</w:t>
      </w:r>
      <w:r w:rsidRPr="00EC163A">
        <w:rPr>
          <w:rFonts w:eastAsiaTheme="minorEastAsia"/>
          <w:lang w:val="en-GB" w:eastAsia="zh-CN"/>
        </w:rPr>
        <w:t xml:space="preserve"> </w:t>
      </w:r>
      <w:r w:rsidR="005037D7" w:rsidRPr="005037D7">
        <w:rPr>
          <w:rFonts w:eastAsiaTheme="minorEastAsia"/>
          <w:lang w:val="en-GB" w:eastAsia="zh-CN"/>
        </w:rPr>
        <w:t>(BL CR for 38.420)</w:t>
      </w:r>
      <w:r w:rsidR="005037D7">
        <w:rPr>
          <w:rFonts w:eastAsiaTheme="minorEastAsia" w:hint="eastAsia"/>
          <w:lang w:val="en-GB" w:eastAsia="zh-CN"/>
        </w:rPr>
        <w:t xml:space="preserve"> </w:t>
      </w:r>
      <w:r w:rsidR="005037D7" w:rsidRPr="005037D7">
        <w:rPr>
          <w:rFonts w:eastAsiaTheme="minorEastAsia"/>
          <w:lang w:val="en-GB" w:eastAsia="zh-CN"/>
        </w:rPr>
        <w:t>Support of AI/ML for NG-RAN</w:t>
      </w:r>
      <w:r w:rsidR="004F5B39">
        <w:rPr>
          <w:rFonts w:eastAsiaTheme="minorEastAsia" w:hint="eastAsia"/>
          <w:lang w:val="en-GB" w:eastAsia="zh-CN"/>
        </w:rPr>
        <w:t>; CATT</w:t>
      </w:r>
      <w:r w:rsidR="003D264F">
        <w:rPr>
          <w:rFonts w:eastAsiaTheme="minorEastAsia" w:hint="eastAsia"/>
          <w:lang w:val="en-GB" w:eastAsia="zh-CN"/>
        </w:rPr>
        <w:t>, CMCC</w:t>
      </w:r>
      <w:bookmarkStart w:id="6" w:name="_GoBack"/>
      <w:bookmarkEnd w:id="6"/>
      <w:r w:rsidRPr="00EC163A">
        <w:rPr>
          <w:rFonts w:eastAsiaTheme="minorEastAsia"/>
          <w:lang w:val="en-GB" w:eastAsia="zh-CN"/>
        </w:rPr>
        <w:t>.</w:t>
      </w:r>
    </w:p>
    <w:sectPr w:rsidR="00146D7D" w:rsidRPr="00EC163A"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B74433" w14:textId="77777777" w:rsidR="005D5637" w:rsidRDefault="005D5637">
      <w:r>
        <w:separator/>
      </w:r>
    </w:p>
  </w:endnote>
  <w:endnote w:type="continuationSeparator" w:id="0">
    <w:p w14:paraId="6C2016EF" w14:textId="77777777" w:rsidR="005D5637" w:rsidRDefault="005D5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rebuchet MS">
    <w:panose1 w:val="020B0603020202020204"/>
    <w:charset w:val="00"/>
    <w:family w:val="swiss"/>
    <w:pitch w:val="variable"/>
    <w:sig w:usb0="00000287" w:usb1="00000003" w:usb2="00000000" w:usb3="00000000" w:csb0="0000009F" w:csb1="00000000"/>
  </w:font>
  <w:font w:name="ZapfDingbats">
    <w:altName w:val="Arial Unicode MS"/>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FFBAA4" w14:textId="77777777"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04A7E904" w14:textId="77777777"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E56993" w14:textId="77777777"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D264F">
      <w:rPr>
        <w:rStyle w:val="ae"/>
        <w:noProof/>
      </w:rPr>
      <w:t>3</w:t>
    </w:r>
    <w:r>
      <w:rPr>
        <w:rStyle w:val="ae"/>
      </w:rPr>
      <w:fldChar w:fldCharType="end"/>
    </w:r>
  </w:p>
  <w:p w14:paraId="5C102410" w14:textId="6E0F5C6D" w:rsidR="008530B9" w:rsidRPr="0066788E" w:rsidRDefault="008530B9" w:rsidP="00396CE9">
    <w:pPr>
      <w:pStyle w:val="ac"/>
      <w:tabs>
        <w:tab w:val="left" w:pos="2552"/>
      </w:tabs>
      <w:rPr>
        <w:rFonts w:eastAsia="宋体"/>
        <w:sz w:val="20"/>
        <w:szCs w:val="20"/>
        <w:lang w:eastAsia="zh-CN"/>
      </w:rPr>
    </w:pPr>
    <w:bookmarkStart w:id="7" w:name="OLE_LINK9"/>
    <w:bookmarkStart w:id="8" w:name="OLE_LINK10"/>
    <w:bookmarkStart w:id="9" w:name="OLE_LINK11"/>
    <w:bookmarkStart w:id="10" w:name="_Hlk493690069"/>
    <w:bookmarkStart w:id="11"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7"/>
    <w:bookmarkEnd w:id="8"/>
    <w:bookmarkEnd w:id="9"/>
    <w:bookmarkEnd w:id="10"/>
    <w:bookmarkEnd w:id="11"/>
    <w:r>
      <w:rPr>
        <w:rFonts w:eastAsia="宋体" w:hint="eastAsia"/>
        <w:sz w:val="20"/>
        <w:szCs w:val="20"/>
        <w:lang w:eastAsia="zh-CN"/>
      </w:rPr>
      <w:t>2</w:t>
    </w:r>
    <w:r w:rsidR="009E1190">
      <w:rPr>
        <w:rFonts w:eastAsia="宋体"/>
        <w:sz w:val="20"/>
        <w:szCs w:val="20"/>
        <w:lang w:eastAsia="zh-CN"/>
      </w:rPr>
      <w:t>3</w:t>
    </w:r>
    <w:r w:rsidR="00396CE9">
      <w:rPr>
        <w:rFonts w:eastAsia="宋体" w:hint="eastAsia"/>
        <w:sz w:val="20"/>
        <w:szCs w:val="20"/>
        <w:lang w:eastAsia="zh-CN"/>
      </w:rPr>
      <w:t>0254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9925FB" w14:textId="77777777" w:rsidR="005D5637" w:rsidRDefault="005D5637">
      <w:r>
        <w:separator/>
      </w:r>
    </w:p>
  </w:footnote>
  <w:footnote w:type="continuationSeparator" w:id="0">
    <w:p w14:paraId="6D184854" w14:textId="77777777" w:rsidR="005D5637" w:rsidRDefault="005D5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1BF21" w14:textId="77777777"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DC56478"/>
    <w:multiLevelType w:val="hybridMultilevel"/>
    <w:tmpl w:val="EF16CB12"/>
    <w:lvl w:ilvl="0" w:tplc="1806F66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3"/>
  </w:num>
  <w:num w:numId="2">
    <w:abstractNumId w:val="31"/>
  </w:num>
  <w:num w:numId="3">
    <w:abstractNumId w:val="13"/>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27"/>
  </w:num>
  <w:num w:numId="8">
    <w:abstractNumId w:val="11"/>
  </w:num>
  <w:num w:numId="9">
    <w:abstractNumId w:val="1"/>
  </w:num>
  <w:num w:numId="10">
    <w:abstractNumId w:val="26"/>
  </w:num>
  <w:num w:numId="11">
    <w:abstractNumId w:val="8"/>
  </w:num>
  <w:num w:numId="12">
    <w:abstractNumId w:val="21"/>
  </w:num>
  <w:num w:numId="13">
    <w:abstractNumId w:val="18"/>
  </w:num>
  <w:num w:numId="14">
    <w:abstractNumId w:val="7"/>
  </w:num>
  <w:num w:numId="15">
    <w:abstractNumId w:val="16"/>
  </w:num>
  <w:num w:numId="16">
    <w:abstractNumId w:val="22"/>
  </w:num>
  <w:num w:numId="17">
    <w:abstractNumId w:val="19"/>
  </w:num>
  <w:num w:numId="18">
    <w:abstractNumId w:val="12"/>
  </w:num>
  <w:num w:numId="19">
    <w:abstractNumId w:val="9"/>
  </w:num>
  <w:num w:numId="20">
    <w:abstractNumId w:val="23"/>
  </w:num>
  <w:num w:numId="21">
    <w:abstractNumId w:val="14"/>
  </w:num>
  <w:num w:numId="22">
    <w:abstractNumId w:val="6"/>
  </w:num>
  <w:num w:numId="23">
    <w:abstractNumId w:val="15"/>
  </w:num>
  <w:num w:numId="24">
    <w:abstractNumId w:val="3"/>
  </w:num>
  <w:num w:numId="25">
    <w:abstractNumId w:val="30"/>
  </w:num>
  <w:num w:numId="26">
    <w:abstractNumId w:val="28"/>
  </w:num>
  <w:num w:numId="27">
    <w:abstractNumId w:val="5"/>
  </w:num>
  <w:num w:numId="28">
    <w:abstractNumId w:val="32"/>
  </w:num>
  <w:num w:numId="29">
    <w:abstractNumId w:val="17"/>
  </w:num>
  <w:num w:numId="30">
    <w:abstractNumId w:val="20"/>
  </w:num>
  <w:num w:numId="31">
    <w:abstractNumId w:val="29"/>
  </w:num>
  <w:num w:numId="32">
    <w:abstractNumId w:val="24"/>
  </w:num>
  <w:num w:numId="33">
    <w:abstractNumId w:val="25"/>
  </w:num>
  <w:num w:numId="34">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08E"/>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BA"/>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42E"/>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712B"/>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9E8"/>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1F2A"/>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A0A"/>
    <w:rsid w:val="00105CE9"/>
    <w:rsid w:val="00105E0F"/>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4D"/>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499"/>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375"/>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6F"/>
    <w:rsid w:val="001B2DE0"/>
    <w:rsid w:val="001B30E2"/>
    <w:rsid w:val="001B3423"/>
    <w:rsid w:val="001B3978"/>
    <w:rsid w:val="001B39A0"/>
    <w:rsid w:val="001B3C20"/>
    <w:rsid w:val="001B3E33"/>
    <w:rsid w:val="001B3FA3"/>
    <w:rsid w:val="001B4388"/>
    <w:rsid w:val="001B4475"/>
    <w:rsid w:val="001B489E"/>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E5B"/>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26"/>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2D26"/>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46"/>
    <w:rsid w:val="002547A4"/>
    <w:rsid w:val="00254CA2"/>
    <w:rsid w:val="00254FB8"/>
    <w:rsid w:val="00255922"/>
    <w:rsid w:val="00255937"/>
    <w:rsid w:val="00255C96"/>
    <w:rsid w:val="002561E9"/>
    <w:rsid w:val="0025655D"/>
    <w:rsid w:val="0025665F"/>
    <w:rsid w:val="0025667C"/>
    <w:rsid w:val="00256744"/>
    <w:rsid w:val="00256C71"/>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125"/>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7A5"/>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AC6"/>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08"/>
    <w:rsid w:val="0031366B"/>
    <w:rsid w:val="00313D0D"/>
    <w:rsid w:val="00313F5A"/>
    <w:rsid w:val="00314072"/>
    <w:rsid w:val="003141C7"/>
    <w:rsid w:val="00315218"/>
    <w:rsid w:val="003154C2"/>
    <w:rsid w:val="0031597D"/>
    <w:rsid w:val="00315F8A"/>
    <w:rsid w:val="003161D3"/>
    <w:rsid w:val="00316408"/>
    <w:rsid w:val="0031646F"/>
    <w:rsid w:val="00316534"/>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1C20"/>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93F"/>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5FE5"/>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C1D"/>
    <w:rsid w:val="00351EB0"/>
    <w:rsid w:val="00351F95"/>
    <w:rsid w:val="003520BD"/>
    <w:rsid w:val="003520EE"/>
    <w:rsid w:val="003523F1"/>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3CE"/>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CE9"/>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D90"/>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0BA"/>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64F"/>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445"/>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BB5"/>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3E"/>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F9"/>
    <w:rsid w:val="00492A52"/>
    <w:rsid w:val="00492D04"/>
    <w:rsid w:val="00492F5C"/>
    <w:rsid w:val="00492FE9"/>
    <w:rsid w:val="00493214"/>
    <w:rsid w:val="00493A88"/>
    <w:rsid w:val="00493BEB"/>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5A"/>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39"/>
    <w:rsid w:val="004F5BDB"/>
    <w:rsid w:val="004F5C43"/>
    <w:rsid w:val="004F5D28"/>
    <w:rsid w:val="004F5E39"/>
    <w:rsid w:val="004F6099"/>
    <w:rsid w:val="004F644B"/>
    <w:rsid w:val="004F677A"/>
    <w:rsid w:val="004F6BA9"/>
    <w:rsid w:val="004F6CF8"/>
    <w:rsid w:val="004F7427"/>
    <w:rsid w:val="004F753A"/>
    <w:rsid w:val="004F761C"/>
    <w:rsid w:val="004F78EE"/>
    <w:rsid w:val="004F7999"/>
    <w:rsid w:val="004F7A41"/>
    <w:rsid w:val="004F7D42"/>
    <w:rsid w:val="005000AB"/>
    <w:rsid w:val="0050020F"/>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7D7"/>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DC5"/>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3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09B"/>
    <w:rsid w:val="005E015A"/>
    <w:rsid w:val="005E063B"/>
    <w:rsid w:val="005E0895"/>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28"/>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DFA"/>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A8D"/>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2E1"/>
    <w:rsid w:val="0063533B"/>
    <w:rsid w:val="00635510"/>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64"/>
    <w:rsid w:val="00642BC3"/>
    <w:rsid w:val="00642C23"/>
    <w:rsid w:val="00643028"/>
    <w:rsid w:val="0064309F"/>
    <w:rsid w:val="0064319E"/>
    <w:rsid w:val="00643316"/>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D4"/>
    <w:rsid w:val="00674EF3"/>
    <w:rsid w:val="00674F5B"/>
    <w:rsid w:val="00675144"/>
    <w:rsid w:val="00675153"/>
    <w:rsid w:val="00675336"/>
    <w:rsid w:val="00675729"/>
    <w:rsid w:val="00675BE1"/>
    <w:rsid w:val="00675C2D"/>
    <w:rsid w:val="006764F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A0"/>
    <w:rsid w:val="006E42B3"/>
    <w:rsid w:val="006E459B"/>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74"/>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7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731"/>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5F4A"/>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266"/>
    <w:rsid w:val="0085343E"/>
    <w:rsid w:val="00853493"/>
    <w:rsid w:val="00853B4A"/>
    <w:rsid w:val="00853F68"/>
    <w:rsid w:val="00853F8E"/>
    <w:rsid w:val="00854307"/>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54D"/>
    <w:rsid w:val="0086798E"/>
    <w:rsid w:val="008679E3"/>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9EB"/>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B5C"/>
    <w:rsid w:val="00897BA7"/>
    <w:rsid w:val="00897C35"/>
    <w:rsid w:val="00897C4B"/>
    <w:rsid w:val="008A024B"/>
    <w:rsid w:val="008A034F"/>
    <w:rsid w:val="008A03A1"/>
    <w:rsid w:val="008A1023"/>
    <w:rsid w:val="008A1BC7"/>
    <w:rsid w:val="008A1D36"/>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A5B"/>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AED"/>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23"/>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B14"/>
    <w:rsid w:val="00941B2E"/>
    <w:rsid w:val="00941C77"/>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EB"/>
    <w:rsid w:val="00995415"/>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A58"/>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190"/>
    <w:rsid w:val="009E1608"/>
    <w:rsid w:val="009E1874"/>
    <w:rsid w:val="009E1A13"/>
    <w:rsid w:val="009E1F35"/>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C0"/>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5427"/>
    <w:rsid w:val="00A1551F"/>
    <w:rsid w:val="00A15558"/>
    <w:rsid w:val="00A1584B"/>
    <w:rsid w:val="00A15857"/>
    <w:rsid w:val="00A15A3D"/>
    <w:rsid w:val="00A15AB1"/>
    <w:rsid w:val="00A15C3D"/>
    <w:rsid w:val="00A161D4"/>
    <w:rsid w:val="00A1620E"/>
    <w:rsid w:val="00A16455"/>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81D"/>
    <w:rsid w:val="00A25557"/>
    <w:rsid w:val="00A25653"/>
    <w:rsid w:val="00A25A52"/>
    <w:rsid w:val="00A25B98"/>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64A"/>
    <w:rsid w:val="00A36836"/>
    <w:rsid w:val="00A36EAE"/>
    <w:rsid w:val="00A374EB"/>
    <w:rsid w:val="00A3751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645"/>
    <w:rsid w:val="00A637AA"/>
    <w:rsid w:val="00A63D84"/>
    <w:rsid w:val="00A63FC5"/>
    <w:rsid w:val="00A6417D"/>
    <w:rsid w:val="00A64223"/>
    <w:rsid w:val="00A6434A"/>
    <w:rsid w:val="00A643AE"/>
    <w:rsid w:val="00A64506"/>
    <w:rsid w:val="00A64750"/>
    <w:rsid w:val="00A647DE"/>
    <w:rsid w:val="00A64924"/>
    <w:rsid w:val="00A650E0"/>
    <w:rsid w:val="00A65667"/>
    <w:rsid w:val="00A6582C"/>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8FA"/>
    <w:rsid w:val="00A85952"/>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754"/>
    <w:rsid w:val="00AD77C3"/>
    <w:rsid w:val="00AD7AE6"/>
    <w:rsid w:val="00AD7C64"/>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4D7"/>
    <w:rsid w:val="00B10C0E"/>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366"/>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2F1"/>
    <w:rsid w:val="00B373D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1DD"/>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6E9"/>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6FE7"/>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B3"/>
    <w:rsid w:val="00BD1CB1"/>
    <w:rsid w:val="00BD2022"/>
    <w:rsid w:val="00BD239D"/>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15"/>
    <w:rsid w:val="00C5759A"/>
    <w:rsid w:val="00C5764B"/>
    <w:rsid w:val="00C576EE"/>
    <w:rsid w:val="00C5772F"/>
    <w:rsid w:val="00C578A6"/>
    <w:rsid w:val="00C57906"/>
    <w:rsid w:val="00C57DC8"/>
    <w:rsid w:val="00C57F0C"/>
    <w:rsid w:val="00C60131"/>
    <w:rsid w:val="00C6035F"/>
    <w:rsid w:val="00C60391"/>
    <w:rsid w:val="00C607CB"/>
    <w:rsid w:val="00C6093B"/>
    <w:rsid w:val="00C60A5E"/>
    <w:rsid w:val="00C60DA9"/>
    <w:rsid w:val="00C60FD4"/>
    <w:rsid w:val="00C6101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45A"/>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2F7B"/>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97B"/>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A5F"/>
    <w:rsid w:val="00CC4AAF"/>
    <w:rsid w:val="00CC4ECB"/>
    <w:rsid w:val="00CC5166"/>
    <w:rsid w:val="00CC51F3"/>
    <w:rsid w:val="00CC54CF"/>
    <w:rsid w:val="00CC5712"/>
    <w:rsid w:val="00CC5870"/>
    <w:rsid w:val="00CC5940"/>
    <w:rsid w:val="00CC6062"/>
    <w:rsid w:val="00CC6BA2"/>
    <w:rsid w:val="00CC6CC7"/>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398E"/>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8FB"/>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779"/>
    <w:rsid w:val="00D34788"/>
    <w:rsid w:val="00D349FE"/>
    <w:rsid w:val="00D34DA1"/>
    <w:rsid w:val="00D34F18"/>
    <w:rsid w:val="00D34F28"/>
    <w:rsid w:val="00D35123"/>
    <w:rsid w:val="00D351FF"/>
    <w:rsid w:val="00D35388"/>
    <w:rsid w:val="00D353EF"/>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267"/>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0C"/>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E78DB"/>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4EA"/>
    <w:rsid w:val="00E135F4"/>
    <w:rsid w:val="00E13BEC"/>
    <w:rsid w:val="00E14007"/>
    <w:rsid w:val="00E14217"/>
    <w:rsid w:val="00E143DD"/>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0C7"/>
    <w:rsid w:val="00E42152"/>
    <w:rsid w:val="00E4245C"/>
    <w:rsid w:val="00E4278D"/>
    <w:rsid w:val="00E427D7"/>
    <w:rsid w:val="00E42D50"/>
    <w:rsid w:val="00E42E04"/>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6EBE"/>
    <w:rsid w:val="00EB7298"/>
    <w:rsid w:val="00EB73E6"/>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B3"/>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05"/>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0F9D"/>
    <w:rsid w:val="00EE114B"/>
    <w:rsid w:val="00EE147E"/>
    <w:rsid w:val="00EE17E6"/>
    <w:rsid w:val="00EE1A88"/>
    <w:rsid w:val="00EE1FE4"/>
    <w:rsid w:val="00EE2064"/>
    <w:rsid w:val="00EE2466"/>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91"/>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8C7"/>
    <w:rsid w:val="00F438F0"/>
    <w:rsid w:val="00F43944"/>
    <w:rsid w:val="00F43EE0"/>
    <w:rsid w:val="00F43F32"/>
    <w:rsid w:val="00F44115"/>
    <w:rsid w:val="00F4423A"/>
    <w:rsid w:val="00F44682"/>
    <w:rsid w:val="00F449B5"/>
    <w:rsid w:val="00F44EEF"/>
    <w:rsid w:val="00F4500D"/>
    <w:rsid w:val="00F4527F"/>
    <w:rsid w:val="00F453CC"/>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97F44"/>
    <w:rsid w:val="00FA0108"/>
    <w:rsid w:val="00FA02CF"/>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1EF"/>
    <w:rsid w:val="00FA422F"/>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28"/>
    <w:rsid w:val="00FB0843"/>
    <w:rsid w:val="00FB08A2"/>
    <w:rsid w:val="00FB0B57"/>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BE0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21CCC-6391-4FAD-B98C-6D42ADCE2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3</Pages>
  <Words>1391</Words>
  <Characters>7929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69</cp:revision>
  <cp:lastPrinted>2007-08-28T14:45:00Z</cp:lastPrinted>
  <dcterms:created xsi:type="dcterms:W3CDTF">2022-11-04T05:17:00Z</dcterms:created>
  <dcterms:modified xsi:type="dcterms:W3CDTF">2023-02-16T05:47:00Z</dcterms:modified>
</cp:coreProperties>
</file>