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162AC" w14:textId="5DA71FEF" w:rsidR="001B507A" w:rsidRPr="00F56C45" w:rsidRDefault="001B507A" w:rsidP="001B507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바탕" w:cs="Arial"/>
          <w:b/>
          <w:bCs/>
          <w:sz w:val="28"/>
          <w:lang w:eastAsia="ko-KR"/>
        </w:rPr>
      </w:pPr>
      <w:r w:rsidRPr="00F56C45">
        <w:rPr>
          <w:rFonts w:eastAsia="바탕" w:cs="Arial"/>
          <w:b/>
          <w:bCs/>
          <w:sz w:val="28"/>
          <w:lang w:eastAsia="en-US"/>
        </w:rPr>
        <w:t>3GPP TSG RAN WG</w:t>
      </w:r>
      <w:r w:rsidR="002C1B5B">
        <w:rPr>
          <w:rFonts w:eastAsia="바탕" w:cs="Arial"/>
          <w:b/>
          <w:bCs/>
          <w:sz w:val="28"/>
          <w:lang w:eastAsia="en-US"/>
        </w:rPr>
        <w:t>3</w:t>
      </w:r>
      <w:r w:rsidRPr="00F56C45">
        <w:rPr>
          <w:rFonts w:eastAsia="바탕" w:cs="Arial"/>
          <w:b/>
          <w:bCs/>
          <w:sz w:val="28"/>
          <w:lang w:eastAsia="en-US"/>
        </w:rPr>
        <w:t xml:space="preserve"> Meeting#1</w:t>
      </w:r>
      <w:r w:rsidR="009611F0">
        <w:rPr>
          <w:rFonts w:eastAsia="바탕" w:cs="Arial"/>
          <w:b/>
          <w:bCs/>
          <w:sz w:val="28"/>
          <w:lang w:eastAsia="en-US"/>
        </w:rPr>
        <w:t>1</w:t>
      </w:r>
      <w:r w:rsidR="002C1B5B">
        <w:rPr>
          <w:rFonts w:eastAsia="바탕" w:cs="Arial"/>
          <w:b/>
          <w:bCs/>
          <w:sz w:val="28"/>
          <w:lang w:eastAsia="en-US"/>
        </w:rPr>
        <w:t>8</w:t>
      </w:r>
      <w:r w:rsidRPr="00F56C45">
        <w:rPr>
          <w:rFonts w:eastAsia="바탕" w:cs="Arial"/>
          <w:b/>
          <w:bCs/>
          <w:sz w:val="28"/>
          <w:lang w:eastAsia="en-US"/>
        </w:rPr>
        <w:tab/>
      </w:r>
      <w:r w:rsidRPr="00F56C45">
        <w:rPr>
          <w:rFonts w:eastAsia="바탕" w:cs="Arial"/>
          <w:b/>
          <w:bCs/>
          <w:sz w:val="28"/>
          <w:lang w:eastAsia="en-US"/>
        </w:rPr>
        <w:tab/>
        <w:t>R</w:t>
      </w:r>
      <w:r w:rsidR="002C1B5B">
        <w:rPr>
          <w:rFonts w:eastAsia="바탕" w:cs="Arial"/>
          <w:b/>
          <w:bCs/>
          <w:sz w:val="28"/>
          <w:lang w:eastAsia="en-US"/>
        </w:rPr>
        <w:t>3</w:t>
      </w:r>
      <w:r w:rsidRPr="00F56C45">
        <w:rPr>
          <w:rFonts w:eastAsia="바탕" w:cs="Arial"/>
          <w:b/>
          <w:bCs/>
          <w:sz w:val="28"/>
          <w:lang w:eastAsia="en-US"/>
        </w:rPr>
        <w:t>-22</w:t>
      </w:r>
      <w:r w:rsidR="00A82C8B">
        <w:rPr>
          <w:rFonts w:eastAsia="바탕" w:cs="Arial"/>
          <w:b/>
          <w:bCs/>
          <w:sz w:val="28"/>
          <w:lang w:eastAsia="ko-KR"/>
        </w:rPr>
        <w:t>6</w:t>
      </w:r>
      <w:r w:rsidR="00194C14">
        <w:rPr>
          <w:rFonts w:eastAsia="바탕" w:cs="Arial"/>
          <w:b/>
          <w:bCs/>
          <w:sz w:val="28"/>
          <w:lang w:eastAsia="ko-KR"/>
        </w:rPr>
        <w:t>4</w:t>
      </w:r>
      <w:r w:rsidR="00A82C8B">
        <w:rPr>
          <w:rFonts w:eastAsia="바탕" w:cs="Arial"/>
          <w:b/>
          <w:bCs/>
          <w:sz w:val="28"/>
          <w:lang w:eastAsia="ko-KR"/>
        </w:rPr>
        <w:t>0</w:t>
      </w:r>
      <w:bookmarkStart w:id="0" w:name="_GoBack"/>
      <w:bookmarkEnd w:id="0"/>
      <w:r w:rsidR="00194C14">
        <w:rPr>
          <w:rFonts w:eastAsia="바탕" w:cs="Arial"/>
          <w:b/>
          <w:bCs/>
          <w:sz w:val="28"/>
          <w:lang w:eastAsia="ko-KR"/>
        </w:rPr>
        <w:t>7</w:t>
      </w:r>
    </w:p>
    <w:p w14:paraId="027A84E9" w14:textId="2B8DD866" w:rsidR="003C7287" w:rsidRPr="003C7287" w:rsidRDefault="002C1B5B" w:rsidP="001B507A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lang w:eastAsia="en-US"/>
        </w:rPr>
      </w:pPr>
      <w:r>
        <w:rPr>
          <w:rFonts w:eastAsia="바탕" w:cs="Arial"/>
          <w:b/>
          <w:bCs/>
          <w:sz w:val="28"/>
          <w:lang w:eastAsia="en-US"/>
        </w:rPr>
        <w:t>Toulouse, France</w:t>
      </w:r>
      <w:r w:rsidR="001B507A" w:rsidRPr="00F56C45">
        <w:rPr>
          <w:rFonts w:eastAsia="바탕" w:cs="Arial"/>
          <w:b/>
          <w:bCs/>
          <w:sz w:val="28"/>
          <w:lang w:eastAsia="en-US"/>
        </w:rPr>
        <w:t xml:space="preserve">, </w:t>
      </w:r>
      <w:r>
        <w:rPr>
          <w:rFonts w:eastAsia="바탕" w:cs="Arial"/>
          <w:b/>
          <w:bCs/>
          <w:sz w:val="28"/>
          <w:lang w:eastAsia="en-US"/>
        </w:rPr>
        <w:t>November</w:t>
      </w:r>
      <w:r w:rsidR="00772625">
        <w:rPr>
          <w:rFonts w:eastAsia="바탕" w:cs="Arial"/>
          <w:b/>
          <w:bCs/>
          <w:sz w:val="28"/>
          <w:lang w:eastAsia="en-US"/>
        </w:rPr>
        <w:t xml:space="preserve"> </w:t>
      </w:r>
      <w:r w:rsidR="00711839">
        <w:rPr>
          <w:rFonts w:eastAsia="바탕" w:cs="Arial"/>
          <w:b/>
          <w:bCs/>
          <w:sz w:val="28"/>
          <w:lang w:eastAsia="en-US"/>
        </w:rPr>
        <w:t>1</w:t>
      </w:r>
      <w:r>
        <w:rPr>
          <w:rFonts w:eastAsia="바탕" w:cs="Arial"/>
          <w:b/>
          <w:bCs/>
          <w:sz w:val="28"/>
          <w:lang w:eastAsia="en-US"/>
        </w:rPr>
        <w:t>4</w:t>
      </w:r>
      <w:r w:rsidR="00711839" w:rsidRPr="00711839">
        <w:rPr>
          <w:rFonts w:eastAsia="바탕" w:cs="Arial"/>
          <w:b/>
          <w:bCs/>
          <w:sz w:val="28"/>
          <w:vertAlign w:val="superscript"/>
          <w:lang w:eastAsia="en-US"/>
        </w:rPr>
        <w:t>th</w:t>
      </w:r>
      <w:r w:rsidR="00711839">
        <w:rPr>
          <w:rFonts w:eastAsia="바탕" w:cs="Arial"/>
          <w:b/>
          <w:bCs/>
          <w:sz w:val="28"/>
          <w:lang w:eastAsia="en-US"/>
        </w:rPr>
        <w:t xml:space="preserve"> </w:t>
      </w:r>
      <w:r w:rsidR="001B507A" w:rsidRPr="00F56C45">
        <w:rPr>
          <w:rFonts w:eastAsia="바탕" w:cs="Arial"/>
          <w:b/>
          <w:bCs/>
          <w:sz w:val="28"/>
          <w:lang w:eastAsia="en-US"/>
        </w:rPr>
        <w:t>–</w:t>
      </w:r>
      <w:r w:rsidR="00711839">
        <w:rPr>
          <w:rFonts w:eastAsia="바탕" w:cs="Arial"/>
          <w:b/>
          <w:bCs/>
          <w:sz w:val="28"/>
          <w:lang w:eastAsia="en-US"/>
        </w:rPr>
        <w:t xml:space="preserve"> 1</w:t>
      </w:r>
      <w:r>
        <w:rPr>
          <w:rFonts w:eastAsia="바탕" w:cs="Arial"/>
          <w:b/>
          <w:bCs/>
          <w:sz w:val="28"/>
          <w:lang w:eastAsia="en-US"/>
        </w:rPr>
        <w:t>8</w:t>
      </w:r>
      <w:r w:rsidR="00772625" w:rsidRPr="00772625">
        <w:rPr>
          <w:rFonts w:eastAsia="바탕" w:cs="Arial"/>
          <w:b/>
          <w:bCs/>
          <w:sz w:val="28"/>
          <w:vertAlign w:val="superscript"/>
          <w:lang w:eastAsia="en-US"/>
        </w:rPr>
        <w:t>th</w:t>
      </w:r>
      <w:r w:rsidR="001B507A" w:rsidRPr="00F56C45">
        <w:rPr>
          <w:rFonts w:eastAsia="바탕" w:cs="Arial"/>
          <w:b/>
          <w:bCs/>
          <w:sz w:val="28"/>
          <w:lang w:eastAsia="en-US"/>
        </w:rPr>
        <w:t>, 2022</w:t>
      </w:r>
      <w:r w:rsidR="003C7287" w:rsidRPr="003C7287">
        <w:rPr>
          <w:rFonts w:cs="Arial"/>
          <w:lang w:eastAsia="en-US"/>
        </w:rPr>
        <w:tab/>
      </w:r>
    </w:p>
    <w:p w14:paraId="338512CF" w14:textId="1105189C" w:rsidR="00F54DA5" w:rsidRPr="009611F0" w:rsidRDefault="00F54DA5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lang w:eastAsia="en-US"/>
        </w:rPr>
      </w:pPr>
    </w:p>
    <w:p w14:paraId="2020A85B" w14:textId="056EC195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</w:r>
      <w:r w:rsidR="002C1B5B">
        <w:rPr>
          <w:rFonts w:eastAsia="MS Mincho" w:cs="Arial"/>
          <w:bCs/>
          <w:lang w:eastAsia="en-US"/>
        </w:rPr>
        <w:t>13</w:t>
      </w:r>
      <w:r w:rsidRPr="00462D06">
        <w:rPr>
          <w:rFonts w:eastAsia="MS Mincho" w:cs="Arial"/>
          <w:bCs/>
          <w:lang w:eastAsia="en-US"/>
        </w:rPr>
        <w:t>.</w:t>
      </w:r>
      <w:r w:rsidR="002963CB">
        <w:rPr>
          <w:rFonts w:eastAsia="MS Mincho" w:cs="Arial"/>
          <w:bCs/>
          <w:lang w:eastAsia="en-US"/>
        </w:rPr>
        <w:t>3</w:t>
      </w:r>
    </w:p>
    <w:p w14:paraId="1FE75CE3" w14:textId="3A6751BA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 w:rsidR="002963CB">
        <w:rPr>
          <w:rFonts w:eastAsia="Times New Roman" w:cs="Arial"/>
          <w:bCs/>
          <w:lang w:eastAsia="en-US"/>
        </w:rPr>
        <w:t>KT Corp.</w:t>
      </w:r>
    </w:p>
    <w:p w14:paraId="09E3424A" w14:textId="032F809D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2963CB">
        <w:rPr>
          <w:rFonts w:eastAsia="Times New Roman" w:cs="Arial"/>
          <w:bCs/>
          <w:lang w:eastAsia="en-US"/>
        </w:rPr>
        <w:t xml:space="preserve">Discussion on </w:t>
      </w:r>
      <w:r w:rsidR="002C1B5B">
        <w:rPr>
          <w:rFonts w:eastAsia="Times New Roman" w:cs="Arial"/>
          <w:bCs/>
          <w:lang w:eastAsia="en-US"/>
        </w:rPr>
        <w:t>mobility enhancements</w:t>
      </w:r>
      <w:r w:rsidR="00194C14">
        <w:rPr>
          <w:rFonts w:eastAsia="Times New Roman" w:cs="Arial"/>
          <w:bCs/>
          <w:lang w:eastAsia="en-US"/>
        </w:rPr>
        <w:t xml:space="preserve"> for mobile-IAB</w:t>
      </w:r>
    </w:p>
    <w:p w14:paraId="6E72D1D8" w14:textId="4BAAB270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>Discussion</w:t>
      </w:r>
    </w:p>
    <w:p w14:paraId="45E937D1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>Introduction</w:t>
      </w:r>
    </w:p>
    <w:p w14:paraId="71F66035" w14:textId="48DD312D" w:rsidR="009611F0" w:rsidRDefault="009611F0" w:rsidP="00907819">
      <w:pPr>
        <w:rPr>
          <w:rFonts w:cs="Arial"/>
        </w:rPr>
      </w:pPr>
      <w:r>
        <w:rPr>
          <w:rFonts w:cs="Arial"/>
        </w:rPr>
        <w:t>In the last RAN</w:t>
      </w:r>
      <w:r w:rsidR="00DA6479">
        <w:rPr>
          <w:rFonts w:cs="Arial"/>
        </w:rPr>
        <w:t>3</w:t>
      </w:r>
      <w:r>
        <w:rPr>
          <w:rFonts w:cs="Arial"/>
        </w:rPr>
        <w:t xml:space="preserve"> #1</w:t>
      </w:r>
      <w:r w:rsidR="00711839">
        <w:rPr>
          <w:rFonts w:cs="Arial"/>
        </w:rPr>
        <w:t>1</w:t>
      </w:r>
      <w:r w:rsidR="00DA6479">
        <w:rPr>
          <w:rFonts w:cs="Arial"/>
        </w:rPr>
        <w:t>7bis e-</w:t>
      </w:r>
      <w:r>
        <w:rPr>
          <w:rFonts w:cs="Arial"/>
        </w:rPr>
        <w:t xml:space="preserve">meeting, </w:t>
      </w:r>
      <w:r w:rsidR="00711839">
        <w:rPr>
          <w:rFonts w:cs="Arial"/>
        </w:rPr>
        <w:t xml:space="preserve">following </w:t>
      </w:r>
      <w:r w:rsidR="00DA6479">
        <w:rPr>
          <w:rFonts w:cs="Arial"/>
        </w:rPr>
        <w:t>could not reach to ag</w:t>
      </w:r>
      <w:r w:rsidR="00366AA2">
        <w:rPr>
          <w:rFonts w:cs="Arial"/>
        </w:rPr>
        <w:t>reement and further discussion will be made in this meeting</w:t>
      </w:r>
      <w:r>
        <w:rPr>
          <w:rFonts w:cs="Arial"/>
        </w:rPr>
        <w:t xml:space="preserve"> [1]:</w:t>
      </w:r>
    </w:p>
    <w:p w14:paraId="1C442D50" w14:textId="77777777" w:rsidR="008A6888" w:rsidRPr="00F52F59" w:rsidRDefault="008A6888" w:rsidP="008A6888">
      <w:pPr>
        <w:widowControl w:val="0"/>
        <w:ind w:left="144" w:hanging="14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F52F5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donor CU should know that the IAB node is “mobile”. </w:t>
      </w:r>
    </w:p>
    <w:p w14:paraId="7E8B06C3" w14:textId="77777777" w:rsidR="008A6888" w:rsidRPr="00F52F59" w:rsidRDefault="008A6888" w:rsidP="008A6888">
      <w:pPr>
        <w:widowControl w:val="0"/>
        <w:ind w:left="144" w:hanging="14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F52F5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RAN3 to discuss whether the target IAB-donor should know the migrating IAB-node is “mobile IAB-node” from the source IAB-donor.</w:t>
      </w:r>
    </w:p>
    <w:p w14:paraId="7789401B" w14:textId="77777777" w:rsidR="00EB3788" w:rsidRPr="000F39B0" w:rsidRDefault="00EB3788" w:rsidP="00EB3788">
      <w:pPr>
        <w:widowControl w:val="0"/>
        <w:ind w:left="144" w:hanging="14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0F39B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Source donor CU of mobile IAB-MT informs the target donor CU of mobile IAB-MT that the migrating node is a mobile IAB-node, via explicit indication in XnAP HO Request message.</w:t>
      </w:r>
    </w:p>
    <w:p w14:paraId="15453D0F" w14:textId="676D56B9" w:rsidR="008A6888" w:rsidRDefault="00EB3788" w:rsidP="00EB3788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 w:rsidRPr="000F39B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RAN3 to discuss whether source donor should know whether the target cell belongs to a mIAB-Node</w:t>
      </w:r>
    </w:p>
    <w:p w14:paraId="46459C48" w14:textId="77777777" w:rsidR="00EB3788" w:rsidRDefault="00EB3788" w:rsidP="00DA6479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</w:p>
    <w:p w14:paraId="095BABAA" w14:textId="77777777" w:rsidR="00DA6479" w:rsidRPr="00366AA2" w:rsidRDefault="00DA6479" w:rsidP="00DA6479">
      <w:pPr>
        <w:widowControl w:val="0"/>
        <w:ind w:left="144" w:hanging="14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366AA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RAN3 to further discuss the following options for TAC/RANAC issue:</w:t>
      </w:r>
    </w:p>
    <w:p w14:paraId="1CD53E99" w14:textId="77777777" w:rsidR="00DA6479" w:rsidRPr="00366AA2" w:rsidRDefault="00DA6479" w:rsidP="00DA6479">
      <w:pPr>
        <w:widowControl w:val="0"/>
        <w:ind w:left="144" w:hanging="14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366AA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</w:t>
      </w:r>
      <w:r w:rsidRPr="00366AA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ab/>
        <w:t xml:space="preserve">Option 1: The TAC/RANAC for the mobile IAB cell can be changed in order to reflect the physical location when the mobile IAB-node moves. </w:t>
      </w:r>
    </w:p>
    <w:p w14:paraId="3BCF4302" w14:textId="77777777" w:rsidR="00DA6479" w:rsidRPr="00366AA2" w:rsidRDefault="00DA6479" w:rsidP="00DA6479">
      <w:pPr>
        <w:widowControl w:val="0"/>
        <w:ind w:left="144" w:hanging="14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366AA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</w:t>
      </w:r>
      <w:r w:rsidRPr="00366AA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ab/>
        <w:t>Option 2: Using static TAC/RANAC for mobile IAB when it moves. Involvement of SA2 may be needed</w:t>
      </w:r>
    </w:p>
    <w:p w14:paraId="37B43DF6" w14:textId="77777777" w:rsidR="00DA6479" w:rsidRPr="008A6888" w:rsidRDefault="00DA6479" w:rsidP="00907819">
      <w:pPr>
        <w:rPr>
          <w:rFonts w:cs="Arial"/>
        </w:rPr>
      </w:pPr>
    </w:p>
    <w:p w14:paraId="5BF38A3E" w14:textId="674557DB" w:rsidR="00A611E8" w:rsidRPr="002549DB" w:rsidRDefault="00FD405C" w:rsidP="00AA3778">
      <w:pPr>
        <w:ind w:firstLineChars="50" w:firstLine="120"/>
      </w:pPr>
      <w:r>
        <w:rPr>
          <w:rFonts w:cs="Arial"/>
        </w:rPr>
        <w:t>In th</w:t>
      </w:r>
      <w:r w:rsidR="00C24B2D">
        <w:rPr>
          <w:rFonts w:cs="Arial"/>
        </w:rPr>
        <w:t>is</w:t>
      </w:r>
      <w:r>
        <w:rPr>
          <w:rFonts w:cs="Arial"/>
        </w:rPr>
        <w:t xml:space="preserve"> </w:t>
      </w:r>
      <w:r w:rsidR="00A611E8">
        <w:rPr>
          <w:rFonts w:cs="Arial"/>
        </w:rPr>
        <w:t xml:space="preserve">contribution, </w:t>
      </w:r>
      <w:r w:rsidR="00366AA2">
        <w:rPr>
          <w:rFonts w:cs="Arial"/>
        </w:rPr>
        <w:t xml:space="preserve">above </w:t>
      </w:r>
      <w:r w:rsidR="00711839">
        <w:rPr>
          <w:rFonts w:cs="Arial"/>
        </w:rPr>
        <w:t>open issues from the last RAN</w:t>
      </w:r>
      <w:r w:rsidR="008A6888">
        <w:rPr>
          <w:rFonts w:cs="Arial"/>
        </w:rPr>
        <w:t>3</w:t>
      </w:r>
      <w:r w:rsidR="00366AA2">
        <w:rPr>
          <w:rFonts w:cs="Arial"/>
        </w:rPr>
        <w:t xml:space="preserve"> meeting</w:t>
      </w:r>
      <w:r w:rsidR="009611F0">
        <w:rPr>
          <w:rFonts w:cs="Arial"/>
        </w:rPr>
        <w:t xml:space="preserve"> </w:t>
      </w:r>
      <w:r w:rsidR="00C24B2D">
        <w:rPr>
          <w:rFonts w:cs="Arial"/>
        </w:rPr>
        <w:t>are</w:t>
      </w:r>
      <w:r w:rsidR="00A611E8">
        <w:rPr>
          <w:rFonts w:cs="Arial"/>
        </w:rPr>
        <w:t xml:space="preserve"> discussed.</w:t>
      </w:r>
    </w:p>
    <w:p w14:paraId="395CF634" w14:textId="446C6B20" w:rsidR="001C624B" w:rsidRDefault="00711839" w:rsidP="001C624B">
      <w:pPr>
        <w:pStyle w:val="Heading1"/>
        <w:numPr>
          <w:ilvl w:val="0"/>
          <w:numId w:val="7"/>
        </w:numPr>
      </w:pPr>
      <w:r>
        <w:t>Discussion</w:t>
      </w:r>
      <w:bookmarkStart w:id="1" w:name="_Ref40865202"/>
    </w:p>
    <w:p w14:paraId="20F9CCAF" w14:textId="02290D10" w:rsidR="001F32FE" w:rsidRDefault="00D71E15" w:rsidP="00AA3778">
      <w:pPr>
        <w:ind w:firstLineChars="50" w:firstLine="12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F</w:t>
      </w:r>
      <w:r w:rsidR="003C0C8E">
        <w:rPr>
          <w:rFonts w:eastAsia="맑은 고딕" w:cs="Arial"/>
          <w:lang w:eastAsia="ko-KR"/>
        </w:rPr>
        <w:t>rom operator perspective, one of the expected deployment case for m-IAB shall be on the city bus, trams, shuttle bus, etc. where dedicated route is used. F</w:t>
      </w:r>
      <w:r>
        <w:rPr>
          <w:rFonts w:eastAsia="맑은 고딕" w:cs="Arial"/>
          <w:lang w:eastAsia="ko-KR"/>
        </w:rPr>
        <w:t>or</w:t>
      </w:r>
      <w:r w:rsidR="003C0C8E">
        <w:rPr>
          <w:rFonts w:eastAsia="맑은 고딕" w:cs="Arial"/>
          <w:lang w:eastAsia="ko-KR"/>
        </w:rPr>
        <w:t xml:space="preserve"> this case, operators see clear benefits such as reducing handover signalling overhead caused from frequent handover. </w:t>
      </w:r>
      <w:r w:rsidR="00EB1172">
        <w:rPr>
          <w:rFonts w:eastAsia="맑은 고딕" w:cs="Arial"/>
          <w:lang w:eastAsia="ko-KR"/>
        </w:rPr>
        <w:t xml:space="preserve">In order to reduce signalling overhead, we need to make sure that on-board UEs are always connected with m-IAB and for this reason it is beneficial to introduce </w:t>
      </w:r>
      <w:r w:rsidR="001F32FE">
        <w:rPr>
          <w:rFonts w:eastAsia="맑은 고딕" w:cs="Arial"/>
          <w:lang w:eastAsia="ko-KR"/>
        </w:rPr>
        <w:t>a flag indicating “m-IAB node”</w:t>
      </w:r>
      <w:r w:rsidR="004F05AC">
        <w:rPr>
          <w:rFonts w:eastAsia="맑은 고딕" w:cs="Arial"/>
          <w:lang w:eastAsia="ko-KR"/>
        </w:rPr>
        <w:t xml:space="preserve"> so that unnecessary handover attempts from on-board UEs are excluded and only m-IAB node are considered for handover.</w:t>
      </w:r>
    </w:p>
    <w:p w14:paraId="2A787FE1" w14:textId="6A484ABE" w:rsidR="001F32FE" w:rsidRPr="001F32FE" w:rsidRDefault="001F32FE" w:rsidP="00AA3778">
      <w:pPr>
        <w:ind w:firstLineChars="50" w:firstLine="130"/>
        <w:rPr>
          <w:rFonts w:eastAsia="맑은 고딕" w:cs="Arial"/>
          <w:b/>
          <w:i/>
          <w:lang w:eastAsia="ko-KR"/>
        </w:rPr>
      </w:pPr>
      <w:r w:rsidRPr="001F32FE">
        <w:rPr>
          <w:rFonts w:eastAsia="맑은 고딕" w:cs="Arial"/>
          <w:b/>
          <w:i/>
          <w:lang w:eastAsia="ko-KR"/>
        </w:rPr>
        <w:t>Observation 1: It is beneficial to introduce a flag indicating “m-IAB node”</w:t>
      </w:r>
    </w:p>
    <w:p w14:paraId="7BD731F9" w14:textId="49804539" w:rsidR="001F32FE" w:rsidRPr="001F32FE" w:rsidRDefault="001F32FE" w:rsidP="00AA3778">
      <w:pPr>
        <w:ind w:firstLineChars="50" w:firstLine="130"/>
        <w:rPr>
          <w:rFonts w:eastAsia="맑은 고딕" w:cs="Arial"/>
          <w:b/>
          <w:i/>
          <w:lang w:eastAsia="ko-KR"/>
        </w:rPr>
      </w:pPr>
      <w:r w:rsidRPr="001F32FE">
        <w:rPr>
          <w:rFonts w:eastAsia="맑은 고딕" w:cs="Arial" w:hint="eastAsia"/>
          <w:b/>
          <w:i/>
          <w:lang w:eastAsia="ko-KR"/>
        </w:rPr>
        <w:t>Proposal 1: The source dono</w:t>
      </w:r>
      <w:r w:rsidRPr="001F32FE">
        <w:rPr>
          <w:rFonts w:eastAsia="맑은 고딕" w:cs="Arial"/>
          <w:b/>
          <w:i/>
          <w:lang w:eastAsia="ko-KR"/>
        </w:rPr>
        <w:t>r</w:t>
      </w:r>
      <w:r w:rsidRPr="001F32FE">
        <w:rPr>
          <w:rFonts w:eastAsia="맑은 고딕" w:cs="Arial" w:hint="eastAsia"/>
          <w:b/>
          <w:i/>
          <w:lang w:eastAsia="ko-KR"/>
        </w:rPr>
        <w:t xml:space="preserve"> informs the target donor via XnAP that the migrating node is a m-IAB node</w:t>
      </w:r>
    </w:p>
    <w:p w14:paraId="0DFC2B4B" w14:textId="2A79F7A8" w:rsidR="00366AA2" w:rsidRDefault="00366AA2" w:rsidP="00AA3778">
      <w:pPr>
        <w:ind w:firstLineChars="50" w:firstLine="12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lastRenderedPageBreak/>
        <w:t>While m-IAB is on the move, currently there are two options whether TAC/RANAC for the m-IAB should reflect the physical location or static TAC/RANAC should be used. As indicated above, for the use cases such as city bus, trams for shuttle bus with dedicated route it should be at least clear that the m-IAB is located within the dedicated route. Also, one of the clear benefits of introducing m-IAB to commercial network is that control signalling from many on-board UEs can be significantly decreased. To enjoy this benefit, KT suggests continuing discussion for TAC/RANAC issue based on Option 2.</w:t>
      </w:r>
      <w:r w:rsidR="00C130AA">
        <w:rPr>
          <w:rFonts w:eastAsia="맑은 고딕" w:cs="Arial"/>
          <w:lang w:eastAsia="ko-KR"/>
        </w:rPr>
        <w:t xml:space="preserve"> Also, as the main use case we are considering for the Option 2 is on the dedicated route, extra performance gain </w:t>
      </w:r>
      <w:r w:rsidR="00C95E8D">
        <w:rPr>
          <w:rFonts w:eastAsia="맑은 고딕" w:cs="Arial"/>
          <w:lang w:eastAsia="ko-KR"/>
        </w:rPr>
        <w:t>can be achieved</w:t>
      </w:r>
      <w:r w:rsidR="00C130AA">
        <w:rPr>
          <w:rFonts w:eastAsia="맑은 고딕" w:cs="Arial"/>
          <w:lang w:eastAsia="ko-KR"/>
        </w:rPr>
        <w:t xml:space="preserve"> when F1- and BAP- related configurations </w:t>
      </w:r>
      <w:r w:rsidR="009B6074">
        <w:rPr>
          <w:rFonts w:eastAsia="맑은 고딕" w:cs="Arial"/>
          <w:lang w:eastAsia="ko-KR"/>
        </w:rPr>
        <w:t>are</w:t>
      </w:r>
      <w:r w:rsidR="00C130AA">
        <w:rPr>
          <w:rFonts w:eastAsia="맑은 고딕" w:cs="Arial"/>
          <w:lang w:eastAsia="ko-KR"/>
        </w:rPr>
        <w:t xml:space="preserve"> pre-stored. KT would like to have this supported in the m-IAB node so that handover performance can significantly improved when m-IAB is travelling on the dedicated</w:t>
      </w:r>
      <w:r w:rsidR="009B6074">
        <w:rPr>
          <w:rFonts w:eastAsia="맑은 고딕" w:cs="Arial"/>
          <w:lang w:eastAsia="ko-KR"/>
        </w:rPr>
        <w:t xml:space="preserve"> </w:t>
      </w:r>
      <w:r w:rsidR="00C130AA">
        <w:rPr>
          <w:rFonts w:eastAsia="맑은 고딕" w:cs="Arial"/>
          <w:lang w:eastAsia="ko-KR"/>
        </w:rPr>
        <w:t>(</w:t>
      </w:r>
      <w:r w:rsidR="009B6074">
        <w:rPr>
          <w:rFonts w:eastAsia="맑은 고딕" w:cs="Arial"/>
          <w:lang w:eastAsia="ko-KR"/>
        </w:rPr>
        <w:t xml:space="preserve">i.e. </w:t>
      </w:r>
      <w:r w:rsidR="00C130AA">
        <w:rPr>
          <w:rFonts w:eastAsia="맑은 고딕" w:cs="Arial"/>
          <w:lang w:eastAsia="ko-KR"/>
        </w:rPr>
        <w:t>known) routes.</w:t>
      </w:r>
    </w:p>
    <w:p w14:paraId="62A2516B" w14:textId="25321ACD" w:rsidR="00366AA2" w:rsidRPr="00366AA2" w:rsidRDefault="00366AA2" w:rsidP="00AA3778">
      <w:pPr>
        <w:ind w:firstLineChars="50" w:firstLine="130"/>
        <w:rPr>
          <w:rFonts w:eastAsia="맑은 고딕" w:cs="Arial"/>
          <w:b/>
          <w:i/>
          <w:lang w:eastAsia="ko-KR"/>
        </w:rPr>
      </w:pPr>
      <w:r w:rsidRPr="00366AA2">
        <w:rPr>
          <w:rFonts w:eastAsia="맑은 고딕" w:cs="Arial"/>
          <w:b/>
          <w:i/>
          <w:lang w:eastAsia="ko-KR"/>
        </w:rPr>
        <w:t>Observation 2: Using Static TAC/RANAC for mobile IAB can reduce HO signalling</w:t>
      </w:r>
    </w:p>
    <w:p w14:paraId="08E0508F" w14:textId="6D0B4302" w:rsidR="00C95E8D" w:rsidRPr="001F32FE" w:rsidRDefault="001F32FE" w:rsidP="00C95E8D">
      <w:pPr>
        <w:ind w:firstLineChars="50" w:firstLine="130"/>
        <w:rPr>
          <w:rFonts w:eastAsia="맑은 고딕" w:cs="Arial"/>
          <w:b/>
          <w:i/>
          <w:lang w:eastAsia="ko-KR"/>
        </w:rPr>
      </w:pPr>
      <w:r w:rsidRPr="001F32FE">
        <w:rPr>
          <w:rFonts w:eastAsia="맑은 고딕" w:cs="Arial" w:hint="eastAsia"/>
          <w:b/>
          <w:i/>
          <w:lang w:eastAsia="ko-KR"/>
        </w:rPr>
        <w:t xml:space="preserve">Proposal </w:t>
      </w:r>
      <w:r w:rsidRPr="001F32FE">
        <w:rPr>
          <w:rFonts w:eastAsia="맑은 고딕" w:cs="Arial"/>
          <w:b/>
          <w:i/>
          <w:lang w:eastAsia="ko-KR"/>
        </w:rPr>
        <w:t>2</w:t>
      </w:r>
      <w:r w:rsidRPr="001F32FE">
        <w:rPr>
          <w:rFonts w:eastAsia="맑은 고딕" w:cs="Arial" w:hint="eastAsia"/>
          <w:b/>
          <w:i/>
          <w:lang w:eastAsia="ko-KR"/>
        </w:rPr>
        <w:t xml:space="preserve">: </w:t>
      </w:r>
      <w:r w:rsidR="00366AA2">
        <w:rPr>
          <w:rFonts w:eastAsia="맑은 고딕" w:cs="Arial"/>
          <w:b/>
          <w:i/>
          <w:lang w:eastAsia="ko-KR"/>
        </w:rPr>
        <w:t xml:space="preserve">Continue discussion on TAC/RANAC issue with priority on Option 2 (Using </w:t>
      </w:r>
      <w:r w:rsidRPr="001F32FE">
        <w:rPr>
          <w:rFonts w:eastAsia="맑은 고딕" w:cs="Arial" w:hint="eastAsia"/>
          <w:b/>
          <w:i/>
          <w:lang w:eastAsia="ko-KR"/>
        </w:rPr>
        <w:t>Static TAC</w:t>
      </w:r>
      <w:r w:rsidR="00366AA2">
        <w:rPr>
          <w:rFonts w:eastAsia="맑은 고딕" w:cs="Arial"/>
          <w:b/>
          <w:i/>
          <w:lang w:eastAsia="ko-KR"/>
        </w:rPr>
        <w:t>/RANAC for mobile-IAB when it moves. Involvement of SA2 may be needed)</w:t>
      </w:r>
    </w:p>
    <w:p w14:paraId="52B180F5" w14:textId="6416855B" w:rsidR="00BC7935" w:rsidRPr="00C95E8D" w:rsidRDefault="00C95E8D" w:rsidP="00C95E8D">
      <w:pPr>
        <w:ind w:firstLineChars="50" w:firstLine="100"/>
        <w:rPr>
          <w:rFonts w:eastAsia="맑은 고딕" w:cs="Arial"/>
          <w:i/>
          <w:sz w:val="20"/>
          <w:lang w:eastAsia="ko-KR"/>
        </w:rPr>
      </w:pPr>
      <w:r w:rsidRPr="00C95E8D">
        <w:rPr>
          <w:rFonts w:eastAsia="맑은 고딕" w:cs="Arial"/>
          <w:i/>
          <w:sz w:val="20"/>
          <w:lang w:eastAsia="ko-KR"/>
        </w:rPr>
        <w:t xml:space="preserve">Note: </w:t>
      </w:r>
      <w:r w:rsidR="00366AA2" w:rsidRPr="00C95E8D">
        <w:rPr>
          <w:rFonts w:eastAsia="맑은 고딕" w:cs="Arial"/>
          <w:i/>
          <w:sz w:val="20"/>
          <w:lang w:eastAsia="ko-KR"/>
        </w:rPr>
        <w:t>Please note that we should not preclude Option 1 as this could be helpful on use cases where vehicle with m-IAB is not travelling on the dedicated routes.</w:t>
      </w:r>
    </w:p>
    <w:p w14:paraId="522871C4" w14:textId="77777777" w:rsidR="00C95E8D" w:rsidRDefault="00C95E8D" w:rsidP="00C95E8D">
      <w:pPr>
        <w:ind w:firstLineChars="50" w:firstLine="130"/>
        <w:rPr>
          <w:rFonts w:eastAsia="맑은 고딕" w:cs="Arial"/>
          <w:b/>
          <w:i/>
          <w:lang w:eastAsia="ko-KR"/>
        </w:rPr>
      </w:pPr>
      <w:r>
        <w:rPr>
          <w:rFonts w:eastAsia="맑은 고딕" w:cs="Arial"/>
          <w:b/>
          <w:i/>
          <w:lang w:eastAsia="ko-KR"/>
        </w:rPr>
        <w:t>Observation 3: Option 2 can further enjoy the benefit if F1- and BAP- related configurations are pre-stored</w:t>
      </w:r>
    </w:p>
    <w:p w14:paraId="704CECE1" w14:textId="6C4AB3B7" w:rsidR="00C95E8D" w:rsidRPr="007A4157" w:rsidRDefault="00C95E8D" w:rsidP="007A4157">
      <w:pPr>
        <w:ind w:firstLineChars="50" w:firstLine="130"/>
        <w:rPr>
          <w:rFonts w:eastAsia="맑은 고딕" w:cs="Arial"/>
          <w:b/>
          <w:i/>
          <w:lang w:eastAsia="ko-KR"/>
        </w:rPr>
      </w:pPr>
      <w:r w:rsidRPr="007A4157">
        <w:rPr>
          <w:rFonts w:eastAsia="맑은 고딕" w:cs="Arial"/>
          <w:b/>
          <w:i/>
          <w:lang w:eastAsia="ko-KR"/>
        </w:rPr>
        <w:t>Proposal 3:</w:t>
      </w:r>
      <w:r w:rsidR="007A4157" w:rsidRPr="007A4157">
        <w:rPr>
          <w:rFonts w:eastAsia="맑은 고딕" w:cs="Arial"/>
          <w:b/>
          <w:i/>
          <w:lang w:eastAsia="ko-KR"/>
        </w:rPr>
        <w:t xml:space="preserve"> A m-IAB node can pre-store F1- and BAP- related configurations when travelling on the dedicated routes</w:t>
      </w:r>
    </w:p>
    <w:p w14:paraId="741D4A69" w14:textId="77777777" w:rsidR="001C624B" w:rsidRDefault="001C624B" w:rsidP="001C624B">
      <w:pPr>
        <w:pStyle w:val="Heading1"/>
        <w:numPr>
          <w:ilvl w:val="0"/>
          <w:numId w:val="7"/>
        </w:numPr>
      </w:pPr>
      <w:r>
        <w:t>Conclusion</w:t>
      </w:r>
    </w:p>
    <w:bookmarkEnd w:id="1"/>
    <w:p w14:paraId="22BC8852" w14:textId="6492FB76" w:rsidR="001C624B" w:rsidRDefault="001C624B" w:rsidP="001C624B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 xml:space="preserve">Based on the discussion in the above section, the following proposal </w:t>
      </w:r>
      <w:r w:rsidR="00E06109">
        <w:rPr>
          <w:rFonts w:cs="Arial"/>
          <w:lang w:eastAsia="ja-JP"/>
        </w:rPr>
        <w:t>is</w:t>
      </w:r>
      <w:r w:rsidRPr="00462D06">
        <w:rPr>
          <w:rFonts w:cs="Arial"/>
          <w:lang w:eastAsia="ja-JP"/>
        </w:rPr>
        <w:t xml:space="preserve"> suggested.</w:t>
      </w:r>
    </w:p>
    <w:p w14:paraId="10D2420D" w14:textId="77777777" w:rsidR="00A47FFA" w:rsidRDefault="00A47FFA" w:rsidP="00F12857">
      <w:pPr>
        <w:contextualSpacing/>
        <w:rPr>
          <w:rFonts w:eastAsia="맑은 고딕" w:cs="Arial"/>
          <w:b/>
          <w:lang w:eastAsia="ko-KR"/>
        </w:rPr>
      </w:pPr>
    </w:p>
    <w:p w14:paraId="39FA50AE" w14:textId="77777777" w:rsidR="001F32FE" w:rsidRPr="001F32FE" w:rsidRDefault="001F32FE" w:rsidP="00AA3778">
      <w:pPr>
        <w:ind w:firstLineChars="50" w:firstLine="130"/>
        <w:rPr>
          <w:rFonts w:eastAsia="맑은 고딕" w:cs="Arial"/>
          <w:b/>
          <w:i/>
          <w:lang w:eastAsia="ko-KR"/>
        </w:rPr>
      </w:pPr>
      <w:r w:rsidRPr="001F32FE">
        <w:rPr>
          <w:rFonts w:eastAsia="맑은 고딕" w:cs="Arial" w:hint="eastAsia"/>
          <w:b/>
          <w:i/>
          <w:lang w:eastAsia="ko-KR"/>
        </w:rPr>
        <w:t>Proposal 1: The source dono</w:t>
      </w:r>
      <w:r w:rsidRPr="001F32FE">
        <w:rPr>
          <w:rFonts w:eastAsia="맑은 고딕" w:cs="Arial"/>
          <w:b/>
          <w:i/>
          <w:lang w:eastAsia="ko-KR"/>
        </w:rPr>
        <w:t>r</w:t>
      </w:r>
      <w:r w:rsidRPr="001F32FE">
        <w:rPr>
          <w:rFonts w:eastAsia="맑은 고딕" w:cs="Arial" w:hint="eastAsia"/>
          <w:b/>
          <w:i/>
          <w:lang w:eastAsia="ko-KR"/>
        </w:rPr>
        <w:t xml:space="preserve"> informs the target donor via XnAP that the migrating node is a m-IAB node</w:t>
      </w:r>
    </w:p>
    <w:p w14:paraId="4D3B8598" w14:textId="02D7D1B7" w:rsidR="001F32FE" w:rsidRDefault="00366AA2" w:rsidP="00AA3778">
      <w:pPr>
        <w:ind w:firstLineChars="50" w:firstLine="130"/>
        <w:rPr>
          <w:rFonts w:eastAsia="맑은 고딕" w:cs="Arial"/>
          <w:b/>
          <w:i/>
          <w:lang w:eastAsia="ko-KR"/>
        </w:rPr>
      </w:pPr>
      <w:r w:rsidRPr="001F32FE">
        <w:rPr>
          <w:rFonts w:eastAsia="맑은 고딕" w:cs="Arial" w:hint="eastAsia"/>
          <w:b/>
          <w:i/>
          <w:lang w:eastAsia="ko-KR"/>
        </w:rPr>
        <w:t xml:space="preserve">Proposal </w:t>
      </w:r>
      <w:r w:rsidRPr="001F32FE">
        <w:rPr>
          <w:rFonts w:eastAsia="맑은 고딕" w:cs="Arial"/>
          <w:b/>
          <w:i/>
          <w:lang w:eastAsia="ko-KR"/>
        </w:rPr>
        <w:t>2</w:t>
      </w:r>
      <w:r w:rsidRPr="001F32FE">
        <w:rPr>
          <w:rFonts w:eastAsia="맑은 고딕" w:cs="Arial" w:hint="eastAsia"/>
          <w:b/>
          <w:i/>
          <w:lang w:eastAsia="ko-KR"/>
        </w:rPr>
        <w:t xml:space="preserve">: </w:t>
      </w:r>
      <w:r>
        <w:rPr>
          <w:rFonts w:eastAsia="맑은 고딕" w:cs="Arial"/>
          <w:b/>
          <w:i/>
          <w:lang w:eastAsia="ko-KR"/>
        </w:rPr>
        <w:t xml:space="preserve">Continue discussion on TAC/RANAC issue with priority on Option 2 (Using </w:t>
      </w:r>
      <w:r w:rsidRPr="001F32FE">
        <w:rPr>
          <w:rFonts w:eastAsia="맑은 고딕" w:cs="Arial" w:hint="eastAsia"/>
          <w:b/>
          <w:i/>
          <w:lang w:eastAsia="ko-KR"/>
        </w:rPr>
        <w:t>Static TAC</w:t>
      </w:r>
      <w:r>
        <w:rPr>
          <w:rFonts w:eastAsia="맑은 고딕" w:cs="Arial"/>
          <w:b/>
          <w:i/>
          <w:lang w:eastAsia="ko-KR"/>
        </w:rPr>
        <w:t>/RANAC for mobile-IAB when it moves. Involvement of SA2 may be needed)</w:t>
      </w:r>
    </w:p>
    <w:p w14:paraId="08DD636D" w14:textId="22FB0DCD" w:rsidR="007A4157" w:rsidRPr="001F32FE" w:rsidRDefault="007A4157" w:rsidP="007A4157">
      <w:pPr>
        <w:ind w:firstLineChars="50" w:firstLine="130"/>
        <w:rPr>
          <w:rFonts w:eastAsia="맑은 고딕" w:cs="Arial"/>
          <w:b/>
          <w:i/>
          <w:lang w:eastAsia="ko-KR"/>
        </w:rPr>
      </w:pPr>
      <w:r w:rsidRPr="007A4157">
        <w:rPr>
          <w:rFonts w:eastAsia="맑은 고딕" w:cs="Arial"/>
          <w:b/>
          <w:i/>
          <w:lang w:eastAsia="ko-KR"/>
        </w:rPr>
        <w:t>Proposal 3: A m-IAB node can pre-store F1- and BAP- related configurations when travelling on the dedicated routes</w:t>
      </w:r>
    </w:p>
    <w:p w14:paraId="163C5E14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 xml:space="preserve">Reference </w:t>
      </w:r>
    </w:p>
    <w:p w14:paraId="59E28CEB" w14:textId="3579FB35" w:rsidR="00D71E15" w:rsidRPr="007A4157" w:rsidRDefault="00663145" w:rsidP="007A4157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 w:hint="eastAsia"/>
          <w:szCs w:val="20"/>
          <w:lang w:eastAsia="ko-KR"/>
        </w:rPr>
        <w:t>R</w:t>
      </w:r>
      <w:r w:rsidR="00EB3788">
        <w:rPr>
          <w:rFonts w:eastAsia="맑은 고딕" w:cs="Arial"/>
          <w:szCs w:val="20"/>
          <w:lang w:eastAsia="ko-KR"/>
        </w:rPr>
        <w:t>2</w:t>
      </w:r>
      <w:r>
        <w:rPr>
          <w:rFonts w:eastAsia="맑은 고딕" w:cs="Arial" w:hint="eastAsia"/>
          <w:szCs w:val="20"/>
          <w:lang w:eastAsia="ko-KR"/>
        </w:rPr>
        <w:t>-22</w:t>
      </w:r>
      <w:r w:rsidR="00366AA2">
        <w:rPr>
          <w:rFonts w:eastAsia="맑은 고딕" w:cs="Arial"/>
          <w:szCs w:val="20"/>
          <w:lang w:eastAsia="ko-KR"/>
        </w:rPr>
        <w:t>6100</w:t>
      </w:r>
      <w:r>
        <w:rPr>
          <w:rFonts w:eastAsia="맑은 고딕" w:cs="Arial" w:hint="eastAsia"/>
          <w:szCs w:val="20"/>
          <w:lang w:eastAsia="ko-KR"/>
        </w:rPr>
        <w:t xml:space="preserve">, </w:t>
      </w:r>
      <w:r w:rsidR="00EB3788">
        <w:rPr>
          <w:rFonts w:eastAsia="맑은 고딕" w:cs="Arial"/>
          <w:szCs w:val="20"/>
          <w:lang w:eastAsia="ko-KR"/>
        </w:rPr>
        <w:t xml:space="preserve">3GPP TSG RAN WG3 #118 </w:t>
      </w:r>
      <w:r w:rsidR="00366AA2">
        <w:rPr>
          <w:rFonts w:eastAsia="맑은 고딕" w:cs="Arial"/>
          <w:szCs w:val="20"/>
          <w:lang w:eastAsia="ko-KR"/>
        </w:rPr>
        <w:t xml:space="preserve">Meeting </w:t>
      </w:r>
      <w:r w:rsidR="00EB3788">
        <w:rPr>
          <w:rFonts w:eastAsia="맑은 고딕" w:cs="Arial"/>
          <w:szCs w:val="20"/>
          <w:lang w:eastAsia="ko-KR"/>
        </w:rPr>
        <w:t>Agenda</w:t>
      </w:r>
    </w:p>
    <w:sectPr w:rsidR="00D71E15" w:rsidRPr="007A4157">
      <w:headerReference w:type="even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E45F1" w14:textId="77777777" w:rsidR="00C130AA" w:rsidRDefault="00C130AA">
      <w:r>
        <w:separator/>
      </w:r>
    </w:p>
    <w:p w14:paraId="1ABE18A7" w14:textId="77777777" w:rsidR="00C130AA" w:rsidRDefault="00C130AA"/>
  </w:endnote>
  <w:endnote w:type="continuationSeparator" w:id="0">
    <w:p w14:paraId="5186B9AA" w14:textId="77777777" w:rsidR="00C130AA" w:rsidRDefault="00C130AA">
      <w:r>
        <w:continuationSeparator/>
      </w:r>
    </w:p>
    <w:p w14:paraId="388D818E" w14:textId="77777777" w:rsidR="00C130AA" w:rsidRDefault="00C13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맑은 고딕">
    <w:altName w:val="Arial Unicode MS"/>
    <w:charset w:val="81"/>
    <w:family w:val="modern"/>
    <w:pitch w:val="variable"/>
    <w:sig w:usb0="9000002F" w:usb1="29D77CFB" w:usb2="00000012" w:usb3="00000000" w:csb0="0008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A027B" w14:textId="77777777" w:rsidR="00C130AA" w:rsidRDefault="00C130A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2C8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CA777" w14:textId="77777777" w:rsidR="00C130AA" w:rsidRDefault="00C130AA">
      <w:r>
        <w:separator/>
      </w:r>
    </w:p>
    <w:p w14:paraId="1C5144F1" w14:textId="77777777" w:rsidR="00C130AA" w:rsidRDefault="00C130AA"/>
  </w:footnote>
  <w:footnote w:type="continuationSeparator" w:id="0">
    <w:p w14:paraId="3510E9D7" w14:textId="77777777" w:rsidR="00C130AA" w:rsidRDefault="00C130AA">
      <w:r>
        <w:continuationSeparator/>
      </w:r>
    </w:p>
    <w:p w14:paraId="64E7B4D8" w14:textId="77777777" w:rsidR="00C130AA" w:rsidRDefault="00C130AA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00C34" w14:textId="77777777" w:rsidR="00C130AA" w:rsidRDefault="00C130AA"/>
  <w:p w14:paraId="756100E0" w14:textId="77777777" w:rsidR="00C130AA" w:rsidRDefault="00C130AA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SimSun" w:eastAsia="SimSun" w:hAnsi="SimSun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>
    <w:nsid w:val="27E06613"/>
    <w:multiLevelType w:val="hybridMultilevel"/>
    <w:tmpl w:val="3054561E"/>
    <w:lvl w:ilvl="0" w:tplc="9D6CC9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322C2"/>
    <w:multiLevelType w:val="hybridMultilevel"/>
    <w:tmpl w:val="6FBCE52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4E81651E"/>
    <w:multiLevelType w:val="hybridMultilevel"/>
    <w:tmpl w:val="0D1AD8D0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5C086AE4"/>
    <w:multiLevelType w:val="hybridMultilevel"/>
    <w:tmpl w:val="E864C3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C194880"/>
    <w:multiLevelType w:val="hybridMultilevel"/>
    <w:tmpl w:val="7326D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5"/>
  </w:num>
  <w:num w:numId="4">
    <w:abstractNumId w:val="7"/>
  </w:num>
  <w:num w:numId="5">
    <w:abstractNumId w:val="26"/>
  </w:num>
  <w:num w:numId="6">
    <w:abstractNumId w:val="1"/>
  </w:num>
  <w:num w:numId="7">
    <w:abstractNumId w:val="29"/>
  </w:num>
  <w:num w:numId="8">
    <w:abstractNumId w:val="0"/>
  </w:num>
  <w:num w:numId="9">
    <w:abstractNumId w:val="4"/>
  </w:num>
  <w:num w:numId="10">
    <w:abstractNumId w:val="20"/>
  </w:num>
  <w:num w:numId="11">
    <w:abstractNumId w:val="3"/>
  </w:num>
  <w:num w:numId="12">
    <w:abstractNumId w:val="15"/>
  </w:num>
  <w:num w:numId="1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1"/>
  </w:num>
  <w:num w:numId="16">
    <w:abstractNumId w:val="27"/>
  </w:num>
  <w:num w:numId="17">
    <w:abstractNumId w:val="23"/>
  </w:num>
  <w:num w:numId="18">
    <w:abstractNumId w:val="9"/>
  </w:num>
  <w:num w:numId="19">
    <w:abstractNumId w:val="10"/>
  </w:num>
  <w:num w:numId="20">
    <w:abstractNumId w:val="18"/>
  </w:num>
  <w:num w:numId="21">
    <w:abstractNumId w:val="13"/>
  </w:num>
  <w:num w:numId="22">
    <w:abstractNumId w:val="14"/>
  </w:num>
  <w:num w:numId="23">
    <w:abstractNumId w:val="17"/>
  </w:num>
  <w:num w:numId="24">
    <w:abstractNumId w:val="12"/>
  </w:num>
  <w:num w:numId="25">
    <w:abstractNumId w:val="8"/>
  </w:num>
  <w:num w:numId="26">
    <w:abstractNumId w:val="2"/>
  </w:num>
  <w:num w:numId="27">
    <w:abstractNumId w:val="6"/>
  </w:num>
  <w:num w:numId="28">
    <w:abstractNumId w:val="22"/>
  </w:num>
  <w:num w:numId="29">
    <w:abstractNumId w:val="16"/>
  </w:num>
  <w:num w:numId="30">
    <w:abstractNumId w:val="28"/>
  </w:num>
  <w:num w:numId="31">
    <w:abstractNumId w:val="24"/>
  </w:num>
  <w:num w:numId="32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67D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39E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2A7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0F750B"/>
    <w:rsid w:val="00100882"/>
    <w:rsid w:val="00100D2A"/>
    <w:rsid w:val="00101378"/>
    <w:rsid w:val="001022BF"/>
    <w:rsid w:val="00102898"/>
    <w:rsid w:val="00102A27"/>
    <w:rsid w:val="00102BBD"/>
    <w:rsid w:val="00102D83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114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9C7"/>
    <w:rsid w:val="00194BA7"/>
    <w:rsid w:val="00194C14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307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07A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24B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2FE"/>
    <w:rsid w:val="001F34E8"/>
    <w:rsid w:val="001F4E70"/>
    <w:rsid w:val="001F4ECA"/>
    <w:rsid w:val="001F546F"/>
    <w:rsid w:val="001F58BE"/>
    <w:rsid w:val="001F7B28"/>
    <w:rsid w:val="002016A1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86D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49DB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4227"/>
    <w:rsid w:val="002954BF"/>
    <w:rsid w:val="002963CB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B5B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571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2C72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3DB"/>
    <w:rsid w:val="003644C1"/>
    <w:rsid w:val="003644CF"/>
    <w:rsid w:val="003647A0"/>
    <w:rsid w:val="00364AA3"/>
    <w:rsid w:val="00365F9E"/>
    <w:rsid w:val="00366A41"/>
    <w:rsid w:val="00366AA2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420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0C39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30FB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C8E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1D8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5DC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0F42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26C7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869"/>
    <w:rsid w:val="004E4B70"/>
    <w:rsid w:val="004E4FAA"/>
    <w:rsid w:val="004E51A8"/>
    <w:rsid w:val="004E5F65"/>
    <w:rsid w:val="004E6461"/>
    <w:rsid w:val="004E6B25"/>
    <w:rsid w:val="004E6FE5"/>
    <w:rsid w:val="004E7168"/>
    <w:rsid w:val="004E7950"/>
    <w:rsid w:val="004E7D49"/>
    <w:rsid w:val="004F05AC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8E7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13E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A7626"/>
    <w:rsid w:val="005B0B21"/>
    <w:rsid w:val="005B17DD"/>
    <w:rsid w:val="005B2812"/>
    <w:rsid w:val="005B2BD0"/>
    <w:rsid w:val="005B35AF"/>
    <w:rsid w:val="005B3646"/>
    <w:rsid w:val="005B62F1"/>
    <w:rsid w:val="005B6462"/>
    <w:rsid w:val="005B6835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5D08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7FE"/>
    <w:rsid w:val="0065481E"/>
    <w:rsid w:val="00655058"/>
    <w:rsid w:val="00657B56"/>
    <w:rsid w:val="00657BE2"/>
    <w:rsid w:val="00660928"/>
    <w:rsid w:val="00661E50"/>
    <w:rsid w:val="00661FC8"/>
    <w:rsid w:val="00663145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5242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43D"/>
    <w:rsid w:val="006D0771"/>
    <w:rsid w:val="006D14FF"/>
    <w:rsid w:val="006D3016"/>
    <w:rsid w:val="006D4438"/>
    <w:rsid w:val="006D483B"/>
    <w:rsid w:val="006D4A68"/>
    <w:rsid w:val="006D615B"/>
    <w:rsid w:val="006D6177"/>
    <w:rsid w:val="006D690B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839"/>
    <w:rsid w:val="00711F03"/>
    <w:rsid w:val="007132EE"/>
    <w:rsid w:val="007147EF"/>
    <w:rsid w:val="00714CFB"/>
    <w:rsid w:val="00716AF5"/>
    <w:rsid w:val="00716D28"/>
    <w:rsid w:val="00717020"/>
    <w:rsid w:val="0071710C"/>
    <w:rsid w:val="0071754B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125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625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157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4FE0"/>
    <w:rsid w:val="007C53AB"/>
    <w:rsid w:val="007C667D"/>
    <w:rsid w:val="007C6B79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1D2A"/>
    <w:rsid w:val="00822E70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3A8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781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67664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38EA"/>
    <w:rsid w:val="008A4D38"/>
    <w:rsid w:val="008A5121"/>
    <w:rsid w:val="008A548D"/>
    <w:rsid w:val="008A593D"/>
    <w:rsid w:val="008A5B3D"/>
    <w:rsid w:val="008A67B2"/>
    <w:rsid w:val="008A6888"/>
    <w:rsid w:val="008A71E5"/>
    <w:rsid w:val="008A72B6"/>
    <w:rsid w:val="008B05F2"/>
    <w:rsid w:val="008B1CA5"/>
    <w:rsid w:val="008B1D9C"/>
    <w:rsid w:val="008B28AF"/>
    <w:rsid w:val="008B30DF"/>
    <w:rsid w:val="008B32EE"/>
    <w:rsid w:val="008B55CB"/>
    <w:rsid w:val="008B5FEA"/>
    <w:rsid w:val="008B7CAB"/>
    <w:rsid w:val="008C0155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2AA5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0B07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819"/>
    <w:rsid w:val="00907CCA"/>
    <w:rsid w:val="009100C2"/>
    <w:rsid w:val="0091020F"/>
    <w:rsid w:val="00910C8E"/>
    <w:rsid w:val="00910D88"/>
    <w:rsid w:val="00911BBD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1F0"/>
    <w:rsid w:val="00961C81"/>
    <w:rsid w:val="0096208F"/>
    <w:rsid w:val="009626AB"/>
    <w:rsid w:val="009630CE"/>
    <w:rsid w:val="00963554"/>
    <w:rsid w:val="009645FD"/>
    <w:rsid w:val="00965399"/>
    <w:rsid w:val="00966499"/>
    <w:rsid w:val="00967E57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1F0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6074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D27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2182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3036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47F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1E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48BD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00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2C8B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2CE"/>
    <w:rsid w:val="00A93C00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778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6A8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535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4474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1E04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C7802"/>
    <w:rsid w:val="00BC7935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0AA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2346"/>
    <w:rsid w:val="00C23E8B"/>
    <w:rsid w:val="00C24B2D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5E8D"/>
    <w:rsid w:val="00C971EE"/>
    <w:rsid w:val="00C97560"/>
    <w:rsid w:val="00CA0FB0"/>
    <w:rsid w:val="00CA157A"/>
    <w:rsid w:val="00CA1CE9"/>
    <w:rsid w:val="00CA243C"/>
    <w:rsid w:val="00CA2530"/>
    <w:rsid w:val="00CA2AE9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2DFB"/>
    <w:rsid w:val="00CD3412"/>
    <w:rsid w:val="00CD4CE4"/>
    <w:rsid w:val="00CD54CE"/>
    <w:rsid w:val="00CD6701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596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2D07"/>
    <w:rsid w:val="00D631C8"/>
    <w:rsid w:val="00D64C0A"/>
    <w:rsid w:val="00D65064"/>
    <w:rsid w:val="00D66A41"/>
    <w:rsid w:val="00D66B6D"/>
    <w:rsid w:val="00D67B28"/>
    <w:rsid w:val="00D70B61"/>
    <w:rsid w:val="00D713D3"/>
    <w:rsid w:val="00D714DF"/>
    <w:rsid w:val="00D71670"/>
    <w:rsid w:val="00D717D3"/>
    <w:rsid w:val="00D71E15"/>
    <w:rsid w:val="00D7204B"/>
    <w:rsid w:val="00D7260E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4388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479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3D21"/>
    <w:rsid w:val="00E0504A"/>
    <w:rsid w:val="00E05727"/>
    <w:rsid w:val="00E05890"/>
    <w:rsid w:val="00E06109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81B"/>
    <w:rsid w:val="00E14BDF"/>
    <w:rsid w:val="00E15299"/>
    <w:rsid w:val="00E15F34"/>
    <w:rsid w:val="00E16629"/>
    <w:rsid w:val="00E16E24"/>
    <w:rsid w:val="00E2055C"/>
    <w:rsid w:val="00E21AD0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DDD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8BD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70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172"/>
    <w:rsid w:val="00EB1540"/>
    <w:rsid w:val="00EB1905"/>
    <w:rsid w:val="00EB19DE"/>
    <w:rsid w:val="00EB1E30"/>
    <w:rsid w:val="00EB29C7"/>
    <w:rsid w:val="00EB33FF"/>
    <w:rsid w:val="00EB3788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6A7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415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2857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E16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1F7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72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2EB4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405C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17DB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5C6FF-7D74-4846-9203-677F2949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3484</Characters>
  <Application>Microsoft Macintosh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Duplex Evolution</vt:lpstr>
      <vt:lpstr>SA WG2 Temporary Document</vt:lpstr>
    </vt:vector>
  </TitlesOfParts>
  <Company>ETSI/MCC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Duplex Evolution</dc:title>
  <dc:subject/>
  <dc:creator>Chungwoo Hwang</dc:creator>
  <cp:keywords/>
  <dc:description/>
  <cp:lastModifiedBy>Chungwoo Hwang</cp:lastModifiedBy>
  <cp:revision>2</cp:revision>
  <cp:lastPrinted>2019-02-06T17:41:00Z</cp:lastPrinted>
  <dcterms:created xsi:type="dcterms:W3CDTF">2022-11-04T08:39:00Z</dcterms:created>
  <dcterms:modified xsi:type="dcterms:W3CDTF">2022-11-04T08:39:00Z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(3)qscdvi5zt/3H7bTmCpNrhYGt91Lh5JZkMd/NVFvLMjyYNg8qV0u3PkK1V6JqxNIqBztaDx1S
jynR5Bs0b2YvbSgOhgqQeIOw8gwdgDAaomP21Gn5mzMBckYMw1HfRfQmucd8FVJZvZoyEspK
z/RbKPbbiJN2JvplAI+nTjKRhVQ8Wt+BYWKE57v2zBhWTwCMPF+3DbWOkptoWCOe+azleqZT
Wdy1dPWOIDu3Im86r0</vt:lpwstr>
  </property>
  <property fmtid="{D5CDD505-2E9C-101B-9397-08002B2CF9AE}" pid="4" name="_2015_ms_pID_7253431">
    <vt:lpwstr>Ewc+Un433Ex9I0bOUENIBuUBqf5dMNP9j0ZC8nfLHnr3glVwViwBIM
DPjnWfQ4Uk9kiTM5ju7MyWIUP0zWctr6O45RbaLFWzv3JdN0ieWnic250IFONXvRLhNb4O7z
qA/r5rm21sqsiRnuCs7x8Kizx/3ci7u/X/fC5xZKizeBA8It5tn14ws4rrwaBLQd9UROM0m5
JVee95Q13RyIBSqw/0+aCz+LuuFx4aUmXXiA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