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183" w14:textId="22C0E5F5" w:rsidR="005C19C0" w:rsidRDefault="005C19C0" w:rsidP="005C19C0">
      <w:pPr>
        <w:pStyle w:val="a8"/>
        <w:tabs>
          <w:tab w:val="right" w:pos="9630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#11</w:t>
      </w:r>
      <w:r w:rsidR="00764D4E">
        <w:rPr>
          <w:rFonts w:cs="Arial"/>
          <w:noProof w:val="0"/>
          <w:sz w:val="24"/>
        </w:rPr>
        <w:t>7</w:t>
      </w:r>
      <w:r w:rsidR="007D7B0C">
        <w:rPr>
          <w:rFonts w:cs="Arial"/>
          <w:noProof w:val="0"/>
          <w:sz w:val="24"/>
        </w:rPr>
        <w:t>bis</w:t>
      </w:r>
      <w:r w:rsidR="000375CE">
        <w:rPr>
          <w:rFonts w:cs="Arial"/>
          <w:noProof w:val="0"/>
          <w:sz w:val="24"/>
        </w:rPr>
        <w:t>-e</w:t>
      </w:r>
      <w:r>
        <w:rPr>
          <w:rFonts w:cs="Arial"/>
          <w:noProof w:val="0"/>
          <w:sz w:val="24"/>
        </w:rPr>
        <w:tab/>
      </w:r>
      <w:r w:rsidR="007D7B0C" w:rsidRPr="007D7B0C">
        <w:rPr>
          <w:rFonts w:cs="Arial"/>
          <w:noProof w:val="0"/>
          <w:sz w:val="24"/>
        </w:rPr>
        <w:t>R3-</w:t>
      </w:r>
      <w:r w:rsidR="00986CCA">
        <w:rPr>
          <w:rFonts w:cs="Arial"/>
          <w:noProof w:val="0"/>
          <w:sz w:val="24"/>
        </w:rPr>
        <w:t>22</w:t>
      </w:r>
      <w:r w:rsidR="00B37B0B">
        <w:rPr>
          <w:rFonts w:cs="Arial"/>
          <w:noProof w:val="0"/>
          <w:sz w:val="24"/>
        </w:rPr>
        <w:t>5684</w:t>
      </w:r>
      <w:bookmarkStart w:id="0" w:name="_GoBack"/>
      <w:bookmarkEnd w:id="0"/>
    </w:p>
    <w:p w14:paraId="67EB9102" w14:textId="52F907F8" w:rsidR="005C19C0" w:rsidRDefault="005C19C0" w:rsidP="005C19C0">
      <w:pPr>
        <w:pStyle w:val="ad"/>
        <w:jc w:val="both"/>
        <w:rPr>
          <w:rFonts w:eastAsia="MS UI Gothic" w:cs="Arial"/>
          <w:i w:val="0"/>
          <w:noProof w:val="0"/>
          <w:sz w:val="24"/>
          <w:szCs w:val="22"/>
        </w:rPr>
      </w:pPr>
      <w:r>
        <w:rPr>
          <w:rFonts w:cs="Arial"/>
          <w:i w:val="0"/>
          <w:noProof w:val="0"/>
          <w:sz w:val="24"/>
        </w:rPr>
        <w:t xml:space="preserve">E-meeting, </w:t>
      </w:r>
      <w:r w:rsidR="00764D4E">
        <w:rPr>
          <w:rFonts w:cs="Arial"/>
          <w:i w:val="0"/>
          <w:noProof w:val="0"/>
          <w:sz w:val="24"/>
        </w:rPr>
        <w:t>1</w:t>
      </w:r>
      <w:r w:rsidR="007D7B0C">
        <w:rPr>
          <w:rFonts w:cs="Arial"/>
          <w:i w:val="0"/>
          <w:noProof w:val="0"/>
          <w:sz w:val="24"/>
        </w:rPr>
        <w:t>0</w:t>
      </w:r>
      <w:r w:rsidR="00764D4E">
        <w:rPr>
          <w:rFonts w:cs="Arial"/>
          <w:i w:val="0"/>
          <w:noProof w:val="0"/>
          <w:sz w:val="24"/>
          <w:vertAlign w:val="superscript"/>
        </w:rPr>
        <w:t>th</w:t>
      </w:r>
      <w:r>
        <w:rPr>
          <w:rFonts w:cs="Arial"/>
          <w:i w:val="0"/>
          <w:noProof w:val="0"/>
          <w:sz w:val="24"/>
        </w:rPr>
        <w:t xml:space="preserve"> </w:t>
      </w:r>
      <w:r w:rsidR="000375CE">
        <w:rPr>
          <w:rFonts w:cs="Arial"/>
          <w:i w:val="0"/>
          <w:noProof w:val="0"/>
          <w:sz w:val="24"/>
        </w:rPr>
        <w:t xml:space="preserve">– </w:t>
      </w:r>
      <w:r w:rsidR="00986CCA">
        <w:rPr>
          <w:rFonts w:cs="Arial"/>
          <w:i w:val="0"/>
          <w:noProof w:val="0"/>
          <w:sz w:val="24"/>
        </w:rPr>
        <w:t>18</w:t>
      </w:r>
      <w:r w:rsidR="00986CCA">
        <w:rPr>
          <w:rFonts w:cs="Arial"/>
          <w:i w:val="0"/>
          <w:noProof w:val="0"/>
          <w:sz w:val="24"/>
          <w:vertAlign w:val="superscript"/>
        </w:rPr>
        <w:t>th</w:t>
      </w:r>
      <w:r w:rsidR="00986CCA">
        <w:rPr>
          <w:rFonts w:cs="Arial"/>
          <w:i w:val="0"/>
          <w:noProof w:val="0"/>
          <w:sz w:val="24"/>
        </w:rPr>
        <w:t xml:space="preserve"> </w:t>
      </w:r>
      <w:r w:rsidR="007D7B0C">
        <w:rPr>
          <w:rFonts w:cs="Arial"/>
          <w:i w:val="0"/>
          <w:noProof w:val="0"/>
          <w:sz w:val="24"/>
        </w:rPr>
        <w:t>October</w:t>
      </w:r>
      <w:r w:rsidR="000375CE">
        <w:rPr>
          <w:rFonts w:cs="Arial"/>
          <w:i w:val="0"/>
          <w:noProof w:val="0"/>
          <w:sz w:val="24"/>
        </w:rPr>
        <w:t xml:space="preserve">, </w:t>
      </w:r>
      <w:r>
        <w:rPr>
          <w:rFonts w:cs="Arial"/>
          <w:i w:val="0"/>
          <w:noProof w:val="0"/>
          <w:sz w:val="24"/>
        </w:rPr>
        <w:t>202</w:t>
      </w:r>
      <w:r w:rsidR="004612A8">
        <w:rPr>
          <w:rFonts w:cs="Arial"/>
          <w:i w:val="0"/>
          <w:noProof w:val="0"/>
          <w:sz w:val="24"/>
        </w:rPr>
        <w:t>2</w:t>
      </w:r>
      <w:r>
        <w:rPr>
          <w:rFonts w:eastAsia="MS UI Gothic" w:cs="Arial"/>
          <w:i w:val="0"/>
          <w:noProof w:val="0"/>
          <w:sz w:val="24"/>
          <w:szCs w:val="22"/>
        </w:rPr>
        <w:tab/>
      </w:r>
    </w:p>
    <w:p w14:paraId="5326F26F" w14:textId="77777777" w:rsidR="005C19C0" w:rsidRPr="005308FA" w:rsidRDefault="005C19C0" w:rsidP="005C19C0">
      <w:pPr>
        <w:pStyle w:val="ad"/>
        <w:jc w:val="both"/>
        <w:rPr>
          <w:rFonts w:ascii="DotumChe" w:eastAsia="宋体" w:hAnsi="DotumChe" w:cs="楷体_GB2312" w:hint="eastAsia"/>
          <w:b w:val="0"/>
          <w:i w:val="0"/>
          <w:noProof w:val="0"/>
          <w:sz w:val="24"/>
          <w:szCs w:val="18"/>
        </w:rPr>
      </w:pPr>
    </w:p>
    <w:p w14:paraId="182F7E11" w14:textId="36B39F45" w:rsidR="005C19C0" w:rsidRDefault="005C19C0" w:rsidP="005C19C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D58EE" w:rsidRPr="00CD58EE">
        <w:rPr>
          <w:rFonts w:ascii="Arial" w:hAnsi="Arial"/>
          <w:sz w:val="24"/>
        </w:rPr>
        <w:t>Discussion on the PCI collision</w:t>
      </w:r>
      <w:r w:rsidR="00CD58EE">
        <w:rPr>
          <w:rFonts w:ascii="Arial" w:hAnsi="Arial"/>
          <w:sz w:val="24"/>
        </w:rPr>
        <w:t xml:space="preserve"> and </w:t>
      </w:r>
      <w:r w:rsidR="00E6393D" w:rsidRPr="00E6393D">
        <w:rPr>
          <w:rFonts w:ascii="Arial" w:hAnsi="Arial"/>
          <w:sz w:val="24"/>
        </w:rPr>
        <w:t>TAC/RANAC</w:t>
      </w:r>
      <w:r w:rsidR="009D1585">
        <w:rPr>
          <w:rFonts w:ascii="Arial" w:hAnsi="Arial"/>
          <w:sz w:val="24"/>
        </w:rPr>
        <w:t>I</w:t>
      </w:r>
      <w:r w:rsidR="00E6393D" w:rsidRPr="00E6393D">
        <w:rPr>
          <w:rFonts w:ascii="Arial" w:hAnsi="Arial"/>
          <w:sz w:val="24"/>
        </w:rPr>
        <w:t xml:space="preserve"> issue for mobile IAB</w:t>
      </w:r>
    </w:p>
    <w:p w14:paraId="710421AC" w14:textId="77777777" w:rsidR="005C19C0" w:rsidRDefault="005C19C0" w:rsidP="005C19C0">
      <w:pPr>
        <w:tabs>
          <w:tab w:val="left" w:pos="1985"/>
        </w:tabs>
        <w:ind w:left="1980" w:hanging="1980"/>
        <w:rPr>
          <w:rStyle w:val="a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9"/>
        </w:rPr>
        <w:t>Huawei</w:t>
      </w:r>
    </w:p>
    <w:p w14:paraId="468CB8F9" w14:textId="23F1DC4E" w:rsidR="005C19C0" w:rsidRDefault="005C19C0" w:rsidP="005C19C0">
      <w:pPr>
        <w:tabs>
          <w:tab w:val="left" w:pos="1985"/>
        </w:tabs>
        <w:rPr>
          <w:rStyle w:val="af9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</w:t>
      </w:r>
      <w:r w:rsidR="00CD58EE">
        <w:rPr>
          <w:rFonts w:ascii="Arial" w:hAnsi="Arial"/>
          <w:sz w:val="24"/>
        </w:rPr>
        <w:t>4</w:t>
      </w:r>
    </w:p>
    <w:p w14:paraId="1FA0FB1B" w14:textId="4C0C35FC" w:rsidR="005C19C0" w:rsidRDefault="005C19C0" w:rsidP="005C19C0">
      <w:pPr>
        <w:tabs>
          <w:tab w:val="left" w:pos="1985"/>
        </w:tabs>
        <w:ind w:left="1980" w:hanging="1980"/>
        <w:rPr>
          <w:rFonts w:eastAsia="宋体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764D4E">
        <w:rPr>
          <w:rFonts w:ascii="Arial" w:hAnsi="Arial"/>
          <w:sz w:val="24"/>
        </w:rPr>
        <w:t>Discussion</w:t>
      </w:r>
      <w:r>
        <w:rPr>
          <w:rFonts w:ascii="Arial" w:hAnsi="Arial" w:cs="Arial"/>
          <w:b/>
          <w:sz w:val="28"/>
        </w:rPr>
        <w:tab/>
      </w:r>
    </w:p>
    <w:p w14:paraId="7DCDFBB1" w14:textId="16DF8A08" w:rsidR="005C19C0" w:rsidRDefault="00472BA4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 xml:space="preserve">1 </w:t>
      </w:r>
      <w:r w:rsidR="005C19C0">
        <w:rPr>
          <w:rFonts w:hint="eastAsia"/>
        </w:rPr>
        <w:t>Introduction</w:t>
      </w:r>
      <w:bookmarkStart w:id="1" w:name="_Ref189809556"/>
      <w:bookmarkStart w:id="2" w:name="_Ref174151459"/>
    </w:p>
    <w:p w14:paraId="0EBF623B" w14:textId="395899EA" w:rsidR="00A67A60" w:rsidRDefault="00DE3CC3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During the last RAN3 meeting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_Ref109308746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</w:t>
      </w:r>
      <w:r w:rsidR="00917CD3">
        <w:rPr>
          <w:rFonts w:eastAsia="宋体"/>
          <w:lang w:eastAsia="zh-CN"/>
        </w:rPr>
        <w:t xml:space="preserve"> </w:t>
      </w:r>
      <w:r w:rsidR="00A67A60">
        <w:rPr>
          <w:rFonts w:eastAsia="宋体"/>
          <w:lang w:eastAsia="zh-CN"/>
        </w:rPr>
        <w:t>we have the following remaining open issues on TAC/RANAC broadcasted by the mobile IAB,</w:t>
      </w:r>
    </w:p>
    <w:p w14:paraId="4FFEA873" w14:textId="54FF0E94" w:rsidR="00A67A60" w:rsidRPr="00A67A60" w:rsidRDefault="00A67A60" w:rsidP="00A67A60">
      <w:pPr>
        <w:widowControl w:val="0"/>
        <w:numPr>
          <w:ilvl w:val="0"/>
          <w:numId w:val="18"/>
        </w:numPr>
        <w:spacing w:after="0" w:line="276" w:lineRule="auto"/>
        <w:jc w:val="both"/>
        <w:rPr>
          <w:i/>
        </w:rPr>
      </w:pPr>
      <w:r w:rsidRPr="00A67A60">
        <w:rPr>
          <w:i/>
        </w:rPr>
        <w:t xml:space="preserve">RAN3 to discuss whether </w:t>
      </w:r>
      <w:r w:rsidRPr="009D1585">
        <w:rPr>
          <w:i/>
          <w:highlight w:val="yellow"/>
        </w:rPr>
        <w:t>the location info (e.g. TAC/RANAC) broadcasted by cell on mobile IAB-DU changes or not due to mobile IAB movement</w:t>
      </w:r>
      <w:r w:rsidRPr="00A67A60">
        <w:rPr>
          <w:i/>
        </w:rPr>
        <w:t>. The solution should align with SA2. Consider configuration aspects.</w:t>
      </w:r>
    </w:p>
    <w:p w14:paraId="212B5B2F" w14:textId="397EB4C7" w:rsidR="00A67A60" w:rsidRDefault="00A67A60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 issues were also raised in the LS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_Ref114826251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from SA2,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7A60" w14:paraId="3BC0A2FB" w14:textId="77777777" w:rsidTr="00A67A60">
        <w:tc>
          <w:tcPr>
            <w:tcW w:w="9631" w:type="dxa"/>
          </w:tcPr>
          <w:p w14:paraId="3E46A9FB" w14:textId="30FD2F4F" w:rsidR="009D1585" w:rsidRPr="009D1585" w:rsidRDefault="009D1585" w:rsidP="009D1585">
            <w:pPr>
              <w:pStyle w:val="a1"/>
              <w:widowControl w:val="0"/>
              <w:numPr>
                <w:ilvl w:val="0"/>
                <w:numId w:val="23"/>
              </w:numPr>
              <w:spacing w:after="0" w:line="276" w:lineRule="auto"/>
              <w:ind w:firstLineChars="0"/>
              <w:jc w:val="both"/>
              <w:rPr>
                <w:i/>
              </w:rPr>
            </w:pPr>
            <w:r w:rsidRPr="009D1585">
              <w:rPr>
                <w:i/>
              </w:rPr>
              <w:t xml:space="preserve">With regard to Key Issue#3 (as defined in clause 5.3), SA2 would like to understand </w:t>
            </w:r>
            <w:r w:rsidRPr="009D1585">
              <w:rPr>
                <w:i/>
                <w:highlight w:val="yellow"/>
              </w:rPr>
              <w:t>if the MBSR, i.e. mobile-IAB node, would keep the same TAC, and Cell ID, when it changes serving donor gNB</w:t>
            </w:r>
            <w:r w:rsidRPr="009D1585">
              <w:rPr>
                <w:i/>
              </w:rPr>
              <w:t>. SA2 has documented different solutions based on different options and needs RAN2 and RAN3 feedbacks for down selection.</w:t>
            </w:r>
          </w:p>
          <w:p w14:paraId="36281BD6" w14:textId="31684955" w:rsidR="004D65D7" w:rsidRPr="004D65D7" w:rsidRDefault="00A67A60" w:rsidP="004D65D7">
            <w:pPr>
              <w:pStyle w:val="a1"/>
              <w:widowControl w:val="0"/>
              <w:numPr>
                <w:ilvl w:val="0"/>
                <w:numId w:val="23"/>
              </w:numPr>
              <w:spacing w:after="0" w:line="276" w:lineRule="auto"/>
              <w:ind w:firstLineChars="0"/>
              <w:jc w:val="both"/>
              <w:rPr>
                <w:i/>
              </w:rPr>
            </w:pPr>
            <w:r w:rsidRPr="009D1585">
              <w:rPr>
                <w:i/>
              </w:rPr>
              <w:t xml:space="preserve">With regard to Key Issue#6 (as defined in clause 5.6), </w:t>
            </w:r>
            <w:r w:rsidRPr="009D1585">
              <w:rPr>
                <w:i/>
                <w:highlight w:val="yellow"/>
              </w:rPr>
              <w:t>is it feasible for the IAB-donor gNB to provide an additional ULI (e.g. TAI/NG CGI information) for the MBSR to the AMF of the UE served by the MBSR</w:t>
            </w:r>
            <w:r w:rsidRPr="009D1585">
              <w:rPr>
                <w:i/>
              </w:rPr>
              <w:t>, over NGAP together with the existing ULI for the UE?</w:t>
            </w:r>
          </w:p>
        </w:tc>
      </w:tr>
    </w:tbl>
    <w:p w14:paraId="4B50670B" w14:textId="77777777" w:rsidR="00CD58EE" w:rsidRDefault="00CD58EE" w:rsidP="00472BA4">
      <w:pPr>
        <w:spacing w:after="60"/>
      </w:pPr>
    </w:p>
    <w:p w14:paraId="668DEC42" w14:textId="1AF805FB" w:rsidR="00CD58EE" w:rsidRDefault="00CD58EE" w:rsidP="00472BA4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Besides, RAN3-117e agreed the following on the PCI collision issue: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58EE" w14:paraId="4262668B" w14:textId="77777777" w:rsidTr="00D61CBB">
        <w:tc>
          <w:tcPr>
            <w:tcW w:w="9631" w:type="dxa"/>
          </w:tcPr>
          <w:p w14:paraId="35656E2B" w14:textId="77777777" w:rsidR="00CD58EE" w:rsidRPr="005034E5" w:rsidRDefault="00CD58EE" w:rsidP="005034E5">
            <w:pPr>
              <w:widowControl w:val="0"/>
              <w:spacing w:beforeLines="50" w:before="120" w:after="0" w:line="276" w:lineRule="auto"/>
              <w:jc w:val="both"/>
              <w:rPr>
                <w:rFonts w:eastAsia="宋体"/>
                <w:i/>
                <w:color w:val="008000"/>
                <w:lang w:val="en-US"/>
              </w:rPr>
            </w:pPr>
            <w:r w:rsidRPr="005034E5">
              <w:rPr>
                <w:rFonts w:eastAsia="宋体"/>
                <w:i/>
                <w:color w:val="008000"/>
                <w:lang w:val="en-US"/>
              </w:rPr>
              <w:t>PCI space partitioning via OAM configuration can be used in some cases for avoidance of PCI collisions.</w:t>
            </w:r>
          </w:p>
          <w:p w14:paraId="0F402D62" w14:textId="77777777" w:rsidR="00CD58EE" w:rsidRPr="005034E5" w:rsidRDefault="00CD58EE" w:rsidP="005034E5">
            <w:pPr>
              <w:widowControl w:val="0"/>
              <w:spacing w:beforeLines="50" w:before="120" w:after="0" w:line="276" w:lineRule="auto"/>
              <w:jc w:val="both"/>
              <w:rPr>
                <w:rFonts w:eastAsia="宋体"/>
                <w:i/>
                <w:color w:val="008000"/>
                <w:lang w:val="en-US"/>
              </w:rPr>
            </w:pPr>
            <w:r w:rsidRPr="005034E5">
              <w:rPr>
                <w:rFonts w:eastAsia="宋体"/>
                <w:i/>
                <w:color w:val="008000"/>
                <w:lang w:val="en-US"/>
              </w:rPr>
              <w:t xml:space="preserve">From RAN3 perspective, existing mechanism can be used for PCI collision detection in mobile IAB scenario. Further enhancement is FFS. </w:t>
            </w:r>
          </w:p>
          <w:p w14:paraId="32780B9D" w14:textId="2C19C033" w:rsidR="00CD58EE" w:rsidRPr="005034E5" w:rsidRDefault="00CD58EE" w:rsidP="005034E5">
            <w:pPr>
              <w:widowControl w:val="0"/>
              <w:spacing w:beforeLines="50" w:before="120" w:after="0" w:line="276" w:lineRule="auto"/>
              <w:jc w:val="both"/>
              <w:rPr>
                <w:i/>
              </w:rPr>
            </w:pPr>
            <w:r w:rsidRPr="005034E5">
              <w:rPr>
                <w:rFonts w:eastAsia="宋体"/>
                <w:i/>
                <w:color w:val="008000"/>
                <w:lang w:val="en-US"/>
              </w:rPr>
              <w:t>RAN3 to discuss whether mobile IAB needs any enhancements to the existing mechanisms for PCI collision avoidance and/or optimization.</w:t>
            </w:r>
          </w:p>
        </w:tc>
      </w:tr>
    </w:tbl>
    <w:p w14:paraId="380A2E53" w14:textId="77777777" w:rsidR="00CD58EE" w:rsidRPr="005034E5" w:rsidRDefault="00CD58EE" w:rsidP="00472BA4">
      <w:pPr>
        <w:spacing w:after="60"/>
        <w:rPr>
          <w:rFonts w:eastAsiaTheme="minorEastAsia" w:hint="eastAsia"/>
          <w:lang w:eastAsia="zh-CN"/>
        </w:rPr>
      </w:pPr>
    </w:p>
    <w:p w14:paraId="0382C514" w14:textId="3F3D53CD" w:rsidR="009D1585" w:rsidRDefault="005103E3" w:rsidP="00472BA4">
      <w:pPr>
        <w:spacing w:after="60"/>
      </w:pPr>
      <w:r>
        <w:t>T</w:t>
      </w:r>
      <w:r w:rsidR="00472BA4">
        <w:t xml:space="preserve">his </w:t>
      </w:r>
      <w:r w:rsidR="005B6B8B">
        <w:t>contribution</w:t>
      </w:r>
      <w:r>
        <w:t xml:space="preserve"> </w:t>
      </w:r>
      <w:r w:rsidR="00EF700E">
        <w:t>mainly focus</w:t>
      </w:r>
      <w:r>
        <w:t>es</w:t>
      </w:r>
      <w:r w:rsidR="00EF700E">
        <w:t xml:space="preserve"> on</w:t>
      </w:r>
      <w:r w:rsidR="005B6B8B">
        <w:t xml:space="preserve"> the </w:t>
      </w:r>
      <w:r w:rsidR="00CD58EE">
        <w:t xml:space="preserve">enhancement for PCI collision and the </w:t>
      </w:r>
      <w:r w:rsidR="009D1585">
        <w:t>TAC/RANAC/NCGI issue for the mobile IAB.</w:t>
      </w:r>
    </w:p>
    <w:p w14:paraId="73E526F1" w14:textId="5B1880CD" w:rsidR="00472BA4" w:rsidRDefault="00472BA4" w:rsidP="00472BA4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2 Discussion</w:t>
      </w:r>
    </w:p>
    <w:p w14:paraId="2EC4AB60" w14:textId="0ADEFA5F" w:rsidR="00CD58EE" w:rsidRDefault="00CD58EE" w:rsidP="005034E5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.1 PCI collision for the mobile IAB</w:t>
      </w:r>
    </w:p>
    <w:p w14:paraId="0B317D99" w14:textId="2432C925" w:rsidR="00EC5713" w:rsidRDefault="00EC5713" w:rsidP="005034E5">
      <w:pPr>
        <w:spacing w:beforeLines="50" w:before="120"/>
        <w:rPr>
          <w:rFonts w:eastAsia="宋体"/>
          <w:lang w:eastAsia="zh-CN"/>
        </w:rPr>
      </w:pPr>
      <w:r>
        <w:rPr>
          <w:rFonts w:eastAsia="宋体"/>
        </w:rPr>
        <w:t>If the mobile IAB moves in a pre</w:t>
      </w:r>
      <w:r>
        <w:rPr>
          <w:rFonts w:eastAsia="宋体"/>
          <w:lang w:eastAsia="zh-CN"/>
        </w:rPr>
        <w:t>determined trajectory</w:t>
      </w:r>
      <w:r>
        <w:rPr>
          <w:rFonts w:eastAsia="宋体"/>
          <w:lang w:eastAsia="zh-CN"/>
        </w:rPr>
        <w:t>, the fixed cell’s PCIs that may be encountered by the mobile IAB node</w:t>
      </w:r>
      <w:r>
        <w:rPr>
          <w:rFonts w:eastAsia="宋体"/>
        </w:rPr>
        <w:t xml:space="preserve"> </w:t>
      </w:r>
      <w:r>
        <w:rPr>
          <w:rFonts w:eastAsia="宋体"/>
        </w:rPr>
        <w:t xml:space="preserve">when moves along the route are predictable. So, it is easy to allocate candidate </w:t>
      </w:r>
      <w:r>
        <w:rPr>
          <w:rFonts w:eastAsia="宋体"/>
        </w:rPr>
        <w:t>PCI</w:t>
      </w:r>
      <w:r>
        <w:rPr>
          <w:rFonts w:eastAsia="宋体"/>
        </w:rPr>
        <w:t>s to the mobile IAB node to avoid confliction with the fixed cells along the route.</w:t>
      </w:r>
      <w:r w:rsidR="00E554FF">
        <w:rPr>
          <w:rFonts w:eastAsia="宋体"/>
        </w:rPr>
        <w:t xml:space="preserve"> Except the fixed cells,</w:t>
      </w:r>
      <w:r>
        <w:rPr>
          <w:rFonts w:eastAsia="宋体"/>
        </w:rPr>
        <w:t xml:space="preserve"> </w:t>
      </w:r>
      <w:r w:rsidR="00E554FF">
        <w:rPr>
          <w:rFonts w:eastAsia="宋体"/>
        </w:rPr>
        <w:t xml:space="preserve">the mobile IAB node may also encounter some moving cells served by other mobile IAB-node, and such PCI collision is not easy to </w:t>
      </w:r>
      <w:r w:rsidR="008E053E">
        <w:rPr>
          <w:rFonts w:eastAsia="宋体"/>
        </w:rPr>
        <w:t>foresee</w:t>
      </w:r>
      <w:r w:rsidR="0035592E">
        <w:rPr>
          <w:rFonts w:eastAsia="宋体"/>
        </w:rPr>
        <w:t>.</w:t>
      </w:r>
      <w:r w:rsidR="00E554FF">
        <w:rPr>
          <w:rFonts w:eastAsia="宋体"/>
        </w:rPr>
        <w:t xml:space="preserve"> </w:t>
      </w:r>
      <w:r w:rsidR="0035592E">
        <w:rPr>
          <w:rFonts w:eastAsia="宋体"/>
        </w:rPr>
        <w:t>I</w:t>
      </w:r>
      <w:r w:rsidR="008E053E">
        <w:rPr>
          <w:rFonts w:eastAsia="宋体"/>
        </w:rPr>
        <w:t>n this case, the PCI collision may be detected by the mobile IAB-node, but it still need some time for re-configuring PCI to the mobile IAB-node by donor CU or OAM</w:t>
      </w:r>
      <w:r w:rsidR="0035592E">
        <w:rPr>
          <w:rFonts w:eastAsia="宋体"/>
        </w:rPr>
        <w:t>. During the time, the UE will suffers serious interference and have impact on UE traffic. If the candidate PCI list can pre-configured to the mobile IAB node (maybe as part of the pre-configurations which will be activated when some specific condition is met</w:t>
      </w:r>
      <w:r w:rsidR="00844E1D">
        <w:rPr>
          <w:rFonts w:eastAsia="宋体"/>
        </w:rPr>
        <w:t>, as also discussed in our paper [</w:t>
      </w:r>
      <w:r w:rsidR="00837BD5">
        <w:rPr>
          <w:rFonts w:eastAsia="宋体"/>
        </w:rPr>
        <w:t>3</w:t>
      </w:r>
      <w:r w:rsidR="00844E1D">
        <w:rPr>
          <w:rFonts w:eastAsia="宋体"/>
        </w:rPr>
        <w:t>]</w:t>
      </w:r>
      <w:r w:rsidR="0035592E">
        <w:rPr>
          <w:rFonts w:eastAsia="宋体"/>
        </w:rPr>
        <w:t>), the IAB-node can pick a new PCI if the PCI collision or potential PCI collision is detected. Then the impact to UE’s traffic will be less.</w:t>
      </w:r>
      <w:r w:rsidR="008E053E">
        <w:rPr>
          <w:rFonts w:eastAsia="宋体"/>
        </w:rPr>
        <w:t xml:space="preserve"> </w:t>
      </w:r>
      <w:r w:rsidR="005F1C75">
        <w:rPr>
          <w:rFonts w:eastAsia="宋体"/>
        </w:rPr>
        <w:t xml:space="preserve"> The similar method also applies for the case that the IAB node moves without pre-determined trajectory.</w:t>
      </w:r>
    </w:p>
    <w:p w14:paraId="4BAB6736" w14:textId="5BD9AE2E" w:rsidR="00CD58EE" w:rsidRPr="005034E5" w:rsidRDefault="00EC5713" w:rsidP="005034E5">
      <w:pPr>
        <w:spacing w:beforeLines="50" w:before="120"/>
        <w:rPr>
          <w:rFonts w:eastAsia="宋体"/>
          <w:lang w:eastAsia="zh-CN"/>
        </w:rPr>
      </w:pPr>
      <w:r w:rsidRPr="007A3779">
        <w:rPr>
          <w:rFonts w:eastAsia="宋体"/>
          <w:b/>
        </w:rPr>
        <w:lastRenderedPageBreak/>
        <w:t>Proposal 1</w:t>
      </w:r>
      <w:r w:rsidRPr="007A3779">
        <w:rPr>
          <w:rFonts w:eastAsia="宋体"/>
          <w:b/>
          <w:lang w:eastAsia="zh-CN"/>
        </w:rPr>
        <w:t xml:space="preserve">: </w:t>
      </w:r>
      <w:r w:rsidRPr="007A3779">
        <w:rPr>
          <w:rFonts w:eastAsia="宋体" w:hint="eastAsia"/>
          <w:b/>
          <w:lang w:eastAsia="zh-CN"/>
        </w:rPr>
        <w:t>A</w:t>
      </w:r>
      <w:r w:rsidRPr="007A3779">
        <w:rPr>
          <w:rFonts w:eastAsia="宋体"/>
          <w:b/>
          <w:lang w:eastAsia="zh-CN"/>
        </w:rPr>
        <w:t xml:space="preserve"> list of PCIs can be pre-configured to the mobile IAB node</w:t>
      </w:r>
      <w:r w:rsidRPr="007A3779">
        <w:rPr>
          <w:rFonts w:eastAsia="宋体" w:hint="eastAsia"/>
          <w:b/>
          <w:lang w:eastAsia="zh-CN"/>
        </w:rPr>
        <w:t>,</w:t>
      </w:r>
      <w:r w:rsidRPr="007A3779">
        <w:rPr>
          <w:rFonts w:eastAsia="宋体"/>
          <w:b/>
          <w:lang w:eastAsia="zh-CN"/>
        </w:rPr>
        <w:t xml:space="preserve"> and the mobile IAB node select a new one if detects potential confliction.</w:t>
      </w:r>
    </w:p>
    <w:p w14:paraId="09A35844" w14:textId="4F283D33" w:rsidR="00CD58EE" w:rsidRPr="005034E5" w:rsidRDefault="00CD58EE" w:rsidP="005034E5">
      <w:pPr>
        <w:pStyle w:val="21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>
        <w:t>TAC/RANAC/NCGI issue for the mobile IAB</w:t>
      </w:r>
    </w:p>
    <w:p w14:paraId="14B24754" w14:textId="04339E45" w:rsidR="0009018C" w:rsidRDefault="00BD48C5" w:rsidP="0009018C">
      <w:pPr>
        <w:rPr>
          <w:rFonts w:eastAsia="宋体"/>
          <w:lang w:eastAsia="zh-CN"/>
        </w:rPr>
      </w:pPr>
      <w:r w:rsidRPr="00BD48C5">
        <w:rPr>
          <w:rFonts w:eastAsia="宋体"/>
          <w:lang w:eastAsia="zh-CN"/>
        </w:rPr>
        <w:t>After registering with the network, the UE is assigned an RA consisting of a TAI list.</w:t>
      </w:r>
      <w:r w:rsidR="003124A9">
        <w:rPr>
          <w:rFonts w:eastAsia="宋体"/>
          <w:lang w:eastAsia="zh-CN"/>
        </w:rPr>
        <w:t xml:space="preserve"> When the UE moves to a cell not belong to the TAI list, the UE will initiate the NAS registration update procedure. </w:t>
      </w:r>
      <w:r w:rsidR="003124A9" w:rsidRPr="003124A9">
        <w:rPr>
          <w:rFonts w:eastAsia="宋体"/>
          <w:lang w:eastAsia="zh-CN"/>
        </w:rPr>
        <w:t xml:space="preserve">The core network </w:t>
      </w:r>
      <w:r w:rsidR="003124A9">
        <w:rPr>
          <w:rFonts w:eastAsia="宋体"/>
          <w:lang w:eastAsia="zh-CN"/>
        </w:rPr>
        <w:t xml:space="preserve">then </w:t>
      </w:r>
      <w:r w:rsidR="003124A9" w:rsidRPr="003124A9">
        <w:rPr>
          <w:rFonts w:eastAsia="宋体"/>
          <w:lang w:eastAsia="zh-CN"/>
        </w:rPr>
        <w:t xml:space="preserve">registers the location of the UE and updates the </w:t>
      </w:r>
      <w:r w:rsidR="003124A9">
        <w:rPr>
          <w:rFonts w:eastAsia="宋体"/>
          <w:lang w:eastAsia="zh-CN"/>
        </w:rPr>
        <w:t>RA</w:t>
      </w:r>
      <w:r w:rsidR="003124A9" w:rsidRPr="003124A9">
        <w:rPr>
          <w:rFonts w:eastAsia="宋体"/>
          <w:lang w:eastAsia="zh-CN"/>
        </w:rPr>
        <w:t>.</w:t>
      </w:r>
      <w:r w:rsidR="003124A9">
        <w:rPr>
          <w:rFonts w:eastAsia="宋体"/>
          <w:lang w:eastAsia="zh-CN"/>
        </w:rPr>
        <w:t xml:space="preserve"> </w:t>
      </w:r>
      <w:r w:rsidR="00822E06">
        <w:rPr>
          <w:rFonts w:eastAsia="宋体"/>
          <w:lang w:eastAsia="zh-CN"/>
        </w:rPr>
        <w:t>In order to find an</w:t>
      </w:r>
      <w:r w:rsidR="003124A9">
        <w:rPr>
          <w:rFonts w:eastAsia="宋体"/>
          <w:lang w:eastAsia="zh-CN"/>
        </w:rPr>
        <w:t xml:space="preserve"> IDLE UE, </w:t>
      </w:r>
      <w:r w:rsidR="00822E06">
        <w:rPr>
          <w:rFonts w:eastAsia="宋体"/>
          <w:lang w:eastAsia="zh-CN"/>
        </w:rPr>
        <w:t>the CN needs to send paging messages to all cells in all TAs of the TAI list.</w:t>
      </w:r>
    </w:p>
    <w:p w14:paraId="23F168DD" w14:textId="7512897A" w:rsidR="00822E06" w:rsidRDefault="00822E06" w:rsidP="000901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an RNA managed by RAN is assigned to the UE when </w:t>
      </w:r>
      <w:r w:rsidR="00197BD9">
        <w:rPr>
          <w:rFonts w:eastAsia="宋体"/>
          <w:lang w:eastAsia="zh-CN"/>
        </w:rPr>
        <w:t xml:space="preserve">the UE is </w:t>
      </w:r>
      <w:r>
        <w:rPr>
          <w:rFonts w:eastAsia="宋体"/>
          <w:lang w:eastAsia="zh-CN"/>
        </w:rPr>
        <w:t>released to the INACTIVE mode.</w:t>
      </w:r>
      <w:r w:rsidR="00A70329">
        <w:rPr>
          <w:rFonts w:eastAsia="宋体"/>
          <w:lang w:eastAsia="zh-CN"/>
        </w:rPr>
        <w:t xml:space="preserve"> The UE will initiate the RNAU procedure when moving to a cell not in the RNA. To find an INACTIVE UE, the RAN needs to send paging messages to all cells in the RNA.</w:t>
      </w:r>
    </w:p>
    <w:p w14:paraId="03897863" w14:textId="79C09190" w:rsidR="00197BD9" w:rsidRPr="0009018C" w:rsidRDefault="00197BD9" w:rsidP="000901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Given the above analysis, the TAC/RANAC is designed to reflect the actual location of the UE. For mobile scenarios, the TAC/RANAC broadcast by the mobile cell should be updated to match current geographic location.</w:t>
      </w:r>
    </w:p>
    <w:p w14:paraId="47F8BA62" w14:textId="3DE69003" w:rsidR="0009018C" w:rsidRPr="0009018C" w:rsidRDefault="0009018C" w:rsidP="0009018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Observation 1: The TAC/RANAC of the mobile IAB-DU cell is designed for paging, so both should reflect the </w:t>
      </w:r>
      <w:r w:rsidR="00197BD9">
        <w:rPr>
          <w:rFonts w:eastAsia="宋体"/>
          <w:b/>
          <w:lang w:eastAsia="zh-CN"/>
        </w:rPr>
        <w:t xml:space="preserve">actual </w:t>
      </w:r>
      <w:r w:rsidRPr="0009018C">
        <w:rPr>
          <w:rFonts w:eastAsia="宋体"/>
          <w:b/>
          <w:lang w:eastAsia="zh-CN"/>
        </w:rPr>
        <w:t xml:space="preserve">location information of </w:t>
      </w:r>
      <w:r w:rsidR="00197BD9"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 xml:space="preserve">UE. </w:t>
      </w:r>
    </w:p>
    <w:p w14:paraId="5CF930D7" w14:textId="109D65B2" w:rsidR="00197BD9" w:rsidRPr="0009018C" w:rsidRDefault="00197BD9" w:rsidP="00197BD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2E0DF1">
        <w:rPr>
          <w:rFonts w:eastAsia="宋体" w:hint="eastAsia"/>
          <w:b/>
          <w:lang w:eastAsia="zh-CN"/>
        </w:rPr>
        <w:t>Pr</w:t>
      </w:r>
      <w:r w:rsidRPr="002E0DF1">
        <w:rPr>
          <w:rFonts w:eastAsia="宋体"/>
          <w:b/>
          <w:lang w:eastAsia="zh-CN"/>
        </w:rPr>
        <w:t>oposal</w:t>
      </w:r>
      <w:r>
        <w:rPr>
          <w:rFonts w:eastAsia="宋体"/>
          <w:b/>
          <w:lang w:eastAsia="zh-CN"/>
        </w:rPr>
        <w:t xml:space="preserve"> </w:t>
      </w:r>
      <w:r w:rsidR="00FD5E97">
        <w:rPr>
          <w:rFonts w:eastAsia="宋体"/>
          <w:b/>
          <w:lang w:eastAsia="zh-CN"/>
        </w:rPr>
        <w:t>2</w:t>
      </w:r>
      <w:r w:rsidRPr="0009018C">
        <w:rPr>
          <w:rFonts w:eastAsia="宋体"/>
          <w:b/>
          <w:lang w:eastAsia="zh-CN"/>
        </w:rPr>
        <w:t xml:space="preserve">: The TAC and RANAC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mobile IAB-DU cell should be changeable and reflect the UE location when the mobile IAB-node moves.</w:t>
      </w:r>
    </w:p>
    <w:p w14:paraId="0C9C230C" w14:textId="77777777" w:rsidR="00197BD9" w:rsidRPr="00197BD9" w:rsidRDefault="00197BD9" w:rsidP="00197BD9">
      <w:pPr>
        <w:rPr>
          <w:rFonts w:eastAsia="宋体"/>
          <w:lang w:eastAsia="zh-CN"/>
        </w:rPr>
      </w:pPr>
    </w:p>
    <w:p w14:paraId="74A581A4" w14:textId="41433853" w:rsidR="00197BD9" w:rsidRPr="00197BD9" w:rsidRDefault="00A6256C" w:rsidP="00197BD9">
      <w:pPr>
        <w:rPr>
          <w:rFonts w:eastAsia="宋体"/>
          <w:lang w:eastAsia="zh-CN"/>
        </w:rPr>
      </w:pPr>
      <w:r w:rsidRPr="00A6256C">
        <w:rPr>
          <w:rFonts w:eastAsia="宋体"/>
          <w:lang w:eastAsia="zh-CN"/>
        </w:rPr>
        <w:t xml:space="preserve">For the NCGI, it includes the PLMN ID and the NCI </w:t>
      </w:r>
      <w:r>
        <w:rPr>
          <w:rFonts w:eastAsia="宋体"/>
          <w:lang w:eastAsia="zh-CN"/>
        </w:rPr>
        <w:t>containing the gNB ID. The gN</w:t>
      </w:r>
      <w:r w:rsidRPr="00A6256C">
        <w:rPr>
          <w:rFonts w:eastAsia="宋体"/>
          <w:lang w:eastAsia="zh-CN"/>
        </w:rPr>
        <w:t>B ID corresponds to the CU that manages the cell. In this case, if the Donor-CU of the mobile IAB-DU is changed, the NCGI of the mobile IAB-DU cell should also be changed to match the actual Donor-CU.</w:t>
      </w:r>
    </w:p>
    <w:p w14:paraId="67BA6693" w14:textId="76C3DD07" w:rsidR="00A6256C" w:rsidRPr="0009018C" w:rsidRDefault="00A6256C" w:rsidP="00A6256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Observation 2: </w:t>
      </w:r>
      <w:r w:rsidR="001621BD">
        <w:rPr>
          <w:rFonts w:eastAsia="宋体"/>
          <w:b/>
          <w:lang w:eastAsia="zh-CN"/>
        </w:rPr>
        <w:t>NCGI contains gNB ID and if the F1-</w:t>
      </w:r>
      <w:r w:rsidRPr="0009018C">
        <w:rPr>
          <w:rFonts w:eastAsia="宋体"/>
          <w:b/>
          <w:lang w:eastAsia="zh-CN"/>
        </w:rPr>
        <w:t xml:space="preserve">terminating donor changes, the NCGI should change accordingly.  </w:t>
      </w:r>
    </w:p>
    <w:p w14:paraId="74FDF5E8" w14:textId="01530A7A" w:rsidR="00A6256C" w:rsidRPr="0009018C" w:rsidRDefault="00A6256C" w:rsidP="00A6256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2E0DF1">
        <w:rPr>
          <w:rFonts w:eastAsia="宋体" w:hint="eastAsia"/>
          <w:b/>
          <w:lang w:eastAsia="zh-CN"/>
        </w:rPr>
        <w:t>Pr</w:t>
      </w:r>
      <w:r w:rsidRPr="002E0DF1">
        <w:rPr>
          <w:rFonts w:eastAsia="宋体"/>
          <w:b/>
          <w:lang w:eastAsia="zh-CN"/>
        </w:rPr>
        <w:t>oposal</w:t>
      </w:r>
      <w:r>
        <w:rPr>
          <w:rFonts w:eastAsia="宋体"/>
          <w:b/>
          <w:lang w:eastAsia="zh-CN"/>
        </w:rPr>
        <w:t xml:space="preserve"> </w:t>
      </w:r>
      <w:r w:rsidR="00FD5E97">
        <w:rPr>
          <w:rFonts w:eastAsia="宋体"/>
          <w:b/>
          <w:lang w:eastAsia="zh-CN"/>
        </w:rPr>
        <w:t>3</w:t>
      </w:r>
      <w:r w:rsidRPr="0009018C">
        <w:rPr>
          <w:rFonts w:eastAsia="宋体"/>
          <w:b/>
          <w:lang w:eastAsia="zh-CN"/>
        </w:rPr>
        <w:t xml:space="preserve">: The NCGI of </w:t>
      </w:r>
      <w:r w:rsidR="001621BD"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IAB-DU cell should be updated when the F1-terminating donor changes.</w:t>
      </w:r>
    </w:p>
    <w:p w14:paraId="0C6B6D90" w14:textId="12A17661" w:rsidR="00197BD9" w:rsidRDefault="00957110" w:rsidP="00197BD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s for the following roaming issue mentioned in the SA2 LS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_Ref114826251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7110" w14:paraId="4EA06F84" w14:textId="77777777" w:rsidTr="00957110">
        <w:tc>
          <w:tcPr>
            <w:tcW w:w="9631" w:type="dxa"/>
          </w:tcPr>
          <w:p w14:paraId="5FEAD2A8" w14:textId="7F362B09" w:rsidR="00957110" w:rsidRPr="00957110" w:rsidRDefault="00957110" w:rsidP="00957110">
            <w:pPr>
              <w:pStyle w:val="a1"/>
              <w:widowControl w:val="0"/>
              <w:numPr>
                <w:ilvl w:val="0"/>
                <w:numId w:val="23"/>
              </w:numPr>
              <w:spacing w:after="0" w:line="276" w:lineRule="auto"/>
              <w:ind w:firstLineChars="0"/>
              <w:jc w:val="both"/>
            </w:pPr>
            <w:r w:rsidRPr="00957110">
              <w:rPr>
                <w:i/>
              </w:rPr>
              <w:t xml:space="preserve">With regard to Key Issue#4 (as defined in clause 5.4), SA2 would like to understand if IAB-node integration procedure or inter-IAB-donor gNB mobility procedure, or both, can be used for MBSR to integrate into the VPLMN. </w:t>
            </w:r>
          </w:p>
        </w:tc>
      </w:tr>
    </w:tbl>
    <w:p w14:paraId="0604F956" w14:textId="06DBB0B3" w:rsidR="00957110" w:rsidRDefault="00957110" w:rsidP="00197BD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ince </w:t>
      </w:r>
      <w:r w:rsidR="00D04F44">
        <w:rPr>
          <w:rFonts w:eastAsia="宋体"/>
          <w:lang w:eastAsia="zh-CN"/>
        </w:rPr>
        <w:t>it</w:t>
      </w:r>
      <w:r>
        <w:rPr>
          <w:rFonts w:eastAsia="宋体"/>
          <w:lang w:eastAsia="zh-CN"/>
        </w:rPr>
        <w:t xml:space="preserve"> is not within the </w:t>
      </w:r>
      <w:r w:rsidR="00D04F44">
        <w:rPr>
          <w:rFonts w:eastAsia="宋体"/>
          <w:lang w:eastAsia="zh-CN"/>
        </w:rPr>
        <w:t xml:space="preserve">RAN </w:t>
      </w:r>
      <w:r>
        <w:rPr>
          <w:rFonts w:eastAsia="宋体"/>
          <w:lang w:eastAsia="zh-CN"/>
        </w:rPr>
        <w:t>scope of R18 Mobile IAB, so it is proposed,</w:t>
      </w:r>
    </w:p>
    <w:p w14:paraId="23B71DDC" w14:textId="69C58F42" w:rsidR="0009018C" w:rsidRPr="0009018C" w:rsidRDefault="0009018C" w:rsidP="0009018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FD5E97">
        <w:rPr>
          <w:rFonts w:eastAsia="宋体"/>
          <w:b/>
          <w:lang w:eastAsia="zh-CN"/>
        </w:rPr>
        <w:t>4</w:t>
      </w:r>
      <w:r w:rsidRPr="0009018C">
        <w:rPr>
          <w:rFonts w:eastAsia="宋体"/>
          <w:b/>
          <w:lang w:eastAsia="zh-CN"/>
        </w:rPr>
        <w:t xml:space="preserve">: RAN3 </w:t>
      </w:r>
      <w:r w:rsidR="00957110">
        <w:rPr>
          <w:rFonts w:eastAsia="宋体"/>
          <w:b/>
          <w:lang w:eastAsia="zh-CN"/>
        </w:rPr>
        <w:t xml:space="preserve">to </w:t>
      </w:r>
      <w:r w:rsidRPr="0009018C">
        <w:rPr>
          <w:rFonts w:eastAsia="宋体"/>
          <w:b/>
          <w:lang w:eastAsia="zh-CN"/>
        </w:rPr>
        <w:t xml:space="preserve">reply the following to SA2, and continue discuss the other issues raised by SA2 LS (S2-2207070). </w:t>
      </w:r>
    </w:p>
    <w:p w14:paraId="43014E2C" w14:textId="77777777" w:rsidR="0009018C" w:rsidRPr="00D04F44" w:rsidRDefault="0009018C" w:rsidP="00D04F44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D04F44">
        <w:rPr>
          <w:rFonts w:eastAsia="宋体"/>
          <w:b/>
          <w:lang w:eastAsia="zh-CN"/>
        </w:rPr>
        <w:t>Roaming is not in RAN scope of the mobile IAB WI.</w:t>
      </w:r>
    </w:p>
    <w:p w14:paraId="2420D23E" w14:textId="77777777" w:rsidR="0009018C" w:rsidRDefault="0009018C" w:rsidP="00D04F44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D04F44">
        <w:rPr>
          <w:rFonts w:eastAsia="宋体"/>
          <w:b/>
          <w:lang w:eastAsia="zh-CN"/>
        </w:rPr>
        <w:t>The TAC should be changeable and reflect the UE location when the mobile IAB-node moves</w:t>
      </w:r>
    </w:p>
    <w:p w14:paraId="27CCBCA5" w14:textId="746DD01E" w:rsidR="0027521E" w:rsidRPr="00D04F44" w:rsidRDefault="0027521E" w:rsidP="00D04F44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The NCGI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IAB-DU cell should be updated when the F1-terminating donor changes.</w:t>
      </w:r>
    </w:p>
    <w:p w14:paraId="0B09F2FD" w14:textId="0EB064E0" w:rsidR="00150551" w:rsidRPr="00707EB3" w:rsidRDefault="00150551" w:rsidP="00150551">
      <w:pPr>
        <w:pStyle w:val="10"/>
        <w:rPr>
          <w:rFonts w:eastAsia="宋体"/>
        </w:rPr>
      </w:pPr>
      <w:r>
        <w:rPr>
          <w:rFonts w:eastAsia="宋体"/>
        </w:rPr>
        <w:t xml:space="preserve">3 </w:t>
      </w:r>
      <w:r w:rsidRPr="00707EB3">
        <w:rPr>
          <w:rFonts w:eastAsia="宋体"/>
        </w:rPr>
        <w:t>Conclusion</w:t>
      </w:r>
    </w:p>
    <w:p w14:paraId="382D0BF2" w14:textId="591801FD" w:rsidR="00150551" w:rsidRDefault="00150551" w:rsidP="00150551">
      <w:pPr>
        <w:rPr>
          <w:lang w:val="x-none"/>
        </w:rPr>
      </w:pPr>
      <w:r w:rsidRPr="00707EB3">
        <w:t>This pape</w:t>
      </w:r>
      <w:r>
        <w:t xml:space="preserve">r mainly discusses </w:t>
      </w:r>
      <w:r w:rsidR="0030727F">
        <w:t xml:space="preserve">the </w:t>
      </w:r>
      <w:r w:rsidR="00460B5A">
        <w:t>TAC/RANAC/NCGI issue for the mobile IAB</w:t>
      </w:r>
      <w:r w:rsidRPr="00707EB3">
        <w:rPr>
          <w:lang w:val="x-none"/>
        </w:rPr>
        <w:t xml:space="preserve">, </w:t>
      </w:r>
      <w:r w:rsidR="00460B5A">
        <w:rPr>
          <w:lang w:val="x-none"/>
        </w:rPr>
        <w:t>and</w:t>
      </w:r>
      <w:r w:rsidRPr="00707EB3">
        <w:rPr>
          <w:lang w:val="x-none"/>
        </w:rPr>
        <w:t xml:space="preserve"> we provide the following observation</w:t>
      </w:r>
      <w:r>
        <w:rPr>
          <w:lang w:val="x-none"/>
        </w:rPr>
        <w:t>s</w:t>
      </w:r>
      <w:r w:rsidRPr="00707EB3">
        <w:rPr>
          <w:lang w:val="x-none"/>
        </w:rPr>
        <w:t xml:space="preserve"> and proposals:</w:t>
      </w:r>
    </w:p>
    <w:p w14:paraId="13775E60" w14:textId="77777777" w:rsidR="00460B5A" w:rsidRDefault="00460B5A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Observation 1: The TAC/RANAC of the mobile IAB-DU cell is designed for paging, so both should reflect the </w:t>
      </w:r>
      <w:r>
        <w:rPr>
          <w:rFonts w:eastAsia="宋体"/>
          <w:b/>
          <w:lang w:eastAsia="zh-CN"/>
        </w:rPr>
        <w:t xml:space="preserve">actual </w:t>
      </w:r>
      <w:r w:rsidRPr="0009018C">
        <w:rPr>
          <w:rFonts w:eastAsia="宋体"/>
          <w:b/>
          <w:lang w:eastAsia="zh-CN"/>
        </w:rPr>
        <w:t xml:space="preserve">location information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 xml:space="preserve">UE. </w:t>
      </w:r>
    </w:p>
    <w:p w14:paraId="05A631B5" w14:textId="656C3F1F" w:rsidR="00460B5A" w:rsidRPr="0009018C" w:rsidRDefault="00460B5A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Observation 2: </w:t>
      </w:r>
      <w:r>
        <w:rPr>
          <w:rFonts w:eastAsia="宋体"/>
          <w:b/>
          <w:lang w:eastAsia="zh-CN"/>
        </w:rPr>
        <w:t>NCGI contains gNB ID and if the F1-</w:t>
      </w:r>
      <w:r w:rsidRPr="0009018C">
        <w:rPr>
          <w:rFonts w:eastAsia="宋体"/>
          <w:b/>
          <w:lang w:eastAsia="zh-CN"/>
        </w:rPr>
        <w:t xml:space="preserve">terminating donor changes, the NCGI should change accordingly.  </w:t>
      </w:r>
    </w:p>
    <w:p w14:paraId="330A43D3" w14:textId="78CC0932" w:rsidR="00460B5A" w:rsidRPr="00460B5A" w:rsidRDefault="00FD5E97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7A3779">
        <w:rPr>
          <w:rFonts w:eastAsia="宋体"/>
          <w:b/>
        </w:rPr>
        <w:t>Proposal 1</w:t>
      </w:r>
      <w:r w:rsidRPr="007A3779">
        <w:rPr>
          <w:rFonts w:eastAsia="宋体"/>
          <w:b/>
          <w:lang w:eastAsia="zh-CN"/>
        </w:rPr>
        <w:t xml:space="preserve">: </w:t>
      </w:r>
      <w:r w:rsidRPr="007A3779">
        <w:rPr>
          <w:rFonts w:eastAsia="宋体" w:hint="eastAsia"/>
          <w:b/>
          <w:lang w:eastAsia="zh-CN"/>
        </w:rPr>
        <w:t>A</w:t>
      </w:r>
      <w:r w:rsidRPr="007A3779">
        <w:rPr>
          <w:rFonts w:eastAsia="宋体"/>
          <w:b/>
          <w:lang w:eastAsia="zh-CN"/>
        </w:rPr>
        <w:t xml:space="preserve"> list of PCIs can be pre-configured to the mobile IAB node</w:t>
      </w:r>
      <w:r w:rsidRPr="007A3779">
        <w:rPr>
          <w:rFonts w:eastAsia="宋体" w:hint="eastAsia"/>
          <w:b/>
          <w:lang w:eastAsia="zh-CN"/>
        </w:rPr>
        <w:t>,</w:t>
      </w:r>
      <w:r w:rsidRPr="007A3779">
        <w:rPr>
          <w:rFonts w:eastAsia="宋体"/>
          <w:b/>
          <w:lang w:eastAsia="zh-CN"/>
        </w:rPr>
        <w:t xml:space="preserve"> and the mobile IAB node select a new one if detects potential confliction.</w:t>
      </w:r>
    </w:p>
    <w:p w14:paraId="2BD8B365" w14:textId="5B15C5DF" w:rsidR="00460B5A" w:rsidRPr="0009018C" w:rsidRDefault="00460B5A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2E0DF1">
        <w:rPr>
          <w:rFonts w:eastAsia="宋体" w:hint="eastAsia"/>
          <w:b/>
          <w:lang w:eastAsia="zh-CN"/>
        </w:rPr>
        <w:lastRenderedPageBreak/>
        <w:t>Pr</w:t>
      </w:r>
      <w:r w:rsidRPr="002E0DF1">
        <w:rPr>
          <w:rFonts w:eastAsia="宋体"/>
          <w:b/>
          <w:lang w:eastAsia="zh-CN"/>
        </w:rPr>
        <w:t>oposal</w:t>
      </w:r>
      <w:r>
        <w:rPr>
          <w:rFonts w:eastAsia="宋体"/>
          <w:b/>
          <w:lang w:eastAsia="zh-CN"/>
        </w:rPr>
        <w:t xml:space="preserve"> </w:t>
      </w:r>
      <w:r w:rsidR="00FD5E97">
        <w:rPr>
          <w:rFonts w:eastAsia="宋体"/>
          <w:b/>
          <w:lang w:eastAsia="zh-CN"/>
        </w:rPr>
        <w:t>2</w:t>
      </w:r>
      <w:r w:rsidRPr="0009018C">
        <w:rPr>
          <w:rFonts w:eastAsia="宋体"/>
          <w:b/>
          <w:lang w:eastAsia="zh-CN"/>
        </w:rPr>
        <w:t xml:space="preserve">: The TAC and RANAC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mobile IAB-DU cell should be changeable and reflect the UE location when the mobile IAB-node moves.</w:t>
      </w:r>
    </w:p>
    <w:p w14:paraId="19B1AF7F" w14:textId="6D54DAB8" w:rsidR="00460B5A" w:rsidRPr="0009018C" w:rsidRDefault="00460B5A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 w:rsidRPr="002E0DF1">
        <w:rPr>
          <w:rFonts w:eastAsia="宋体" w:hint="eastAsia"/>
          <w:b/>
          <w:lang w:eastAsia="zh-CN"/>
        </w:rPr>
        <w:t>Pr</w:t>
      </w:r>
      <w:r w:rsidRPr="002E0DF1">
        <w:rPr>
          <w:rFonts w:eastAsia="宋体"/>
          <w:b/>
          <w:lang w:eastAsia="zh-CN"/>
        </w:rPr>
        <w:t>oposal</w:t>
      </w:r>
      <w:r>
        <w:rPr>
          <w:rFonts w:eastAsia="宋体"/>
          <w:b/>
          <w:lang w:eastAsia="zh-CN"/>
        </w:rPr>
        <w:t xml:space="preserve"> </w:t>
      </w:r>
      <w:r w:rsidR="00FD5E97">
        <w:rPr>
          <w:rFonts w:eastAsia="宋体"/>
          <w:b/>
          <w:lang w:eastAsia="zh-CN"/>
        </w:rPr>
        <w:t>3</w:t>
      </w:r>
      <w:r w:rsidRPr="0009018C">
        <w:rPr>
          <w:rFonts w:eastAsia="宋体"/>
          <w:b/>
          <w:lang w:eastAsia="zh-CN"/>
        </w:rPr>
        <w:t xml:space="preserve">: The NCGI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IAB-DU cell should be updated when the F1-terminating donor changes.</w:t>
      </w:r>
    </w:p>
    <w:p w14:paraId="612FD2BF" w14:textId="6B57B575" w:rsidR="00460B5A" w:rsidRPr="0009018C" w:rsidRDefault="00460B5A" w:rsidP="00460B5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FD5E97">
        <w:rPr>
          <w:rFonts w:eastAsia="宋体"/>
          <w:b/>
          <w:lang w:eastAsia="zh-CN"/>
        </w:rPr>
        <w:t>4</w:t>
      </w:r>
      <w:r w:rsidRPr="0009018C">
        <w:rPr>
          <w:rFonts w:eastAsia="宋体"/>
          <w:b/>
          <w:lang w:eastAsia="zh-CN"/>
        </w:rPr>
        <w:t xml:space="preserve">: RAN3 </w:t>
      </w:r>
      <w:r>
        <w:rPr>
          <w:rFonts w:eastAsia="宋体"/>
          <w:b/>
          <w:lang w:eastAsia="zh-CN"/>
        </w:rPr>
        <w:t xml:space="preserve">to </w:t>
      </w:r>
      <w:r w:rsidRPr="0009018C">
        <w:rPr>
          <w:rFonts w:eastAsia="宋体"/>
          <w:b/>
          <w:lang w:eastAsia="zh-CN"/>
        </w:rPr>
        <w:t xml:space="preserve">reply the following to SA2, and continue discuss the other issues raised by SA2 LS (S2-2207070). </w:t>
      </w:r>
    </w:p>
    <w:p w14:paraId="02B4E4F3" w14:textId="77777777" w:rsidR="00460B5A" w:rsidRPr="00D04F44" w:rsidRDefault="00460B5A" w:rsidP="00460B5A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D04F44">
        <w:rPr>
          <w:rFonts w:eastAsia="宋体"/>
          <w:b/>
          <w:lang w:eastAsia="zh-CN"/>
        </w:rPr>
        <w:t>Roaming is not in RAN scope of the mobile IAB WI.</w:t>
      </w:r>
    </w:p>
    <w:p w14:paraId="01BD31E0" w14:textId="2F89F55A" w:rsidR="00106C5D" w:rsidRDefault="00460B5A" w:rsidP="009C2FC0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D04F44">
        <w:rPr>
          <w:rFonts w:eastAsia="宋体"/>
          <w:b/>
          <w:lang w:eastAsia="zh-CN"/>
        </w:rPr>
        <w:t>The TAC should be changeable and reflect the UE location when the mobile IAB-node moves</w:t>
      </w:r>
    </w:p>
    <w:p w14:paraId="33D6085C" w14:textId="350B75D5" w:rsidR="0027521E" w:rsidRPr="00460B5A" w:rsidRDefault="0027521E" w:rsidP="009C2FC0">
      <w:pPr>
        <w:pStyle w:val="a1"/>
        <w:numPr>
          <w:ilvl w:val="0"/>
          <w:numId w:val="25"/>
        </w:numPr>
        <w:spacing w:after="120"/>
        <w:ind w:firstLineChars="0"/>
        <w:rPr>
          <w:rFonts w:eastAsia="宋体"/>
          <w:b/>
          <w:lang w:eastAsia="zh-CN"/>
        </w:rPr>
      </w:pPr>
      <w:r w:rsidRPr="0009018C">
        <w:rPr>
          <w:rFonts w:eastAsia="宋体"/>
          <w:b/>
          <w:lang w:eastAsia="zh-CN"/>
        </w:rPr>
        <w:t xml:space="preserve">The NCGI of </w:t>
      </w:r>
      <w:r>
        <w:rPr>
          <w:rFonts w:eastAsia="宋体"/>
          <w:b/>
          <w:lang w:eastAsia="zh-CN"/>
        </w:rPr>
        <w:t xml:space="preserve">the </w:t>
      </w:r>
      <w:r w:rsidRPr="0009018C">
        <w:rPr>
          <w:rFonts w:eastAsia="宋体"/>
          <w:b/>
          <w:lang w:eastAsia="zh-CN"/>
        </w:rPr>
        <w:t>IAB-DU cell should be updated when the F1-terminating donor changes.</w:t>
      </w:r>
    </w:p>
    <w:p w14:paraId="762393B1" w14:textId="7073146E" w:rsidR="005C19C0" w:rsidRDefault="00F34B96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rPr>
          <w:rFonts w:eastAsia="宋体"/>
        </w:rPr>
      </w:pPr>
      <w:r>
        <w:t xml:space="preserve">4 </w:t>
      </w:r>
      <w:r w:rsidR="005C19C0">
        <w:rPr>
          <w:rFonts w:hint="eastAsia"/>
        </w:rPr>
        <w:t>Reference</w:t>
      </w:r>
    </w:p>
    <w:p w14:paraId="4DE5DF31" w14:textId="029910E2" w:rsidR="005C19C0" w:rsidRPr="008C5DF4" w:rsidRDefault="00F34B96" w:rsidP="00583F01">
      <w:pPr>
        <w:pStyle w:val="a1"/>
        <w:widowControl w:val="0"/>
        <w:numPr>
          <w:ilvl w:val="0"/>
          <w:numId w:val="13"/>
        </w:numPr>
        <w:overflowPunct/>
        <w:spacing w:after="0" w:line="360" w:lineRule="auto"/>
        <w:ind w:firstLineChars="0"/>
        <w:textAlignment w:val="auto"/>
        <w:rPr>
          <w:lang w:eastAsia="zh-CN"/>
        </w:rPr>
      </w:pPr>
      <w:bookmarkStart w:id="3" w:name="_Ref109308746"/>
      <w:bookmarkEnd w:id="1"/>
      <w:bookmarkEnd w:id="2"/>
      <w:r w:rsidRPr="002D1AF8">
        <w:rPr>
          <w:lang w:eastAsia="zh-CN"/>
        </w:rPr>
        <w:t>Chairman notes of 3GPP TSG-RAN WG3 meeting #11</w:t>
      </w:r>
      <w:r>
        <w:rPr>
          <w:lang w:eastAsia="zh-CN"/>
        </w:rPr>
        <w:t>7</w:t>
      </w:r>
      <w:r w:rsidRPr="002D1AF8">
        <w:rPr>
          <w:lang w:eastAsia="zh-CN"/>
        </w:rPr>
        <w:t>-e.</w:t>
      </w:r>
      <w:bookmarkEnd w:id="3"/>
      <w:r w:rsidR="005C19C0" w:rsidRPr="00583F01">
        <w:rPr>
          <w:szCs w:val="22"/>
          <w:lang w:val="x-none"/>
        </w:rPr>
        <w:t xml:space="preserve"> </w:t>
      </w:r>
    </w:p>
    <w:p w14:paraId="4792EF9D" w14:textId="6AEDED43" w:rsidR="003B78B9" w:rsidRDefault="00583F01" w:rsidP="00460B5A">
      <w:pPr>
        <w:pStyle w:val="a1"/>
        <w:widowControl w:val="0"/>
        <w:numPr>
          <w:ilvl w:val="0"/>
          <w:numId w:val="13"/>
        </w:numPr>
        <w:overflowPunct/>
        <w:spacing w:after="0" w:line="360" w:lineRule="auto"/>
        <w:ind w:firstLineChars="0"/>
        <w:textAlignment w:val="auto"/>
        <w:rPr>
          <w:lang w:eastAsia="zh-CN"/>
        </w:rPr>
      </w:pPr>
      <w:bookmarkStart w:id="4" w:name="_Ref77843510"/>
      <w:bookmarkStart w:id="5" w:name="_Ref84854562"/>
      <w:bookmarkStart w:id="6" w:name="_Ref109223299"/>
      <w:bookmarkStart w:id="7" w:name="_Ref114826251"/>
      <w:r w:rsidRPr="00583F01">
        <w:rPr>
          <w:lang w:eastAsia="zh-CN"/>
        </w:rPr>
        <w:t>S2-2207070</w:t>
      </w:r>
      <w:r w:rsidR="008C5DF4" w:rsidRPr="00DA550B">
        <w:rPr>
          <w:lang w:eastAsia="zh-CN"/>
        </w:rPr>
        <w:t xml:space="preserve">, </w:t>
      </w:r>
      <w:bookmarkEnd w:id="4"/>
      <w:bookmarkEnd w:id="5"/>
      <w:bookmarkEnd w:id="6"/>
      <w:r w:rsidRPr="00583F01">
        <w:rPr>
          <w:lang w:eastAsia="zh-CN"/>
        </w:rPr>
        <w:t>LS on FS_VMR solutions review</w:t>
      </w:r>
      <w:r w:rsidR="008C5DF4">
        <w:rPr>
          <w:lang w:eastAsia="zh-CN"/>
        </w:rPr>
        <w:t>.</w:t>
      </w:r>
      <w:bookmarkEnd w:id="7"/>
    </w:p>
    <w:p w14:paraId="4B5B55F9" w14:textId="04B5B034" w:rsidR="00837BD5" w:rsidRPr="00460B5A" w:rsidRDefault="00837BD5" w:rsidP="00837BD5">
      <w:pPr>
        <w:pStyle w:val="a1"/>
        <w:widowControl w:val="0"/>
        <w:numPr>
          <w:ilvl w:val="0"/>
          <w:numId w:val="13"/>
        </w:numPr>
        <w:overflowPunct/>
        <w:spacing w:after="0" w:line="360" w:lineRule="auto"/>
        <w:ind w:firstLineChars="0"/>
        <w:textAlignment w:val="auto"/>
        <w:rPr>
          <w:lang w:eastAsia="zh-CN"/>
        </w:rPr>
      </w:pPr>
      <w:r>
        <w:rPr>
          <w:lang w:eastAsia="zh-CN"/>
        </w:rPr>
        <w:t>R3-22</w:t>
      </w:r>
      <w:r w:rsidRPr="00837BD5">
        <w:rPr>
          <w:lang w:eastAsia="zh-CN"/>
        </w:rPr>
        <w:t>5683</w:t>
      </w:r>
      <w:r>
        <w:rPr>
          <w:lang w:eastAsia="zh-CN"/>
        </w:rPr>
        <w:t>,</w:t>
      </w:r>
      <w:r w:rsidRPr="00837BD5">
        <w:t xml:space="preserve"> </w:t>
      </w:r>
      <w:r w:rsidRPr="00837BD5">
        <w:rPr>
          <w:lang w:eastAsia="zh-CN"/>
        </w:rPr>
        <w:t>Pre</w:t>
      </w:r>
      <w:r w:rsidR="00FD5E97">
        <w:rPr>
          <w:lang w:eastAsia="zh-CN"/>
        </w:rPr>
        <w:t>-</w:t>
      </w:r>
      <w:r w:rsidRPr="00837BD5">
        <w:rPr>
          <w:lang w:eastAsia="zh-CN"/>
        </w:rPr>
        <w:t>configuration and information sharing for mobile IAB</w:t>
      </w:r>
      <w:r w:rsidR="00FD5E97">
        <w:rPr>
          <w:lang w:eastAsia="zh-CN"/>
        </w:rPr>
        <w:t>. Huawei</w:t>
      </w:r>
    </w:p>
    <w:sectPr w:rsidR="00837BD5" w:rsidRPr="00460B5A" w:rsidSect="00510DB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F8A9B" w14:textId="77777777" w:rsidR="00236AD5" w:rsidRDefault="00236AD5">
      <w:r>
        <w:separator/>
      </w:r>
    </w:p>
  </w:endnote>
  <w:endnote w:type="continuationSeparator" w:id="0">
    <w:p w14:paraId="24581619" w14:textId="77777777" w:rsidR="00236AD5" w:rsidRDefault="0023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Z@RBD38.tmp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D2433" w14:textId="77777777" w:rsidR="00236AD5" w:rsidRDefault="00236AD5">
      <w:r>
        <w:separator/>
      </w:r>
    </w:p>
  </w:footnote>
  <w:footnote w:type="continuationSeparator" w:id="0">
    <w:p w14:paraId="3C67989E" w14:textId="77777777" w:rsidR="00236AD5" w:rsidRDefault="00236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69E7"/>
    <w:multiLevelType w:val="hybridMultilevel"/>
    <w:tmpl w:val="15022DB4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5A3518"/>
    <w:multiLevelType w:val="hybridMultilevel"/>
    <w:tmpl w:val="5300BBAC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3B2D3F"/>
    <w:multiLevelType w:val="hybridMultilevel"/>
    <w:tmpl w:val="15022DB4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8" w15:restartNumberingAfterBreak="0">
    <w:nsid w:val="23CB5978"/>
    <w:multiLevelType w:val="hybridMultilevel"/>
    <w:tmpl w:val="1EF874D6"/>
    <w:lvl w:ilvl="0" w:tplc="CE9CEF1A">
      <w:start w:val="1"/>
      <w:numFmt w:val="bullet"/>
      <w:pStyle w:val="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E0765"/>
    <w:multiLevelType w:val="hybridMultilevel"/>
    <w:tmpl w:val="FBAA3744"/>
    <w:lvl w:ilvl="0" w:tplc="BDDAD198">
      <w:start w:val="1"/>
      <w:numFmt w:val="decimal"/>
      <w:lvlText w:val="%1)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DE76D6"/>
    <w:multiLevelType w:val="hybridMultilevel"/>
    <w:tmpl w:val="A7FAA132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17296"/>
    <w:multiLevelType w:val="hybridMultilevel"/>
    <w:tmpl w:val="45FAE07A"/>
    <w:lvl w:ilvl="0" w:tplc="E3D61000">
      <w:start w:val="10"/>
      <w:numFmt w:val="bullet"/>
      <w:lvlText w:val="-"/>
      <w:lvlJc w:val="left"/>
      <w:pPr>
        <w:ind w:left="128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DBD3CA2"/>
    <w:multiLevelType w:val="hybridMultilevel"/>
    <w:tmpl w:val="9028C5A6"/>
    <w:lvl w:ilvl="0" w:tplc="80FCADF6">
      <w:start w:val="2"/>
      <w:numFmt w:val="bullet"/>
      <w:lvlText w:val="-"/>
      <w:lvlJc w:val="left"/>
      <w:pPr>
        <w:ind w:left="77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5045399"/>
    <w:multiLevelType w:val="hybridMultilevel"/>
    <w:tmpl w:val="B8E0DCE0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2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0D105E"/>
    <w:multiLevelType w:val="hybridMultilevel"/>
    <w:tmpl w:val="21E25FB0"/>
    <w:lvl w:ilvl="0" w:tplc="C7849EEE">
      <w:start w:val="1"/>
      <w:numFmt w:val="bullet"/>
      <w:lvlText w:val="–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5" w15:restartNumberingAfterBreak="0">
    <w:nsid w:val="7AE27448"/>
    <w:multiLevelType w:val="hybridMultilevel"/>
    <w:tmpl w:val="8618DD2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1"/>
  </w:num>
  <w:num w:numId="5">
    <w:abstractNumId w:val="1"/>
  </w:num>
  <w:num w:numId="6">
    <w:abstractNumId w:val="6"/>
  </w:num>
  <w:num w:numId="7">
    <w:abstractNumId w:val="16"/>
  </w:num>
  <w:num w:numId="8">
    <w:abstractNumId w:val="17"/>
  </w:num>
  <w:num w:numId="9">
    <w:abstractNumId w:val="13"/>
  </w:num>
  <w:num w:numId="10">
    <w:abstractNumId w:val="18"/>
  </w:num>
  <w:num w:numId="11">
    <w:abstractNumId w:val="22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</w:num>
  <w:num w:numId="15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"/>
  </w:num>
  <w:num w:numId="18">
    <w:abstractNumId w:val="3"/>
  </w:num>
  <w:num w:numId="19">
    <w:abstractNumId w:val="7"/>
  </w:num>
  <w:num w:numId="20">
    <w:abstractNumId w:val="12"/>
  </w:num>
  <w:num w:numId="21">
    <w:abstractNumId w:val="11"/>
  </w:num>
  <w:num w:numId="22">
    <w:abstractNumId w:val="0"/>
  </w:num>
  <w:num w:numId="23">
    <w:abstractNumId w:val="20"/>
  </w:num>
  <w:num w:numId="24">
    <w:abstractNumId w:val="15"/>
  </w:num>
  <w:num w:numId="25">
    <w:abstractNumId w:val="24"/>
  </w:num>
  <w:num w:numId="26">
    <w:abstractNumId w:val="8"/>
  </w:num>
  <w:num w:numId="27">
    <w:abstractNumId w:val="14"/>
  </w:num>
  <w:num w:numId="28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6F5"/>
    <w:rsid w:val="00017C43"/>
    <w:rsid w:val="000205C0"/>
    <w:rsid w:val="00020BFF"/>
    <w:rsid w:val="000221DC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6910"/>
    <w:rsid w:val="00057F83"/>
    <w:rsid w:val="00060722"/>
    <w:rsid w:val="00061889"/>
    <w:rsid w:val="00061B84"/>
    <w:rsid w:val="000622D3"/>
    <w:rsid w:val="00062A3B"/>
    <w:rsid w:val="00064173"/>
    <w:rsid w:val="0006486E"/>
    <w:rsid w:val="000655EF"/>
    <w:rsid w:val="00066274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18C"/>
    <w:rsid w:val="00090818"/>
    <w:rsid w:val="000912E3"/>
    <w:rsid w:val="0009133E"/>
    <w:rsid w:val="00091874"/>
    <w:rsid w:val="000918C5"/>
    <w:rsid w:val="0009382F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1F90"/>
    <w:rsid w:val="000C22AB"/>
    <w:rsid w:val="000C2908"/>
    <w:rsid w:val="000C3E8E"/>
    <w:rsid w:val="000C4244"/>
    <w:rsid w:val="000C42DD"/>
    <w:rsid w:val="000C4E93"/>
    <w:rsid w:val="000C6CBB"/>
    <w:rsid w:val="000C6D76"/>
    <w:rsid w:val="000C6E31"/>
    <w:rsid w:val="000C7168"/>
    <w:rsid w:val="000D0215"/>
    <w:rsid w:val="000D0344"/>
    <w:rsid w:val="000D043D"/>
    <w:rsid w:val="000D1440"/>
    <w:rsid w:val="000D2751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39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53B5"/>
    <w:rsid w:val="00106306"/>
    <w:rsid w:val="0010634F"/>
    <w:rsid w:val="00106C5D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77F1"/>
    <w:rsid w:val="00117B42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6892"/>
    <w:rsid w:val="0014702E"/>
    <w:rsid w:val="00147999"/>
    <w:rsid w:val="00147C10"/>
    <w:rsid w:val="0015009A"/>
    <w:rsid w:val="00150551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21BD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5F13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350"/>
    <w:rsid w:val="00194D63"/>
    <w:rsid w:val="00195650"/>
    <w:rsid w:val="001977C8"/>
    <w:rsid w:val="00197BD9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5FBF"/>
    <w:rsid w:val="001A68F4"/>
    <w:rsid w:val="001A6CB0"/>
    <w:rsid w:val="001B0A32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B7EB1"/>
    <w:rsid w:val="001C01AD"/>
    <w:rsid w:val="001C022C"/>
    <w:rsid w:val="001C111C"/>
    <w:rsid w:val="001C1982"/>
    <w:rsid w:val="001C201E"/>
    <w:rsid w:val="001C2AB9"/>
    <w:rsid w:val="001C2DD3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2FE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3953"/>
    <w:rsid w:val="001E41F3"/>
    <w:rsid w:val="001E485B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23A8"/>
    <w:rsid w:val="002023FE"/>
    <w:rsid w:val="002042A1"/>
    <w:rsid w:val="002043B8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37D2"/>
    <w:rsid w:val="00214991"/>
    <w:rsid w:val="00214FE7"/>
    <w:rsid w:val="002173A6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CA8"/>
    <w:rsid w:val="00231E54"/>
    <w:rsid w:val="002321E8"/>
    <w:rsid w:val="002322F7"/>
    <w:rsid w:val="002323C1"/>
    <w:rsid w:val="00232C78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6AD5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B0"/>
    <w:rsid w:val="002578D8"/>
    <w:rsid w:val="0026090F"/>
    <w:rsid w:val="002613A5"/>
    <w:rsid w:val="00267138"/>
    <w:rsid w:val="002677A2"/>
    <w:rsid w:val="00267881"/>
    <w:rsid w:val="00267E9A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21E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288"/>
    <w:rsid w:val="002A3934"/>
    <w:rsid w:val="002A398D"/>
    <w:rsid w:val="002A46AE"/>
    <w:rsid w:val="002A54C8"/>
    <w:rsid w:val="002A622D"/>
    <w:rsid w:val="002A6701"/>
    <w:rsid w:val="002A6B38"/>
    <w:rsid w:val="002A6FBE"/>
    <w:rsid w:val="002B0689"/>
    <w:rsid w:val="002B1C9E"/>
    <w:rsid w:val="002B1E85"/>
    <w:rsid w:val="002B2545"/>
    <w:rsid w:val="002B26A2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87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B0B"/>
    <w:rsid w:val="002D1D19"/>
    <w:rsid w:val="002D24E0"/>
    <w:rsid w:val="002D2817"/>
    <w:rsid w:val="002D2931"/>
    <w:rsid w:val="002D2B06"/>
    <w:rsid w:val="002D32AD"/>
    <w:rsid w:val="002D33F1"/>
    <w:rsid w:val="002D3416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B27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F03BC"/>
    <w:rsid w:val="002F144B"/>
    <w:rsid w:val="002F1E63"/>
    <w:rsid w:val="002F2315"/>
    <w:rsid w:val="002F26AC"/>
    <w:rsid w:val="002F33C7"/>
    <w:rsid w:val="002F4309"/>
    <w:rsid w:val="002F4657"/>
    <w:rsid w:val="002F4DA2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4CEE"/>
    <w:rsid w:val="00305706"/>
    <w:rsid w:val="00305BD4"/>
    <w:rsid w:val="00305EE5"/>
    <w:rsid w:val="0030696B"/>
    <w:rsid w:val="0030727F"/>
    <w:rsid w:val="003079D9"/>
    <w:rsid w:val="00310AAF"/>
    <w:rsid w:val="00310F20"/>
    <w:rsid w:val="00311090"/>
    <w:rsid w:val="0031179C"/>
    <w:rsid w:val="003124A9"/>
    <w:rsid w:val="00312856"/>
    <w:rsid w:val="00312ADD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812"/>
    <w:rsid w:val="00340FC5"/>
    <w:rsid w:val="00341115"/>
    <w:rsid w:val="00342A3B"/>
    <w:rsid w:val="00342E26"/>
    <w:rsid w:val="00342E9D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92E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3583"/>
    <w:rsid w:val="00384193"/>
    <w:rsid w:val="00384EED"/>
    <w:rsid w:val="003851CE"/>
    <w:rsid w:val="003852F4"/>
    <w:rsid w:val="003857CF"/>
    <w:rsid w:val="0038586B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7B1"/>
    <w:rsid w:val="003A2977"/>
    <w:rsid w:val="003A2B99"/>
    <w:rsid w:val="003A2DC0"/>
    <w:rsid w:val="003A2E9C"/>
    <w:rsid w:val="003A38B6"/>
    <w:rsid w:val="003A41E4"/>
    <w:rsid w:val="003A4FE1"/>
    <w:rsid w:val="003A549F"/>
    <w:rsid w:val="003A557A"/>
    <w:rsid w:val="003A5726"/>
    <w:rsid w:val="003A5B8B"/>
    <w:rsid w:val="003A6006"/>
    <w:rsid w:val="003A67E1"/>
    <w:rsid w:val="003A6D6C"/>
    <w:rsid w:val="003A754E"/>
    <w:rsid w:val="003B0C67"/>
    <w:rsid w:val="003B2C5E"/>
    <w:rsid w:val="003B3117"/>
    <w:rsid w:val="003B39D6"/>
    <w:rsid w:val="003B5800"/>
    <w:rsid w:val="003B5A40"/>
    <w:rsid w:val="003B7703"/>
    <w:rsid w:val="003B78B9"/>
    <w:rsid w:val="003B7C7F"/>
    <w:rsid w:val="003B7D4F"/>
    <w:rsid w:val="003B7D53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1E2B"/>
    <w:rsid w:val="003D23A1"/>
    <w:rsid w:val="003D3B12"/>
    <w:rsid w:val="003D3C5A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0B"/>
    <w:rsid w:val="003F453D"/>
    <w:rsid w:val="003F5304"/>
    <w:rsid w:val="003F5516"/>
    <w:rsid w:val="003F58A8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56"/>
    <w:rsid w:val="00415963"/>
    <w:rsid w:val="00415BCF"/>
    <w:rsid w:val="00416306"/>
    <w:rsid w:val="0041669D"/>
    <w:rsid w:val="00416961"/>
    <w:rsid w:val="00416AC5"/>
    <w:rsid w:val="004178D1"/>
    <w:rsid w:val="004201F7"/>
    <w:rsid w:val="0042099A"/>
    <w:rsid w:val="00420A5D"/>
    <w:rsid w:val="00421EAB"/>
    <w:rsid w:val="00422F69"/>
    <w:rsid w:val="004253B9"/>
    <w:rsid w:val="0042735E"/>
    <w:rsid w:val="0043083B"/>
    <w:rsid w:val="00431E9D"/>
    <w:rsid w:val="00432019"/>
    <w:rsid w:val="00433E5E"/>
    <w:rsid w:val="00433E63"/>
    <w:rsid w:val="004341F2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265E"/>
    <w:rsid w:val="00442861"/>
    <w:rsid w:val="0044366C"/>
    <w:rsid w:val="0044367F"/>
    <w:rsid w:val="00444983"/>
    <w:rsid w:val="00444AAF"/>
    <w:rsid w:val="00444F8C"/>
    <w:rsid w:val="004453C9"/>
    <w:rsid w:val="00445A1C"/>
    <w:rsid w:val="004466F2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57FE6"/>
    <w:rsid w:val="0046072B"/>
    <w:rsid w:val="004607BA"/>
    <w:rsid w:val="00460B5A"/>
    <w:rsid w:val="00460DFE"/>
    <w:rsid w:val="004612A8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BA4"/>
    <w:rsid w:val="00472D72"/>
    <w:rsid w:val="004736B9"/>
    <w:rsid w:val="00473B6E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11AA"/>
    <w:rsid w:val="00481CD8"/>
    <w:rsid w:val="004822A4"/>
    <w:rsid w:val="0048313B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C2A"/>
    <w:rsid w:val="00491F4A"/>
    <w:rsid w:val="004921E7"/>
    <w:rsid w:val="00492263"/>
    <w:rsid w:val="00492450"/>
    <w:rsid w:val="00492D7B"/>
    <w:rsid w:val="00492DD0"/>
    <w:rsid w:val="00492DE0"/>
    <w:rsid w:val="004938DF"/>
    <w:rsid w:val="00493A4F"/>
    <w:rsid w:val="00493D19"/>
    <w:rsid w:val="004943C9"/>
    <w:rsid w:val="00494A79"/>
    <w:rsid w:val="00494E96"/>
    <w:rsid w:val="00495A6C"/>
    <w:rsid w:val="00496A9B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D21"/>
    <w:rsid w:val="004B4C38"/>
    <w:rsid w:val="004B52E1"/>
    <w:rsid w:val="004B5426"/>
    <w:rsid w:val="004B5622"/>
    <w:rsid w:val="004B7249"/>
    <w:rsid w:val="004B73E3"/>
    <w:rsid w:val="004B7988"/>
    <w:rsid w:val="004C1046"/>
    <w:rsid w:val="004C14E9"/>
    <w:rsid w:val="004C1DF2"/>
    <w:rsid w:val="004C1E9F"/>
    <w:rsid w:val="004C3296"/>
    <w:rsid w:val="004C3324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5D7"/>
    <w:rsid w:val="004D679B"/>
    <w:rsid w:val="004E118E"/>
    <w:rsid w:val="004E1D68"/>
    <w:rsid w:val="004E22D6"/>
    <w:rsid w:val="004E3126"/>
    <w:rsid w:val="004E3E6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4E5"/>
    <w:rsid w:val="00503992"/>
    <w:rsid w:val="00504ABB"/>
    <w:rsid w:val="00504E75"/>
    <w:rsid w:val="005058E9"/>
    <w:rsid w:val="00506CEC"/>
    <w:rsid w:val="00507108"/>
    <w:rsid w:val="005103E3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2C27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0F9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396"/>
    <w:rsid w:val="00575C14"/>
    <w:rsid w:val="00576B52"/>
    <w:rsid w:val="00577754"/>
    <w:rsid w:val="005779F4"/>
    <w:rsid w:val="0058102B"/>
    <w:rsid w:val="005831DD"/>
    <w:rsid w:val="00583D3F"/>
    <w:rsid w:val="00583F01"/>
    <w:rsid w:val="0058463A"/>
    <w:rsid w:val="0058472F"/>
    <w:rsid w:val="00584912"/>
    <w:rsid w:val="00586396"/>
    <w:rsid w:val="005865D8"/>
    <w:rsid w:val="00586DD7"/>
    <w:rsid w:val="00586F21"/>
    <w:rsid w:val="00587E59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5B8B"/>
    <w:rsid w:val="005A6F63"/>
    <w:rsid w:val="005A77C6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6B8B"/>
    <w:rsid w:val="005B79EA"/>
    <w:rsid w:val="005C0B1C"/>
    <w:rsid w:val="005C19C0"/>
    <w:rsid w:val="005C25B7"/>
    <w:rsid w:val="005C3EA0"/>
    <w:rsid w:val="005C4141"/>
    <w:rsid w:val="005C497D"/>
    <w:rsid w:val="005C66B6"/>
    <w:rsid w:val="005C7656"/>
    <w:rsid w:val="005D0520"/>
    <w:rsid w:val="005D1791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E70C7"/>
    <w:rsid w:val="005F0E08"/>
    <w:rsid w:val="005F1896"/>
    <w:rsid w:val="005F1C75"/>
    <w:rsid w:val="005F22F7"/>
    <w:rsid w:val="005F40A0"/>
    <w:rsid w:val="005F48CD"/>
    <w:rsid w:val="005F6726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1642C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6E3"/>
    <w:rsid w:val="00631F54"/>
    <w:rsid w:val="00633397"/>
    <w:rsid w:val="0063381B"/>
    <w:rsid w:val="0063389D"/>
    <w:rsid w:val="00633E5D"/>
    <w:rsid w:val="0063444C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0499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57333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2BF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5F22"/>
    <w:rsid w:val="006765FF"/>
    <w:rsid w:val="00681497"/>
    <w:rsid w:val="00681ED0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F02"/>
    <w:rsid w:val="00696285"/>
    <w:rsid w:val="006965BD"/>
    <w:rsid w:val="00697466"/>
    <w:rsid w:val="0069771E"/>
    <w:rsid w:val="00697D80"/>
    <w:rsid w:val="006A1731"/>
    <w:rsid w:val="006A173D"/>
    <w:rsid w:val="006A17FB"/>
    <w:rsid w:val="006A2D3E"/>
    <w:rsid w:val="006A2D7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3B9"/>
    <w:rsid w:val="006C366D"/>
    <w:rsid w:val="006C3747"/>
    <w:rsid w:val="006C3E60"/>
    <w:rsid w:val="006C4736"/>
    <w:rsid w:val="006C481F"/>
    <w:rsid w:val="006C62DC"/>
    <w:rsid w:val="006C6605"/>
    <w:rsid w:val="006C6E5E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7ABB"/>
    <w:rsid w:val="006E7FEE"/>
    <w:rsid w:val="006F029F"/>
    <w:rsid w:val="006F043B"/>
    <w:rsid w:val="006F0566"/>
    <w:rsid w:val="006F1D76"/>
    <w:rsid w:val="006F2521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15F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52E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41F7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47B4B"/>
    <w:rsid w:val="007503B9"/>
    <w:rsid w:val="007506E8"/>
    <w:rsid w:val="0075158B"/>
    <w:rsid w:val="0075286F"/>
    <w:rsid w:val="007538D1"/>
    <w:rsid w:val="00753A02"/>
    <w:rsid w:val="0075402D"/>
    <w:rsid w:val="00754097"/>
    <w:rsid w:val="00754854"/>
    <w:rsid w:val="007561B3"/>
    <w:rsid w:val="00757F5A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54F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33CE"/>
    <w:rsid w:val="007A3695"/>
    <w:rsid w:val="007A4999"/>
    <w:rsid w:val="007A4CD1"/>
    <w:rsid w:val="007A5589"/>
    <w:rsid w:val="007A7292"/>
    <w:rsid w:val="007A76A0"/>
    <w:rsid w:val="007A7F18"/>
    <w:rsid w:val="007B15FD"/>
    <w:rsid w:val="007B1D5F"/>
    <w:rsid w:val="007B446A"/>
    <w:rsid w:val="007B512A"/>
    <w:rsid w:val="007B5849"/>
    <w:rsid w:val="007B5967"/>
    <w:rsid w:val="007B6697"/>
    <w:rsid w:val="007B6720"/>
    <w:rsid w:val="007B744C"/>
    <w:rsid w:val="007B74F1"/>
    <w:rsid w:val="007B78B7"/>
    <w:rsid w:val="007C0D6B"/>
    <w:rsid w:val="007C1493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B55"/>
    <w:rsid w:val="007D056F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D7B0C"/>
    <w:rsid w:val="007E06D6"/>
    <w:rsid w:val="007E2042"/>
    <w:rsid w:val="007E2488"/>
    <w:rsid w:val="007E2E1C"/>
    <w:rsid w:val="007E3B8F"/>
    <w:rsid w:val="007E51E0"/>
    <w:rsid w:val="007E6913"/>
    <w:rsid w:val="007E74CD"/>
    <w:rsid w:val="007E7FB5"/>
    <w:rsid w:val="007E7FB6"/>
    <w:rsid w:val="007F0AE8"/>
    <w:rsid w:val="007F0E24"/>
    <w:rsid w:val="007F0E6B"/>
    <w:rsid w:val="007F11E8"/>
    <w:rsid w:val="007F12FC"/>
    <w:rsid w:val="007F1803"/>
    <w:rsid w:val="007F2759"/>
    <w:rsid w:val="007F3CAA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7946"/>
    <w:rsid w:val="00822E0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BD5"/>
    <w:rsid w:val="00837EEB"/>
    <w:rsid w:val="008413D0"/>
    <w:rsid w:val="008421D3"/>
    <w:rsid w:val="00842F5B"/>
    <w:rsid w:val="0084390A"/>
    <w:rsid w:val="00843B67"/>
    <w:rsid w:val="0084422A"/>
    <w:rsid w:val="008447DC"/>
    <w:rsid w:val="00844E1D"/>
    <w:rsid w:val="00845A4F"/>
    <w:rsid w:val="00846A3E"/>
    <w:rsid w:val="00846E9B"/>
    <w:rsid w:val="00847222"/>
    <w:rsid w:val="00847343"/>
    <w:rsid w:val="00850DCF"/>
    <w:rsid w:val="008525BE"/>
    <w:rsid w:val="00852EF3"/>
    <w:rsid w:val="008532A9"/>
    <w:rsid w:val="008537FC"/>
    <w:rsid w:val="00855B68"/>
    <w:rsid w:val="00855EEE"/>
    <w:rsid w:val="0085612E"/>
    <w:rsid w:val="0085631C"/>
    <w:rsid w:val="0085641C"/>
    <w:rsid w:val="00857986"/>
    <w:rsid w:val="008607C5"/>
    <w:rsid w:val="0086080E"/>
    <w:rsid w:val="00862DDF"/>
    <w:rsid w:val="00863CD7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9E1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7F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59DF"/>
    <w:rsid w:val="00897872"/>
    <w:rsid w:val="00897B92"/>
    <w:rsid w:val="008A0411"/>
    <w:rsid w:val="008A07B6"/>
    <w:rsid w:val="008A0BF8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35B1"/>
    <w:rsid w:val="008B6BBE"/>
    <w:rsid w:val="008B751B"/>
    <w:rsid w:val="008C00E3"/>
    <w:rsid w:val="008C0604"/>
    <w:rsid w:val="008C09A9"/>
    <w:rsid w:val="008C0CFF"/>
    <w:rsid w:val="008C127D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5DF4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53E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3A07"/>
    <w:rsid w:val="008E48DB"/>
    <w:rsid w:val="008E4E54"/>
    <w:rsid w:val="008E5341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7B1"/>
    <w:rsid w:val="008F797E"/>
    <w:rsid w:val="008F7CD0"/>
    <w:rsid w:val="009008BB"/>
    <w:rsid w:val="00900983"/>
    <w:rsid w:val="00900ECE"/>
    <w:rsid w:val="00901119"/>
    <w:rsid w:val="00901AB7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5D17"/>
    <w:rsid w:val="0090710A"/>
    <w:rsid w:val="00907BB3"/>
    <w:rsid w:val="00910004"/>
    <w:rsid w:val="00910153"/>
    <w:rsid w:val="009104A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17CD3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112"/>
    <w:rsid w:val="0093728A"/>
    <w:rsid w:val="0093757B"/>
    <w:rsid w:val="00937A8B"/>
    <w:rsid w:val="00937F89"/>
    <w:rsid w:val="009402D6"/>
    <w:rsid w:val="0094074A"/>
    <w:rsid w:val="00940B39"/>
    <w:rsid w:val="00941FB6"/>
    <w:rsid w:val="009421CA"/>
    <w:rsid w:val="00942DA9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3C09"/>
    <w:rsid w:val="00954A16"/>
    <w:rsid w:val="009551BA"/>
    <w:rsid w:val="00955911"/>
    <w:rsid w:val="00955C83"/>
    <w:rsid w:val="00955EC7"/>
    <w:rsid w:val="009568A6"/>
    <w:rsid w:val="009568A8"/>
    <w:rsid w:val="00956F3A"/>
    <w:rsid w:val="00957110"/>
    <w:rsid w:val="009612A1"/>
    <w:rsid w:val="00961780"/>
    <w:rsid w:val="00961F4D"/>
    <w:rsid w:val="009642D6"/>
    <w:rsid w:val="00964DEA"/>
    <w:rsid w:val="00965C4B"/>
    <w:rsid w:val="00966677"/>
    <w:rsid w:val="00966E9C"/>
    <w:rsid w:val="00967109"/>
    <w:rsid w:val="00967BBC"/>
    <w:rsid w:val="00970245"/>
    <w:rsid w:val="00971D2B"/>
    <w:rsid w:val="00972179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714"/>
    <w:rsid w:val="00976F6C"/>
    <w:rsid w:val="00977536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5C52"/>
    <w:rsid w:val="00986CCA"/>
    <w:rsid w:val="00986DE3"/>
    <w:rsid w:val="00987F4F"/>
    <w:rsid w:val="00990380"/>
    <w:rsid w:val="00990A84"/>
    <w:rsid w:val="00990FB1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4E76"/>
    <w:rsid w:val="009A5309"/>
    <w:rsid w:val="009A5C52"/>
    <w:rsid w:val="009A5CEE"/>
    <w:rsid w:val="009A676C"/>
    <w:rsid w:val="009A6909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2FC0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585"/>
    <w:rsid w:val="009D16FA"/>
    <w:rsid w:val="009D2EF1"/>
    <w:rsid w:val="009D3199"/>
    <w:rsid w:val="009D3DDE"/>
    <w:rsid w:val="009D4386"/>
    <w:rsid w:val="009D63F9"/>
    <w:rsid w:val="009D69DE"/>
    <w:rsid w:val="009D7893"/>
    <w:rsid w:val="009E094A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5D90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1F7"/>
    <w:rsid w:val="00A20464"/>
    <w:rsid w:val="00A21B43"/>
    <w:rsid w:val="00A21FB9"/>
    <w:rsid w:val="00A22E52"/>
    <w:rsid w:val="00A2366A"/>
    <w:rsid w:val="00A243EE"/>
    <w:rsid w:val="00A265C8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3774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6772"/>
    <w:rsid w:val="00A570EF"/>
    <w:rsid w:val="00A61D78"/>
    <w:rsid w:val="00A6256C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67A60"/>
    <w:rsid w:val="00A70329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61B1"/>
    <w:rsid w:val="00A863EE"/>
    <w:rsid w:val="00A875EF"/>
    <w:rsid w:val="00A879FD"/>
    <w:rsid w:val="00A91C3D"/>
    <w:rsid w:val="00A928E5"/>
    <w:rsid w:val="00A92E74"/>
    <w:rsid w:val="00A934D0"/>
    <w:rsid w:val="00A94392"/>
    <w:rsid w:val="00A954AC"/>
    <w:rsid w:val="00A9574A"/>
    <w:rsid w:val="00A95754"/>
    <w:rsid w:val="00A9721B"/>
    <w:rsid w:val="00AA0355"/>
    <w:rsid w:val="00AA046A"/>
    <w:rsid w:val="00AA3736"/>
    <w:rsid w:val="00AA3A7F"/>
    <w:rsid w:val="00AA4C5E"/>
    <w:rsid w:val="00AA69A0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12C"/>
    <w:rsid w:val="00B3257E"/>
    <w:rsid w:val="00B3360C"/>
    <w:rsid w:val="00B338E7"/>
    <w:rsid w:val="00B33B84"/>
    <w:rsid w:val="00B347E8"/>
    <w:rsid w:val="00B34A43"/>
    <w:rsid w:val="00B34A8B"/>
    <w:rsid w:val="00B34FB1"/>
    <w:rsid w:val="00B35CC0"/>
    <w:rsid w:val="00B36552"/>
    <w:rsid w:val="00B37B0B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609"/>
    <w:rsid w:val="00B51FA5"/>
    <w:rsid w:val="00B520D9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341F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6A11"/>
    <w:rsid w:val="00B87873"/>
    <w:rsid w:val="00B87B22"/>
    <w:rsid w:val="00B90F40"/>
    <w:rsid w:val="00B90FD9"/>
    <w:rsid w:val="00B91474"/>
    <w:rsid w:val="00B92598"/>
    <w:rsid w:val="00B92943"/>
    <w:rsid w:val="00B9346D"/>
    <w:rsid w:val="00B9351B"/>
    <w:rsid w:val="00B9392E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174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2BF1"/>
    <w:rsid w:val="00BC3573"/>
    <w:rsid w:val="00BC35B5"/>
    <w:rsid w:val="00BC39FF"/>
    <w:rsid w:val="00BC3F7B"/>
    <w:rsid w:val="00BC410E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48C5"/>
    <w:rsid w:val="00BD52FA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580"/>
    <w:rsid w:val="00BF0B80"/>
    <w:rsid w:val="00BF21C3"/>
    <w:rsid w:val="00BF2782"/>
    <w:rsid w:val="00BF27E1"/>
    <w:rsid w:val="00BF29FD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0DFE"/>
    <w:rsid w:val="00C11012"/>
    <w:rsid w:val="00C11121"/>
    <w:rsid w:val="00C111A9"/>
    <w:rsid w:val="00C11712"/>
    <w:rsid w:val="00C118E0"/>
    <w:rsid w:val="00C136A6"/>
    <w:rsid w:val="00C138D6"/>
    <w:rsid w:val="00C1434A"/>
    <w:rsid w:val="00C15881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A98"/>
    <w:rsid w:val="00C24E1D"/>
    <w:rsid w:val="00C26A4C"/>
    <w:rsid w:val="00C2748B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0C4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33A"/>
    <w:rsid w:val="00C838DC"/>
    <w:rsid w:val="00C83E4C"/>
    <w:rsid w:val="00C8405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11E0"/>
    <w:rsid w:val="00CB1403"/>
    <w:rsid w:val="00CB1ECB"/>
    <w:rsid w:val="00CB2D83"/>
    <w:rsid w:val="00CB33D7"/>
    <w:rsid w:val="00CB3714"/>
    <w:rsid w:val="00CB379F"/>
    <w:rsid w:val="00CB4754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58EE"/>
    <w:rsid w:val="00CD5D62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4F44"/>
    <w:rsid w:val="00D051A3"/>
    <w:rsid w:val="00D0592B"/>
    <w:rsid w:val="00D07AEA"/>
    <w:rsid w:val="00D106C8"/>
    <w:rsid w:val="00D11191"/>
    <w:rsid w:val="00D12684"/>
    <w:rsid w:val="00D129E1"/>
    <w:rsid w:val="00D13AF7"/>
    <w:rsid w:val="00D140B6"/>
    <w:rsid w:val="00D14A95"/>
    <w:rsid w:val="00D14BDC"/>
    <w:rsid w:val="00D1547D"/>
    <w:rsid w:val="00D15747"/>
    <w:rsid w:val="00D15834"/>
    <w:rsid w:val="00D15B3F"/>
    <w:rsid w:val="00D15D1D"/>
    <w:rsid w:val="00D17AA9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86"/>
    <w:rsid w:val="00D322C4"/>
    <w:rsid w:val="00D324CC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0E44"/>
    <w:rsid w:val="00D712EC"/>
    <w:rsid w:val="00D7175C"/>
    <w:rsid w:val="00D71930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AA1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3F70"/>
    <w:rsid w:val="00DA5C7C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38F6"/>
    <w:rsid w:val="00DE3CC3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0337"/>
    <w:rsid w:val="00DF1383"/>
    <w:rsid w:val="00DF20D7"/>
    <w:rsid w:val="00DF2A1A"/>
    <w:rsid w:val="00DF3296"/>
    <w:rsid w:val="00DF4239"/>
    <w:rsid w:val="00DF55A4"/>
    <w:rsid w:val="00DF5AF7"/>
    <w:rsid w:val="00DF63B8"/>
    <w:rsid w:val="00DF655D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1EEA"/>
    <w:rsid w:val="00E12796"/>
    <w:rsid w:val="00E12F74"/>
    <w:rsid w:val="00E139CA"/>
    <w:rsid w:val="00E14A2C"/>
    <w:rsid w:val="00E15C46"/>
    <w:rsid w:val="00E15E28"/>
    <w:rsid w:val="00E165DD"/>
    <w:rsid w:val="00E16632"/>
    <w:rsid w:val="00E16BCC"/>
    <w:rsid w:val="00E16F1D"/>
    <w:rsid w:val="00E17FCE"/>
    <w:rsid w:val="00E214EB"/>
    <w:rsid w:val="00E21906"/>
    <w:rsid w:val="00E22AF9"/>
    <w:rsid w:val="00E232BC"/>
    <w:rsid w:val="00E234D2"/>
    <w:rsid w:val="00E23835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27D7"/>
    <w:rsid w:val="00E33380"/>
    <w:rsid w:val="00E34407"/>
    <w:rsid w:val="00E3467F"/>
    <w:rsid w:val="00E3527D"/>
    <w:rsid w:val="00E35618"/>
    <w:rsid w:val="00E35C77"/>
    <w:rsid w:val="00E37191"/>
    <w:rsid w:val="00E37719"/>
    <w:rsid w:val="00E413B8"/>
    <w:rsid w:val="00E41A41"/>
    <w:rsid w:val="00E41BFC"/>
    <w:rsid w:val="00E41CD1"/>
    <w:rsid w:val="00E42750"/>
    <w:rsid w:val="00E42AC9"/>
    <w:rsid w:val="00E42E27"/>
    <w:rsid w:val="00E43093"/>
    <w:rsid w:val="00E43316"/>
    <w:rsid w:val="00E4440F"/>
    <w:rsid w:val="00E454D5"/>
    <w:rsid w:val="00E4699A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4FF"/>
    <w:rsid w:val="00E55AFC"/>
    <w:rsid w:val="00E55D01"/>
    <w:rsid w:val="00E55F73"/>
    <w:rsid w:val="00E574B5"/>
    <w:rsid w:val="00E57526"/>
    <w:rsid w:val="00E60E1D"/>
    <w:rsid w:val="00E61597"/>
    <w:rsid w:val="00E61ABA"/>
    <w:rsid w:val="00E632D6"/>
    <w:rsid w:val="00E6393D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1E1F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4E22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5822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713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2B1"/>
    <w:rsid w:val="00ED366E"/>
    <w:rsid w:val="00ED374F"/>
    <w:rsid w:val="00ED3B9C"/>
    <w:rsid w:val="00ED4547"/>
    <w:rsid w:val="00ED5831"/>
    <w:rsid w:val="00ED58D4"/>
    <w:rsid w:val="00ED5D30"/>
    <w:rsid w:val="00ED5D4E"/>
    <w:rsid w:val="00ED62D0"/>
    <w:rsid w:val="00ED6C4B"/>
    <w:rsid w:val="00ED7F99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3BEA"/>
    <w:rsid w:val="00EF4764"/>
    <w:rsid w:val="00EF57BE"/>
    <w:rsid w:val="00EF63F4"/>
    <w:rsid w:val="00EF700E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67D"/>
    <w:rsid w:val="00F12DAD"/>
    <w:rsid w:val="00F136F7"/>
    <w:rsid w:val="00F1450A"/>
    <w:rsid w:val="00F14B56"/>
    <w:rsid w:val="00F15201"/>
    <w:rsid w:val="00F15345"/>
    <w:rsid w:val="00F153B7"/>
    <w:rsid w:val="00F16B58"/>
    <w:rsid w:val="00F16BC7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34B96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5DD1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694"/>
    <w:rsid w:val="00F767E5"/>
    <w:rsid w:val="00F76D79"/>
    <w:rsid w:val="00F7725B"/>
    <w:rsid w:val="00F77268"/>
    <w:rsid w:val="00F80276"/>
    <w:rsid w:val="00F80DBD"/>
    <w:rsid w:val="00F81236"/>
    <w:rsid w:val="00F824CF"/>
    <w:rsid w:val="00F82702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922"/>
    <w:rsid w:val="00F94C60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D5E97"/>
    <w:rsid w:val="00FE0C3B"/>
    <w:rsid w:val="00FE0E13"/>
    <w:rsid w:val="00FE174A"/>
    <w:rsid w:val="00FE197B"/>
    <w:rsid w:val="00FE1D34"/>
    <w:rsid w:val="00FE2A51"/>
    <w:rsid w:val="00FE347A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5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3"/>
    <w:link w:val="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H2,h2,DO NOT USE_h2,h21,Heading 2 3GPP,Head2A,2,UNDERRUBRIK 1-2"/>
    <w:basedOn w:val="10"/>
    <w:next w:val="a3"/>
    <w:link w:val="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,Memo Heading 3,h3,no break,Heading 3 Char1 Char,Heading 3 Char Char Char,Heading 3 Char1 Char Char Char,Heading 3 Char Char Char Char Char,Heading 3 Char Char1 Char,Heading 3 Char2 Char,0H,hello,0h,3h,3H,h31,l3,list 3"/>
    <w:basedOn w:val="21"/>
    <w:next w:val="a3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3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1"/>
    <w:next w:val="a3"/>
    <w:link w:val="5Char"/>
    <w:uiPriority w:val="9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uiPriority w:val="9"/>
    <w:qFormat/>
    <w:rsid w:val="005456E5"/>
    <w:pPr>
      <w:outlineLvl w:val="5"/>
    </w:pPr>
  </w:style>
  <w:style w:type="paragraph" w:styleId="7">
    <w:name w:val="heading 7"/>
    <w:basedOn w:val="H6"/>
    <w:next w:val="a3"/>
    <w:link w:val="7Char"/>
    <w:uiPriority w:val="9"/>
    <w:qFormat/>
    <w:rsid w:val="005456E5"/>
    <w:pPr>
      <w:outlineLvl w:val="6"/>
    </w:pPr>
  </w:style>
  <w:style w:type="paragraph" w:styleId="8">
    <w:name w:val="heading 8"/>
    <w:basedOn w:val="10"/>
    <w:next w:val="a3"/>
    <w:link w:val="8Char"/>
    <w:uiPriority w:val="9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rsid w:val="005456E5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H6">
    <w:name w:val="H6"/>
    <w:basedOn w:val="5"/>
    <w:next w:val="a3"/>
    <w:uiPriority w:val="99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uiPriority w:val="99"/>
    <w:rsid w:val="005456E5"/>
    <w:pPr>
      <w:ind w:left="1701" w:hanging="1701"/>
    </w:pPr>
  </w:style>
  <w:style w:type="paragraph" w:styleId="42">
    <w:name w:val="toc 4"/>
    <w:basedOn w:val="30"/>
    <w:uiPriority w:val="99"/>
    <w:rsid w:val="005456E5"/>
    <w:pPr>
      <w:ind w:left="1418" w:hanging="1418"/>
    </w:pPr>
  </w:style>
  <w:style w:type="paragraph" w:styleId="30">
    <w:name w:val="toc 3"/>
    <w:basedOn w:val="22"/>
    <w:uiPriority w:val="99"/>
    <w:rsid w:val="005456E5"/>
    <w:pPr>
      <w:ind w:left="1134" w:hanging="1134"/>
    </w:pPr>
  </w:style>
  <w:style w:type="paragraph" w:styleId="22">
    <w:name w:val="toc 2"/>
    <w:basedOn w:val="1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pPr>
      <w:ind w:left="284"/>
    </w:pPr>
  </w:style>
  <w:style w:type="paragraph" w:styleId="12">
    <w:name w:val="index 1"/>
    <w:basedOn w:val="a3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6"/>
    <w:rsid w:val="00D8495E"/>
    <w:pPr>
      <w:numPr>
        <w:numId w:val="5"/>
      </w:numPr>
    </w:pPr>
  </w:style>
  <w:style w:type="paragraph" w:styleId="a2">
    <w:name w:val="List Number"/>
    <w:basedOn w:val="a7"/>
    <w:uiPriority w:val="99"/>
    <w:rsid w:val="00141333"/>
    <w:pPr>
      <w:numPr>
        <w:numId w:val="4"/>
      </w:numPr>
    </w:pPr>
  </w:style>
  <w:style w:type="paragraph" w:styleId="a7">
    <w:name w:val="List"/>
    <w:basedOn w:val="a3"/>
    <w:link w:val="Char"/>
    <w:uiPriority w:val="99"/>
    <w:rsid w:val="00670E91"/>
    <w:pPr>
      <w:ind w:left="704" w:hanging="420"/>
    </w:pPr>
    <w:rPr>
      <w:rFonts w:eastAsia="宋体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3"/>
    <w:link w:val="Char1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3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3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3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99"/>
    <w:rsid w:val="005456E5"/>
    <w:pPr>
      <w:ind w:left="1418" w:hanging="1418"/>
    </w:pPr>
  </w:style>
  <w:style w:type="paragraph" w:customStyle="1" w:styleId="EX">
    <w:name w:val="EX"/>
    <w:basedOn w:val="a3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3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60">
    <w:name w:val="toc 6"/>
    <w:basedOn w:val="50"/>
    <w:next w:val="a3"/>
    <w:uiPriority w:val="99"/>
    <w:rsid w:val="005456E5"/>
    <w:pPr>
      <w:ind w:left="1985" w:hanging="1985"/>
    </w:pPr>
  </w:style>
  <w:style w:type="paragraph" w:styleId="70">
    <w:name w:val="toc 7"/>
    <w:basedOn w:val="60"/>
    <w:next w:val="a3"/>
    <w:uiPriority w:val="99"/>
    <w:rsid w:val="005456E5"/>
    <w:pPr>
      <w:ind w:left="2268" w:hanging="2268"/>
    </w:pPr>
  </w:style>
  <w:style w:type="paragraph" w:customStyle="1" w:styleId="20">
    <w:name w:val="编号2"/>
    <w:basedOn w:val="a3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uiPriority w:val="99"/>
    <w:rsid w:val="00D8495E"/>
    <w:pPr>
      <w:ind w:left="0" w:firstLine="0"/>
    </w:pPr>
  </w:style>
  <w:style w:type="paragraph" w:customStyle="1" w:styleId="Reference">
    <w:name w:val="Reference"/>
    <w:aliases w:val="ref"/>
    <w:basedOn w:val="a3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3"/>
    <w:next w:val="a3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7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uiPriority w:val="99"/>
    <w:pPr>
      <w:ind w:left="1135"/>
    </w:pPr>
  </w:style>
  <w:style w:type="paragraph" w:styleId="43">
    <w:name w:val="List 4"/>
    <w:basedOn w:val="31"/>
    <w:uiPriority w:val="99"/>
    <w:pPr>
      <w:ind w:left="1418"/>
    </w:pPr>
  </w:style>
  <w:style w:type="paragraph" w:styleId="51">
    <w:name w:val="List 5"/>
    <w:basedOn w:val="43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3"/>
    <w:uiPriority w:val="99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6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3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3"/>
    <w:uiPriority w:val="99"/>
    <w:rsid w:val="005456E5"/>
    <w:pPr>
      <w:ind w:left="1702" w:hanging="284"/>
    </w:pPr>
  </w:style>
  <w:style w:type="paragraph" w:styleId="ad">
    <w:name w:val="footer"/>
    <w:basedOn w:val="a8"/>
    <w:link w:val="Char2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qFormat/>
    <w:rPr>
      <w:rFonts w:eastAsia="宋体"/>
      <w:sz w:val="16"/>
      <w:lang w:val="en-US" w:eastAsia="zh-CN" w:bidi="ar-SA"/>
    </w:rPr>
  </w:style>
  <w:style w:type="paragraph" w:styleId="af0">
    <w:name w:val="annotation text"/>
    <w:basedOn w:val="a3"/>
    <w:link w:val="Char3"/>
    <w:uiPriority w:val="99"/>
    <w:qFormat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3"/>
    <w:link w:val="Char4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annotation subject"/>
    <w:basedOn w:val="af0"/>
    <w:next w:val="af0"/>
    <w:link w:val="Char5"/>
    <w:uiPriority w:val="99"/>
    <w:rPr>
      <w:b/>
      <w:bCs/>
    </w:rPr>
  </w:style>
  <w:style w:type="paragraph" w:styleId="af4">
    <w:name w:val="Document Map"/>
    <w:basedOn w:val="a3"/>
    <w:link w:val="Char6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3"/>
    <w:link w:val="B2Char"/>
    <w:rsid w:val="005456E5"/>
    <w:pPr>
      <w:ind w:left="851" w:hanging="284"/>
    </w:pPr>
  </w:style>
  <w:style w:type="paragraph" w:customStyle="1" w:styleId="TALCharChar">
    <w:name w:val="TAL Char Char"/>
    <w:basedOn w:val="a3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5">
    <w:name w:val="Table Grid"/>
    <w:basedOn w:val="a5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3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3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2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3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3"/>
    <w:uiPriority w:val="99"/>
    <w:rsid w:val="005456E5"/>
    <w:rPr>
      <w:i/>
      <w:color w:val="0000FF"/>
    </w:rPr>
  </w:style>
  <w:style w:type="paragraph" w:styleId="af8">
    <w:name w:val="caption"/>
    <w:aliases w:val="cap,cap Char,Caption Char,Caption Char1 Char,cap Char Char1,Caption Char Char1 Char,cap Char2"/>
    <w:basedOn w:val="a3"/>
    <w:next w:val="a3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3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3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9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3"/>
    <w:uiPriority w:val="99"/>
    <w:rsid w:val="001D6F72"/>
    <w:pPr>
      <w:numPr>
        <w:numId w:val="1"/>
      </w:numPr>
    </w:pPr>
  </w:style>
  <w:style w:type="paragraph" w:customStyle="1" w:styleId="af7">
    <w:name w:val="图表标题"/>
    <w:basedOn w:val="a3"/>
    <w:next w:val="a3"/>
    <w:uiPriority w:val="99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3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3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10"/>
    <w:next w:val="a3"/>
    <w:uiPriority w:val="99"/>
    <w:rsid w:val="005456E5"/>
    <w:pPr>
      <w:outlineLvl w:val="9"/>
    </w:pPr>
  </w:style>
  <w:style w:type="paragraph" w:customStyle="1" w:styleId="13">
    <w:name w:val="样式1"/>
    <w:basedOn w:val="a3"/>
    <w:rsid w:val="00AE6F49"/>
  </w:style>
  <w:style w:type="character" w:customStyle="1" w:styleId="2Char">
    <w:name w:val="标题 2 Char"/>
    <w:aliases w:val="H2 Char1,h2 Char1,DO NOT USE_h2 Char1,h21 Char1,Heading 2 3GPP Char1,Head2A Char1,2 Char1,UNDERRUBRIK 1-2 Char1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4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3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3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1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,列表段落"/>
    <w:basedOn w:val="a3"/>
    <w:link w:val="Char8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4"/>
    <w:qFormat/>
    <w:rsid w:val="00C5608D"/>
    <w:rPr>
      <w:b/>
      <w:bCs/>
    </w:rPr>
  </w:style>
  <w:style w:type="character" w:customStyle="1" w:styleId="apple-converted-space">
    <w:name w:val="apple-converted-space"/>
    <w:basedOn w:val="a4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2"/>
    <w:uiPriority w:val="99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b"/>
    <w:uiPriority w:val="99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uiPriority w:val="99"/>
    <w:rsid w:val="004B7988"/>
    <w:pPr>
      <w:ind w:left="1135"/>
    </w:pPr>
  </w:style>
  <w:style w:type="paragraph" w:styleId="52">
    <w:name w:val="List Bullet 5"/>
    <w:basedOn w:val="40"/>
    <w:uiPriority w:val="99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3"/>
    <w:next w:val="af8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3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3"/>
    <w:link w:val="Char9"/>
    <w:uiPriority w:val="99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9">
    <w:name w:val="正文文本 Char"/>
    <w:basedOn w:val="a4"/>
    <w:link w:val="afd"/>
    <w:uiPriority w:val="99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rsid w:val="004B7988"/>
    <w:pPr>
      <w:numPr>
        <w:numId w:val="1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3"/>
    <w:next w:val="a3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3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3"/>
    <w:rsid w:val="004B7988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4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4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0"/>
    <w:uiPriority w:val="99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3"/>
    <w:uiPriority w:val="99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a"/>
    <w:uiPriority w:val="9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3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1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uiPriority w:val="99"/>
    <w:rsid w:val="004B798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uiPriority w:val="99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3"/>
    <w:uiPriority w:val="99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aliases w:val="h5 Char1,Heading5 Char1"/>
    <w:link w:val="5"/>
    <w:uiPriority w:val="9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uiPriority w:val="99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d"/>
    <w:uiPriority w:val="99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3"/>
    <w:uiPriority w:val="99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3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uiPriority w:val="99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4"/>
    <w:uiPriority w:val="99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4B798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6Char">
    <w:name w:val="标题 6 Char"/>
    <w:basedOn w:val="a4"/>
    <w:link w:val="6"/>
    <w:rsid w:val="005C19C0"/>
    <w:rPr>
      <w:rFonts w:ascii="Arial" w:eastAsia="Times New Roman" w:hAnsi="Arial"/>
      <w:lang w:val="en-GB"/>
    </w:rPr>
  </w:style>
  <w:style w:type="character" w:customStyle="1" w:styleId="7Char">
    <w:name w:val="标题 7 Char"/>
    <w:basedOn w:val="a4"/>
    <w:link w:val="7"/>
    <w:uiPriority w:val="99"/>
    <w:rsid w:val="005C19C0"/>
    <w:rPr>
      <w:rFonts w:ascii="Arial" w:eastAsia="Times New Roman" w:hAnsi="Arial"/>
      <w:lang w:val="en-GB"/>
    </w:rPr>
  </w:style>
  <w:style w:type="character" w:customStyle="1" w:styleId="9Char">
    <w:name w:val="标题 9 Char"/>
    <w:basedOn w:val="a4"/>
    <w:link w:val="9"/>
    <w:uiPriority w:val="9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a4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a4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a4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4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a4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4"/>
    <w:semiHidden/>
    <w:rsid w:val="005C19C0"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8"/>
    <w:locked/>
    <w:rsid w:val="005C19C0"/>
    <w:rPr>
      <w:rFonts w:eastAsia="Times New Roman"/>
      <w:b/>
    </w:rPr>
  </w:style>
  <w:style w:type="paragraph" w:styleId="53">
    <w:name w:val="List Number 5"/>
    <w:basedOn w:val="a3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a3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3"/>
    <w:next w:val="Doc-text2"/>
    <w:link w:val="Doc-titleChar"/>
    <w:qFormat/>
    <w:rsid w:val="005C19C0"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3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1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楷体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黑体" w:eastAsia="黑体" w:hAnsi="黑体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3"/>
    <w:link w:val="CommentsChar"/>
    <w:qFormat/>
    <w:rsid w:val="005C19C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14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楷体_GB2312" w:eastAsia="MS UI Gothic" w:hAnsi="楷体_GB2312"/>
      <w:lang w:val="x-none" w:eastAsia="x-none"/>
    </w:rPr>
  </w:style>
  <w:style w:type="paragraph" w:customStyle="1" w:styleId="Recommend-1">
    <w:name w:val="Recommend-1"/>
    <w:basedOn w:val="a3"/>
    <w:link w:val="Recommend-1Char"/>
    <w:uiPriority w:val="99"/>
    <w:qFormat/>
    <w:rsid w:val="005C19C0"/>
    <w:pPr>
      <w:numPr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x-none" w:eastAsia="x-none"/>
    </w:rPr>
  </w:style>
  <w:style w:type="paragraph" w:customStyle="1" w:styleId="Recommend-2">
    <w:name w:val="Recommend-2"/>
    <w:basedOn w:val="a3"/>
    <w:uiPriority w:val="99"/>
    <w:qFormat/>
    <w:rsid w:val="005C19C0"/>
    <w:pPr>
      <w:numPr>
        <w:ilvl w:val="1"/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x-none"/>
    </w:rPr>
  </w:style>
  <w:style w:type="paragraph" w:customStyle="1" w:styleId="Agreement">
    <w:name w:val="Agreement"/>
    <w:basedOn w:val="a3"/>
    <w:next w:val="a3"/>
    <w:uiPriority w:val="99"/>
    <w:rsid w:val="005C19C0"/>
    <w:pPr>
      <w:numPr>
        <w:numId w:val="15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3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16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a3"/>
    <w:next w:val="a3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uiPriority w:val="99"/>
    <w:rsid w:val="005C19C0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3"/>
    <w:uiPriority w:val="99"/>
    <w:rsid w:val="005C19C0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2">
    <w:name w:val="a"/>
    <w:basedOn w:val="CRCoverPage"/>
    <w:uiPriority w:val="99"/>
    <w:rsid w:val="005C19C0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a4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6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17"/>
      </w:numPr>
    </w:pPr>
  </w:style>
  <w:style w:type="paragraph" w:customStyle="1" w:styleId="aff3">
    <w:name w:val="编写建议"/>
    <w:basedOn w:val="a3"/>
    <w:rsid w:val="0027259C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9ECC9-DC89-439D-8339-7E0DE679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Huawei-Yuanping</cp:lastModifiedBy>
  <cp:revision>29</cp:revision>
  <cp:lastPrinted>2009-04-22T07:01:00Z</cp:lastPrinted>
  <dcterms:created xsi:type="dcterms:W3CDTF">2022-09-23T07:17:00Z</dcterms:created>
  <dcterms:modified xsi:type="dcterms:W3CDTF">2022-09-28T07:10:00Z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(3)FLhX1LgLnOXpMIg+Og8M5zMq2OnEEeeAjgp1uR6IyS9tFqYapnb9WObltEFPV2hGefJ0eh0w
9u+dKfYTmvwneTRRJhAUH/se4HBLH6yomzSt3YIjN0Kb0In9y8rr5yhzaNkfnFpEtjLnovzd
zjPQXiliMcZCagS9nN2k6vXC4u4bBGLZTi0MkWgOubuzZBNTSZwVlddyEORE8J8XtgI3kcED
6BktBhUVhVSycTurtF</vt:lpwstr>
  </property>
  <property fmtid="{D5CDD505-2E9C-101B-9397-08002B2CF9AE}" pid="17" name="_2015_ms_pID_7253431">
    <vt:lpwstr>n8/ibTymsaS/pCl4leDw21OzMEQVPvMUHtQQThjf6CxR8g1pEBx1Yu
d3Aa6AjJGsuc86SojOMEeD9VWEjnjIzQjRb9yEmFIpYUFKJpp/gpQQyJvb/GfmRHbbZ/zlz2
s/jWZnEXq74lXnHYnsGXDuciWV/g5FPADOyYKDuBTapl705PZGEFbaK1lOSMDqzAAWEIAaf3
v+u9zdrzmSSw4YIACwtLYmUUuPot/eLti4QF</vt:lpwstr>
  </property>
  <property fmtid="{D5CDD505-2E9C-101B-9397-08002B2CF9AE}" pid="18" name="_2015_ms_pID_7253432">
    <vt:lpwstr>Hw==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1663757901</vt:lpwstr>
  </property>
</Properties>
</file>