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3DA5F" w14:textId="767E3D83"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3GPP TSG-RAN WG3</w:t>
      </w:r>
      <w:r w:rsidR="006D774A" w:rsidRPr="00981EFF">
        <w:rPr>
          <w:rFonts w:ascii="Arial" w:hAnsi="Arial" w:cs="Arial"/>
          <w:bCs/>
          <w:color w:val="000000"/>
          <w:sz w:val="22"/>
          <w:szCs w:val="22"/>
        </w:rPr>
        <w:t xml:space="preserve"> </w:t>
      </w:r>
      <w:r w:rsidR="00993E95" w:rsidRPr="00981EFF">
        <w:rPr>
          <w:rFonts w:ascii="Arial" w:hAnsi="Arial" w:cs="Arial"/>
          <w:bCs/>
          <w:color w:val="000000"/>
          <w:sz w:val="22"/>
          <w:szCs w:val="22"/>
        </w:rPr>
        <w:t>#</w:t>
      </w:r>
      <w:r w:rsidR="00585DED" w:rsidRPr="00981EFF">
        <w:rPr>
          <w:rFonts w:ascii="Arial" w:hAnsi="Arial" w:cs="Arial"/>
          <w:bCs/>
          <w:color w:val="000000"/>
          <w:sz w:val="22"/>
          <w:szCs w:val="22"/>
        </w:rPr>
        <w:t>11</w:t>
      </w:r>
      <w:r w:rsidR="00FC453C">
        <w:rPr>
          <w:rFonts w:ascii="Arial" w:hAnsi="Arial" w:cs="Arial"/>
          <w:bCs/>
          <w:color w:val="000000"/>
          <w:sz w:val="22"/>
          <w:szCs w:val="22"/>
        </w:rPr>
        <w:t>7</w:t>
      </w:r>
      <w:r w:rsidR="009853AE">
        <w:rPr>
          <w:rFonts w:ascii="Arial" w:hAnsi="Arial" w:cs="Arial"/>
          <w:bCs/>
          <w:color w:val="000000"/>
          <w:sz w:val="22"/>
          <w:szCs w:val="22"/>
        </w:rPr>
        <w:t>-bis</w:t>
      </w:r>
      <w:r w:rsidR="005147D7" w:rsidRPr="00981EFF">
        <w:rPr>
          <w:rFonts w:ascii="Arial" w:hAnsi="Arial" w:cs="Arial"/>
          <w:bCs/>
          <w:color w:val="000000"/>
          <w:sz w:val="22"/>
          <w:szCs w:val="22"/>
        </w:rPr>
        <w:t>-e</w:t>
      </w:r>
      <w:r w:rsidRPr="00981EFF">
        <w:rPr>
          <w:rFonts w:ascii="Arial" w:hAnsi="Arial" w:cs="Arial"/>
          <w:bCs/>
          <w:color w:val="000000"/>
          <w:sz w:val="22"/>
          <w:szCs w:val="22"/>
        </w:rPr>
        <w:tab/>
      </w:r>
      <w:r w:rsidR="007461FE" w:rsidRPr="00981EFF">
        <w:rPr>
          <w:sz w:val="28"/>
          <w:szCs w:val="28"/>
        </w:rPr>
        <w:t>R</w:t>
      </w:r>
      <w:r w:rsidR="004C7963">
        <w:rPr>
          <w:sz w:val="28"/>
          <w:szCs w:val="28"/>
        </w:rPr>
        <w:t>3-22</w:t>
      </w:r>
      <w:r w:rsidR="008C7C44" w:rsidRPr="008C7C44">
        <w:rPr>
          <w:sz w:val="28"/>
          <w:szCs w:val="28"/>
        </w:rPr>
        <w:t>5649</w:t>
      </w:r>
    </w:p>
    <w:p w14:paraId="312F1704" w14:textId="15D473DB" w:rsidR="00DC4196" w:rsidRPr="00981EFF" w:rsidRDefault="005147D7" w:rsidP="00DC4196">
      <w:pPr>
        <w:pStyle w:val="3GPPHeader"/>
        <w:rPr>
          <w:rFonts w:ascii="Arial" w:hAnsi="Arial" w:cs="Arial"/>
          <w:bCs/>
          <w:color w:val="000000"/>
          <w:sz w:val="22"/>
          <w:szCs w:val="22"/>
        </w:rPr>
      </w:pPr>
      <w:bookmarkStart w:id="0" w:name="_Hlk61362165"/>
      <w:r w:rsidRPr="00981EFF">
        <w:rPr>
          <w:rFonts w:ascii="Arial" w:hAnsi="Arial" w:cs="Arial"/>
          <w:bCs/>
          <w:color w:val="000000"/>
          <w:sz w:val="22"/>
          <w:szCs w:val="22"/>
        </w:rPr>
        <w:t xml:space="preserve">Online, </w:t>
      </w:r>
      <w:r w:rsidR="00FC453C">
        <w:rPr>
          <w:rFonts w:ascii="Arial" w:hAnsi="Arial" w:cs="Arial"/>
          <w:bCs/>
          <w:color w:val="000000"/>
          <w:sz w:val="22"/>
          <w:szCs w:val="22"/>
        </w:rPr>
        <w:t>1</w:t>
      </w:r>
      <w:r w:rsidR="009853AE">
        <w:rPr>
          <w:rFonts w:ascii="Arial" w:hAnsi="Arial" w:cs="Arial"/>
          <w:bCs/>
          <w:color w:val="000000"/>
          <w:sz w:val="22"/>
          <w:szCs w:val="22"/>
        </w:rPr>
        <w:t>0</w:t>
      </w:r>
      <w:r w:rsidR="00277AAD" w:rsidRPr="00981EFF">
        <w:rPr>
          <w:rFonts w:ascii="Arial" w:hAnsi="Arial" w:cs="Arial"/>
          <w:bCs/>
          <w:color w:val="000000"/>
          <w:sz w:val="22"/>
          <w:szCs w:val="22"/>
        </w:rPr>
        <w:t>-</w:t>
      </w:r>
      <w:r w:rsidR="009853AE">
        <w:rPr>
          <w:rFonts w:ascii="Arial" w:hAnsi="Arial" w:cs="Arial"/>
          <w:bCs/>
          <w:color w:val="000000"/>
          <w:sz w:val="22"/>
          <w:szCs w:val="22"/>
        </w:rPr>
        <w:t>18</w:t>
      </w:r>
      <w:r w:rsidR="00277AAD" w:rsidRPr="00981EFF">
        <w:rPr>
          <w:rFonts w:ascii="Arial" w:hAnsi="Arial" w:cs="Arial"/>
          <w:bCs/>
          <w:color w:val="000000"/>
          <w:sz w:val="22"/>
          <w:szCs w:val="22"/>
        </w:rPr>
        <w:t xml:space="preserve"> </w:t>
      </w:r>
      <w:r w:rsidR="009853AE">
        <w:rPr>
          <w:rFonts w:ascii="Arial" w:hAnsi="Arial" w:cs="Arial"/>
          <w:bCs/>
          <w:color w:val="000000"/>
          <w:sz w:val="22"/>
          <w:szCs w:val="22"/>
        </w:rPr>
        <w:t>October</w:t>
      </w:r>
      <w:r w:rsidR="00304EB8" w:rsidRPr="00981EFF">
        <w:rPr>
          <w:rFonts w:ascii="Arial" w:hAnsi="Arial" w:cs="Arial"/>
          <w:bCs/>
          <w:color w:val="000000"/>
          <w:sz w:val="22"/>
          <w:szCs w:val="22"/>
        </w:rPr>
        <w:t xml:space="preserve"> 2022</w:t>
      </w:r>
      <w:bookmarkEnd w:id="0"/>
    </w:p>
    <w:p w14:paraId="7692BC15" w14:textId="50592A58"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Agenda Item:</w:t>
      </w:r>
      <w:r w:rsidRPr="00981EFF">
        <w:rPr>
          <w:rFonts w:ascii="Arial" w:hAnsi="Arial" w:cs="Arial"/>
          <w:bCs/>
          <w:color w:val="000000"/>
          <w:sz w:val="22"/>
          <w:szCs w:val="22"/>
        </w:rPr>
        <w:tab/>
      </w:r>
      <w:r w:rsidR="00347C0A">
        <w:rPr>
          <w:rFonts w:ascii="Arial" w:hAnsi="Arial" w:cs="Arial"/>
          <w:bCs/>
          <w:color w:val="000000"/>
          <w:sz w:val="22"/>
          <w:szCs w:val="22"/>
          <w:lang w:val="en-GB"/>
        </w:rPr>
        <w:t>14.4. Others</w:t>
      </w:r>
    </w:p>
    <w:p w14:paraId="76466457" w14:textId="0FC32412"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Source:</w:t>
      </w:r>
      <w:r w:rsidRPr="00981EFF">
        <w:rPr>
          <w:rFonts w:ascii="Arial" w:hAnsi="Arial" w:cs="Arial"/>
          <w:bCs/>
          <w:color w:val="000000"/>
          <w:sz w:val="22"/>
          <w:szCs w:val="22"/>
        </w:rPr>
        <w:tab/>
      </w:r>
      <w:r w:rsidR="00FC453C">
        <w:rPr>
          <w:rFonts w:ascii="Arial" w:hAnsi="Arial" w:cs="Arial"/>
          <w:bCs/>
          <w:color w:val="000000"/>
          <w:sz w:val="22"/>
          <w:szCs w:val="22"/>
        </w:rPr>
        <w:t>NTT DOCOMO INC.</w:t>
      </w:r>
    </w:p>
    <w:p w14:paraId="05846169" w14:textId="292388DA" w:rsidR="00DC4196"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Title:</w:t>
      </w:r>
      <w:r w:rsidRPr="00981EFF">
        <w:rPr>
          <w:rFonts w:ascii="Arial" w:hAnsi="Arial" w:cs="Arial"/>
          <w:bCs/>
          <w:color w:val="000000"/>
          <w:sz w:val="22"/>
          <w:szCs w:val="22"/>
        </w:rPr>
        <w:tab/>
      </w:r>
      <w:r w:rsidR="00916C88">
        <w:rPr>
          <w:rFonts w:ascii="Arial" w:hAnsi="Arial" w:cs="Arial"/>
          <w:bCs/>
          <w:color w:val="000000"/>
          <w:sz w:val="22"/>
          <w:szCs w:val="22"/>
        </w:rPr>
        <w:t>D</w:t>
      </w:r>
      <w:r w:rsidR="00014B8A">
        <w:rPr>
          <w:rFonts w:ascii="Arial" w:hAnsi="Arial" w:cs="Arial"/>
          <w:bCs/>
          <w:color w:val="000000"/>
          <w:sz w:val="22"/>
          <w:szCs w:val="22"/>
        </w:rPr>
        <w:t>i</w:t>
      </w:r>
      <w:r w:rsidR="00916C88">
        <w:rPr>
          <w:rFonts w:ascii="Arial" w:hAnsi="Arial" w:cs="Arial"/>
          <w:bCs/>
          <w:color w:val="000000"/>
          <w:sz w:val="22"/>
          <w:szCs w:val="22"/>
        </w:rPr>
        <w:t>scussion of selective activation</w:t>
      </w:r>
    </w:p>
    <w:p w14:paraId="429999BD" w14:textId="0F497B05" w:rsidR="004F1A79" w:rsidRPr="00981EFF" w:rsidRDefault="00DC4196" w:rsidP="00DC4196">
      <w:pPr>
        <w:pStyle w:val="3GPPHeader"/>
        <w:rPr>
          <w:rFonts w:ascii="Arial" w:hAnsi="Arial" w:cs="Arial"/>
          <w:bCs/>
          <w:color w:val="000000"/>
          <w:sz w:val="22"/>
          <w:szCs w:val="22"/>
        </w:rPr>
      </w:pPr>
      <w:r w:rsidRPr="00981EFF">
        <w:rPr>
          <w:rFonts w:ascii="Arial" w:hAnsi="Arial" w:cs="Arial"/>
          <w:bCs/>
          <w:color w:val="000000"/>
          <w:sz w:val="22"/>
          <w:szCs w:val="22"/>
        </w:rPr>
        <w:t>Document for:</w:t>
      </w:r>
      <w:r w:rsidRPr="00981EFF">
        <w:rPr>
          <w:rFonts w:ascii="Arial" w:hAnsi="Arial" w:cs="Arial"/>
          <w:bCs/>
          <w:color w:val="000000"/>
          <w:sz w:val="22"/>
          <w:szCs w:val="22"/>
        </w:rPr>
        <w:tab/>
      </w:r>
      <w:r w:rsidR="003A5F2E" w:rsidRPr="00981EFF">
        <w:rPr>
          <w:rFonts w:ascii="Arial" w:hAnsi="Arial" w:cs="Arial"/>
          <w:bCs/>
          <w:color w:val="000000"/>
          <w:sz w:val="22"/>
          <w:szCs w:val="22"/>
        </w:rPr>
        <w:t>Discussion</w:t>
      </w:r>
      <w:r w:rsidR="003D459A" w:rsidRPr="00981EFF">
        <w:rPr>
          <w:rFonts w:ascii="Arial" w:hAnsi="Arial" w:cs="Arial"/>
          <w:bCs/>
          <w:color w:val="000000"/>
          <w:sz w:val="22"/>
          <w:szCs w:val="22"/>
        </w:rPr>
        <w:t>, agreement</w:t>
      </w:r>
    </w:p>
    <w:p w14:paraId="19ABC207" w14:textId="77777777" w:rsidR="00E250A8" w:rsidRPr="008D2440" w:rsidRDefault="00E250A8" w:rsidP="00E250A8">
      <w:pPr>
        <w:pStyle w:val="1"/>
      </w:pPr>
      <w:r w:rsidRPr="008D2440">
        <w:t>Introduction</w:t>
      </w:r>
    </w:p>
    <w:p w14:paraId="432B475E" w14:textId="327328F6" w:rsidR="003C4151" w:rsidRDefault="00E31885" w:rsidP="005C57B6">
      <w:pPr>
        <w:spacing w:after="0"/>
        <w:rPr>
          <w:noProof w:val="0"/>
        </w:rPr>
      </w:pPr>
      <w:r>
        <w:rPr>
          <w:noProof w:val="0"/>
        </w:rPr>
        <w:t>RAN3 is considering a new feature called selective activation as objective 2 of Further NR mobility enhancements for Rel-18</w:t>
      </w:r>
      <w:r w:rsidR="00630C34">
        <w:rPr>
          <w:noProof w:val="0"/>
        </w:rPr>
        <w:t xml:space="preserve"> [1]</w:t>
      </w:r>
      <w:r>
        <w:rPr>
          <w:noProof w:val="0"/>
        </w:rPr>
        <w:t>.</w:t>
      </w:r>
    </w:p>
    <w:p w14:paraId="50BD5BE2" w14:textId="0B7ABF74" w:rsidR="00E31885" w:rsidRDefault="00E31885" w:rsidP="005C57B6">
      <w:pPr>
        <w:spacing w:after="0"/>
        <w:rPr>
          <w:noProof w:val="0"/>
        </w:rPr>
      </w:pPr>
    </w:p>
    <w:p w14:paraId="0D685009" w14:textId="77777777" w:rsidR="00E31885" w:rsidRDefault="00E31885" w:rsidP="00E31885">
      <w:pPr>
        <w:overflowPunct w:val="0"/>
        <w:autoSpaceDE w:val="0"/>
        <w:autoSpaceDN w:val="0"/>
        <w:adjustRightInd w:val="0"/>
        <w:spacing w:after="0"/>
        <w:ind w:left="720"/>
        <w:jc w:val="both"/>
        <w:textAlignment w:val="baseline"/>
        <w:rPr>
          <w:bCs/>
        </w:rPr>
      </w:pPr>
      <w:r>
        <w:rPr>
          <w:bCs/>
        </w:rPr>
        <w:t>To specify mechanism and procedures of NR-DC with selective activation of the cell groups (at least for SCG) via L3 enhancements:</w:t>
      </w:r>
    </w:p>
    <w:p w14:paraId="75D3121A" w14:textId="77777777" w:rsidR="00E31885" w:rsidRDefault="00E31885" w:rsidP="00E31885">
      <w:pPr>
        <w:numPr>
          <w:ilvl w:val="0"/>
          <w:numId w:val="24"/>
        </w:numPr>
        <w:overflowPunct w:val="0"/>
        <w:autoSpaceDE w:val="0"/>
        <w:autoSpaceDN w:val="0"/>
        <w:adjustRightInd w:val="0"/>
        <w:spacing w:after="0"/>
        <w:jc w:val="both"/>
        <w:textAlignment w:val="baseline"/>
        <w:rPr>
          <w:bCs/>
        </w:rPr>
      </w:pPr>
      <w:r>
        <w:rPr>
          <w:bCs/>
        </w:rPr>
        <w:t xml:space="preserve">To allow subsequent cell group change after changing </w:t>
      </w:r>
      <w:r w:rsidRPr="009F7B9C">
        <w:rPr>
          <w:bCs/>
        </w:rPr>
        <w:t>CG</w:t>
      </w:r>
      <w:r>
        <w:rPr>
          <w:bCs/>
        </w:rPr>
        <w:t xml:space="preserve"> without reconfiguration and re-initiation of CPC/CPA [RAN2, RAN3, RAN4]</w:t>
      </w:r>
    </w:p>
    <w:p w14:paraId="12DDEC81" w14:textId="4F24848D" w:rsidR="00E31885" w:rsidRPr="00E31885" w:rsidRDefault="00E31885" w:rsidP="00E31885">
      <w:pPr>
        <w:spacing w:after="0"/>
        <w:ind w:left="720"/>
        <w:jc w:val="both"/>
        <w:rPr>
          <w:i/>
          <w:iCs/>
        </w:rPr>
      </w:pPr>
      <w:r w:rsidRPr="00F736B4">
        <w:rPr>
          <w:bCs/>
          <w:i/>
        </w:rPr>
        <w:t>Note 4: A harmonized</w:t>
      </w:r>
      <w:r w:rsidRPr="00C62537">
        <w:rPr>
          <w:rStyle w:val="af"/>
        </w:rPr>
        <w:t xml:space="preserve"> RRC modelling </w:t>
      </w:r>
      <w:r w:rsidRPr="00E9536B">
        <w:rPr>
          <w:rStyle w:val="af"/>
        </w:rPr>
        <w:t>approach for objective</w:t>
      </w:r>
      <w:r w:rsidRPr="00F736B4">
        <w:rPr>
          <w:rStyle w:val="af"/>
        </w:rPr>
        <w:t>s</w:t>
      </w:r>
      <w:r w:rsidRPr="00C62537">
        <w:rPr>
          <w:rStyle w:val="af"/>
        </w:rPr>
        <w:t xml:space="preserve"> 1 and 2 could be cons</w:t>
      </w:r>
      <w:r w:rsidRPr="00E9536B">
        <w:rPr>
          <w:rStyle w:val="af"/>
        </w:rPr>
        <w:t>idered to minimize the work</w:t>
      </w:r>
      <w:r w:rsidRPr="00331F60">
        <w:rPr>
          <w:rStyle w:val="af"/>
        </w:rPr>
        <w:t xml:space="preserve">load in </w:t>
      </w:r>
      <w:r w:rsidRPr="00B67AE0">
        <w:rPr>
          <w:rStyle w:val="af"/>
        </w:rPr>
        <w:t>RAN2.</w:t>
      </w:r>
    </w:p>
    <w:p w14:paraId="7F0F6A27" w14:textId="1DD7EFC4" w:rsidR="00E31885" w:rsidRDefault="00E31885" w:rsidP="005C57B6">
      <w:pPr>
        <w:spacing w:after="0"/>
        <w:rPr>
          <w:noProof w:val="0"/>
        </w:rPr>
      </w:pPr>
    </w:p>
    <w:p w14:paraId="00160321" w14:textId="6BF9769B" w:rsidR="00E31885" w:rsidRDefault="001E420B" w:rsidP="005C57B6">
      <w:pPr>
        <w:spacing w:after="0"/>
        <w:rPr>
          <w:noProof w:val="0"/>
        </w:rPr>
      </w:pPr>
      <w:r>
        <w:rPr>
          <w:noProof w:val="0"/>
        </w:rPr>
        <w:t xml:space="preserve">In the previous RAN3 117-e meeting, agreements below were captured. </w:t>
      </w:r>
    </w:p>
    <w:p w14:paraId="0D679696" w14:textId="3EB06711" w:rsidR="004C7963" w:rsidRDefault="004C7963" w:rsidP="005C57B6">
      <w:pPr>
        <w:spacing w:after="0"/>
        <w:rPr>
          <w:noProof w:val="0"/>
        </w:rPr>
      </w:pPr>
    </w:p>
    <w:p w14:paraId="7568B485" w14:textId="77777777" w:rsidR="004C7963" w:rsidRPr="006C7E68" w:rsidRDefault="004C7963" w:rsidP="001E420B">
      <w:pPr>
        <w:widowControl w:val="0"/>
        <w:ind w:leftChars="300" w:left="804" w:hanging="144"/>
        <w:rPr>
          <w:b/>
          <w:bCs/>
          <w:color w:val="007434"/>
          <w:u w:val="single"/>
        </w:rPr>
      </w:pPr>
      <w:r w:rsidRPr="006C7E68">
        <w:rPr>
          <w:b/>
          <w:bCs/>
          <w:color w:val="007434"/>
          <w:sz w:val="28"/>
          <w:szCs w:val="28"/>
          <w:u w:val="single"/>
        </w:rPr>
        <w:t>Agreements:</w:t>
      </w:r>
    </w:p>
    <w:p w14:paraId="4CE23898" w14:textId="77777777" w:rsidR="004C7963" w:rsidRPr="00D03103" w:rsidRDefault="004C7963" w:rsidP="001E420B">
      <w:pPr>
        <w:widowControl w:val="0"/>
        <w:ind w:leftChars="300" w:left="660"/>
        <w:rPr>
          <w:b/>
          <w:bCs/>
          <w:color w:val="007434"/>
        </w:rPr>
      </w:pPr>
      <w:r w:rsidRPr="00D03103">
        <w:rPr>
          <w:b/>
          <w:bCs/>
          <w:color w:val="007434"/>
        </w:rPr>
        <w:t>RAN3 considers SCG selective activation is prioritized in the Rel-18 work. It can be revisited based on RAN2 progress.</w:t>
      </w:r>
    </w:p>
    <w:p w14:paraId="1DA1F6D0" w14:textId="77777777" w:rsidR="004C7963" w:rsidRPr="00D03103" w:rsidRDefault="004C7963" w:rsidP="001E420B">
      <w:pPr>
        <w:widowControl w:val="0"/>
        <w:ind w:leftChars="300" w:left="660"/>
        <w:rPr>
          <w:b/>
          <w:bCs/>
          <w:color w:val="007434"/>
        </w:rPr>
      </w:pPr>
      <w:r w:rsidRPr="00D03103">
        <w:rPr>
          <w:b/>
          <w:bCs/>
          <w:color w:val="007434"/>
        </w:rPr>
        <w:t>From RAN3 point of view, Rel-16/Rel-17 CPAC procedures are considered as start point for the Rel-18 work.</w:t>
      </w:r>
    </w:p>
    <w:p w14:paraId="69864A00" w14:textId="77777777" w:rsidR="004C7963" w:rsidRPr="00D03103" w:rsidRDefault="004C7963" w:rsidP="001E420B">
      <w:pPr>
        <w:widowControl w:val="0"/>
        <w:ind w:leftChars="300" w:left="660"/>
        <w:rPr>
          <w:b/>
          <w:bCs/>
          <w:color w:val="007434"/>
        </w:rPr>
      </w:pPr>
      <w:r w:rsidRPr="00D03103">
        <w:rPr>
          <w:b/>
          <w:bCs/>
          <w:color w:val="007434"/>
        </w:rPr>
        <w:t>The following scenarios are depending on RAN2 progress.</w:t>
      </w:r>
    </w:p>
    <w:p w14:paraId="5FD1C3EE" w14:textId="77777777" w:rsidR="004C7963" w:rsidRPr="00D03103" w:rsidRDefault="004C7963" w:rsidP="001E420B">
      <w:pPr>
        <w:pStyle w:val="B1"/>
        <w:ind w:leftChars="429" w:left="1228"/>
        <w:rPr>
          <w:b/>
          <w:bCs/>
          <w:color w:val="006600"/>
          <w:lang w:eastAsia="en-US"/>
        </w:rPr>
      </w:pPr>
      <w:r w:rsidRPr="00D03103">
        <w:rPr>
          <w:b/>
          <w:bCs/>
          <w:color w:val="006600"/>
          <w:lang w:eastAsia="en-US"/>
        </w:rPr>
        <w:t>-</w:t>
      </w:r>
      <w:r w:rsidRPr="00D03103">
        <w:rPr>
          <w:b/>
          <w:bCs/>
          <w:color w:val="006600"/>
          <w:lang w:eastAsia="en-US"/>
        </w:rPr>
        <w:tab/>
        <w:t xml:space="preserve">SCG failure handling enhancements to enable </w:t>
      </w:r>
      <w:proofErr w:type="spellStart"/>
      <w:r w:rsidRPr="00D03103">
        <w:rPr>
          <w:b/>
          <w:bCs/>
          <w:color w:val="006600"/>
          <w:lang w:eastAsia="en-US"/>
        </w:rPr>
        <w:t>PSCell</w:t>
      </w:r>
      <w:proofErr w:type="spellEnd"/>
      <w:r w:rsidRPr="00D03103">
        <w:rPr>
          <w:b/>
          <w:bCs/>
          <w:color w:val="006600"/>
          <w:lang w:eastAsia="en-US"/>
        </w:rPr>
        <w:t xml:space="preserve"> addition and </w:t>
      </w:r>
      <w:proofErr w:type="spellStart"/>
      <w:r w:rsidRPr="00D03103">
        <w:rPr>
          <w:b/>
          <w:bCs/>
          <w:color w:val="006600"/>
          <w:lang w:eastAsia="en-US"/>
        </w:rPr>
        <w:t>PSCell</w:t>
      </w:r>
      <w:proofErr w:type="spellEnd"/>
      <w:r w:rsidRPr="00D03103">
        <w:rPr>
          <w:b/>
          <w:bCs/>
          <w:color w:val="006600"/>
          <w:lang w:eastAsia="en-US"/>
        </w:rPr>
        <w:t xml:space="preserve"> change after SCG failure.</w:t>
      </w:r>
    </w:p>
    <w:p w14:paraId="0D566AD0" w14:textId="77777777" w:rsidR="004C7963" w:rsidRPr="00D03103" w:rsidRDefault="004C7963" w:rsidP="001E420B">
      <w:pPr>
        <w:pStyle w:val="B1"/>
        <w:ind w:leftChars="429" w:left="1228"/>
        <w:rPr>
          <w:b/>
          <w:bCs/>
          <w:color w:val="006600"/>
          <w:lang w:eastAsia="en-US"/>
        </w:rPr>
      </w:pPr>
      <w:r w:rsidRPr="00D03103">
        <w:rPr>
          <w:b/>
          <w:bCs/>
          <w:color w:val="006600"/>
          <w:lang w:eastAsia="en-US"/>
        </w:rPr>
        <w:t>-</w:t>
      </w:r>
      <w:r w:rsidRPr="00D03103">
        <w:rPr>
          <w:b/>
          <w:bCs/>
          <w:color w:val="006600"/>
          <w:lang w:eastAsia="en-US"/>
        </w:rPr>
        <w:tab/>
      </w:r>
      <w:proofErr w:type="spellStart"/>
      <w:r w:rsidRPr="00D03103">
        <w:rPr>
          <w:b/>
          <w:bCs/>
          <w:color w:val="006600"/>
          <w:lang w:eastAsia="en-US"/>
        </w:rPr>
        <w:t>Signaling</w:t>
      </w:r>
      <w:proofErr w:type="spellEnd"/>
      <w:r w:rsidRPr="00D03103">
        <w:rPr>
          <w:b/>
          <w:bCs/>
          <w:color w:val="006600"/>
          <w:lang w:eastAsia="en-US"/>
        </w:rPr>
        <w:t xml:space="preserve"> support for inclusion of CPC configuration within a CPC or CPA configuration, in case CPC/CPA configuration is supported within CHO configuration.</w:t>
      </w:r>
    </w:p>
    <w:p w14:paraId="474C6FE0" w14:textId="77777777" w:rsidR="004C7963" w:rsidRPr="006C7E68" w:rsidRDefault="004C7963" w:rsidP="001E420B">
      <w:pPr>
        <w:widowControl w:val="0"/>
        <w:ind w:leftChars="300" w:left="804" w:hanging="144"/>
        <w:rPr>
          <w:b/>
          <w:bCs/>
          <w:color w:val="007434"/>
          <w:sz w:val="18"/>
          <w:szCs w:val="18"/>
        </w:rPr>
      </w:pPr>
    </w:p>
    <w:p w14:paraId="5A6CB4B2" w14:textId="77777777" w:rsidR="004C7963" w:rsidRPr="006C7E68" w:rsidRDefault="004C7963" w:rsidP="001E420B">
      <w:pPr>
        <w:widowControl w:val="0"/>
        <w:ind w:leftChars="300" w:left="804" w:hanging="144"/>
        <w:rPr>
          <w:b/>
          <w:bCs/>
          <w:color w:val="007434"/>
          <w:sz w:val="28"/>
          <w:szCs w:val="28"/>
          <w:u w:val="single"/>
        </w:rPr>
      </w:pPr>
      <w:r w:rsidRPr="006C7E68">
        <w:rPr>
          <w:b/>
          <w:bCs/>
          <w:color w:val="007434"/>
          <w:sz w:val="28"/>
          <w:szCs w:val="28"/>
          <w:u w:val="single"/>
        </w:rPr>
        <w:t>Working Assumption:</w:t>
      </w:r>
    </w:p>
    <w:p w14:paraId="175D0614" w14:textId="77777777" w:rsidR="004C7963" w:rsidRPr="00D03103" w:rsidRDefault="004C7963" w:rsidP="001E420B">
      <w:pPr>
        <w:widowControl w:val="0"/>
        <w:ind w:leftChars="300" w:left="660"/>
        <w:rPr>
          <w:b/>
          <w:bCs/>
          <w:color w:val="007434"/>
        </w:rPr>
      </w:pPr>
      <w:r w:rsidRPr="00D03103">
        <w:rPr>
          <w:b/>
          <w:bCs/>
          <w:color w:val="007434"/>
        </w:rPr>
        <w:t>RAN3 considers the Inter-CU and Intra-CU cases with equal priority, and studies both the F1 and Xn signaling aspects. It can be revisited based on RAN2 progress.</w:t>
      </w:r>
    </w:p>
    <w:p w14:paraId="106ED43D" w14:textId="7438E2BC" w:rsidR="004C7963" w:rsidRDefault="004C7963" w:rsidP="005C57B6">
      <w:pPr>
        <w:spacing w:after="0"/>
        <w:rPr>
          <w:noProof w:val="0"/>
        </w:rPr>
      </w:pPr>
    </w:p>
    <w:p w14:paraId="6E5DBE82" w14:textId="1E6816F5" w:rsidR="00E250A8" w:rsidRPr="00EF0F32" w:rsidRDefault="00153462" w:rsidP="00E250A8">
      <w:pPr>
        <w:pStyle w:val="1"/>
      </w:pPr>
      <w:r w:rsidRPr="00EF0F32">
        <w:t>Discussion</w:t>
      </w:r>
    </w:p>
    <w:p w14:paraId="238F38D2" w14:textId="20ED3E40" w:rsidR="004C7963" w:rsidRPr="001E420B" w:rsidRDefault="001E420B" w:rsidP="001E420B">
      <w:pPr>
        <w:pStyle w:val="2"/>
        <w:rPr>
          <w:sz w:val="22"/>
          <w:szCs w:val="21"/>
        </w:rPr>
      </w:pPr>
      <w:r w:rsidRPr="001E420B">
        <w:rPr>
          <w:sz w:val="22"/>
          <w:szCs w:val="21"/>
        </w:rPr>
        <w:t>G</w:t>
      </w:r>
      <w:r w:rsidR="00266811" w:rsidRPr="001E420B">
        <w:rPr>
          <w:sz w:val="22"/>
          <w:szCs w:val="21"/>
        </w:rPr>
        <w:t>eneral procedure and issues</w:t>
      </w:r>
    </w:p>
    <w:p w14:paraId="67FB27CC" w14:textId="5D0C9B96" w:rsidR="00C61910" w:rsidRDefault="00C61910" w:rsidP="004C7963">
      <w:pPr>
        <w:spacing w:after="0"/>
        <w:rPr>
          <w:noProof w:val="0"/>
        </w:rPr>
      </w:pPr>
      <w:r>
        <w:rPr>
          <w:rFonts w:hint="eastAsia"/>
          <w:noProof w:val="0"/>
        </w:rPr>
        <w:t>I</w:t>
      </w:r>
      <w:r>
        <w:rPr>
          <w:noProof w:val="0"/>
        </w:rPr>
        <w:t xml:space="preserve">n this contribution, we point out some issues RAN3 should discuss in 117-bis-e meeting. </w:t>
      </w:r>
      <w:r w:rsidR="00A8724B">
        <w:rPr>
          <w:noProof w:val="0"/>
        </w:rPr>
        <w:t>W</w:t>
      </w:r>
      <w:r>
        <w:rPr>
          <w:noProof w:val="0"/>
        </w:rPr>
        <w:t>e propose the procedure for selective activation shown in Fig.1 based on Rel-16/17 CPAC</w:t>
      </w:r>
      <w:r w:rsidR="00630C34">
        <w:rPr>
          <w:noProof w:val="0"/>
        </w:rPr>
        <w:t xml:space="preserve"> [2]</w:t>
      </w:r>
      <w:r w:rsidR="00A8724B">
        <w:rPr>
          <w:noProof w:val="0"/>
        </w:rPr>
        <w:t xml:space="preserve"> and reveal F1/</w:t>
      </w:r>
      <w:proofErr w:type="spellStart"/>
      <w:r w:rsidR="00A8724B">
        <w:rPr>
          <w:noProof w:val="0"/>
        </w:rPr>
        <w:t>Xn</w:t>
      </w:r>
      <w:proofErr w:type="spellEnd"/>
      <w:r w:rsidR="00A8724B">
        <w:rPr>
          <w:noProof w:val="0"/>
        </w:rPr>
        <w:t xml:space="preserve"> interface impact which RAN3 should consider</w:t>
      </w:r>
      <w:r>
        <w:rPr>
          <w:noProof w:val="0"/>
        </w:rPr>
        <w:t xml:space="preserve">. Though RRC modeling </w:t>
      </w:r>
      <w:r w:rsidR="00A8724B">
        <w:rPr>
          <w:noProof w:val="0"/>
        </w:rPr>
        <w:t xml:space="preserve">for selective activation seems to need some </w:t>
      </w:r>
      <w:r w:rsidR="00A8724B">
        <w:rPr>
          <w:noProof w:val="0"/>
        </w:rPr>
        <w:lastRenderedPageBreak/>
        <w:t>modification</w:t>
      </w:r>
      <w:r>
        <w:rPr>
          <w:noProof w:val="0"/>
        </w:rPr>
        <w:t xml:space="preserve"> from that of Rel-16/17 CPAC, the procedure may require not so big change from RAN3 perspective.</w:t>
      </w:r>
    </w:p>
    <w:p w14:paraId="429D9B8F" w14:textId="77777777" w:rsidR="00630C34" w:rsidRDefault="00630C34" w:rsidP="004C7963">
      <w:pPr>
        <w:spacing w:after="0"/>
        <w:rPr>
          <w:noProof w:val="0"/>
        </w:rPr>
      </w:pPr>
    </w:p>
    <w:p w14:paraId="57F0FECA" w14:textId="59C833E2" w:rsidR="00C61910" w:rsidRDefault="00630C34" w:rsidP="00630C34">
      <w:pPr>
        <w:spacing w:after="0"/>
        <w:jc w:val="center"/>
        <w:rPr>
          <w:noProof w:val="0"/>
        </w:rPr>
      </w:pPr>
      <w:r>
        <w:drawing>
          <wp:inline distT="0" distB="0" distL="0" distR="0" wp14:anchorId="3CB88447" wp14:editId="3888238A">
            <wp:extent cx="5712460" cy="3877310"/>
            <wp:effectExtent l="0" t="0" r="2540" b="889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2460" cy="3877310"/>
                    </a:xfrm>
                    <a:prstGeom prst="rect">
                      <a:avLst/>
                    </a:prstGeom>
                    <a:noFill/>
                    <a:ln>
                      <a:noFill/>
                    </a:ln>
                  </pic:spPr>
                </pic:pic>
              </a:graphicData>
            </a:graphic>
          </wp:inline>
        </w:drawing>
      </w:r>
    </w:p>
    <w:p w14:paraId="17D8174B" w14:textId="17989ED4" w:rsidR="00C61910" w:rsidRPr="00630C34" w:rsidRDefault="00630C34" w:rsidP="00630C34">
      <w:pPr>
        <w:spacing w:after="0"/>
        <w:jc w:val="center"/>
        <w:rPr>
          <w:b/>
          <w:bCs/>
          <w:noProof w:val="0"/>
        </w:rPr>
      </w:pPr>
      <w:r w:rsidRPr="00630C34">
        <w:rPr>
          <w:rFonts w:hint="eastAsia"/>
          <w:b/>
          <w:bCs/>
          <w:noProof w:val="0"/>
        </w:rPr>
        <w:t>F</w:t>
      </w:r>
      <w:r w:rsidRPr="00630C34">
        <w:rPr>
          <w:b/>
          <w:bCs/>
          <w:noProof w:val="0"/>
        </w:rPr>
        <w:t>ig.1. MN initiated SCG selective activation procedure (across SNs)</w:t>
      </w:r>
    </w:p>
    <w:p w14:paraId="5CCC443E" w14:textId="77777777" w:rsidR="00630C34" w:rsidRDefault="00630C34" w:rsidP="004C7963">
      <w:pPr>
        <w:spacing w:after="0"/>
        <w:rPr>
          <w:noProof w:val="0"/>
        </w:rPr>
      </w:pPr>
    </w:p>
    <w:p w14:paraId="05F7E9A6" w14:textId="49A1E1C1" w:rsidR="00A8724B" w:rsidRPr="004C7963" w:rsidRDefault="00A8724B" w:rsidP="004C7963">
      <w:pPr>
        <w:spacing w:after="0"/>
        <w:rPr>
          <w:b/>
          <w:bCs/>
          <w:noProof w:val="0"/>
        </w:rPr>
      </w:pPr>
      <w:r>
        <w:rPr>
          <w:rFonts w:hint="eastAsia"/>
          <w:b/>
          <w:bCs/>
          <w:noProof w:val="0"/>
        </w:rPr>
        <w:t>O</w:t>
      </w:r>
      <w:r>
        <w:rPr>
          <w:b/>
          <w:bCs/>
          <w:noProof w:val="0"/>
        </w:rPr>
        <w:t>bservation 1</w:t>
      </w:r>
      <w:r w:rsidR="002271C6">
        <w:rPr>
          <w:b/>
          <w:bCs/>
          <w:noProof w:val="0"/>
        </w:rPr>
        <w:t>:</w:t>
      </w:r>
      <w:r>
        <w:rPr>
          <w:b/>
          <w:bCs/>
          <w:noProof w:val="0"/>
        </w:rPr>
        <w:t xml:space="preserve"> From RAN3 perspective, changes in the procedure needed to introduce selective activation are limited.</w:t>
      </w:r>
    </w:p>
    <w:p w14:paraId="3638A9AF" w14:textId="36D2769E" w:rsidR="004C7963" w:rsidRDefault="004C7963" w:rsidP="004C7963">
      <w:pPr>
        <w:spacing w:after="0"/>
        <w:rPr>
          <w:noProof w:val="0"/>
        </w:rPr>
      </w:pPr>
    </w:p>
    <w:p w14:paraId="6E866874" w14:textId="08879047" w:rsidR="00566575" w:rsidRDefault="00566575" w:rsidP="004C7963">
      <w:pPr>
        <w:spacing w:after="0"/>
        <w:rPr>
          <w:noProof w:val="0"/>
        </w:rPr>
      </w:pPr>
      <w:r>
        <w:rPr>
          <w:rFonts w:hint="eastAsia"/>
          <w:noProof w:val="0"/>
        </w:rPr>
        <w:t>I</w:t>
      </w:r>
      <w:r>
        <w:rPr>
          <w:noProof w:val="0"/>
        </w:rPr>
        <w:t xml:space="preserve">n legacy CPAC, after HO execution, the UE discards conditional configurations implicitly, and source/other candidate SNs discard UE context by explicit indication from the MN. To enable subsequent CPAC, the node which initiates selective activation should </w:t>
      </w:r>
      <w:r w:rsidR="00A8724B">
        <w:rPr>
          <w:noProof w:val="0"/>
        </w:rPr>
        <w:t xml:space="preserve">explicitly </w:t>
      </w:r>
      <w:r>
        <w:rPr>
          <w:noProof w:val="0"/>
        </w:rPr>
        <w:t>indicate that the nodes should maintain UE context or dedicated RACH resource/C-RNTI to the candidate SN(s) and to source SN. When the network release</w:t>
      </w:r>
      <w:r w:rsidR="00660D5A">
        <w:rPr>
          <w:noProof w:val="0"/>
        </w:rPr>
        <w:t>s</w:t>
      </w:r>
      <w:r>
        <w:rPr>
          <w:noProof w:val="0"/>
        </w:rPr>
        <w:t xml:space="preserve"> some cells which of candidate cell(s) the network configure</w:t>
      </w:r>
      <w:r w:rsidR="00660D5A">
        <w:rPr>
          <w:noProof w:val="0"/>
        </w:rPr>
        <w:t>s</w:t>
      </w:r>
      <w:r>
        <w:rPr>
          <w:noProof w:val="0"/>
        </w:rPr>
        <w:t xml:space="preserve"> to the UE</w:t>
      </w:r>
      <w:r w:rsidR="00660D5A">
        <w:rPr>
          <w:noProof w:val="0"/>
        </w:rPr>
        <w:t xml:space="preserve"> without any indication</w:t>
      </w:r>
      <w:r>
        <w:rPr>
          <w:noProof w:val="0"/>
        </w:rPr>
        <w:t>, the UE</w:t>
      </w:r>
      <w:r w:rsidR="00660D5A">
        <w:rPr>
          <w:noProof w:val="0"/>
        </w:rPr>
        <w:t xml:space="preserve"> may</w:t>
      </w:r>
      <w:r>
        <w:rPr>
          <w:noProof w:val="0"/>
        </w:rPr>
        <w:t xml:space="preserve"> fail HO. The network should indicate to the UE that the network releases some of or all of candidate cells. Modeling of RRC conditional configuration and procedure to instruct the UE to maintain candidate configuration should be discussed in RAN2, and RAN3 should discuss about the message in which MN or SN indicates that candidate/source SNs should maintain or release the UE related information (</w:t>
      </w:r>
      <w:proofErr w:type="gramStart"/>
      <w:r>
        <w:rPr>
          <w:noProof w:val="0"/>
        </w:rPr>
        <w:t>e.g.</w:t>
      </w:r>
      <w:proofErr w:type="gramEnd"/>
      <w:r>
        <w:rPr>
          <w:noProof w:val="0"/>
        </w:rPr>
        <w:t xml:space="preserve"> UE context/dedicated RACH resource/C-RNTI). We propose to add indication that the SN should maintain/release the UE related information to legacy </w:t>
      </w:r>
      <w:proofErr w:type="spellStart"/>
      <w:r>
        <w:rPr>
          <w:noProof w:val="0"/>
        </w:rPr>
        <w:t>Xn</w:t>
      </w:r>
      <w:proofErr w:type="spellEnd"/>
      <w:r>
        <w:rPr>
          <w:noProof w:val="0"/>
        </w:rPr>
        <w:t xml:space="preserve">-AP message, and we also propose to add indication in which the SN </w:t>
      </w:r>
      <w:r w:rsidR="002271C6">
        <w:rPr>
          <w:rFonts w:hint="eastAsia"/>
          <w:noProof w:val="0"/>
        </w:rPr>
        <w:t>i</w:t>
      </w:r>
      <w:r w:rsidR="002271C6">
        <w:rPr>
          <w:noProof w:val="0"/>
        </w:rPr>
        <w:t>nform</w:t>
      </w:r>
      <w:r>
        <w:rPr>
          <w:noProof w:val="0"/>
        </w:rPr>
        <w:t xml:space="preserve"> to the MN </w:t>
      </w:r>
      <w:r w:rsidR="002271C6">
        <w:rPr>
          <w:noProof w:val="0"/>
        </w:rPr>
        <w:t>which</w:t>
      </w:r>
      <w:r>
        <w:rPr>
          <w:noProof w:val="0"/>
        </w:rPr>
        <w:t xml:space="preserve"> UE </w:t>
      </w:r>
      <w:r w:rsidR="002271C6">
        <w:rPr>
          <w:noProof w:val="0"/>
        </w:rPr>
        <w:t xml:space="preserve">related information is </w:t>
      </w:r>
      <w:r>
        <w:rPr>
          <w:noProof w:val="0"/>
        </w:rPr>
        <w:t>maintained by the SN. These indications could enable the maintenance of UE related information at the network.</w:t>
      </w:r>
    </w:p>
    <w:p w14:paraId="43840871" w14:textId="77777777" w:rsidR="004C7963" w:rsidRPr="004C7963" w:rsidRDefault="004C7963" w:rsidP="004C7963">
      <w:pPr>
        <w:spacing w:after="0"/>
        <w:rPr>
          <w:noProof w:val="0"/>
        </w:rPr>
      </w:pPr>
    </w:p>
    <w:p w14:paraId="7E20AE61" w14:textId="7E9A7C82" w:rsidR="002A2F68" w:rsidRDefault="002A2F68" w:rsidP="005C71D4">
      <w:pPr>
        <w:rPr>
          <w:b/>
          <w:bCs/>
          <w:noProof w:val="0"/>
        </w:rPr>
      </w:pPr>
      <w:r>
        <w:rPr>
          <w:rFonts w:hint="eastAsia"/>
          <w:b/>
          <w:bCs/>
          <w:noProof w:val="0"/>
        </w:rPr>
        <w:t>O</w:t>
      </w:r>
      <w:r>
        <w:rPr>
          <w:b/>
          <w:bCs/>
          <w:noProof w:val="0"/>
        </w:rPr>
        <w:t xml:space="preserve">bservation 2: RAN3 should discuss about </w:t>
      </w:r>
      <w:proofErr w:type="spellStart"/>
      <w:r>
        <w:rPr>
          <w:b/>
          <w:bCs/>
          <w:noProof w:val="0"/>
        </w:rPr>
        <w:t>Xn</w:t>
      </w:r>
      <w:proofErr w:type="spellEnd"/>
      <w:r>
        <w:rPr>
          <w:b/>
          <w:bCs/>
          <w:noProof w:val="0"/>
        </w:rPr>
        <w:t>-AP message to enable SN(s) to maintain/release the UE related information (</w:t>
      </w:r>
      <w:proofErr w:type="gramStart"/>
      <w:r>
        <w:rPr>
          <w:b/>
          <w:bCs/>
          <w:noProof w:val="0"/>
        </w:rPr>
        <w:t>e.g.</w:t>
      </w:r>
      <w:proofErr w:type="gramEnd"/>
      <w:r>
        <w:rPr>
          <w:b/>
          <w:bCs/>
          <w:noProof w:val="0"/>
        </w:rPr>
        <w:t xml:space="preserve"> UE context/dedicated RACH resource/C-RNTI).</w:t>
      </w:r>
    </w:p>
    <w:p w14:paraId="6E43819F" w14:textId="227DC542" w:rsidR="002A2F68" w:rsidRDefault="002A2F68" w:rsidP="005C71D4">
      <w:pPr>
        <w:rPr>
          <w:b/>
          <w:bCs/>
          <w:noProof w:val="0"/>
        </w:rPr>
      </w:pPr>
      <w:r>
        <w:rPr>
          <w:rFonts w:hint="eastAsia"/>
          <w:b/>
          <w:bCs/>
          <w:noProof w:val="0"/>
        </w:rPr>
        <w:t>P</w:t>
      </w:r>
      <w:r>
        <w:rPr>
          <w:b/>
          <w:bCs/>
          <w:noProof w:val="0"/>
        </w:rPr>
        <w:t xml:space="preserve">roposal 1: Add to legacy </w:t>
      </w:r>
      <w:proofErr w:type="spellStart"/>
      <w:r>
        <w:rPr>
          <w:b/>
          <w:bCs/>
          <w:noProof w:val="0"/>
        </w:rPr>
        <w:t>Xn</w:t>
      </w:r>
      <w:proofErr w:type="spellEnd"/>
      <w:r>
        <w:rPr>
          <w:b/>
          <w:bCs/>
          <w:noProof w:val="0"/>
        </w:rPr>
        <w:t>-AP message (</w:t>
      </w:r>
      <w:proofErr w:type="gramStart"/>
      <w:r>
        <w:rPr>
          <w:b/>
          <w:bCs/>
          <w:noProof w:val="0"/>
        </w:rPr>
        <w:t>e.g.</w:t>
      </w:r>
      <w:proofErr w:type="gramEnd"/>
      <w:r>
        <w:rPr>
          <w:b/>
          <w:bCs/>
          <w:noProof w:val="0"/>
        </w:rPr>
        <w:t xml:space="preserve"> SN Addition Request/Acknowledge) the new indication in which the MN indicates the SN should maintain or release </w:t>
      </w:r>
      <w:r w:rsidR="00A8724B">
        <w:rPr>
          <w:b/>
          <w:bCs/>
          <w:noProof w:val="0"/>
        </w:rPr>
        <w:t xml:space="preserve">UE </w:t>
      </w:r>
      <w:r>
        <w:rPr>
          <w:b/>
          <w:bCs/>
          <w:noProof w:val="0"/>
        </w:rPr>
        <w:t xml:space="preserve">related information and the new indication in which the </w:t>
      </w:r>
      <w:r w:rsidR="002271C6" w:rsidRPr="002271C6">
        <w:rPr>
          <w:b/>
          <w:bCs/>
          <w:noProof w:val="0"/>
        </w:rPr>
        <w:t>SN inform to the MN which UE related information is maintained by the SN</w:t>
      </w:r>
      <w:r>
        <w:rPr>
          <w:b/>
          <w:bCs/>
          <w:noProof w:val="0"/>
        </w:rPr>
        <w:t>.</w:t>
      </w:r>
    </w:p>
    <w:p w14:paraId="3993E74B" w14:textId="17D15BC9" w:rsidR="004C7963" w:rsidRPr="002A2F68" w:rsidRDefault="004C7963" w:rsidP="005C71D4">
      <w:pPr>
        <w:rPr>
          <w:b/>
          <w:bCs/>
          <w:noProof w:val="0"/>
        </w:rPr>
      </w:pPr>
    </w:p>
    <w:p w14:paraId="55BAE158" w14:textId="4D5FAD88" w:rsidR="00D904A3" w:rsidRPr="001E420B" w:rsidRDefault="00D904A3" w:rsidP="001E420B">
      <w:pPr>
        <w:pStyle w:val="2"/>
        <w:rPr>
          <w:sz w:val="22"/>
          <w:szCs w:val="21"/>
        </w:rPr>
      </w:pPr>
      <w:r w:rsidRPr="001E420B">
        <w:rPr>
          <w:rFonts w:hint="eastAsia"/>
          <w:sz w:val="22"/>
          <w:szCs w:val="21"/>
        </w:rPr>
        <w:lastRenderedPageBreak/>
        <w:t>M</w:t>
      </w:r>
      <w:r w:rsidRPr="001E420B">
        <w:rPr>
          <w:sz w:val="22"/>
          <w:szCs w:val="21"/>
        </w:rPr>
        <w:t xml:space="preserve">N initiated </w:t>
      </w:r>
      <w:r w:rsidR="00266811" w:rsidRPr="001E420B">
        <w:rPr>
          <w:sz w:val="22"/>
          <w:szCs w:val="21"/>
        </w:rPr>
        <w:t>CPC/CPA</w:t>
      </w:r>
    </w:p>
    <w:p w14:paraId="5A11575F" w14:textId="6AFB1BAE" w:rsidR="00263178" w:rsidRDefault="00263178" w:rsidP="005C71D4">
      <w:pPr>
        <w:rPr>
          <w:noProof w:val="0"/>
        </w:rPr>
      </w:pPr>
      <w:r>
        <w:rPr>
          <w:rFonts w:hint="eastAsia"/>
          <w:noProof w:val="0"/>
        </w:rPr>
        <w:t>I</w:t>
      </w:r>
      <w:r>
        <w:rPr>
          <w:noProof w:val="0"/>
        </w:rPr>
        <w:t xml:space="preserve">n case of MN initiated selective activation, </w:t>
      </w:r>
      <w:proofErr w:type="gramStart"/>
      <w:r>
        <w:rPr>
          <w:noProof w:val="0"/>
        </w:rPr>
        <w:t>as long as</w:t>
      </w:r>
      <w:proofErr w:type="gramEnd"/>
      <w:r>
        <w:rPr>
          <w:noProof w:val="0"/>
        </w:rPr>
        <w:t xml:space="preserve"> the MN remains the same, execution condition(s) for CPAC are valid. In previous GTW, we agreed that RAN3 focus on SCG selective activation, thus in case of MN initiated there is no big problem.</w:t>
      </w:r>
    </w:p>
    <w:p w14:paraId="17186663" w14:textId="7B76942B" w:rsidR="00263178" w:rsidRPr="00D904A3" w:rsidRDefault="00263178" w:rsidP="005C71D4">
      <w:pPr>
        <w:rPr>
          <w:b/>
          <w:bCs/>
          <w:noProof w:val="0"/>
        </w:rPr>
      </w:pPr>
      <w:r>
        <w:rPr>
          <w:rFonts w:hint="eastAsia"/>
          <w:b/>
          <w:bCs/>
          <w:noProof w:val="0"/>
        </w:rPr>
        <w:t>O</w:t>
      </w:r>
      <w:r>
        <w:rPr>
          <w:b/>
          <w:bCs/>
          <w:noProof w:val="0"/>
        </w:rPr>
        <w:t xml:space="preserve">bservation </w:t>
      </w:r>
      <w:r w:rsidR="0072719C">
        <w:rPr>
          <w:b/>
          <w:bCs/>
          <w:noProof w:val="0"/>
        </w:rPr>
        <w:t>3</w:t>
      </w:r>
      <w:r>
        <w:rPr>
          <w:b/>
          <w:bCs/>
          <w:noProof w:val="0"/>
        </w:rPr>
        <w:t>: In case of MN initiated SCG selective activation, execution condition(s) could be valid at subsequent CPAC.</w:t>
      </w:r>
    </w:p>
    <w:p w14:paraId="7A3E88CE" w14:textId="77777777" w:rsidR="00D904A3" w:rsidRDefault="00D904A3" w:rsidP="005C71D4">
      <w:pPr>
        <w:rPr>
          <w:b/>
          <w:bCs/>
          <w:noProof w:val="0"/>
        </w:rPr>
      </w:pPr>
    </w:p>
    <w:p w14:paraId="752BA23D" w14:textId="7D819DFD" w:rsidR="00D904A3" w:rsidRPr="001E420B" w:rsidRDefault="00D904A3" w:rsidP="001E420B">
      <w:pPr>
        <w:pStyle w:val="2"/>
        <w:rPr>
          <w:sz w:val="22"/>
          <w:szCs w:val="21"/>
        </w:rPr>
      </w:pPr>
      <w:r w:rsidRPr="001E420B">
        <w:rPr>
          <w:rFonts w:hint="eastAsia"/>
          <w:sz w:val="22"/>
          <w:szCs w:val="21"/>
        </w:rPr>
        <w:t>S</w:t>
      </w:r>
      <w:r w:rsidRPr="001E420B">
        <w:rPr>
          <w:sz w:val="22"/>
          <w:szCs w:val="21"/>
        </w:rPr>
        <w:t>N initiated CPC</w:t>
      </w:r>
      <w:r w:rsidR="00266811" w:rsidRPr="001E420B">
        <w:rPr>
          <w:sz w:val="22"/>
          <w:szCs w:val="21"/>
        </w:rPr>
        <w:t>/CPA</w:t>
      </w:r>
    </w:p>
    <w:p w14:paraId="258B7152" w14:textId="0842BA6C" w:rsidR="00263178" w:rsidRDefault="00263178" w:rsidP="005C71D4">
      <w:pPr>
        <w:rPr>
          <w:noProof w:val="0"/>
        </w:rPr>
      </w:pPr>
      <w:r>
        <w:rPr>
          <w:rFonts w:hint="eastAsia"/>
          <w:noProof w:val="0"/>
        </w:rPr>
        <w:t>I</w:t>
      </w:r>
      <w:r>
        <w:rPr>
          <w:noProof w:val="0"/>
        </w:rPr>
        <w:t>n case of SN initiated selective activation, the node which was target SN in first CPAC will be source SN in subsequent CPC, therefore, execution condition should be reconfigured at each CPC execution by source SN</w:t>
      </w:r>
      <w:r w:rsidR="007D41F7">
        <w:rPr>
          <w:noProof w:val="0"/>
        </w:rPr>
        <w:t>, or the MN should initiate reconfiguration of selective activation</w:t>
      </w:r>
      <w:r>
        <w:rPr>
          <w:noProof w:val="0"/>
        </w:rPr>
        <w:t xml:space="preserve">. The MN knows the configurations and execution conditions of candidate cell(s), while source SN does not. Thus, source SN should acquire new execution conditions for candidate cell(s) by the MN or the UE, and if the SN acquire them by the MN, it has </w:t>
      </w:r>
      <w:proofErr w:type="spellStart"/>
      <w:r>
        <w:rPr>
          <w:noProof w:val="0"/>
        </w:rPr>
        <w:t>Xn</w:t>
      </w:r>
      <w:proofErr w:type="spellEnd"/>
      <w:r>
        <w:rPr>
          <w:noProof w:val="0"/>
        </w:rPr>
        <w:t xml:space="preserve"> interface impact.</w:t>
      </w:r>
    </w:p>
    <w:p w14:paraId="24C17075" w14:textId="39108C0A" w:rsidR="00263178" w:rsidRPr="00D904A3" w:rsidRDefault="00263178" w:rsidP="005C71D4">
      <w:pPr>
        <w:rPr>
          <w:b/>
          <w:bCs/>
          <w:noProof w:val="0"/>
        </w:rPr>
      </w:pPr>
      <w:r>
        <w:rPr>
          <w:rFonts w:hint="eastAsia"/>
          <w:b/>
          <w:bCs/>
          <w:noProof w:val="0"/>
        </w:rPr>
        <w:t>O</w:t>
      </w:r>
      <w:r>
        <w:rPr>
          <w:b/>
          <w:bCs/>
          <w:noProof w:val="0"/>
        </w:rPr>
        <w:t xml:space="preserve">bservation </w:t>
      </w:r>
      <w:r w:rsidR="0072719C">
        <w:rPr>
          <w:b/>
          <w:bCs/>
          <w:noProof w:val="0"/>
        </w:rPr>
        <w:t>4</w:t>
      </w:r>
      <w:r>
        <w:rPr>
          <w:b/>
          <w:bCs/>
          <w:noProof w:val="0"/>
        </w:rPr>
        <w:t>: In case of SN initiated SCG selective activation, source SN should acquire new execution conditions for candidate cell(s) and reconfigure execution condition to the UE.</w:t>
      </w:r>
    </w:p>
    <w:p w14:paraId="72548CC2" w14:textId="3828CC2D" w:rsidR="00263178" w:rsidRPr="00D904A3" w:rsidRDefault="00263178" w:rsidP="005C71D4">
      <w:pPr>
        <w:rPr>
          <w:b/>
          <w:bCs/>
          <w:noProof w:val="0"/>
        </w:rPr>
      </w:pPr>
      <w:r>
        <w:rPr>
          <w:rFonts w:hint="eastAsia"/>
          <w:b/>
          <w:bCs/>
          <w:noProof w:val="0"/>
        </w:rPr>
        <w:t>P</w:t>
      </w:r>
      <w:r>
        <w:rPr>
          <w:b/>
          <w:bCs/>
          <w:noProof w:val="0"/>
        </w:rPr>
        <w:t xml:space="preserve">roposal 2: Add to the legacy </w:t>
      </w:r>
      <w:proofErr w:type="spellStart"/>
      <w:r>
        <w:rPr>
          <w:b/>
          <w:bCs/>
          <w:noProof w:val="0"/>
        </w:rPr>
        <w:t>Xn</w:t>
      </w:r>
      <w:proofErr w:type="spellEnd"/>
      <w:r>
        <w:rPr>
          <w:b/>
          <w:bCs/>
          <w:noProof w:val="0"/>
        </w:rPr>
        <w:t>-AP message (</w:t>
      </w:r>
      <w:proofErr w:type="gramStart"/>
      <w:r>
        <w:rPr>
          <w:b/>
          <w:bCs/>
          <w:noProof w:val="0"/>
        </w:rPr>
        <w:t>e.g.</w:t>
      </w:r>
      <w:proofErr w:type="gramEnd"/>
      <w:r>
        <w:rPr>
          <w:b/>
          <w:bCs/>
          <w:noProof w:val="0"/>
        </w:rPr>
        <w:t xml:space="preserve"> SN Reconfiguration Complete) new indication in which the MN informs configuration and execution condition for candidate cell(s) to the SN.</w:t>
      </w:r>
    </w:p>
    <w:p w14:paraId="0DFF200A" w14:textId="77777777" w:rsidR="00D904A3" w:rsidRDefault="00D904A3" w:rsidP="005C71D4">
      <w:pPr>
        <w:rPr>
          <w:b/>
          <w:bCs/>
          <w:noProof w:val="0"/>
        </w:rPr>
      </w:pPr>
    </w:p>
    <w:p w14:paraId="004CD116" w14:textId="34F5567B" w:rsidR="004C7963" w:rsidRPr="001E420B" w:rsidRDefault="00D904A3" w:rsidP="001E420B">
      <w:pPr>
        <w:pStyle w:val="2"/>
        <w:rPr>
          <w:sz w:val="22"/>
          <w:szCs w:val="21"/>
        </w:rPr>
      </w:pPr>
      <w:r w:rsidRPr="001E420B">
        <w:rPr>
          <w:rFonts w:hint="eastAsia"/>
          <w:sz w:val="22"/>
          <w:szCs w:val="21"/>
        </w:rPr>
        <w:t>s</w:t>
      </w:r>
      <w:r w:rsidRPr="001E420B">
        <w:rPr>
          <w:sz w:val="22"/>
          <w:szCs w:val="21"/>
        </w:rPr>
        <w:t>ecurity issue</w:t>
      </w:r>
    </w:p>
    <w:p w14:paraId="22D1F3FA" w14:textId="67EBF94B" w:rsidR="008A5583" w:rsidRDefault="008A5583" w:rsidP="005C71D4">
      <w:pPr>
        <w:rPr>
          <w:noProof w:val="0"/>
        </w:rPr>
      </w:pPr>
      <w:r>
        <w:rPr>
          <w:rFonts w:hint="eastAsia"/>
          <w:noProof w:val="0"/>
        </w:rPr>
        <w:t>W</w:t>
      </w:r>
      <w:r>
        <w:rPr>
          <w:noProof w:val="0"/>
        </w:rPr>
        <w:t xml:space="preserve">hen CPAC is executed across SNs, </w:t>
      </w:r>
      <w:r w:rsidRPr="008C7C44">
        <w:rPr>
          <w:strike/>
          <w:noProof w:val="0"/>
        </w:rPr>
        <w:t xml:space="preserve">MN should update </w:t>
      </w:r>
      <w:r>
        <w:rPr>
          <w:noProof w:val="0"/>
        </w:rPr>
        <w:t>SN security key</w:t>
      </w:r>
      <w:r w:rsidR="00482C40">
        <w:rPr>
          <w:noProof w:val="0"/>
        </w:rPr>
        <w:t xml:space="preserve"> should be updated at the UE</w:t>
      </w:r>
      <w:r>
        <w:rPr>
          <w:noProof w:val="0"/>
        </w:rPr>
        <w:t xml:space="preserve">. In legacy CPAC, since </w:t>
      </w:r>
      <w:proofErr w:type="spellStart"/>
      <w:r w:rsidRPr="008C7C44">
        <w:rPr>
          <w:i/>
          <w:iCs/>
          <w:noProof w:val="0"/>
        </w:rPr>
        <w:t>RRCReconfiguration</w:t>
      </w:r>
      <w:proofErr w:type="spellEnd"/>
      <w:r>
        <w:rPr>
          <w:noProof w:val="0"/>
        </w:rPr>
        <w:t xml:space="preserve"> is performed every cell change or addition, MN could easily update SN security key to the UE and candidate SN(s). In case of selective activation, the mechanism to sync the </w:t>
      </w:r>
      <w:r w:rsidR="00482C40">
        <w:rPr>
          <w:noProof w:val="0"/>
        </w:rPr>
        <w:t xml:space="preserve">new </w:t>
      </w:r>
      <w:r>
        <w:rPr>
          <w:noProof w:val="0"/>
        </w:rPr>
        <w:t xml:space="preserve">SN security key between the UE and candidate SN(s) is needed. SN security key update to the UE without full </w:t>
      </w:r>
      <w:proofErr w:type="spellStart"/>
      <w:r w:rsidRPr="008C7C44">
        <w:rPr>
          <w:i/>
          <w:iCs/>
          <w:noProof w:val="0"/>
        </w:rPr>
        <w:t>RRCReconfiguration</w:t>
      </w:r>
      <w:proofErr w:type="spellEnd"/>
      <w:r>
        <w:rPr>
          <w:noProof w:val="0"/>
        </w:rPr>
        <w:t xml:space="preserve"> should be discussed in RAN2, and it is discussed in [</w:t>
      </w:r>
      <w:r w:rsidR="00630C34">
        <w:rPr>
          <w:noProof w:val="0"/>
        </w:rPr>
        <w:t>3</w:t>
      </w:r>
      <w:r>
        <w:rPr>
          <w:noProof w:val="0"/>
        </w:rPr>
        <w:t>]. The key update to SN could be considered based on legacy procedure [</w:t>
      </w:r>
      <w:r w:rsidR="00630C34">
        <w:rPr>
          <w:noProof w:val="0"/>
        </w:rPr>
        <w:t>4</w:t>
      </w:r>
      <w:r>
        <w:rPr>
          <w:noProof w:val="0"/>
        </w:rPr>
        <w:t>]. In selective activation, security key should be updated not only at target SN but also at other candidate SN(s) and source SN (in case that the node which was source SN in previous CPAC will be candidate SN in subsequent CPC).</w:t>
      </w:r>
    </w:p>
    <w:p w14:paraId="11BEA485" w14:textId="77777777" w:rsidR="008A5583" w:rsidRDefault="008A5583" w:rsidP="005C71D4">
      <w:pPr>
        <w:rPr>
          <w:noProof w:val="0"/>
        </w:rPr>
      </w:pPr>
    </w:p>
    <w:p w14:paraId="5F46F2AA" w14:textId="77777777" w:rsidR="0072719C" w:rsidRPr="001E420B" w:rsidRDefault="0072719C" w:rsidP="0072719C">
      <w:pPr>
        <w:rPr>
          <w:b/>
          <w:bCs/>
          <w:noProof w:val="0"/>
        </w:rPr>
      </w:pPr>
      <w:r>
        <w:rPr>
          <w:b/>
          <w:bCs/>
          <w:noProof w:val="0"/>
        </w:rPr>
        <w:t xml:space="preserve">Observation 5: SN security key should be updated when </w:t>
      </w:r>
      <w:proofErr w:type="spellStart"/>
      <w:r>
        <w:rPr>
          <w:b/>
          <w:bCs/>
          <w:noProof w:val="0"/>
        </w:rPr>
        <w:t>PSCell</w:t>
      </w:r>
      <w:proofErr w:type="spellEnd"/>
      <w:r>
        <w:rPr>
          <w:b/>
          <w:bCs/>
          <w:noProof w:val="0"/>
        </w:rPr>
        <w:t xml:space="preserve"> change is executed across SNs.</w:t>
      </w:r>
    </w:p>
    <w:p w14:paraId="155C0EF4" w14:textId="3D3C3906" w:rsidR="00C34E09" w:rsidRPr="001E420B" w:rsidRDefault="00C34E09" w:rsidP="005C71D4">
      <w:pPr>
        <w:rPr>
          <w:b/>
          <w:bCs/>
          <w:noProof w:val="0"/>
        </w:rPr>
      </w:pPr>
      <w:r>
        <w:rPr>
          <w:rFonts w:hint="eastAsia"/>
          <w:b/>
          <w:bCs/>
          <w:noProof w:val="0"/>
        </w:rPr>
        <w:t>P</w:t>
      </w:r>
      <w:r>
        <w:rPr>
          <w:b/>
          <w:bCs/>
          <w:noProof w:val="0"/>
        </w:rPr>
        <w:t xml:space="preserve">roposal 3: Reusing legacy SN security key update procedure, in each CPAC across SNs, </w:t>
      </w:r>
      <w:r w:rsidR="000F053E">
        <w:rPr>
          <w:b/>
          <w:bCs/>
          <w:noProof w:val="0"/>
        </w:rPr>
        <w:t>the MN</w:t>
      </w:r>
      <w:r>
        <w:rPr>
          <w:b/>
          <w:bCs/>
          <w:noProof w:val="0"/>
        </w:rPr>
        <w:t xml:space="preserve"> update</w:t>
      </w:r>
      <w:r w:rsidR="000F053E">
        <w:rPr>
          <w:b/>
          <w:bCs/>
          <w:noProof w:val="0"/>
        </w:rPr>
        <w:t>s SN security key</w:t>
      </w:r>
      <w:r>
        <w:rPr>
          <w:b/>
          <w:bCs/>
          <w:noProof w:val="0"/>
        </w:rPr>
        <w:t xml:space="preserve"> to the nodes which will be candidate SN in subsequent CPAC.</w:t>
      </w:r>
    </w:p>
    <w:p w14:paraId="67B09FB9" w14:textId="77777777" w:rsidR="00D904A3" w:rsidRPr="00CF65B4" w:rsidRDefault="00D904A3" w:rsidP="005C71D4">
      <w:pPr>
        <w:rPr>
          <w:b/>
          <w:bCs/>
          <w:noProof w:val="0"/>
        </w:rPr>
      </w:pPr>
    </w:p>
    <w:p w14:paraId="4D40BF58" w14:textId="77777777" w:rsidR="00E250A8" w:rsidRPr="008D2440" w:rsidRDefault="00FD4706" w:rsidP="00E250A8">
      <w:pPr>
        <w:pStyle w:val="1"/>
        <w:rPr>
          <w:noProof w:val="0"/>
        </w:rPr>
      </w:pPr>
      <w:r w:rsidRPr="008D2440">
        <w:rPr>
          <w:noProof w:val="0"/>
        </w:rPr>
        <w:t>Conclusions and Proposal</w:t>
      </w:r>
      <w:r w:rsidR="00981CB7" w:rsidRPr="008D2440">
        <w:rPr>
          <w:noProof w:val="0"/>
        </w:rPr>
        <w:t>s</w:t>
      </w:r>
    </w:p>
    <w:p w14:paraId="47F97D11" w14:textId="48EDEA80" w:rsidR="00A5395E" w:rsidRDefault="00981CB7" w:rsidP="00A5395E">
      <w:pPr>
        <w:rPr>
          <w:noProof w:val="0"/>
        </w:rPr>
      </w:pPr>
      <w:r w:rsidRPr="008D2440">
        <w:rPr>
          <w:noProof w:val="0"/>
        </w:rPr>
        <w:t>Our</w:t>
      </w:r>
      <w:r w:rsidR="00C82EC5" w:rsidRPr="008D2440">
        <w:rPr>
          <w:noProof w:val="0"/>
        </w:rPr>
        <w:t xml:space="preserve"> proposals are summarized below.</w:t>
      </w:r>
    </w:p>
    <w:p w14:paraId="76CC4972" w14:textId="77777777" w:rsidR="008C7C44" w:rsidRPr="004C7963" w:rsidRDefault="008C7C44" w:rsidP="008C7C44">
      <w:pPr>
        <w:spacing w:after="0"/>
        <w:rPr>
          <w:b/>
          <w:bCs/>
          <w:noProof w:val="0"/>
        </w:rPr>
      </w:pPr>
      <w:r>
        <w:rPr>
          <w:rFonts w:hint="eastAsia"/>
          <w:b/>
          <w:bCs/>
          <w:noProof w:val="0"/>
        </w:rPr>
        <w:t>O</w:t>
      </w:r>
      <w:r>
        <w:rPr>
          <w:b/>
          <w:bCs/>
          <w:noProof w:val="0"/>
        </w:rPr>
        <w:t>bservation 1: From RAN3 perspective, changes in the procedure needed to introduce selective activation are limited.</w:t>
      </w:r>
    </w:p>
    <w:p w14:paraId="4B1040B4" w14:textId="77777777" w:rsidR="008C7C44" w:rsidRDefault="008C7C44" w:rsidP="008C7C44">
      <w:pPr>
        <w:rPr>
          <w:b/>
          <w:bCs/>
          <w:noProof w:val="0"/>
        </w:rPr>
      </w:pPr>
      <w:r>
        <w:rPr>
          <w:rFonts w:hint="eastAsia"/>
          <w:b/>
          <w:bCs/>
          <w:noProof w:val="0"/>
        </w:rPr>
        <w:t>O</w:t>
      </w:r>
      <w:r>
        <w:rPr>
          <w:b/>
          <w:bCs/>
          <w:noProof w:val="0"/>
        </w:rPr>
        <w:t xml:space="preserve">bservation 2: RAN3 should discuss about </w:t>
      </w:r>
      <w:proofErr w:type="spellStart"/>
      <w:r>
        <w:rPr>
          <w:b/>
          <w:bCs/>
          <w:noProof w:val="0"/>
        </w:rPr>
        <w:t>Xn</w:t>
      </w:r>
      <w:proofErr w:type="spellEnd"/>
      <w:r>
        <w:rPr>
          <w:b/>
          <w:bCs/>
          <w:noProof w:val="0"/>
        </w:rPr>
        <w:t>-AP message to enable SN(s) to maintain/release the UE related information (</w:t>
      </w:r>
      <w:proofErr w:type="gramStart"/>
      <w:r>
        <w:rPr>
          <w:b/>
          <w:bCs/>
          <w:noProof w:val="0"/>
        </w:rPr>
        <w:t>e.g.</w:t>
      </w:r>
      <w:proofErr w:type="gramEnd"/>
      <w:r>
        <w:rPr>
          <w:b/>
          <w:bCs/>
          <w:noProof w:val="0"/>
        </w:rPr>
        <w:t xml:space="preserve"> UE context/dedicated RACH resource/C-RNTI).</w:t>
      </w:r>
    </w:p>
    <w:p w14:paraId="1096D379" w14:textId="77777777" w:rsidR="008C7C44" w:rsidRPr="00D904A3" w:rsidRDefault="008C7C44" w:rsidP="008C7C44">
      <w:pPr>
        <w:rPr>
          <w:b/>
          <w:bCs/>
          <w:noProof w:val="0"/>
        </w:rPr>
      </w:pPr>
      <w:r>
        <w:rPr>
          <w:rFonts w:hint="eastAsia"/>
          <w:b/>
          <w:bCs/>
          <w:noProof w:val="0"/>
        </w:rPr>
        <w:t>O</w:t>
      </w:r>
      <w:r>
        <w:rPr>
          <w:b/>
          <w:bCs/>
          <w:noProof w:val="0"/>
        </w:rPr>
        <w:t>bservation 3: In case of MN initiated SCG selective activation, execution condition(s) could be valid at subsequent CPAC.</w:t>
      </w:r>
    </w:p>
    <w:p w14:paraId="54DF8E7B" w14:textId="77777777" w:rsidR="008C7C44" w:rsidRPr="00D904A3" w:rsidRDefault="008C7C44" w:rsidP="008C7C44">
      <w:pPr>
        <w:rPr>
          <w:b/>
          <w:bCs/>
          <w:noProof w:val="0"/>
        </w:rPr>
      </w:pPr>
      <w:r>
        <w:rPr>
          <w:rFonts w:hint="eastAsia"/>
          <w:b/>
          <w:bCs/>
          <w:noProof w:val="0"/>
        </w:rPr>
        <w:t>O</w:t>
      </w:r>
      <w:r>
        <w:rPr>
          <w:b/>
          <w:bCs/>
          <w:noProof w:val="0"/>
        </w:rPr>
        <w:t>bservation 4: In case of SN initiated SCG selective activation, source SN should acquire new execution conditions for candidate cell(s) and reconfigure execution condition to the UE.</w:t>
      </w:r>
    </w:p>
    <w:p w14:paraId="7A9BD354" w14:textId="77777777" w:rsidR="008C7C44" w:rsidRPr="001E420B" w:rsidRDefault="008C7C44" w:rsidP="008C7C44">
      <w:pPr>
        <w:rPr>
          <w:b/>
          <w:bCs/>
          <w:noProof w:val="0"/>
        </w:rPr>
      </w:pPr>
      <w:r>
        <w:rPr>
          <w:b/>
          <w:bCs/>
          <w:noProof w:val="0"/>
        </w:rPr>
        <w:lastRenderedPageBreak/>
        <w:t xml:space="preserve">Observation 5: SN security key should be updated when </w:t>
      </w:r>
      <w:proofErr w:type="spellStart"/>
      <w:r>
        <w:rPr>
          <w:b/>
          <w:bCs/>
          <w:noProof w:val="0"/>
        </w:rPr>
        <w:t>PSCell</w:t>
      </w:r>
      <w:proofErr w:type="spellEnd"/>
      <w:r>
        <w:rPr>
          <w:b/>
          <w:bCs/>
          <w:noProof w:val="0"/>
        </w:rPr>
        <w:t xml:space="preserve"> change is executed across SNs.</w:t>
      </w:r>
    </w:p>
    <w:p w14:paraId="1EA59EC3" w14:textId="77777777" w:rsidR="008C7C44" w:rsidRDefault="008C7C44" w:rsidP="008C7C44">
      <w:pPr>
        <w:rPr>
          <w:b/>
          <w:bCs/>
          <w:noProof w:val="0"/>
        </w:rPr>
      </w:pPr>
      <w:r>
        <w:rPr>
          <w:rFonts w:hint="eastAsia"/>
          <w:b/>
          <w:bCs/>
          <w:noProof w:val="0"/>
        </w:rPr>
        <w:t>P</w:t>
      </w:r>
      <w:r>
        <w:rPr>
          <w:b/>
          <w:bCs/>
          <w:noProof w:val="0"/>
        </w:rPr>
        <w:t xml:space="preserve">roposal 1: Add to legacy </w:t>
      </w:r>
      <w:proofErr w:type="spellStart"/>
      <w:r>
        <w:rPr>
          <w:b/>
          <w:bCs/>
          <w:noProof w:val="0"/>
        </w:rPr>
        <w:t>Xn</w:t>
      </w:r>
      <w:proofErr w:type="spellEnd"/>
      <w:r>
        <w:rPr>
          <w:b/>
          <w:bCs/>
          <w:noProof w:val="0"/>
        </w:rPr>
        <w:t>-AP message (</w:t>
      </w:r>
      <w:proofErr w:type="gramStart"/>
      <w:r>
        <w:rPr>
          <w:b/>
          <w:bCs/>
          <w:noProof w:val="0"/>
        </w:rPr>
        <w:t>e.g.</w:t>
      </w:r>
      <w:proofErr w:type="gramEnd"/>
      <w:r>
        <w:rPr>
          <w:b/>
          <w:bCs/>
          <w:noProof w:val="0"/>
        </w:rPr>
        <w:t xml:space="preserve"> SN Addition Request/Acknowledge) the new indication in which the MN indicates the SN should maintain or release UE related information and the new indication in which the </w:t>
      </w:r>
      <w:r w:rsidRPr="002271C6">
        <w:rPr>
          <w:b/>
          <w:bCs/>
          <w:noProof w:val="0"/>
        </w:rPr>
        <w:t>SN inform to the MN which UE related information is maintained by the SN</w:t>
      </w:r>
      <w:r>
        <w:rPr>
          <w:b/>
          <w:bCs/>
          <w:noProof w:val="0"/>
        </w:rPr>
        <w:t>.</w:t>
      </w:r>
    </w:p>
    <w:p w14:paraId="138B707A" w14:textId="77777777" w:rsidR="008C7C44" w:rsidRPr="00D904A3" w:rsidRDefault="008C7C44" w:rsidP="008C7C44">
      <w:pPr>
        <w:rPr>
          <w:b/>
          <w:bCs/>
          <w:noProof w:val="0"/>
        </w:rPr>
      </w:pPr>
      <w:r>
        <w:rPr>
          <w:rFonts w:hint="eastAsia"/>
          <w:b/>
          <w:bCs/>
          <w:noProof w:val="0"/>
        </w:rPr>
        <w:t>P</w:t>
      </w:r>
      <w:r>
        <w:rPr>
          <w:b/>
          <w:bCs/>
          <w:noProof w:val="0"/>
        </w:rPr>
        <w:t xml:space="preserve">roposal 2: Add to the legacy </w:t>
      </w:r>
      <w:proofErr w:type="spellStart"/>
      <w:r>
        <w:rPr>
          <w:b/>
          <w:bCs/>
          <w:noProof w:val="0"/>
        </w:rPr>
        <w:t>Xn</w:t>
      </w:r>
      <w:proofErr w:type="spellEnd"/>
      <w:r>
        <w:rPr>
          <w:b/>
          <w:bCs/>
          <w:noProof w:val="0"/>
        </w:rPr>
        <w:t>-AP message (</w:t>
      </w:r>
      <w:proofErr w:type="gramStart"/>
      <w:r>
        <w:rPr>
          <w:b/>
          <w:bCs/>
          <w:noProof w:val="0"/>
        </w:rPr>
        <w:t>e.g.</w:t>
      </w:r>
      <w:proofErr w:type="gramEnd"/>
      <w:r>
        <w:rPr>
          <w:b/>
          <w:bCs/>
          <w:noProof w:val="0"/>
        </w:rPr>
        <w:t xml:space="preserve"> SN Reconfiguration Complete) new indication in which the MN informs configuration and execution condition for candidate cell(s) to the SN.</w:t>
      </w:r>
    </w:p>
    <w:p w14:paraId="16B4291B" w14:textId="4E29543C" w:rsidR="0072719C" w:rsidRPr="008C7C44" w:rsidRDefault="008C7C44" w:rsidP="00A5395E">
      <w:pPr>
        <w:rPr>
          <w:b/>
          <w:bCs/>
          <w:noProof w:val="0"/>
        </w:rPr>
      </w:pPr>
      <w:r>
        <w:rPr>
          <w:rFonts w:hint="eastAsia"/>
          <w:b/>
          <w:bCs/>
          <w:noProof w:val="0"/>
        </w:rPr>
        <w:t>P</w:t>
      </w:r>
      <w:r>
        <w:rPr>
          <w:b/>
          <w:bCs/>
          <w:noProof w:val="0"/>
        </w:rPr>
        <w:t>roposal 3: Reusing legacy SN security key update procedure, in each CPAC across SNs, the MN updates SN security key to the nodes which will be candidate SN in subsequent CPAC.</w:t>
      </w:r>
    </w:p>
    <w:p w14:paraId="4573FBC4" w14:textId="6E04201F" w:rsidR="00FD4706" w:rsidRPr="008D2440" w:rsidRDefault="00FD4706" w:rsidP="004911CF">
      <w:pPr>
        <w:pStyle w:val="1"/>
      </w:pPr>
      <w:r w:rsidRPr="008D2440">
        <w:t>References</w:t>
      </w:r>
    </w:p>
    <w:p w14:paraId="6180837C" w14:textId="10D1A8A9" w:rsidR="000F4D10" w:rsidRDefault="00630C34" w:rsidP="001E420B">
      <w:pPr>
        <w:pStyle w:val="Reference"/>
      </w:pPr>
      <w:r w:rsidRPr="00FF0B3F">
        <w:rPr>
          <w:noProof w:val="0"/>
        </w:rPr>
        <w:t>RP-222332</w:t>
      </w:r>
      <w:r>
        <w:rPr>
          <w:noProof w:val="0"/>
        </w:rPr>
        <w:t xml:space="preserve">, </w:t>
      </w:r>
      <w:r w:rsidRPr="00FF0B3F">
        <w:rPr>
          <w:noProof w:val="0"/>
        </w:rPr>
        <w:t>Revised WID on Further NR mobility enhancements</w:t>
      </w:r>
    </w:p>
    <w:p w14:paraId="56401CA8" w14:textId="3FE7C4A3" w:rsidR="00630C34" w:rsidRDefault="00630C34" w:rsidP="001E420B">
      <w:pPr>
        <w:pStyle w:val="Reference"/>
      </w:pPr>
      <w:r>
        <w:rPr>
          <w:rFonts w:hint="eastAsia"/>
        </w:rPr>
        <w:t>T</w:t>
      </w:r>
      <w:r>
        <w:t>S37.340, section 10.5.2</w:t>
      </w:r>
    </w:p>
    <w:p w14:paraId="396F8AA4" w14:textId="758C5547" w:rsidR="00630C34" w:rsidRDefault="005E5878" w:rsidP="001E420B">
      <w:pPr>
        <w:pStyle w:val="Reference"/>
      </w:pPr>
      <w:r w:rsidRPr="005E5878">
        <w:t>R2-2209589</w:t>
      </w:r>
    </w:p>
    <w:p w14:paraId="6C225B18" w14:textId="3404FA23" w:rsidR="00630C34" w:rsidRPr="000F4D10" w:rsidRDefault="00630C34" w:rsidP="001E420B">
      <w:pPr>
        <w:pStyle w:val="Reference"/>
      </w:pPr>
      <w:r>
        <w:rPr>
          <w:rFonts w:hint="eastAsia"/>
        </w:rPr>
        <w:t>T</w:t>
      </w:r>
      <w:r>
        <w:t>S33.501, section 6.10.2</w:t>
      </w:r>
    </w:p>
    <w:sectPr w:rsidR="00630C34" w:rsidRPr="000F4D10" w:rsidSect="005273BA">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AD4C2" w14:textId="77777777" w:rsidR="009C7A2D" w:rsidRDefault="009C7A2D" w:rsidP="00277AAD">
      <w:pPr>
        <w:spacing w:after="0"/>
      </w:pPr>
      <w:r>
        <w:separator/>
      </w:r>
    </w:p>
  </w:endnote>
  <w:endnote w:type="continuationSeparator" w:id="0">
    <w:p w14:paraId="13889F5B" w14:textId="77777777" w:rsidR="009C7A2D" w:rsidRDefault="009C7A2D" w:rsidP="00277AAD">
      <w:pPr>
        <w:spacing w:after="0"/>
      </w:pPr>
      <w:r>
        <w:continuationSeparator/>
      </w:r>
    </w:p>
  </w:endnote>
  <w:endnote w:type="continuationNotice" w:id="1">
    <w:p w14:paraId="2FF09C06" w14:textId="77777777" w:rsidR="009C7A2D" w:rsidRDefault="009C7A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6E028" w14:textId="77777777" w:rsidR="009C7A2D" w:rsidRDefault="009C7A2D" w:rsidP="00277AAD">
      <w:pPr>
        <w:spacing w:after="0"/>
      </w:pPr>
      <w:r>
        <w:separator/>
      </w:r>
    </w:p>
  </w:footnote>
  <w:footnote w:type="continuationSeparator" w:id="0">
    <w:p w14:paraId="00EEBE5B" w14:textId="77777777" w:rsidR="009C7A2D" w:rsidRDefault="009C7A2D" w:rsidP="00277AAD">
      <w:pPr>
        <w:spacing w:after="0"/>
      </w:pPr>
      <w:r>
        <w:continuationSeparator/>
      </w:r>
    </w:p>
  </w:footnote>
  <w:footnote w:type="continuationNotice" w:id="1">
    <w:p w14:paraId="1BA5CBA7" w14:textId="77777777" w:rsidR="009C7A2D" w:rsidRDefault="009C7A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9E75D6"/>
    <w:multiLevelType w:val="hybridMultilevel"/>
    <w:tmpl w:val="878472E4"/>
    <w:lvl w:ilvl="0" w:tplc="7ED2BF5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4C67F8"/>
    <w:multiLevelType w:val="hybridMultilevel"/>
    <w:tmpl w:val="A3CA00CE"/>
    <w:lvl w:ilvl="0" w:tplc="283AA4F0">
      <w:start w:val="1"/>
      <w:numFmt w:val="bullet"/>
      <w:lvlText w:val=""/>
      <w:lvlJc w:val="left"/>
      <w:pPr>
        <w:tabs>
          <w:tab w:val="num" w:pos="720"/>
        </w:tabs>
        <w:ind w:left="720" w:hanging="360"/>
      </w:pPr>
      <w:rPr>
        <w:rFonts w:ascii="Symbol" w:hAnsi="Symbol" w:hint="default"/>
      </w:rPr>
    </w:lvl>
    <w:lvl w:ilvl="1" w:tplc="F4C01990" w:tentative="1">
      <w:start w:val="1"/>
      <w:numFmt w:val="bullet"/>
      <w:lvlText w:val=""/>
      <w:lvlJc w:val="left"/>
      <w:pPr>
        <w:tabs>
          <w:tab w:val="num" w:pos="1440"/>
        </w:tabs>
        <w:ind w:left="1440" w:hanging="360"/>
      </w:pPr>
      <w:rPr>
        <w:rFonts w:ascii="Symbol" w:hAnsi="Symbol" w:hint="default"/>
      </w:rPr>
    </w:lvl>
    <w:lvl w:ilvl="2" w:tplc="07B28E70" w:tentative="1">
      <w:start w:val="1"/>
      <w:numFmt w:val="bullet"/>
      <w:lvlText w:val=""/>
      <w:lvlJc w:val="left"/>
      <w:pPr>
        <w:tabs>
          <w:tab w:val="num" w:pos="2160"/>
        </w:tabs>
        <w:ind w:left="2160" w:hanging="360"/>
      </w:pPr>
      <w:rPr>
        <w:rFonts w:ascii="Symbol" w:hAnsi="Symbol" w:hint="default"/>
      </w:rPr>
    </w:lvl>
    <w:lvl w:ilvl="3" w:tplc="ECB21D30" w:tentative="1">
      <w:start w:val="1"/>
      <w:numFmt w:val="bullet"/>
      <w:lvlText w:val=""/>
      <w:lvlJc w:val="left"/>
      <w:pPr>
        <w:tabs>
          <w:tab w:val="num" w:pos="2880"/>
        </w:tabs>
        <w:ind w:left="2880" w:hanging="360"/>
      </w:pPr>
      <w:rPr>
        <w:rFonts w:ascii="Symbol" w:hAnsi="Symbol" w:hint="default"/>
      </w:rPr>
    </w:lvl>
    <w:lvl w:ilvl="4" w:tplc="F9B64F36" w:tentative="1">
      <w:start w:val="1"/>
      <w:numFmt w:val="bullet"/>
      <w:lvlText w:val=""/>
      <w:lvlJc w:val="left"/>
      <w:pPr>
        <w:tabs>
          <w:tab w:val="num" w:pos="3600"/>
        </w:tabs>
        <w:ind w:left="3600" w:hanging="360"/>
      </w:pPr>
      <w:rPr>
        <w:rFonts w:ascii="Symbol" w:hAnsi="Symbol" w:hint="default"/>
      </w:rPr>
    </w:lvl>
    <w:lvl w:ilvl="5" w:tplc="5B3C7CA0" w:tentative="1">
      <w:start w:val="1"/>
      <w:numFmt w:val="bullet"/>
      <w:lvlText w:val=""/>
      <w:lvlJc w:val="left"/>
      <w:pPr>
        <w:tabs>
          <w:tab w:val="num" w:pos="4320"/>
        </w:tabs>
        <w:ind w:left="4320" w:hanging="360"/>
      </w:pPr>
      <w:rPr>
        <w:rFonts w:ascii="Symbol" w:hAnsi="Symbol" w:hint="default"/>
      </w:rPr>
    </w:lvl>
    <w:lvl w:ilvl="6" w:tplc="AA1EBAFE" w:tentative="1">
      <w:start w:val="1"/>
      <w:numFmt w:val="bullet"/>
      <w:lvlText w:val=""/>
      <w:lvlJc w:val="left"/>
      <w:pPr>
        <w:tabs>
          <w:tab w:val="num" w:pos="5040"/>
        </w:tabs>
        <w:ind w:left="5040" w:hanging="360"/>
      </w:pPr>
      <w:rPr>
        <w:rFonts w:ascii="Symbol" w:hAnsi="Symbol" w:hint="default"/>
      </w:rPr>
    </w:lvl>
    <w:lvl w:ilvl="7" w:tplc="4A2843F8" w:tentative="1">
      <w:start w:val="1"/>
      <w:numFmt w:val="bullet"/>
      <w:lvlText w:val=""/>
      <w:lvlJc w:val="left"/>
      <w:pPr>
        <w:tabs>
          <w:tab w:val="num" w:pos="5760"/>
        </w:tabs>
        <w:ind w:left="5760" w:hanging="360"/>
      </w:pPr>
      <w:rPr>
        <w:rFonts w:ascii="Symbol" w:hAnsi="Symbol" w:hint="default"/>
      </w:rPr>
    </w:lvl>
    <w:lvl w:ilvl="8" w:tplc="130AADAE"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0" w15:restartNumberingAfterBreak="0">
    <w:nsid w:val="47E56FF0"/>
    <w:multiLevelType w:val="multilevel"/>
    <w:tmpl w:val="17207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6F560C"/>
    <w:multiLevelType w:val="hybridMultilevel"/>
    <w:tmpl w:val="B49660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DFD31B3"/>
    <w:multiLevelType w:val="hybridMultilevel"/>
    <w:tmpl w:val="1D964BF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F2C0E95"/>
    <w:multiLevelType w:val="hybridMultilevel"/>
    <w:tmpl w:val="22AEB5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655C5269"/>
    <w:multiLevelType w:val="hybridMultilevel"/>
    <w:tmpl w:val="1D964BF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B473F1F"/>
    <w:multiLevelType w:val="hybridMultilevel"/>
    <w:tmpl w:val="425E985E"/>
    <w:lvl w:ilvl="0" w:tplc="E4D6766A">
      <w:start w:val="5"/>
      <w:numFmt w:val="bullet"/>
      <w:lvlText w:val="-"/>
      <w:lvlJc w:val="left"/>
      <w:pPr>
        <w:ind w:left="720" w:hanging="360"/>
      </w:pPr>
      <w:rPr>
        <w:rFonts w:ascii="Calibri" w:eastAsia="ＭＳ 明朝" w:hAnsi="Calibri" w:cs="Calibri" w:hint="default"/>
        <w:i/>
        <w:color w:val="FF0000"/>
        <w:sz w:val="16"/>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77542044"/>
    <w:multiLevelType w:val="multilevel"/>
    <w:tmpl w:val="77542044"/>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EEA19EE"/>
    <w:multiLevelType w:val="hybridMultilevel"/>
    <w:tmpl w:val="CDC80D2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2" w15:restartNumberingAfterBreak="0">
    <w:nsid w:val="7FAC4A31"/>
    <w:multiLevelType w:val="hybridMultilevel"/>
    <w:tmpl w:val="806641C0"/>
    <w:lvl w:ilvl="0" w:tplc="378A0FE0">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2"/>
  </w:num>
  <w:num w:numId="3">
    <w:abstractNumId w:val="4"/>
  </w:num>
  <w:num w:numId="4">
    <w:abstractNumId w:val="16"/>
  </w:num>
  <w:num w:numId="5">
    <w:abstractNumId w:val="5"/>
  </w:num>
  <w:num w:numId="6">
    <w:abstractNumId w:val="9"/>
  </w:num>
  <w:num w:numId="7">
    <w:abstractNumId w:val="11"/>
  </w:num>
  <w:num w:numId="8">
    <w:abstractNumId w:val="6"/>
  </w:num>
  <w:num w:numId="9">
    <w:abstractNumId w:val="14"/>
  </w:num>
  <w:num w:numId="10">
    <w:abstractNumId w:val="12"/>
  </w:num>
  <w:num w:numId="11">
    <w:abstractNumId w:val="20"/>
  </w:num>
  <w:num w:numId="12">
    <w:abstractNumId w:val="7"/>
  </w:num>
  <w:num w:numId="13">
    <w:abstractNumId w:val="22"/>
  </w:num>
  <w:num w:numId="14">
    <w:abstractNumId w:val="17"/>
  </w:num>
  <w:num w:numId="15">
    <w:abstractNumId w:val="8"/>
  </w:num>
  <w:num w:numId="16">
    <w:abstractNumId w:val="13"/>
  </w:num>
  <w:num w:numId="17">
    <w:abstractNumId w:val="10"/>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
  </w:num>
  <w:num w:numId="20">
    <w:abstractNumId w:val="18"/>
  </w:num>
  <w:num w:numId="21">
    <w:abstractNumId w:val="11"/>
  </w:num>
  <w:num w:numId="22">
    <w:abstractNumId w:val="21"/>
  </w:num>
  <w:num w:numId="23">
    <w:abstractNumId w:val="15"/>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14B8A"/>
    <w:rsid w:val="00017B37"/>
    <w:rsid w:val="00027173"/>
    <w:rsid w:val="00030C1D"/>
    <w:rsid w:val="00050A81"/>
    <w:rsid w:val="00056096"/>
    <w:rsid w:val="00057BF9"/>
    <w:rsid w:val="000713E2"/>
    <w:rsid w:val="00075461"/>
    <w:rsid w:val="00077A38"/>
    <w:rsid w:val="00080B65"/>
    <w:rsid w:val="0008505A"/>
    <w:rsid w:val="000A6ED3"/>
    <w:rsid w:val="000A6F7B"/>
    <w:rsid w:val="000C0578"/>
    <w:rsid w:val="000C5230"/>
    <w:rsid w:val="000E1E27"/>
    <w:rsid w:val="000E51FE"/>
    <w:rsid w:val="000F053E"/>
    <w:rsid w:val="000F1B6D"/>
    <w:rsid w:val="000F4D10"/>
    <w:rsid w:val="000F5D5E"/>
    <w:rsid w:val="00100216"/>
    <w:rsid w:val="00103FD0"/>
    <w:rsid w:val="00120F8D"/>
    <w:rsid w:val="0013001D"/>
    <w:rsid w:val="00142BCE"/>
    <w:rsid w:val="0014525B"/>
    <w:rsid w:val="001453C1"/>
    <w:rsid w:val="001464C4"/>
    <w:rsid w:val="00147296"/>
    <w:rsid w:val="00153462"/>
    <w:rsid w:val="00161F97"/>
    <w:rsid w:val="00174608"/>
    <w:rsid w:val="001824D7"/>
    <w:rsid w:val="001920C1"/>
    <w:rsid w:val="001A2D65"/>
    <w:rsid w:val="001A4D97"/>
    <w:rsid w:val="001D6802"/>
    <w:rsid w:val="001E0168"/>
    <w:rsid w:val="001E420B"/>
    <w:rsid w:val="001E4CF4"/>
    <w:rsid w:val="001E6021"/>
    <w:rsid w:val="001F39CD"/>
    <w:rsid w:val="0020247F"/>
    <w:rsid w:val="00210DE0"/>
    <w:rsid w:val="00225BDF"/>
    <w:rsid w:val="002271C6"/>
    <w:rsid w:val="0023152C"/>
    <w:rsid w:val="00231B09"/>
    <w:rsid w:val="00244BD5"/>
    <w:rsid w:val="00250B34"/>
    <w:rsid w:val="00254977"/>
    <w:rsid w:val="0026062C"/>
    <w:rsid w:val="00260842"/>
    <w:rsid w:val="00263178"/>
    <w:rsid w:val="002641D8"/>
    <w:rsid w:val="002651DA"/>
    <w:rsid w:val="00266811"/>
    <w:rsid w:val="0027446D"/>
    <w:rsid w:val="00275611"/>
    <w:rsid w:val="00277AAD"/>
    <w:rsid w:val="00280A86"/>
    <w:rsid w:val="00282EF8"/>
    <w:rsid w:val="002A2F68"/>
    <w:rsid w:val="002A391C"/>
    <w:rsid w:val="002B3029"/>
    <w:rsid w:val="002B39AB"/>
    <w:rsid w:val="002C1385"/>
    <w:rsid w:val="002C777A"/>
    <w:rsid w:val="002D1BA9"/>
    <w:rsid w:val="002D3DA0"/>
    <w:rsid w:val="002E134B"/>
    <w:rsid w:val="002E51E5"/>
    <w:rsid w:val="002F4247"/>
    <w:rsid w:val="00302688"/>
    <w:rsid w:val="00304EB8"/>
    <w:rsid w:val="00306401"/>
    <w:rsid w:val="00306936"/>
    <w:rsid w:val="00312032"/>
    <w:rsid w:val="0031219C"/>
    <w:rsid w:val="0031481E"/>
    <w:rsid w:val="0031525A"/>
    <w:rsid w:val="003168E6"/>
    <w:rsid w:val="00320D55"/>
    <w:rsid w:val="00320EC5"/>
    <w:rsid w:val="00327D85"/>
    <w:rsid w:val="003316FE"/>
    <w:rsid w:val="00332BBC"/>
    <w:rsid w:val="00332D20"/>
    <w:rsid w:val="003344F3"/>
    <w:rsid w:val="00347C0A"/>
    <w:rsid w:val="00367F5E"/>
    <w:rsid w:val="00375D4F"/>
    <w:rsid w:val="00376F83"/>
    <w:rsid w:val="003A5F2E"/>
    <w:rsid w:val="003A693A"/>
    <w:rsid w:val="003A79AB"/>
    <w:rsid w:val="003A7E6D"/>
    <w:rsid w:val="003B163E"/>
    <w:rsid w:val="003C0C42"/>
    <w:rsid w:val="003C4151"/>
    <w:rsid w:val="003D3A36"/>
    <w:rsid w:val="003D459A"/>
    <w:rsid w:val="003E3732"/>
    <w:rsid w:val="003E3B30"/>
    <w:rsid w:val="003E6FC6"/>
    <w:rsid w:val="003E7731"/>
    <w:rsid w:val="00410E8D"/>
    <w:rsid w:val="00413D81"/>
    <w:rsid w:val="0042082E"/>
    <w:rsid w:val="00427743"/>
    <w:rsid w:val="00436293"/>
    <w:rsid w:val="004769BB"/>
    <w:rsid w:val="00481C6D"/>
    <w:rsid w:val="00482C40"/>
    <w:rsid w:val="00485C54"/>
    <w:rsid w:val="00487384"/>
    <w:rsid w:val="004901C7"/>
    <w:rsid w:val="004911CF"/>
    <w:rsid w:val="00492325"/>
    <w:rsid w:val="004C02AB"/>
    <w:rsid w:val="004C2854"/>
    <w:rsid w:val="004C7963"/>
    <w:rsid w:val="004E1DC3"/>
    <w:rsid w:val="004E67B2"/>
    <w:rsid w:val="004F1A79"/>
    <w:rsid w:val="004F23D9"/>
    <w:rsid w:val="004F42FB"/>
    <w:rsid w:val="00502083"/>
    <w:rsid w:val="00502826"/>
    <w:rsid w:val="00503A8D"/>
    <w:rsid w:val="00507E2B"/>
    <w:rsid w:val="00512A7C"/>
    <w:rsid w:val="0051397E"/>
    <w:rsid w:val="005147D7"/>
    <w:rsid w:val="0051536C"/>
    <w:rsid w:val="0052175E"/>
    <w:rsid w:val="00525B51"/>
    <w:rsid w:val="00545F75"/>
    <w:rsid w:val="00547AB5"/>
    <w:rsid w:val="00551443"/>
    <w:rsid w:val="00552672"/>
    <w:rsid w:val="005549B8"/>
    <w:rsid w:val="00556425"/>
    <w:rsid w:val="005605B7"/>
    <w:rsid w:val="00566575"/>
    <w:rsid w:val="005745A4"/>
    <w:rsid w:val="00576C21"/>
    <w:rsid w:val="00576DBF"/>
    <w:rsid w:val="0058009D"/>
    <w:rsid w:val="005809F6"/>
    <w:rsid w:val="00585A8F"/>
    <w:rsid w:val="00585DED"/>
    <w:rsid w:val="00587BFF"/>
    <w:rsid w:val="00592A29"/>
    <w:rsid w:val="0059362B"/>
    <w:rsid w:val="005A3078"/>
    <w:rsid w:val="005B43FF"/>
    <w:rsid w:val="005C43AF"/>
    <w:rsid w:val="005C57B6"/>
    <w:rsid w:val="005C71D4"/>
    <w:rsid w:val="005D7A30"/>
    <w:rsid w:val="005E5878"/>
    <w:rsid w:val="005F50CF"/>
    <w:rsid w:val="005F5C58"/>
    <w:rsid w:val="00601306"/>
    <w:rsid w:val="00601EA7"/>
    <w:rsid w:val="006040BD"/>
    <w:rsid w:val="006125ED"/>
    <w:rsid w:val="00622627"/>
    <w:rsid w:val="00622D99"/>
    <w:rsid w:val="00630C34"/>
    <w:rsid w:val="0065072C"/>
    <w:rsid w:val="00651B2A"/>
    <w:rsid w:val="006535DD"/>
    <w:rsid w:val="00653B0D"/>
    <w:rsid w:val="00653BAD"/>
    <w:rsid w:val="00660AD1"/>
    <w:rsid w:val="00660D5A"/>
    <w:rsid w:val="00666B36"/>
    <w:rsid w:val="00667B25"/>
    <w:rsid w:val="00671056"/>
    <w:rsid w:val="00674144"/>
    <w:rsid w:val="0067636F"/>
    <w:rsid w:val="006803B0"/>
    <w:rsid w:val="0068074A"/>
    <w:rsid w:val="00680E58"/>
    <w:rsid w:val="00684D84"/>
    <w:rsid w:val="006A3683"/>
    <w:rsid w:val="006A3A54"/>
    <w:rsid w:val="006B17C9"/>
    <w:rsid w:val="006B2BA8"/>
    <w:rsid w:val="006B3EC4"/>
    <w:rsid w:val="006B3F0B"/>
    <w:rsid w:val="006D1688"/>
    <w:rsid w:val="006D1CC4"/>
    <w:rsid w:val="006D774A"/>
    <w:rsid w:val="006E259B"/>
    <w:rsid w:val="006E48D6"/>
    <w:rsid w:val="00716359"/>
    <w:rsid w:val="0072719C"/>
    <w:rsid w:val="00730BA1"/>
    <w:rsid w:val="007344AC"/>
    <w:rsid w:val="00734C67"/>
    <w:rsid w:val="0074094A"/>
    <w:rsid w:val="0074580F"/>
    <w:rsid w:val="007461FE"/>
    <w:rsid w:val="00752444"/>
    <w:rsid w:val="00760B1D"/>
    <w:rsid w:val="00761D18"/>
    <w:rsid w:val="00763CFB"/>
    <w:rsid w:val="007670A4"/>
    <w:rsid w:val="007871A4"/>
    <w:rsid w:val="007A1BE5"/>
    <w:rsid w:val="007A7D78"/>
    <w:rsid w:val="007C0300"/>
    <w:rsid w:val="007C08D4"/>
    <w:rsid w:val="007C2B40"/>
    <w:rsid w:val="007C5560"/>
    <w:rsid w:val="007C7627"/>
    <w:rsid w:val="007D3925"/>
    <w:rsid w:val="007D41F7"/>
    <w:rsid w:val="007D6512"/>
    <w:rsid w:val="007E2ACF"/>
    <w:rsid w:val="007F31F0"/>
    <w:rsid w:val="007F6408"/>
    <w:rsid w:val="00801B89"/>
    <w:rsid w:val="00806613"/>
    <w:rsid w:val="00807936"/>
    <w:rsid w:val="00812EF6"/>
    <w:rsid w:val="008145CD"/>
    <w:rsid w:val="00816AE8"/>
    <w:rsid w:val="00821FFB"/>
    <w:rsid w:val="00826896"/>
    <w:rsid w:val="00852F7C"/>
    <w:rsid w:val="008641BF"/>
    <w:rsid w:val="00871B8C"/>
    <w:rsid w:val="008747E2"/>
    <w:rsid w:val="00883F1B"/>
    <w:rsid w:val="008862AF"/>
    <w:rsid w:val="008A1390"/>
    <w:rsid w:val="008A5583"/>
    <w:rsid w:val="008C7C44"/>
    <w:rsid w:val="008D116E"/>
    <w:rsid w:val="008D2440"/>
    <w:rsid w:val="008D2FD6"/>
    <w:rsid w:val="008D3FB0"/>
    <w:rsid w:val="008D5EE7"/>
    <w:rsid w:val="00911A37"/>
    <w:rsid w:val="009134F8"/>
    <w:rsid w:val="00916C88"/>
    <w:rsid w:val="0092485E"/>
    <w:rsid w:val="009257E4"/>
    <w:rsid w:val="00925ED1"/>
    <w:rsid w:val="00930EE4"/>
    <w:rsid w:val="0093331C"/>
    <w:rsid w:val="00933FC9"/>
    <w:rsid w:val="0094007D"/>
    <w:rsid w:val="00942214"/>
    <w:rsid w:val="00946939"/>
    <w:rsid w:val="00955CF1"/>
    <w:rsid w:val="0097382B"/>
    <w:rsid w:val="009738B3"/>
    <w:rsid w:val="00981CB7"/>
    <w:rsid w:val="00981EFF"/>
    <w:rsid w:val="009853AE"/>
    <w:rsid w:val="00993E95"/>
    <w:rsid w:val="009A1130"/>
    <w:rsid w:val="009A41AC"/>
    <w:rsid w:val="009A4849"/>
    <w:rsid w:val="009A5844"/>
    <w:rsid w:val="009A6208"/>
    <w:rsid w:val="009B0B09"/>
    <w:rsid w:val="009C0295"/>
    <w:rsid w:val="009C7A2D"/>
    <w:rsid w:val="009D7449"/>
    <w:rsid w:val="009E1EBC"/>
    <w:rsid w:val="009E5198"/>
    <w:rsid w:val="009F3101"/>
    <w:rsid w:val="009F523A"/>
    <w:rsid w:val="009F6E28"/>
    <w:rsid w:val="00A13493"/>
    <w:rsid w:val="00A2096D"/>
    <w:rsid w:val="00A21028"/>
    <w:rsid w:val="00A36CD6"/>
    <w:rsid w:val="00A40685"/>
    <w:rsid w:val="00A443E2"/>
    <w:rsid w:val="00A534E4"/>
    <w:rsid w:val="00A5395E"/>
    <w:rsid w:val="00A72DBD"/>
    <w:rsid w:val="00A736D6"/>
    <w:rsid w:val="00A75003"/>
    <w:rsid w:val="00A83A46"/>
    <w:rsid w:val="00A8724B"/>
    <w:rsid w:val="00A914CF"/>
    <w:rsid w:val="00A931FF"/>
    <w:rsid w:val="00A967CC"/>
    <w:rsid w:val="00AC30DA"/>
    <w:rsid w:val="00AD2F6C"/>
    <w:rsid w:val="00AE7B7A"/>
    <w:rsid w:val="00B25B44"/>
    <w:rsid w:val="00B47036"/>
    <w:rsid w:val="00B53BA5"/>
    <w:rsid w:val="00B5687F"/>
    <w:rsid w:val="00B736DB"/>
    <w:rsid w:val="00B75C4A"/>
    <w:rsid w:val="00B81E19"/>
    <w:rsid w:val="00B872F4"/>
    <w:rsid w:val="00B92E19"/>
    <w:rsid w:val="00B93217"/>
    <w:rsid w:val="00B934B7"/>
    <w:rsid w:val="00BA0CAF"/>
    <w:rsid w:val="00BA4116"/>
    <w:rsid w:val="00BA4B17"/>
    <w:rsid w:val="00BA4C5B"/>
    <w:rsid w:val="00BA6190"/>
    <w:rsid w:val="00BB4DDB"/>
    <w:rsid w:val="00BC0EF9"/>
    <w:rsid w:val="00BC3F74"/>
    <w:rsid w:val="00BF0AE0"/>
    <w:rsid w:val="00BF0CC0"/>
    <w:rsid w:val="00C3192A"/>
    <w:rsid w:val="00C3214A"/>
    <w:rsid w:val="00C33678"/>
    <w:rsid w:val="00C34E09"/>
    <w:rsid w:val="00C355CF"/>
    <w:rsid w:val="00C40517"/>
    <w:rsid w:val="00C43944"/>
    <w:rsid w:val="00C44B61"/>
    <w:rsid w:val="00C47678"/>
    <w:rsid w:val="00C5114A"/>
    <w:rsid w:val="00C518C2"/>
    <w:rsid w:val="00C601E6"/>
    <w:rsid w:val="00C61910"/>
    <w:rsid w:val="00C668CB"/>
    <w:rsid w:val="00C66CB7"/>
    <w:rsid w:val="00C670AB"/>
    <w:rsid w:val="00C74012"/>
    <w:rsid w:val="00C74C47"/>
    <w:rsid w:val="00C819E0"/>
    <w:rsid w:val="00C82EC5"/>
    <w:rsid w:val="00C85D63"/>
    <w:rsid w:val="00C95162"/>
    <w:rsid w:val="00CA46EA"/>
    <w:rsid w:val="00CB31B2"/>
    <w:rsid w:val="00CB6B55"/>
    <w:rsid w:val="00CC120A"/>
    <w:rsid w:val="00CC77F1"/>
    <w:rsid w:val="00CF3EAA"/>
    <w:rsid w:val="00CF65B4"/>
    <w:rsid w:val="00CF79C3"/>
    <w:rsid w:val="00D10AFC"/>
    <w:rsid w:val="00D1108A"/>
    <w:rsid w:val="00D141EB"/>
    <w:rsid w:val="00D17354"/>
    <w:rsid w:val="00D174AE"/>
    <w:rsid w:val="00D22283"/>
    <w:rsid w:val="00D26AFE"/>
    <w:rsid w:val="00D3315D"/>
    <w:rsid w:val="00D44844"/>
    <w:rsid w:val="00D46A0C"/>
    <w:rsid w:val="00D46A5B"/>
    <w:rsid w:val="00D47B89"/>
    <w:rsid w:val="00D57802"/>
    <w:rsid w:val="00D6027D"/>
    <w:rsid w:val="00D606A0"/>
    <w:rsid w:val="00D71762"/>
    <w:rsid w:val="00D82D76"/>
    <w:rsid w:val="00D87566"/>
    <w:rsid w:val="00D904A3"/>
    <w:rsid w:val="00D90AFD"/>
    <w:rsid w:val="00DA5E21"/>
    <w:rsid w:val="00DB119E"/>
    <w:rsid w:val="00DC0F2C"/>
    <w:rsid w:val="00DC3904"/>
    <w:rsid w:val="00DC4196"/>
    <w:rsid w:val="00DC627C"/>
    <w:rsid w:val="00DD0EFA"/>
    <w:rsid w:val="00DD5E73"/>
    <w:rsid w:val="00DF0755"/>
    <w:rsid w:val="00DF7593"/>
    <w:rsid w:val="00E101B8"/>
    <w:rsid w:val="00E136A8"/>
    <w:rsid w:val="00E14902"/>
    <w:rsid w:val="00E24350"/>
    <w:rsid w:val="00E250A8"/>
    <w:rsid w:val="00E31885"/>
    <w:rsid w:val="00E31E2C"/>
    <w:rsid w:val="00E45140"/>
    <w:rsid w:val="00E4533B"/>
    <w:rsid w:val="00E46AE4"/>
    <w:rsid w:val="00E46E40"/>
    <w:rsid w:val="00E47B13"/>
    <w:rsid w:val="00E67848"/>
    <w:rsid w:val="00E819C4"/>
    <w:rsid w:val="00E9724F"/>
    <w:rsid w:val="00EC1807"/>
    <w:rsid w:val="00EC45CC"/>
    <w:rsid w:val="00ED31AB"/>
    <w:rsid w:val="00ED72F7"/>
    <w:rsid w:val="00EE4815"/>
    <w:rsid w:val="00EF0674"/>
    <w:rsid w:val="00EF0F32"/>
    <w:rsid w:val="00EF126E"/>
    <w:rsid w:val="00EF4E74"/>
    <w:rsid w:val="00EF6CC8"/>
    <w:rsid w:val="00F05834"/>
    <w:rsid w:val="00F07876"/>
    <w:rsid w:val="00F10670"/>
    <w:rsid w:val="00F229FA"/>
    <w:rsid w:val="00F24782"/>
    <w:rsid w:val="00F27888"/>
    <w:rsid w:val="00F5371A"/>
    <w:rsid w:val="00F55D04"/>
    <w:rsid w:val="00F55FBE"/>
    <w:rsid w:val="00F6580A"/>
    <w:rsid w:val="00F75FAF"/>
    <w:rsid w:val="00F85455"/>
    <w:rsid w:val="00F85C21"/>
    <w:rsid w:val="00F90D5C"/>
    <w:rsid w:val="00F948AD"/>
    <w:rsid w:val="00FB6E37"/>
    <w:rsid w:val="00FC304E"/>
    <w:rsid w:val="00FC453C"/>
    <w:rsid w:val="00FD0FD7"/>
    <w:rsid w:val="00FD17C1"/>
    <w:rsid w:val="00FD4706"/>
    <w:rsid w:val="00FE7B8D"/>
    <w:rsid w:val="00FF303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noProof/>
      <w:sz w:val="22"/>
      <w:szCs w:val="24"/>
    </w:rPr>
  </w:style>
  <w:style w:type="paragraph" w:styleId="1">
    <w:name w:val="heading 1"/>
    <w:basedOn w:val="a"/>
    <w:next w:val="a"/>
    <w:qFormat/>
    <w:rsid w:val="00E250A8"/>
    <w:pPr>
      <w:keepNext/>
      <w:numPr>
        <w:numId w:val="3"/>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link w:val="20"/>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3"/>
      </w:numPr>
      <w:spacing w:before="240" w:after="60"/>
      <w:outlineLvl w:val="5"/>
    </w:pPr>
    <w:rPr>
      <w:rFonts w:ascii="Arial" w:hAnsi="Arial"/>
      <w:bCs/>
      <w:szCs w:val="22"/>
    </w:rPr>
  </w:style>
  <w:style w:type="paragraph" w:styleId="7">
    <w:name w:val="heading 7"/>
    <w:basedOn w:val="a"/>
    <w:next w:val="a"/>
    <w:qFormat/>
    <w:rsid w:val="005C43AF"/>
    <w:pPr>
      <w:numPr>
        <w:ilvl w:val="6"/>
        <w:numId w:val="3"/>
      </w:numPr>
      <w:spacing w:before="240" w:after="60"/>
      <w:outlineLvl w:val="6"/>
    </w:pPr>
    <w:rPr>
      <w:rFonts w:ascii="Arial" w:hAnsi="Arial"/>
    </w:rPr>
  </w:style>
  <w:style w:type="paragraph" w:styleId="8">
    <w:name w:val="heading 8"/>
    <w:basedOn w:val="a"/>
    <w:next w:val="a"/>
    <w:qFormat/>
    <w:rsid w:val="005C43AF"/>
    <w:pPr>
      <w:numPr>
        <w:ilvl w:val="7"/>
        <w:numId w:val="3"/>
      </w:numPr>
      <w:spacing w:before="240" w:after="60"/>
      <w:outlineLvl w:val="7"/>
    </w:pPr>
    <w:rPr>
      <w:rFonts w:ascii="Arial" w:hAnsi="Arial"/>
      <w:iCs/>
    </w:rPr>
  </w:style>
  <w:style w:type="paragraph" w:styleId="9">
    <w:name w:val="heading 9"/>
    <w:basedOn w:val="a"/>
    <w:next w:val="a"/>
    <w:qFormat/>
    <w:rsid w:val="001F39CD"/>
    <w:pPr>
      <w:numPr>
        <w:ilvl w:val="8"/>
        <w:numId w:val="3"/>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7"/>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qFormat/>
    <w:rsid w:val="0074580F"/>
    <w:pPr>
      <w:numPr>
        <w:numId w:val="4"/>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512A7C"/>
    <w:rPr>
      <w:rFonts w:ascii="Arial" w:hAnsi="Arial" w:cs="Arial"/>
      <w:iCs/>
      <w:sz w:val="32"/>
      <w:szCs w:val="28"/>
      <w:lang w:val="en-US" w:eastAsia="ja-JP"/>
    </w:rPr>
  </w:style>
  <w:style w:type="paragraph" w:customStyle="1" w:styleId="TAC">
    <w:name w:val="TAC"/>
    <w:basedOn w:val="TAL"/>
    <w:link w:val="TACChar"/>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noProof w:val="0"/>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noProof w:val="0"/>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noProof w:val="0"/>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noProof w:val="0"/>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basedOn w:val="a"/>
    <w:link w:val="ac"/>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E31885"/>
    <w:rPr>
      <w:i/>
      <w:iCs/>
    </w:rPr>
  </w:style>
  <w:style w:type="paragraph" w:styleId="af0">
    <w:name w:val="List Paragraph"/>
    <w:basedOn w:val="a"/>
    <w:uiPriority w:val="34"/>
    <w:qFormat/>
    <w:rsid w:val="001E420B"/>
    <w:pPr>
      <w:ind w:leftChars="400" w:left="840"/>
    </w:pPr>
  </w:style>
  <w:style w:type="paragraph" w:styleId="af1">
    <w:name w:val="Revision"/>
    <w:hidden/>
    <w:uiPriority w:val="99"/>
    <w:semiHidden/>
    <w:rsid w:val="00482C40"/>
    <w:rPr>
      <w:noProof/>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2.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3.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4</Pages>
  <Words>1178</Words>
  <Characters>6717</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Ericsson</Company>
  <LinksUpToDate>false</LinksUpToDate>
  <CharactersWithSpaces>7880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Mio Nakamura (中村 零)</cp:lastModifiedBy>
  <cp:revision>7</cp:revision>
  <cp:lastPrinted>1899-12-31T23:00:00Z</cp:lastPrinted>
  <dcterms:created xsi:type="dcterms:W3CDTF">2022-09-28T01:19:00Z</dcterms:created>
  <dcterms:modified xsi:type="dcterms:W3CDTF">2022-09-28T05:08:00Z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