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32CB5BBC" w:rsidR="00DE3427" w:rsidRPr="00D1615C" w:rsidRDefault="00DE3427" w:rsidP="00DE3427">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A93329">
        <w:rPr>
          <w:rFonts w:ascii="Arial" w:eastAsia="MS Mincho" w:hAnsi="Arial"/>
          <w:b/>
          <w:sz w:val="24"/>
          <w:szCs w:val="24"/>
        </w:rPr>
        <w:t>7</w:t>
      </w:r>
      <w:r>
        <w:rPr>
          <w:rFonts w:ascii="Arial" w:eastAsia="MS Mincho" w:hAnsi="Arial"/>
          <w:b/>
          <w:sz w:val="24"/>
          <w:szCs w:val="24"/>
        </w:rPr>
        <w:t>-e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8C2B77">
        <w:rPr>
          <w:rFonts w:ascii="Arial" w:eastAsia="MS Mincho" w:hAnsi="Arial"/>
          <w:b/>
          <w:bCs/>
          <w:sz w:val="24"/>
          <w:szCs w:val="24"/>
        </w:rPr>
        <w:t>4778</w:t>
      </w:r>
    </w:p>
    <w:p w14:paraId="7D2EDCC1" w14:textId="72B3E85D" w:rsidR="00DE3427" w:rsidRDefault="00DE3427"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A93329">
        <w:rPr>
          <w:rFonts w:ascii="Arial" w:hAnsi="Arial" w:cs="Arial"/>
          <w:b/>
          <w:noProof/>
          <w:color w:val="000000"/>
          <w:sz w:val="24"/>
          <w:szCs w:val="24"/>
        </w:rPr>
        <w:t>August</w:t>
      </w:r>
      <w:r>
        <w:rPr>
          <w:rFonts w:ascii="Arial" w:hAnsi="Arial" w:cs="Arial"/>
          <w:b/>
          <w:noProof/>
          <w:color w:val="000000"/>
          <w:sz w:val="24"/>
          <w:szCs w:val="24"/>
        </w:rPr>
        <w:t xml:space="preserve"> </w:t>
      </w:r>
      <w:r w:rsidR="00A93329">
        <w:rPr>
          <w:rFonts w:ascii="Arial" w:hAnsi="Arial" w:cs="Arial"/>
          <w:b/>
          <w:noProof/>
          <w:color w:val="000000"/>
          <w:sz w:val="24"/>
          <w:szCs w:val="24"/>
        </w:rPr>
        <w:t>15</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sidR="00A93329">
        <w:rPr>
          <w:rFonts w:ascii="Arial" w:hAnsi="Arial" w:cs="Arial"/>
          <w:b/>
          <w:noProof/>
          <w:color w:val="000000"/>
          <w:sz w:val="24"/>
          <w:szCs w:val="24"/>
        </w:rPr>
        <w:t>24</w:t>
      </w:r>
      <w:r w:rsidR="009946D0">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63BF0702" w14:textId="77777777" w:rsidR="007F3C1E" w:rsidRDefault="007F3C1E">
      <w:pPr>
        <w:pStyle w:val="FirstChange"/>
        <w:rPr>
          <w:highlight w:val="yellow"/>
        </w:rPr>
      </w:pPr>
    </w:p>
    <w:p w14:paraId="327CD5AC" w14:textId="4D86C63A"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F34ED9">
        <w:rPr>
          <w:rFonts w:ascii="Arial" w:hAnsi="Arial"/>
          <w:sz w:val="24"/>
          <w:lang w:val="en-US" w:eastAsia="zh-CN"/>
        </w:rPr>
        <w:t>9.</w:t>
      </w:r>
      <w:r w:rsidR="00A93329">
        <w:rPr>
          <w:rFonts w:ascii="Arial" w:hAnsi="Arial"/>
          <w:sz w:val="24"/>
          <w:lang w:val="en-US" w:eastAsia="zh-CN"/>
        </w:rPr>
        <w:t>2.8</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1EB7930F"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A20DF">
        <w:rPr>
          <w:rFonts w:ascii="Arial" w:hAnsi="Arial"/>
          <w:sz w:val="24"/>
          <w:lang w:val="en-US"/>
        </w:rPr>
        <w:t>Completion of</w:t>
      </w:r>
      <w:r w:rsidR="00A93329">
        <w:rPr>
          <w:rFonts w:ascii="Arial" w:hAnsi="Arial"/>
          <w:sz w:val="24"/>
          <w:lang w:val="en-US"/>
        </w:rPr>
        <w:t xml:space="preserve"> Direct Early Data Forwarding </w:t>
      </w:r>
      <w:r w:rsidR="00CA20DF">
        <w:rPr>
          <w:rFonts w:ascii="Arial" w:hAnsi="Arial"/>
          <w:sz w:val="24"/>
          <w:lang w:val="en-US"/>
        </w:rPr>
        <w:t xml:space="preserve">support </w:t>
      </w:r>
      <w:r w:rsidR="00860530">
        <w:rPr>
          <w:rFonts w:ascii="Arial" w:hAnsi="Arial"/>
          <w:sz w:val="24"/>
          <w:lang w:val="en-US"/>
        </w:rPr>
        <w:t xml:space="preserve">from source SN during </w:t>
      </w:r>
      <w:r w:rsidR="00A93329">
        <w:rPr>
          <w:rFonts w:ascii="Arial" w:hAnsi="Arial"/>
          <w:sz w:val="24"/>
          <w:lang w:val="en-US"/>
        </w:rPr>
        <w:t>Inter-SN CPC</w:t>
      </w:r>
      <w:r w:rsidR="00506B9E">
        <w:rPr>
          <w:rFonts w:ascii="Arial" w:hAnsi="Arial"/>
          <w:sz w:val="24"/>
          <w:lang w:val="en-US"/>
        </w:rPr>
        <w:t xml:space="preserve"> when multiple candidate target SNs are involved</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7F609231" w14:textId="15C5B101" w:rsidR="00506B9E" w:rsidRDefault="00506B9E" w:rsidP="00F80A25">
      <w:pPr>
        <w:spacing w:after="120"/>
        <w:rPr>
          <w:rFonts w:ascii="Arial" w:hAnsi="Arial" w:cs="Arial"/>
          <w:lang w:eastAsia="zh-CN"/>
        </w:rPr>
      </w:pPr>
      <w:r>
        <w:rPr>
          <w:rFonts w:ascii="Arial" w:hAnsi="Arial" w:cs="Arial"/>
          <w:lang w:eastAsia="zh-CN"/>
        </w:rPr>
        <w:t xml:space="preserve">In Rel-17, early data forwarding </w:t>
      </w:r>
      <w:r w:rsidR="00510221">
        <w:rPr>
          <w:rFonts w:ascii="Arial" w:hAnsi="Arial" w:cs="Arial"/>
          <w:lang w:eastAsia="zh-CN"/>
        </w:rPr>
        <w:t>from the source SN during</w:t>
      </w:r>
      <w:r>
        <w:rPr>
          <w:rFonts w:ascii="Arial" w:hAnsi="Arial" w:cs="Arial"/>
          <w:lang w:eastAsia="zh-CN"/>
        </w:rPr>
        <w:t xml:space="preserve"> inter-SN CPC has been limited to only one forwarding address, and thus in case multiple candidate target SNs were involve</w:t>
      </w:r>
      <w:r w:rsidR="00510221">
        <w:rPr>
          <w:rFonts w:ascii="Arial" w:hAnsi="Arial" w:cs="Arial"/>
          <w:lang w:eastAsia="zh-CN"/>
        </w:rPr>
        <w:t>d</w:t>
      </w:r>
      <w:r>
        <w:rPr>
          <w:rFonts w:ascii="Arial" w:hAnsi="Arial" w:cs="Arial"/>
          <w:lang w:eastAsia="zh-CN"/>
        </w:rPr>
        <w:t xml:space="preserve">, only indirect data forwarding via MN was possible (i.e. direct </w:t>
      </w:r>
      <w:r w:rsidR="00510221">
        <w:rPr>
          <w:rFonts w:ascii="Arial" w:hAnsi="Arial" w:cs="Arial"/>
          <w:lang w:eastAsia="zh-CN"/>
        </w:rPr>
        <w:t xml:space="preserve">early </w:t>
      </w:r>
      <w:r>
        <w:rPr>
          <w:rFonts w:ascii="Arial" w:hAnsi="Arial" w:cs="Arial"/>
          <w:lang w:eastAsia="zh-CN"/>
        </w:rPr>
        <w:t xml:space="preserve">data forwarding </w:t>
      </w:r>
      <w:r w:rsidR="00510221">
        <w:rPr>
          <w:rFonts w:ascii="Arial" w:hAnsi="Arial" w:cs="Arial"/>
          <w:lang w:eastAsia="zh-CN"/>
        </w:rPr>
        <w:t xml:space="preserve">toward multiple candidate target SNs </w:t>
      </w:r>
      <w:r>
        <w:rPr>
          <w:rFonts w:ascii="Arial" w:hAnsi="Arial" w:cs="Arial"/>
          <w:lang w:eastAsia="zh-CN"/>
        </w:rPr>
        <w:t xml:space="preserve">was not possible).  </w:t>
      </w:r>
    </w:p>
    <w:p w14:paraId="28C7A473" w14:textId="6394C29A" w:rsidR="00506B9E" w:rsidRDefault="00506B9E" w:rsidP="00F80A25">
      <w:pPr>
        <w:spacing w:after="120"/>
        <w:rPr>
          <w:rFonts w:ascii="Arial" w:hAnsi="Arial" w:cs="Arial"/>
          <w:lang w:eastAsia="zh-CN"/>
        </w:rPr>
      </w:pPr>
      <w:r>
        <w:rPr>
          <w:rFonts w:ascii="Arial" w:hAnsi="Arial" w:cs="Arial"/>
          <w:lang w:eastAsia="zh-CN"/>
        </w:rPr>
        <w:t>The last RAN3#116-e meeting has discussed this issue but agreed to defer to the future meeting:</w:t>
      </w:r>
    </w:p>
    <w:p w14:paraId="5A107B7C" w14:textId="77777777" w:rsidR="00506B9E" w:rsidRPr="00C4201D" w:rsidRDefault="00506B9E" w:rsidP="00506B9E">
      <w:pPr>
        <w:spacing w:after="0"/>
        <w:contextualSpacing/>
        <w:rPr>
          <w:rFonts w:eastAsia="DengXian" w:cs="Calibri"/>
          <w:b/>
          <w:bCs/>
          <w:color w:val="008000"/>
          <w:sz w:val="18"/>
          <w:szCs w:val="18"/>
        </w:rPr>
      </w:pPr>
      <w:r w:rsidRPr="00C4201D">
        <w:rPr>
          <w:rFonts w:cs="Calibri"/>
          <w:b/>
          <w:bCs/>
          <w:color w:val="008000"/>
          <w:sz w:val="18"/>
          <w:szCs w:val="18"/>
        </w:rPr>
        <w:t>Proposal: Data forwarding for inter-SN CPC is supported by existing solution, i.e., at least by indirect forwarding. The enhancement and further clarification are deferred to future meeting.</w:t>
      </w:r>
    </w:p>
    <w:p w14:paraId="2C387B4B" w14:textId="1456BB3B" w:rsidR="00506B9E" w:rsidRDefault="00506B9E" w:rsidP="00506B9E">
      <w:pPr>
        <w:spacing w:before="240" w:after="120"/>
        <w:rPr>
          <w:rFonts w:ascii="Arial" w:hAnsi="Arial" w:cs="Arial"/>
          <w:lang w:eastAsia="zh-CN"/>
        </w:rPr>
      </w:pPr>
      <w:r>
        <w:rPr>
          <w:rFonts w:ascii="Arial" w:hAnsi="Arial" w:cs="Arial"/>
          <w:lang w:eastAsia="zh-CN"/>
        </w:rPr>
        <w:t xml:space="preserve">This contribution continues to discuss this issue and proposes </w:t>
      </w:r>
      <w:r w:rsidR="00BB782C">
        <w:rPr>
          <w:rFonts w:ascii="Arial" w:hAnsi="Arial" w:cs="Arial"/>
          <w:lang w:eastAsia="zh-CN"/>
        </w:rPr>
        <w:t>fixes</w:t>
      </w:r>
      <w:r>
        <w:rPr>
          <w:rFonts w:ascii="Arial" w:hAnsi="Arial" w:cs="Arial"/>
          <w:lang w:eastAsia="zh-CN"/>
        </w:rPr>
        <w:t xml:space="preserve"> to </w:t>
      </w:r>
      <w:r w:rsidR="00BB782C">
        <w:rPr>
          <w:rFonts w:ascii="Arial" w:hAnsi="Arial" w:cs="Arial"/>
          <w:lang w:eastAsia="zh-CN"/>
        </w:rPr>
        <w:t>enable</w:t>
      </w:r>
      <w:r>
        <w:rPr>
          <w:rFonts w:ascii="Arial" w:hAnsi="Arial" w:cs="Arial"/>
          <w:lang w:eastAsia="zh-CN"/>
        </w:rPr>
        <w:t xml:space="preserve"> direct early data forwarding </w:t>
      </w:r>
      <w:r w:rsidR="00211156">
        <w:rPr>
          <w:rFonts w:ascii="Arial" w:hAnsi="Arial" w:cs="Arial"/>
          <w:lang w:eastAsia="zh-CN"/>
        </w:rPr>
        <w:t xml:space="preserve">from the source SN </w:t>
      </w:r>
      <w:r>
        <w:rPr>
          <w:rFonts w:ascii="Arial" w:hAnsi="Arial" w:cs="Arial"/>
          <w:lang w:eastAsia="zh-CN"/>
        </w:rPr>
        <w:t xml:space="preserve">when multiple candidate target SNs were involved during inter-SN CPC. </w:t>
      </w:r>
    </w:p>
    <w:p w14:paraId="761D4EB6" w14:textId="7C94A8A0" w:rsidR="007F3C1E" w:rsidRDefault="007F3C1E">
      <w:pPr>
        <w:pStyle w:val="Heading1"/>
        <w:rPr>
          <w:lang w:val="en-US" w:eastAsia="zh-CN"/>
        </w:rPr>
      </w:pPr>
      <w:r>
        <w:rPr>
          <w:rFonts w:hint="eastAsia"/>
          <w:lang w:val="en-US" w:eastAsia="zh-CN"/>
        </w:rPr>
        <w:t>Discussion</w:t>
      </w:r>
    </w:p>
    <w:p w14:paraId="0D3F2DB5" w14:textId="3AF5E6AA" w:rsidR="00506B9E" w:rsidRDefault="00506B9E" w:rsidP="00506B9E">
      <w:pPr>
        <w:pStyle w:val="Heading2"/>
      </w:pPr>
      <w:r>
        <w:t xml:space="preserve">  MN-initiated Inter-SN CPC</w:t>
      </w:r>
    </w:p>
    <w:p w14:paraId="069ECFFE" w14:textId="362A1F32" w:rsidR="00CA20DF" w:rsidRPr="00CA20DF" w:rsidRDefault="00CA20DF" w:rsidP="00CA20DF">
      <w:pPr>
        <w:rPr>
          <w:rFonts w:ascii="Arial" w:hAnsi="Arial" w:cs="Arial"/>
        </w:rPr>
      </w:pPr>
      <w:r>
        <w:t xml:space="preserve">In EN-DC and MR-DC with 5GC, during MN-initiated inter-SN CPC, stage-2 descriptions say that MN sends the X2AP DATA FORWARDING ADDRESS INDICATION message or the XnAP Xn-U ADDRESS INDICATION message to the source SN to inform that </w:t>
      </w:r>
      <w:r w:rsidRPr="00CA20DF">
        <w:t>CPC has been configured</w:t>
      </w:r>
      <w:r>
        <w:t xml:space="preserve"> and to deliver forwarding addresses for early data forwarding. </w:t>
      </w:r>
    </w:p>
    <w:tbl>
      <w:tblPr>
        <w:tblStyle w:val="TableGrid"/>
        <w:tblW w:w="0" w:type="auto"/>
        <w:tblLook w:val="04A0" w:firstRow="1" w:lastRow="0" w:firstColumn="1" w:lastColumn="0" w:noHBand="0" w:noVBand="1"/>
      </w:tblPr>
      <w:tblGrid>
        <w:gridCol w:w="9631"/>
      </w:tblGrid>
      <w:tr w:rsidR="00CA20DF" w14:paraId="1AD7DB99" w14:textId="77777777" w:rsidTr="00CA20DF">
        <w:tc>
          <w:tcPr>
            <w:tcW w:w="9631" w:type="dxa"/>
          </w:tcPr>
          <w:p w14:paraId="536417DD" w14:textId="5E450496" w:rsidR="00CA20DF" w:rsidRPr="00A32EAC" w:rsidRDefault="00CA20DF" w:rsidP="00CA20DF">
            <w:pPr>
              <w:rPr>
                <w:b/>
                <w:bCs/>
                <w:u w:val="single"/>
              </w:rPr>
            </w:pPr>
            <w:r w:rsidRPr="00A32EAC">
              <w:rPr>
                <w:b/>
                <w:bCs/>
                <w:u w:val="single"/>
              </w:rPr>
              <w:t>In Section 10.5.1 of TS 37.340:</w:t>
            </w:r>
            <w:r>
              <w:rPr>
                <w:b/>
                <w:bCs/>
                <w:u w:val="single"/>
              </w:rPr>
              <w:t xml:space="preserve"> MN-initiated conditional SN Change</w:t>
            </w:r>
          </w:p>
          <w:p w14:paraId="4AD5C9E6" w14:textId="77777777" w:rsidR="00CA20DF" w:rsidRPr="00CA20DF" w:rsidRDefault="00CA20DF" w:rsidP="00CA20DF">
            <w:pPr>
              <w:overflowPunct w:val="0"/>
              <w:autoSpaceDE w:val="0"/>
              <w:autoSpaceDN w:val="0"/>
              <w:adjustRightInd w:val="0"/>
              <w:textAlignment w:val="baseline"/>
              <w:rPr>
                <w:rFonts w:ascii="Times New Roman" w:eastAsiaTheme="minorEastAsia" w:hAnsi="Times New Roman"/>
                <w:lang w:eastAsia="zh-CN"/>
              </w:rPr>
            </w:pPr>
            <w:r w:rsidRPr="00CA20DF">
              <w:rPr>
                <w:rFonts w:ascii="Times New Roman" w:eastAsia="Times New Roman" w:hAnsi="Times New Roman"/>
                <w:lang w:eastAsia="ja-JP"/>
              </w:rPr>
              <w:t>The MN initiated conditional inter-SN change procedure is used for CPC configuration and CPC execution.</w:t>
            </w:r>
          </w:p>
          <w:p w14:paraId="06AF5C18" w14:textId="77777777" w:rsidR="00CA20DF" w:rsidRPr="00CA20DF" w:rsidRDefault="00CA20DF" w:rsidP="00CA20DF">
            <w:pPr>
              <w:keepNext/>
              <w:keepLines/>
              <w:overflowPunct w:val="0"/>
              <w:autoSpaceDE w:val="0"/>
              <w:autoSpaceDN w:val="0"/>
              <w:adjustRightInd w:val="0"/>
              <w:spacing w:before="60"/>
              <w:jc w:val="center"/>
              <w:textAlignment w:val="baseline"/>
              <w:rPr>
                <w:rFonts w:ascii="Arial" w:eastAsiaTheme="minorEastAsia" w:hAnsi="Arial"/>
                <w:b/>
                <w:lang w:eastAsia="zh-CN"/>
              </w:rPr>
            </w:pPr>
            <w:r w:rsidRPr="00CA20DF">
              <w:rPr>
                <w:rFonts w:ascii="Arial" w:eastAsia="Yu Mincho" w:hAnsi="Arial"/>
                <w:b/>
                <w:lang w:eastAsia="zh-CN"/>
              </w:rPr>
              <w:object w:dxaOrig="9640" w:dyaOrig="6544" w14:anchorId="7608C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26.05pt" o:ole="">
                  <v:imagedata r:id="rId11" o:title=""/>
                  <o:lock v:ext="edit" aspectratio="f"/>
                </v:shape>
                <o:OLEObject Type="Embed" ProgID="Visio.Drawing.11" ShapeID="_x0000_i1025" DrawAspect="Content" ObjectID="_1721572538" r:id="rId12"/>
              </w:object>
            </w:r>
          </w:p>
          <w:p w14:paraId="106CA88A" w14:textId="77777777" w:rsidR="00CA20DF" w:rsidRPr="00CA20DF" w:rsidRDefault="00CA20DF" w:rsidP="00CA20DF">
            <w:pPr>
              <w:keepLines/>
              <w:overflowPunct w:val="0"/>
              <w:autoSpaceDE w:val="0"/>
              <w:autoSpaceDN w:val="0"/>
              <w:adjustRightInd w:val="0"/>
              <w:spacing w:after="240"/>
              <w:jc w:val="center"/>
              <w:textAlignment w:val="baseline"/>
              <w:rPr>
                <w:rFonts w:ascii="Arial" w:eastAsia="Times New Roman" w:hAnsi="Arial"/>
                <w:b/>
                <w:lang w:eastAsia="ja-JP"/>
              </w:rPr>
            </w:pPr>
            <w:r w:rsidRPr="00CA20DF">
              <w:rPr>
                <w:rFonts w:ascii="Arial" w:eastAsia="Times New Roman" w:hAnsi="Arial"/>
                <w:b/>
                <w:lang w:eastAsia="ja-JP"/>
              </w:rPr>
              <w:t>Figure 10.5.1-</w:t>
            </w:r>
            <w:r w:rsidRPr="00CA20DF">
              <w:rPr>
                <w:rFonts w:ascii="Arial" w:hAnsi="Arial"/>
                <w:b/>
                <w:lang w:eastAsia="zh-CN"/>
              </w:rPr>
              <w:t>3</w:t>
            </w:r>
            <w:r w:rsidRPr="00CA20DF">
              <w:rPr>
                <w:rFonts w:ascii="Arial" w:eastAsia="Times New Roman" w:hAnsi="Arial"/>
                <w:b/>
                <w:lang w:eastAsia="ja-JP"/>
              </w:rPr>
              <w:t>: Conditional SN Change – MN initiated</w:t>
            </w:r>
          </w:p>
          <w:p w14:paraId="0D7760D5" w14:textId="77777777" w:rsidR="00CA20DF" w:rsidRDefault="00CA20DF" w:rsidP="00CA20DF">
            <w:pPr>
              <w:rPr>
                <w:noProof/>
              </w:rPr>
            </w:pPr>
            <w:r w:rsidRPr="00923F7F">
              <w:rPr>
                <w:noProof/>
              </w:rPr>
              <w:t>/////////////////////////////////////////////</w:t>
            </w:r>
            <w:r>
              <w:rPr>
                <w:noProof/>
              </w:rPr>
              <w:t>/</w:t>
            </w:r>
            <w:r w:rsidRPr="00923F7F">
              <w:rPr>
                <w:noProof/>
              </w:rPr>
              <w:t xml:space="preserve">////////////irrelevant operations </w:t>
            </w:r>
            <w:r>
              <w:rPr>
                <w:noProof/>
              </w:rPr>
              <w:t>s</w:t>
            </w:r>
            <w:r w:rsidRPr="00923F7F">
              <w:rPr>
                <w:noProof/>
              </w:rPr>
              <w:t>kipped/////////////////////////////////////////////////////////////////</w:t>
            </w:r>
          </w:p>
          <w:p w14:paraId="2E33577C" w14:textId="77777777" w:rsidR="00CA20DF" w:rsidRPr="00CA20DF" w:rsidRDefault="00CA20DF" w:rsidP="00CA20DF">
            <w:pPr>
              <w:overflowPunct w:val="0"/>
              <w:autoSpaceDE w:val="0"/>
              <w:autoSpaceDN w:val="0"/>
              <w:adjustRightInd w:val="0"/>
              <w:ind w:left="568" w:hanging="284"/>
              <w:textAlignment w:val="baseline"/>
              <w:rPr>
                <w:rFonts w:ascii="Times New Roman" w:hAnsi="Times New Roman"/>
                <w:lang w:eastAsia="zh-CN"/>
              </w:rPr>
            </w:pPr>
            <w:r w:rsidRPr="00CA20DF">
              <w:rPr>
                <w:rFonts w:ascii="Times New Roman" w:eastAsia="DengXian" w:hAnsi="Times New Roman"/>
                <w:lang w:eastAsia="zh-CN"/>
              </w:rPr>
              <w:t>4a.</w:t>
            </w:r>
            <w:r w:rsidRPr="00CA20DF">
              <w:rPr>
                <w:rFonts w:ascii="Times New Roman" w:eastAsia="DengXian" w:hAnsi="Times New Roman"/>
                <w:lang w:eastAsia="zh-CN"/>
              </w:rPr>
              <w:tab/>
            </w:r>
            <w:r w:rsidRPr="00CA20DF">
              <w:rPr>
                <w:rFonts w:ascii="Times New Roman" w:eastAsia="Times New Roman" w:hAnsi="Times New Roman"/>
                <w:highlight w:val="cyan"/>
                <w:lang w:eastAsia="ja-JP"/>
              </w:rPr>
              <w:t xml:space="preserve">Upon receiving the </w:t>
            </w:r>
            <w:r w:rsidRPr="00CA20DF">
              <w:rPr>
                <w:rFonts w:ascii="Times New Roman" w:eastAsia="Times New Roman" w:hAnsi="Times New Roman"/>
                <w:i/>
                <w:highlight w:val="cyan"/>
                <w:lang w:eastAsia="ja-JP"/>
              </w:rPr>
              <w:t>RRCConnectionReconfigurationComplete</w:t>
            </w:r>
            <w:r w:rsidRPr="00CA20DF">
              <w:rPr>
                <w:rFonts w:ascii="Times New Roman" w:eastAsia="Times New Roman" w:hAnsi="Times New Roman"/>
                <w:highlight w:val="cyan"/>
                <w:lang w:eastAsia="ja-JP"/>
              </w:rPr>
              <w:t xml:space="preserve"> message from the UE, the MN triggers the Data Forwarding Address Indication procedure to the source SN to inform that the CPC has been configured, the source SN, if applicable, together with the Early Status Transfer procedure, starts early data forwarding. The PDCP SDU forwarding may take place during early data forwarding.</w:t>
            </w:r>
          </w:p>
          <w:p w14:paraId="59C6F4CF" w14:textId="0E76BE55" w:rsidR="00CA20DF" w:rsidRDefault="00CA20DF" w:rsidP="00CA20DF">
            <w:pPr>
              <w:rPr>
                <w:noProof/>
              </w:rPr>
            </w:pPr>
            <w:r w:rsidRPr="00923F7F">
              <w:rPr>
                <w:noProof/>
              </w:rPr>
              <w:t>/////////////////////////////////////////////</w:t>
            </w:r>
            <w:r>
              <w:rPr>
                <w:noProof/>
              </w:rPr>
              <w:t>/</w:t>
            </w:r>
            <w:r w:rsidRPr="00923F7F">
              <w:rPr>
                <w:noProof/>
              </w:rPr>
              <w:t xml:space="preserve">////////////irrelevant operations </w:t>
            </w:r>
            <w:r>
              <w:rPr>
                <w:noProof/>
              </w:rPr>
              <w:t>s</w:t>
            </w:r>
            <w:r w:rsidRPr="00923F7F">
              <w:rPr>
                <w:noProof/>
              </w:rPr>
              <w:t>kipped/////////////////////////////////////////////////////////////////</w:t>
            </w:r>
          </w:p>
          <w:p w14:paraId="40AA8A9B" w14:textId="7224BDA3" w:rsidR="00CA20DF" w:rsidRPr="00A32EAC" w:rsidRDefault="00CA20DF" w:rsidP="00CA20DF">
            <w:pPr>
              <w:rPr>
                <w:b/>
                <w:bCs/>
                <w:u w:val="single"/>
              </w:rPr>
            </w:pPr>
            <w:r w:rsidRPr="00A32EAC">
              <w:rPr>
                <w:b/>
                <w:bCs/>
                <w:u w:val="single"/>
              </w:rPr>
              <w:t>In Section 10.5.2 of TS 37.340:</w:t>
            </w:r>
            <w:r>
              <w:rPr>
                <w:b/>
                <w:bCs/>
                <w:u w:val="single"/>
              </w:rPr>
              <w:t xml:space="preserve"> MN-initiated conditional SN Change</w:t>
            </w:r>
          </w:p>
          <w:p w14:paraId="7213ADFB" w14:textId="77777777" w:rsidR="00CA20DF" w:rsidRPr="00CA20DF" w:rsidRDefault="00CA20DF" w:rsidP="00CA20DF">
            <w:pPr>
              <w:overflowPunct w:val="0"/>
              <w:autoSpaceDE w:val="0"/>
              <w:autoSpaceDN w:val="0"/>
              <w:adjustRightInd w:val="0"/>
              <w:textAlignment w:val="baseline"/>
              <w:rPr>
                <w:rFonts w:ascii="Times New Roman" w:eastAsiaTheme="minorEastAsia" w:hAnsi="Times New Roman"/>
                <w:lang w:eastAsia="zh-CN"/>
              </w:rPr>
            </w:pPr>
            <w:r w:rsidRPr="00CA20DF">
              <w:rPr>
                <w:rFonts w:ascii="Times New Roman" w:eastAsia="Times New Roman" w:hAnsi="Times New Roman"/>
                <w:lang w:eastAsia="ja-JP"/>
              </w:rPr>
              <w:t xml:space="preserve">The </w:t>
            </w:r>
            <w:r w:rsidRPr="00CA20DF">
              <w:rPr>
                <w:rFonts w:ascii="Times New Roman" w:hAnsi="Times New Roman"/>
                <w:lang w:eastAsia="zh-CN"/>
              </w:rPr>
              <w:t xml:space="preserve">Conditional </w:t>
            </w:r>
            <w:r w:rsidRPr="00CA20DF">
              <w:rPr>
                <w:rFonts w:ascii="Times New Roman" w:eastAsia="Times New Roman" w:hAnsi="Times New Roman"/>
                <w:lang w:eastAsia="ja-JP"/>
              </w:rPr>
              <w:t xml:space="preserve">Secondary Node </w:t>
            </w:r>
            <w:r w:rsidRPr="00CA20DF">
              <w:rPr>
                <w:rFonts w:ascii="Times New Roman" w:hAnsi="Times New Roman"/>
                <w:lang w:eastAsia="zh-CN"/>
              </w:rPr>
              <w:t>Change</w:t>
            </w:r>
            <w:r w:rsidRPr="00CA20DF">
              <w:rPr>
                <w:rFonts w:ascii="Times New Roman" w:eastAsia="Times New Roman" w:hAnsi="Times New Roman"/>
                <w:lang w:eastAsia="ja-JP"/>
              </w:rPr>
              <w:t xml:space="preserve"> procedure is initiated by the MN</w:t>
            </w:r>
            <w:r w:rsidRPr="00CA20DF">
              <w:rPr>
                <w:rFonts w:ascii="Times New Roman" w:hAnsi="Times New Roman"/>
                <w:lang w:eastAsia="zh-CN"/>
              </w:rPr>
              <w:t xml:space="preserve"> for CPC configuration and CPC execution.</w:t>
            </w:r>
          </w:p>
          <w:p w14:paraId="78066DFE" w14:textId="77777777" w:rsidR="00CA20DF" w:rsidRPr="00CA20DF" w:rsidRDefault="00CA20DF" w:rsidP="00CA20DF">
            <w:pPr>
              <w:keepNext/>
              <w:keepLines/>
              <w:overflowPunct w:val="0"/>
              <w:autoSpaceDE w:val="0"/>
              <w:autoSpaceDN w:val="0"/>
              <w:adjustRightInd w:val="0"/>
              <w:spacing w:before="60"/>
              <w:jc w:val="center"/>
              <w:textAlignment w:val="baseline"/>
              <w:rPr>
                <w:rFonts w:ascii="Arial" w:eastAsiaTheme="minorEastAsia" w:hAnsi="Arial"/>
                <w:b/>
                <w:lang w:eastAsia="zh-CN"/>
              </w:rPr>
            </w:pPr>
            <w:r w:rsidRPr="00CA20DF">
              <w:rPr>
                <w:rFonts w:ascii="Arial" w:eastAsia="Yu Mincho" w:hAnsi="Arial"/>
                <w:b/>
                <w:lang w:eastAsia="zh-CN"/>
              </w:rPr>
              <w:object w:dxaOrig="9640" w:dyaOrig="6624" w14:anchorId="726043BD">
                <v:shape id="_x0000_i1026" type="#_x0000_t75" style="width:482.25pt;height:331.45pt" o:ole="">
                  <v:imagedata r:id="rId13" o:title=""/>
                  <o:lock v:ext="edit" aspectratio="f"/>
                </v:shape>
                <o:OLEObject Type="Embed" ProgID="Visio.Drawing.11" ShapeID="_x0000_i1026" DrawAspect="Content" ObjectID="_1721572539" r:id="rId14"/>
              </w:object>
            </w:r>
          </w:p>
          <w:p w14:paraId="29B69433" w14:textId="77777777" w:rsidR="00CA20DF" w:rsidRPr="00CA20DF" w:rsidRDefault="00CA20DF" w:rsidP="00CA20DF">
            <w:pPr>
              <w:keepLines/>
              <w:overflowPunct w:val="0"/>
              <w:autoSpaceDE w:val="0"/>
              <w:autoSpaceDN w:val="0"/>
              <w:adjustRightInd w:val="0"/>
              <w:spacing w:after="240"/>
              <w:jc w:val="center"/>
              <w:textAlignment w:val="baseline"/>
              <w:rPr>
                <w:rFonts w:ascii="Arial" w:eastAsiaTheme="minorEastAsia" w:hAnsi="Arial"/>
                <w:b/>
                <w:lang w:eastAsia="zh-CN"/>
              </w:rPr>
            </w:pPr>
            <w:r w:rsidRPr="00CA20DF">
              <w:rPr>
                <w:rFonts w:ascii="Arial" w:eastAsia="Times New Roman" w:hAnsi="Arial"/>
                <w:b/>
                <w:lang w:eastAsia="ja-JP"/>
              </w:rPr>
              <w:t xml:space="preserve">Figure </w:t>
            </w:r>
            <w:r w:rsidRPr="00CA20DF">
              <w:rPr>
                <w:rFonts w:ascii="Arial" w:eastAsia="Times New Roman" w:hAnsi="Arial"/>
                <w:b/>
                <w:lang w:eastAsia="zh-CN"/>
              </w:rPr>
              <w:t>10.5.2</w:t>
            </w:r>
            <w:r w:rsidRPr="00CA20DF">
              <w:rPr>
                <w:rFonts w:ascii="Arial" w:eastAsia="Times New Roman" w:hAnsi="Arial"/>
                <w:b/>
                <w:lang w:eastAsia="ja-JP"/>
              </w:rPr>
              <w:t>-</w:t>
            </w:r>
            <w:r w:rsidRPr="00CA20DF">
              <w:rPr>
                <w:rFonts w:ascii="Arial" w:hAnsi="Arial"/>
                <w:b/>
                <w:lang w:eastAsia="zh-CN"/>
              </w:rPr>
              <w:t>3</w:t>
            </w:r>
            <w:r w:rsidRPr="00CA20DF">
              <w:rPr>
                <w:rFonts w:ascii="Arial" w:eastAsia="Times New Roman" w:hAnsi="Arial"/>
                <w:b/>
                <w:lang w:eastAsia="ja-JP"/>
              </w:rPr>
              <w:t xml:space="preserve">: </w:t>
            </w:r>
            <w:r w:rsidRPr="00CA20DF">
              <w:rPr>
                <w:rFonts w:ascii="Arial" w:eastAsia="Times New Roman" w:hAnsi="Arial"/>
                <w:b/>
                <w:lang w:eastAsia="zh-CN"/>
              </w:rPr>
              <w:t>Conditional SN change procedure - MN initiated</w:t>
            </w:r>
          </w:p>
          <w:p w14:paraId="109A2DB7" w14:textId="77777777" w:rsidR="00CA20DF" w:rsidRDefault="00CA20DF" w:rsidP="00CA20DF">
            <w:pPr>
              <w:rPr>
                <w:noProof/>
              </w:rPr>
            </w:pPr>
            <w:r w:rsidRPr="00923F7F">
              <w:rPr>
                <w:noProof/>
              </w:rPr>
              <w:t>/////////////////////////////////////////////</w:t>
            </w:r>
            <w:r>
              <w:rPr>
                <w:noProof/>
              </w:rPr>
              <w:t>/</w:t>
            </w:r>
            <w:r w:rsidRPr="00923F7F">
              <w:rPr>
                <w:noProof/>
              </w:rPr>
              <w:t xml:space="preserve">////////////irrelevant operations </w:t>
            </w:r>
            <w:r>
              <w:rPr>
                <w:noProof/>
              </w:rPr>
              <w:t>s</w:t>
            </w:r>
            <w:r w:rsidRPr="00923F7F">
              <w:rPr>
                <w:noProof/>
              </w:rPr>
              <w:t>kipped/////////////////////////////////////////////////////////////////</w:t>
            </w:r>
          </w:p>
          <w:p w14:paraId="1EC9052C" w14:textId="77777777" w:rsidR="00CA20DF" w:rsidRPr="00CA20DF" w:rsidRDefault="00CA20DF" w:rsidP="00CA20DF">
            <w:pPr>
              <w:overflowPunct w:val="0"/>
              <w:autoSpaceDE w:val="0"/>
              <w:autoSpaceDN w:val="0"/>
              <w:adjustRightInd w:val="0"/>
              <w:ind w:left="568" w:hanging="284"/>
              <w:textAlignment w:val="baseline"/>
              <w:rPr>
                <w:rFonts w:ascii="Times New Roman" w:hAnsi="Times New Roman"/>
                <w:lang w:eastAsia="zh-CN"/>
              </w:rPr>
            </w:pPr>
            <w:r w:rsidRPr="00CA20DF">
              <w:rPr>
                <w:rFonts w:ascii="Times New Roman" w:hAnsi="Times New Roman"/>
                <w:lang w:eastAsia="zh-CN"/>
              </w:rPr>
              <w:t>4a.</w:t>
            </w:r>
            <w:r w:rsidRPr="00CA20DF">
              <w:rPr>
                <w:rFonts w:ascii="Times New Roman" w:hAnsi="Times New Roman"/>
                <w:lang w:eastAsia="zh-CN"/>
              </w:rPr>
              <w:tab/>
            </w:r>
            <w:r w:rsidRPr="00CA20DF">
              <w:rPr>
                <w:rFonts w:ascii="Times New Roman" w:hAnsi="Times New Roman"/>
                <w:highlight w:val="cyan"/>
                <w:lang w:eastAsia="ja-JP"/>
              </w:rPr>
              <w:t xml:space="preserve">Upon receiving the </w:t>
            </w:r>
            <w:r w:rsidRPr="00CA20DF">
              <w:rPr>
                <w:rFonts w:ascii="Times New Roman" w:hAnsi="Times New Roman"/>
                <w:highlight w:val="cyan"/>
              </w:rPr>
              <w:t xml:space="preserve">MN </w:t>
            </w:r>
            <w:r w:rsidRPr="00CA20DF">
              <w:rPr>
                <w:rFonts w:ascii="Times New Roman" w:hAnsi="Times New Roman"/>
                <w:i/>
                <w:iCs/>
                <w:highlight w:val="cyan"/>
              </w:rPr>
              <w:t>RRCReconfigurationComplete</w:t>
            </w:r>
            <w:r w:rsidRPr="00CA20DF">
              <w:rPr>
                <w:rFonts w:ascii="Times New Roman" w:hAnsi="Times New Roman"/>
                <w:highlight w:val="cyan"/>
                <w:lang w:eastAsia="ja-JP"/>
              </w:rPr>
              <w:t xml:space="preserve"> message from the UE, the MN informs the </w:t>
            </w:r>
            <w:r w:rsidRPr="00CA20DF">
              <w:rPr>
                <w:rFonts w:ascii="Times New Roman" w:hAnsi="Times New Roman"/>
                <w:highlight w:val="cyan"/>
                <w:lang w:eastAsia="zh-CN"/>
              </w:rPr>
              <w:t xml:space="preserve">source </w:t>
            </w:r>
            <w:r w:rsidRPr="00CA20DF">
              <w:rPr>
                <w:rFonts w:ascii="Times New Roman" w:hAnsi="Times New Roman"/>
                <w:highlight w:val="cyan"/>
                <w:lang w:eastAsia="ja-JP"/>
              </w:rPr>
              <w:t xml:space="preserve">SN that the CPC has been </w:t>
            </w:r>
            <w:r w:rsidRPr="00CA20DF">
              <w:rPr>
                <w:rFonts w:ascii="Times New Roman" w:hAnsi="Times New Roman"/>
                <w:highlight w:val="cyan"/>
                <w:lang w:eastAsia="zh-CN"/>
              </w:rPr>
              <w:t xml:space="preserve">configured </w:t>
            </w:r>
            <w:r w:rsidRPr="00CA20DF">
              <w:rPr>
                <w:rFonts w:ascii="Times New Roman" w:hAnsi="Times New Roman"/>
                <w:highlight w:val="cyan"/>
                <w:lang w:eastAsia="ja-JP"/>
              </w:rPr>
              <w:t xml:space="preserve">via Xn-U Address Indication procedure, the source SN, if applicable, </w:t>
            </w:r>
            <w:r w:rsidRPr="00CA20DF">
              <w:rPr>
                <w:rFonts w:ascii="Times New Roman" w:eastAsia="Times New Roman" w:hAnsi="Times New Roman"/>
                <w:highlight w:val="cyan"/>
                <w:lang w:eastAsia="ja-JP"/>
              </w:rPr>
              <w:t xml:space="preserve">together with the Early Status Transfer procedure, </w:t>
            </w:r>
            <w:r w:rsidRPr="00CA20DF">
              <w:rPr>
                <w:rFonts w:ascii="Times New Roman" w:hAnsi="Times New Roman"/>
                <w:highlight w:val="cyan"/>
                <w:lang w:eastAsia="ja-JP"/>
              </w:rPr>
              <w:t>starts early data forwarding. The PDCP SDU forwarding may take place during early data forwarding.</w:t>
            </w:r>
          </w:p>
          <w:p w14:paraId="4D0D85EE" w14:textId="233C65B7" w:rsidR="00CA20DF" w:rsidRDefault="00CA20DF" w:rsidP="00506B9E">
            <w:pPr>
              <w:rPr>
                <w:rFonts w:ascii="Arial" w:hAnsi="Arial" w:cs="Arial"/>
              </w:rPr>
            </w:pPr>
            <w:r w:rsidRPr="00923F7F">
              <w:rPr>
                <w:noProof/>
              </w:rPr>
              <w:t>/////////////////////////////////////////////</w:t>
            </w:r>
            <w:r>
              <w:rPr>
                <w:noProof/>
              </w:rPr>
              <w:t>/</w:t>
            </w:r>
            <w:r w:rsidRPr="00923F7F">
              <w:rPr>
                <w:noProof/>
              </w:rPr>
              <w:t xml:space="preserve">////////////irrelevant operations </w:t>
            </w:r>
            <w:r>
              <w:rPr>
                <w:noProof/>
              </w:rPr>
              <w:t>s</w:t>
            </w:r>
            <w:r w:rsidRPr="00923F7F">
              <w:rPr>
                <w:noProof/>
              </w:rPr>
              <w:t>kipped/////////////////////////////////////////////////////////////////</w:t>
            </w:r>
          </w:p>
        </w:tc>
      </w:tr>
    </w:tbl>
    <w:p w14:paraId="1584C31B" w14:textId="68AFBA77" w:rsidR="00CA20DF" w:rsidRDefault="00CA20DF" w:rsidP="00CA20DF">
      <w:pPr>
        <w:spacing w:before="240"/>
        <w:rPr>
          <w:rFonts w:ascii="Arial" w:hAnsi="Arial" w:cs="Arial"/>
        </w:rPr>
      </w:pPr>
      <w:r>
        <w:rPr>
          <w:rFonts w:ascii="Arial" w:hAnsi="Arial" w:cs="Arial"/>
        </w:rPr>
        <w:lastRenderedPageBreak/>
        <w:t xml:space="preserve">In fact, these 4a steps exactly followed what we have done for </w:t>
      </w:r>
      <w:r w:rsidRPr="00CA20DF">
        <w:rPr>
          <w:rFonts w:ascii="Arial" w:hAnsi="Arial" w:cs="Arial"/>
          <w:b/>
          <w:bCs/>
        </w:rPr>
        <w:t>MN to eNB/gNB change (by CHO) scenarios</w:t>
      </w:r>
      <w:r>
        <w:rPr>
          <w:rFonts w:ascii="Arial" w:hAnsi="Arial" w:cs="Arial"/>
        </w:rPr>
        <w:t xml:space="preserve"> </w:t>
      </w:r>
      <w:r w:rsidRPr="00CA20DF">
        <w:rPr>
          <w:rFonts w:ascii="Arial" w:hAnsi="Arial" w:cs="Arial"/>
          <w:b/>
          <w:bCs/>
        </w:rPr>
        <w:t>during Rel-16</w:t>
      </w:r>
      <w:r>
        <w:rPr>
          <w:rFonts w:ascii="Arial" w:hAnsi="Arial" w:cs="Arial"/>
        </w:rPr>
        <w:t>, where the same messages were used to inform CHO to the source SN and to deliver forwarding addresses for early data forwarding from the source SN. In case multiple candidate targets are prepared during CHO, we agreed to invoke separate messages each for each candidate target:</w:t>
      </w:r>
    </w:p>
    <w:tbl>
      <w:tblPr>
        <w:tblStyle w:val="TableGrid"/>
        <w:tblW w:w="0" w:type="auto"/>
        <w:tblLook w:val="04A0" w:firstRow="1" w:lastRow="0" w:firstColumn="1" w:lastColumn="0" w:noHBand="0" w:noVBand="1"/>
      </w:tblPr>
      <w:tblGrid>
        <w:gridCol w:w="9631"/>
      </w:tblGrid>
      <w:tr w:rsidR="00CA20DF" w14:paraId="7A6BA3E7" w14:textId="77777777" w:rsidTr="00CA20DF">
        <w:tc>
          <w:tcPr>
            <w:tcW w:w="9631" w:type="dxa"/>
          </w:tcPr>
          <w:p w14:paraId="09314521" w14:textId="77777777" w:rsidR="00CA20DF" w:rsidRPr="00CA20DF" w:rsidRDefault="00CA20DF" w:rsidP="00CA20DF">
            <w:pPr>
              <w:keepNext/>
              <w:keepLines/>
              <w:overflowPunct w:val="0"/>
              <w:autoSpaceDE w:val="0"/>
              <w:autoSpaceDN w:val="0"/>
              <w:adjustRightInd w:val="0"/>
              <w:spacing w:before="180"/>
              <w:textAlignment w:val="baseline"/>
              <w:outlineLvl w:val="1"/>
              <w:rPr>
                <w:rFonts w:ascii="Arial" w:eastAsia="Times New Roman" w:hAnsi="Arial"/>
                <w:sz w:val="32"/>
                <w:lang w:eastAsia="ja-JP"/>
              </w:rPr>
            </w:pPr>
            <w:bookmarkStart w:id="3" w:name="_Toc29248373"/>
            <w:bookmarkStart w:id="4" w:name="_Toc37200960"/>
            <w:bookmarkStart w:id="5" w:name="_Toc46492826"/>
            <w:bookmarkStart w:id="6" w:name="_Toc52568352"/>
            <w:bookmarkStart w:id="7" w:name="_Toc109124632"/>
            <w:r w:rsidRPr="00CA20DF">
              <w:rPr>
                <w:rFonts w:ascii="Arial" w:eastAsia="Times New Roman" w:hAnsi="Arial"/>
                <w:sz w:val="32"/>
                <w:lang w:eastAsia="ja-JP"/>
              </w:rPr>
              <w:lastRenderedPageBreak/>
              <w:t>10.8</w:t>
            </w:r>
            <w:r w:rsidRPr="00CA20DF">
              <w:rPr>
                <w:rFonts w:ascii="Arial" w:eastAsia="Times New Roman" w:hAnsi="Arial"/>
                <w:sz w:val="32"/>
                <w:lang w:eastAsia="ja-JP"/>
              </w:rPr>
              <w:tab/>
              <w:t>Master Node to eNB/gNB Change</w:t>
            </w:r>
            <w:bookmarkEnd w:id="3"/>
            <w:bookmarkEnd w:id="4"/>
            <w:bookmarkEnd w:id="5"/>
            <w:bookmarkEnd w:id="6"/>
            <w:bookmarkEnd w:id="7"/>
          </w:p>
          <w:p w14:paraId="4235AB9A" w14:textId="77777777" w:rsidR="00CA20DF" w:rsidRPr="00CA20DF" w:rsidRDefault="00CA20DF" w:rsidP="00CA20DF">
            <w:pPr>
              <w:keepNext/>
              <w:keepLines/>
              <w:overflowPunct w:val="0"/>
              <w:autoSpaceDE w:val="0"/>
              <w:autoSpaceDN w:val="0"/>
              <w:adjustRightInd w:val="0"/>
              <w:spacing w:before="120"/>
              <w:textAlignment w:val="baseline"/>
              <w:outlineLvl w:val="2"/>
              <w:rPr>
                <w:rFonts w:ascii="Arial" w:eastAsia="Times New Roman" w:hAnsi="Arial"/>
                <w:sz w:val="28"/>
                <w:lang w:eastAsia="ja-JP"/>
              </w:rPr>
            </w:pPr>
            <w:bookmarkStart w:id="8" w:name="_Toc29248374"/>
            <w:bookmarkStart w:id="9" w:name="_Toc37200961"/>
            <w:bookmarkStart w:id="10" w:name="_Toc46492827"/>
            <w:bookmarkStart w:id="11" w:name="_Toc52568353"/>
            <w:bookmarkStart w:id="12" w:name="_Toc109124633"/>
            <w:r w:rsidRPr="00CA20DF">
              <w:rPr>
                <w:rFonts w:ascii="Arial" w:eastAsia="Times New Roman" w:hAnsi="Arial"/>
                <w:sz w:val="28"/>
                <w:lang w:eastAsia="ja-JP"/>
              </w:rPr>
              <w:t>10.8.1</w:t>
            </w:r>
            <w:r w:rsidRPr="00CA20DF">
              <w:rPr>
                <w:rFonts w:ascii="Arial" w:eastAsia="Times New Roman" w:hAnsi="Arial"/>
                <w:sz w:val="28"/>
                <w:lang w:eastAsia="ja-JP"/>
              </w:rPr>
              <w:tab/>
              <w:t>EN-DC</w:t>
            </w:r>
            <w:bookmarkEnd w:id="8"/>
            <w:bookmarkEnd w:id="9"/>
            <w:bookmarkEnd w:id="10"/>
            <w:bookmarkEnd w:id="11"/>
            <w:bookmarkEnd w:id="12"/>
          </w:p>
          <w:p w14:paraId="2004F7A8" w14:textId="77777777" w:rsidR="00CA20DF" w:rsidRPr="00CA20DF" w:rsidRDefault="00CA20DF" w:rsidP="00CA20DF">
            <w:pPr>
              <w:overflowPunct w:val="0"/>
              <w:autoSpaceDE w:val="0"/>
              <w:autoSpaceDN w:val="0"/>
              <w:adjustRightInd w:val="0"/>
              <w:textAlignment w:val="baseline"/>
              <w:rPr>
                <w:rFonts w:ascii="Times New Roman" w:eastAsia="Times New Roman" w:hAnsi="Times New Roman"/>
                <w:lang w:eastAsia="ja-JP"/>
              </w:rPr>
            </w:pPr>
            <w:r w:rsidRPr="00CA20DF">
              <w:rPr>
                <w:rFonts w:ascii="Times New Roman" w:eastAsia="Times New Roman" w:hAnsi="Times New Roman"/>
                <w:lang w:eastAsia="ja-JP"/>
              </w:rPr>
              <w:t>The Master Node to eNB Change procedure is used to transfer context data from a source MN/SN to a target eNB.</w:t>
            </w:r>
          </w:p>
          <w:p w14:paraId="799DB128" w14:textId="77777777" w:rsidR="00CA20DF" w:rsidRPr="00CA20DF" w:rsidRDefault="00CA20DF" w:rsidP="00CA20DF">
            <w:pPr>
              <w:keepNext/>
              <w:keepLines/>
              <w:overflowPunct w:val="0"/>
              <w:autoSpaceDE w:val="0"/>
              <w:autoSpaceDN w:val="0"/>
              <w:adjustRightInd w:val="0"/>
              <w:spacing w:before="60"/>
              <w:jc w:val="center"/>
              <w:textAlignment w:val="baseline"/>
              <w:rPr>
                <w:rFonts w:ascii="Arial" w:eastAsia="Times New Roman" w:hAnsi="Arial"/>
                <w:b/>
                <w:lang w:eastAsia="ja-JP"/>
              </w:rPr>
            </w:pPr>
            <w:r w:rsidRPr="00CA20DF">
              <w:rPr>
                <w:rFonts w:ascii="Arial" w:eastAsia="Times New Roman" w:hAnsi="Arial"/>
                <w:b/>
                <w:lang w:eastAsia="ja-JP"/>
              </w:rPr>
              <w:object w:dxaOrig="12570" w:dyaOrig="7031" w14:anchorId="5DBBD041">
                <v:shape id="_x0000_i1027" type="#_x0000_t75" style="width:431.3pt;height:241.8pt" o:ole="">
                  <v:imagedata r:id="rId15" o:title=""/>
                </v:shape>
                <o:OLEObject Type="Embed" ProgID="Visio.Drawing.11" ShapeID="_x0000_i1027" DrawAspect="Content" ObjectID="_1721572540" r:id="rId16"/>
              </w:object>
            </w:r>
          </w:p>
          <w:p w14:paraId="31A25686" w14:textId="77777777" w:rsidR="00CA20DF" w:rsidRPr="00CA20DF" w:rsidRDefault="00CA20DF" w:rsidP="00CA20DF">
            <w:pPr>
              <w:keepLines/>
              <w:overflowPunct w:val="0"/>
              <w:autoSpaceDE w:val="0"/>
              <w:autoSpaceDN w:val="0"/>
              <w:adjustRightInd w:val="0"/>
              <w:spacing w:after="240"/>
              <w:jc w:val="center"/>
              <w:textAlignment w:val="baseline"/>
              <w:rPr>
                <w:rFonts w:ascii="Arial" w:eastAsia="Times New Roman" w:hAnsi="Arial"/>
                <w:b/>
                <w:lang w:eastAsia="ja-JP"/>
              </w:rPr>
            </w:pPr>
            <w:r w:rsidRPr="00CA20DF">
              <w:rPr>
                <w:rFonts w:ascii="Arial" w:eastAsia="Times New Roman" w:hAnsi="Arial"/>
                <w:b/>
                <w:lang w:eastAsia="ja-JP"/>
              </w:rPr>
              <w:t>Figure 10.8.1-1: Master Node to eNB Change procedure</w:t>
            </w:r>
          </w:p>
          <w:p w14:paraId="2CB5B536" w14:textId="77777777" w:rsidR="00CA20DF" w:rsidRDefault="00CA20DF" w:rsidP="00CA20DF">
            <w:pPr>
              <w:rPr>
                <w:noProof/>
              </w:rPr>
            </w:pPr>
            <w:r w:rsidRPr="00923F7F">
              <w:rPr>
                <w:noProof/>
              </w:rPr>
              <w:t>/////////////////////////////////////////////</w:t>
            </w:r>
            <w:r>
              <w:rPr>
                <w:noProof/>
              </w:rPr>
              <w:t>/</w:t>
            </w:r>
            <w:r w:rsidRPr="00923F7F">
              <w:rPr>
                <w:noProof/>
              </w:rPr>
              <w:t xml:space="preserve">////////////irrelevant operations </w:t>
            </w:r>
            <w:r>
              <w:rPr>
                <w:noProof/>
              </w:rPr>
              <w:t>s</w:t>
            </w:r>
            <w:r w:rsidRPr="00923F7F">
              <w:rPr>
                <w:noProof/>
              </w:rPr>
              <w:t>kipped/////////////////////////////////////////////////////////////////</w:t>
            </w:r>
          </w:p>
          <w:p w14:paraId="35DC9058" w14:textId="77777777" w:rsidR="00CA20DF" w:rsidRPr="00CA20DF" w:rsidRDefault="00CA20DF" w:rsidP="00CA20DF">
            <w:pPr>
              <w:keepLines/>
              <w:overflowPunct w:val="0"/>
              <w:autoSpaceDE w:val="0"/>
              <w:autoSpaceDN w:val="0"/>
              <w:adjustRightInd w:val="0"/>
              <w:ind w:left="1135" w:hanging="851"/>
              <w:textAlignment w:val="baseline"/>
              <w:rPr>
                <w:rFonts w:ascii="Times New Roman" w:eastAsia="Times New Roman" w:hAnsi="Times New Roman"/>
                <w:lang w:eastAsia="ja-JP"/>
              </w:rPr>
            </w:pPr>
            <w:r w:rsidRPr="00CA20DF">
              <w:rPr>
                <w:rFonts w:ascii="Times New Roman" w:eastAsia="Times New Roman" w:hAnsi="Times New Roman"/>
                <w:lang w:eastAsia="ja-JP"/>
              </w:rPr>
              <w:t>NOTE 1b:</w:t>
            </w:r>
            <w:r w:rsidRPr="00CA20DF">
              <w:rPr>
                <w:rFonts w:ascii="Times New Roman" w:eastAsia="Times New Roman" w:hAnsi="Times New Roman"/>
                <w:lang w:eastAsia="ja-JP"/>
              </w:rPr>
              <w:tab/>
              <w:t xml:space="preserve">In case the handover is a conditional handover, the Data Forwarding Address Indication procedure is executed right after step 2. This Data Forwarding Address Indication procedure notifies conditional handover to the source SN, for which it may decide to perform, if applicable, early data forwarding for SN-terminated bearers, together with the sending of an </w:t>
            </w:r>
            <w:r w:rsidRPr="00CA20DF">
              <w:rPr>
                <w:rFonts w:ascii="Times New Roman" w:eastAsia="Times New Roman" w:hAnsi="Times New Roman"/>
                <w:i/>
                <w:lang w:eastAsia="ja-JP"/>
              </w:rPr>
              <w:t>EARLY STATUS TRANSFER</w:t>
            </w:r>
            <w:r w:rsidRPr="00CA20DF">
              <w:rPr>
                <w:rFonts w:ascii="Times New Roman" w:eastAsia="Times New Roman" w:hAnsi="Times New Roman"/>
                <w:lang w:eastAsia="ja-JP"/>
              </w:rPr>
              <w:t xml:space="preserve"> message to the source MN. </w:t>
            </w:r>
            <w:r w:rsidRPr="00CA20DF">
              <w:rPr>
                <w:rFonts w:ascii="Times New Roman" w:eastAsia="Times New Roman" w:hAnsi="Times New Roman"/>
                <w:highlight w:val="yellow"/>
                <w:lang w:eastAsia="ja-JP"/>
              </w:rPr>
              <w:t>Separate Data Forwarding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w:t>
            </w:r>
            <w:r w:rsidRPr="00CA20DF">
              <w:rPr>
                <w:rFonts w:ascii="Times New Roman" w:eastAsia="Times New Roman" w:hAnsi="Times New Roman"/>
                <w:lang w:eastAsia="ja-JP"/>
              </w:rPr>
              <w:t xml:space="preserve"> </w:t>
            </w:r>
            <w:r w:rsidRPr="00CA20DF">
              <w:rPr>
                <w:rFonts w:ascii="Times New Roman" w:eastAsia="Times New Roman" w:hAnsi="Times New Roman"/>
                <w:highlight w:val="yellow"/>
                <w:lang w:eastAsia="ja-JP"/>
              </w:rPr>
              <w:t>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w:t>
            </w:r>
            <w:r w:rsidRPr="00CA20DF">
              <w:rPr>
                <w:rFonts w:ascii="Times New Roman" w:eastAsia="Times New Roman" w:hAnsi="Times New Roman"/>
                <w:lang w:eastAsia="ja-JP"/>
              </w:rPr>
              <w:t xml:space="preserve"> If applicable, the normal data forwarding and </w:t>
            </w:r>
            <w:r w:rsidRPr="00CA20DF">
              <w:rPr>
                <w:rFonts w:ascii="Times New Roman" w:eastAsia="Times New Roman" w:hAnsi="Times New Roman"/>
                <w:i/>
                <w:lang w:eastAsia="ja-JP"/>
              </w:rPr>
              <w:t>SN STATUS TRANSFER</w:t>
            </w:r>
            <w:r w:rsidRPr="00CA20DF">
              <w:rPr>
                <w:rFonts w:ascii="Times New Roman" w:eastAsia="Times New Roman" w:hAnsi="Times New Roman"/>
                <w:lang w:eastAsia="ja-JP"/>
              </w:rPr>
              <w:t xml:space="preserve"> message would follow from the source SN once it receives the </w:t>
            </w:r>
            <w:r w:rsidRPr="00CA20DF">
              <w:rPr>
                <w:rFonts w:ascii="Times New Roman" w:eastAsia="Times New Roman" w:hAnsi="Times New Roman"/>
                <w:i/>
                <w:lang w:eastAsia="ja-JP"/>
              </w:rPr>
              <w:t>SgNB Release Request</w:t>
            </w:r>
            <w:r w:rsidRPr="00CA20DF">
              <w:rPr>
                <w:rFonts w:ascii="Times New Roman" w:eastAsia="Times New Roman" w:hAnsi="Times New Roman"/>
                <w:lang w:eastAsia="ja-JP"/>
              </w:rPr>
              <w:t xml:space="preserve"> message of the step 3a that is performed after step 6.</w:t>
            </w:r>
          </w:p>
          <w:p w14:paraId="5A3E5973" w14:textId="77777777" w:rsidR="00CA20DF" w:rsidRDefault="00CA20DF" w:rsidP="00CA20DF">
            <w:pPr>
              <w:rPr>
                <w:noProof/>
              </w:rPr>
            </w:pPr>
            <w:r w:rsidRPr="00923F7F">
              <w:rPr>
                <w:noProof/>
              </w:rPr>
              <w:t>/////////////////////////////////////////////</w:t>
            </w:r>
            <w:r>
              <w:rPr>
                <w:noProof/>
              </w:rPr>
              <w:t>/</w:t>
            </w:r>
            <w:r w:rsidRPr="00923F7F">
              <w:rPr>
                <w:noProof/>
              </w:rPr>
              <w:t xml:space="preserve">////////////irrelevant operations </w:t>
            </w:r>
            <w:r>
              <w:rPr>
                <w:noProof/>
              </w:rPr>
              <w:t>s</w:t>
            </w:r>
            <w:r w:rsidRPr="00923F7F">
              <w:rPr>
                <w:noProof/>
              </w:rPr>
              <w:t>kipped/////////////////////////////////////////////////////////////////</w:t>
            </w:r>
          </w:p>
          <w:p w14:paraId="14B76602" w14:textId="77777777" w:rsidR="00CA20DF" w:rsidRPr="00CA20DF" w:rsidRDefault="00CA20DF" w:rsidP="00CA20DF">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13" w:name="_Toc29248375"/>
            <w:bookmarkStart w:id="14" w:name="_Toc37200962"/>
            <w:bookmarkStart w:id="15" w:name="_Toc46492828"/>
            <w:bookmarkStart w:id="16" w:name="_Toc52568354"/>
            <w:bookmarkStart w:id="17" w:name="_Toc109124634"/>
            <w:r w:rsidRPr="00CA20DF">
              <w:rPr>
                <w:rFonts w:ascii="Arial" w:eastAsia="Times New Roman" w:hAnsi="Arial"/>
                <w:sz w:val="28"/>
                <w:lang w:eastAsia="zh-CN"/>
              </w:rPr>
              <w:t>10.8.2</w:t>
            </w:r>
            <w:r w:rsidRPr="00CA20DF">
              <w:rPr>
                <w:rFonts w:ascii="Arial" w:eastAsia="Times New Roman" w:hAnsi="Arial"/>
                <w:sz w:val="28"/>
                <w:lang w:eastAsia="zh-CN"/>
              </w:rPr>
              <w:tab/>
              <w:t>MR-DC with 5GC</w:t>
            </w:r>
            <w:bookmarkEnd w:id="13"/>
            <w:bookmarkEnd w:id="14"/>
            <w:bookmarkEnd w:id="15"/>
            <w:bookmarkEnd w:id="16"/>
            <w:bookmarkEnd w:id="17"/>
          </w:p>
          <w:p w14:paraId="5AD11578" w14:textId="77777777" w:rsidR="00CA20DF" w:rsidRPr="00CA20DF" w:rsidRDefault="00CA20DF" w:rsidP="00CA20DF">
            <w:pPr>
              <w:overflowPunct w:val="0"/>
              <w:autoSpaceDE w:val="0"/>
              <w:autoSpaceDN w:val="0"/>
              <w:adjustRightInd w:val="0"/>
              <w:textAlignment w:val="baseline"/>
              <w:rPr>
                <w:rFonts w:ascii="Times New Roman" w:eastAsia="Times New Roman" w:hAnsi="Times New Roman"/>
                <w:lang w:eastAsia="ja-JP"/>
              </w:rPr>
            </w:pPr>
            <w:r w:rsidRPr="00CA20DF">
              <w:rPr>
                <w:rFonts w:ascii="Times New Roman" w:eastAsia="Times New Roman" w:hAnsi="Times New Roman"/>
                <w:lang w:eastAsia="ja-JP"/>
              </w:rPr>
              <w:t>The M</w:t>
            </w:r>
            <w:r w:rsidRPr="00CA20DF">
              <w:rPr>
                <w:rFonts w:ascii="Times New Roman" w:eastAsia="Times New Roman" w:hAnsi="Times New Roman"/>
                <w:lang w:eastAsia="zh-CN"/>
              </w:rPr>
              <w:t>N</w:t>
            </w:r>
            <w:r w:rsidRPr="00CA20DF">
              <w:rPr>
                <w:rFonts w:ascii="Times New Roman" w:eastAsia="Times New Roman" w:hAnsi="Times New Roman"/>
                <w:lang w:eastAsia="ja-JP"/>
              </w:rPr>
              <w:t xml:space="preserve"> to ng-eNB/gNB</w:t>
            </w:r>
            <w:r w:rsidRPr="00CA20DF">
              <w:rPr>
                <w:rFonts w:ascii="Times New Roman" w:eastAsia="Times New Roman" w:hAnsi="Times New Roman"/>
                <w:b/>
                <w:lang w:eastAsia="ja-JP"/>
              </w:rPr>
              <w:t xml:space="preserve"> </w:t>
            </w:r>
            <w:r w:rsidRPr="00CA20DF">
              <w:rPr>
                <w:rFonts w:ascii="Times New Roman" w:eastAsia="Times New Roman" w:hAnsi="Times New Roman"/>
                <w:lang w:eastAsia="ja-JP"/>
              </w:rPr>
              <w:t xml:space="preserve">Change procedure is used to transfer </w:t>
            </w:r>
            <w:r w:rsidRPr="00CA20DF">
              <w:rPr>
                <w:rFonts w:ascii="Times New Roman" w:eastAsia="Times New Roman" w:hAnsi="Times New Roman"/>
                <w:lang w:eastAsia="zh-CN"/>
              </w:rPr>
              <w:t xml:space="preserve">UE </w:t>
            </w:r>
            <w:r w:rsidRPr="00CA20DF">
              <w:rPr>
                <w:rFonts w:ascii="Times New Roman" w:eastAsia="Times New Roman" w:hAnsi="Times New Roman"/>
                <w:lang w:eastAsia="ja-JP"/>
              </w:rPr>
              <w:t>context data from a source M</w:t>
            </w:r>
            <w:r w:rsidRPr="00CA20DF">
              <w:rPr>
                <w:rFonts w:ascii="Times New Roman" w:eastAsia="Times New Roman" w:hAnsi="Times New Roman"/>
                <w:lang w:eastAsia="zh-CN"/>
              </w:rPr>
              <w:t>N</w:t>
            </w:r>
            <w:r w:rsidRPr="00CA20DF">
              <w:rPr>
                <w:rFonts w:ascii="Times New Roman" w:eastAsia="Times New Roman" w:hAnsi="Times New Roman"/>
                <w:lang w:eastAsia="ja-JP"/>
              </w:rPr>
              <w:t>/S</w:t>
            </w:r>
            <w:r w:rsidRPr="00CA20DF">
              <w:rPr>
                <w:rFonts w:ascii="Times New Roman" w:eastAsia="Times New Roman" w:hAnsi="Times New Roman"/>
                <w:lang w:eastAsia="zh-CN"/>
              </w:rPr>
              <w:t>N</w:t>
            </w:r>
            <w:r w:rsidRPr="00CA20DF">
              <w:rPr>
                <w:rFonts w:ascii="Times New Roman" w:eastAsia="Times New Roman" w:hAnsi="Times New Roman"/>
                <w:lang w:eastAsia="ja-JP"/>
              </w:rPr>
              <w:t xml:space="preserve"> to a target ng-eNB/gNB. Both the cases where the source MN and the target node belong to the same RAT (i.e. they are both ng-eNBs or both gNBs) and the cases where the source MN and the target node belong to different RATs are supported.</w:t>
            </w:r>
          </w:p>
          <w:p w14:paraId="22318605" w14:textId="77777777" w:rsidR="00CA20DF" w:rsidRPr="00CA20DF" w:rsidRDefault="00CA20DF" w:rsidP="00CA20DF">
            <w:pPr>
              <w:keepLines/>
              <w:overflowPunct w:val="0"/>
              <w:autoSpaceDE w:val="0"/>
              <w:autoSpaceDN w:val="0"/>
              <w:adjustRightInd w:val="0"/>
              <w:ind w:left="1135" w:hanging="851"/>
              <w:textAlignment w:val="baseline"/>
              <w:rPr>
                <w:rFonts w:ascii="Times New Roman" w:eastAsia="Times New Roman" w:hAnsi="Times New Roman"/>
                <w:lang w:eastAsia="ja-JP"/>
              </w:rPr>
            </w:pPr>
            <w:r w:rsidRPr="00CA20DF">
              <w:rPr>
                <w:rFonts w:ascii="Times New Roman" w:eastAsia="Times New Roman" w:hAnsi="Times New Roman"/>
                <w:lang w:eastAsia="ja-JP"/>
              </w:rPr>
              <w:t>NOTE 0:</w:t>
            </w:r>
            <w:r w:rsidRPr="00CA20DF">
              <w:rPr>
                <w:rFonts w:ascii="Times New Roman" w:eastAsia="Times New Roman" w:hAnsi="Times New Roman"/>
                <w:lang w:eastAsia="zh-CN"/>
              </w:rPr>
              <w:tab/>
            </w:r>
            <w:r w:rsidRPr="00CA20DF">
              <w:rPr>
                <w:rFonts w:ascii="Times New Roman" w:eastAsia="Times New Roman" w:hAnsi="Times New Roman"/>
                <w:lang w:eastAsia="ja-JP"/>
              </w:rPr>
              <w:t>Inter-system HO from ng-eNB/gNB MN to eNB is also supported.</w:t>
            </w:r>
          </w:p>
          <w:p w14:paraId="60EF3718" w14:textId="77777777" w:rsidR="00CA20DF" w:rsidRPr="00CA20DF" w:rsidRDefault="00CA20DF" w:rsidP="00CA20DF">
            <w:pPr>
              <w:keepNext/>
              <w:keepLines/>
              <w:overflowPunct w:val="0"/>
              <w:autoSpaceDE w:val="0"/>
              <w:autoSpaceDN w:val="0"/>
              <w:adjustRightInd w:val="0"/>
              <w:spacing w:before="60"/>
              <w:jc w:val="center"/>
              <w:textAlignment w:val="baseline"/>
              <w:rPr>
                <w:rFonts w:ascii="Arial" w:eastAsia="Times New Roman" w:hAnsi="Arial"/>
                <w:b/>
                <w:lang w:eastAsia="ja-JP"/>
              </w:rPr>
            </w:pPr>
            <w:r w:rsidRPr="00CA20DF">
              <w:rPr>
                <w:rFonts w:ascii="Arial" w:eastAsia="Times New Roman" w:hAnsi="Arial"/>
                <w:b/>
                <w:lang w:eastAsia="ja-JP"/>
              </w:rPr>
              <w:object w:dxaOrig="9469" w:dyaOrig="5748" w14:anchorId="45E24680">
                <v:shape id="_x0000_i1028" type="#_x0000_t75" style="width:473.45pt;height:287.3pt" o:ole="">
                  <v:imagedata r:id="rId17" o:title=""/>
                </v:shape>
                <o:OLEObject Type="Embed" ProgID="Visio.Drawing.11" ShapeID="_x0000_i1028" DrawAspect="Content" ObjectID="_1721572541" r:id="rId18"/>
              </w:object>
            </w:r>
          </w:p>
          <w:p w14:paraId="54218648" w14:textId="77777777" w:rsidR="00CA20DF" w:rsidRPr="00CA20DF" w:rsidRDefault="00CA20DF" w:rsidP="00CA20DF">
            <w:pPr>
              <w:keepLines/>
              <w:overflowPunct w:val="0"/>
              <w:autoSpaceDE w:val="0"/>
              <w:autoSpaceDN w:val="0"/>
              <w:adjustRightInd w:val="0"/>
              <w:spacing w:after="240"/>
              <w:jc w:val="center"/>
              <w:textAlignment w:val="baseline"/>
              <w:rPr>
                <w:rFonts w:ascii="Arial" w:eastAsia="Times New Roman" w:hAnsi="Arial"/>
                <w:b/>
                <w:lang w:eastAsia="ja-JP"/>
              </w:rPr>
            </w:pPr>
            <w:r w:rsidRPr="00CA20DF">
              <w:rPr>
                <w:rFonts w:ascii="Arial" w:eastAsia="Times New Roman" w:hAnsi="Arial"/>
                <w:b/>
                <w:lang w:eastAsia="ja-JP"/>
              </w:rPr>
              <w:t xml:space="preserve">Figure </w:t>
            </w:r>
            <w:r w:rsidRPr="00CA20DF">
              <w:rPr>
                <w:rFonts w:ascii="Arial" w:eastAsia="Times New Roman" w:hAnsi="Arial"/>
                <w:b/>
                <w:lang w:eastAsia="zh-CN"/>
              </w:rPr>
              <w:t>10.8.2</w:t>
            </w:r>
            <w:r w:rsidRPr="00CA20DF">
              <w:rPr>
                <w:rFonts w:ascii="Arial" w:eastAsia="Times New Roman" w:hAnsi="Arial"/>
                <w:b/>
                <w:lang w:eastAsia="ja-JP"/>
              </w:rPr>
              <w:t>-</w:t>
            </w:r>
            <w:r w:rsidRPr="00CA20DF">
              <w:rPr>
                <w:rFonts w:ascii="Arial" w:eastAsia="Times New Roman" w:hAnsi="Arial"/>
                <w:b/>
                <w:lang w:eastAsia="zh-CN"/>
              </w:rPr>
              <w:t>1</w:t>
            </w:r>
            <w:r w:rsidRPr="00CA20DF">
              <w:rPr>
                <w:rFonts w:ascii="Arial" w:eastAsia="Times New Roman" w:hAnsi="Arial"/>
                <w:b/>
                <w:lang w:eastAsia="ja-JP"/>
              </w:rPr>
              <w:t>: M</w:t>
            </w:r>
            <w:r w:rsidRPr="00CA20DF">
              <w:rPr>
                <w:rFonts w:ascii="Arial" w:eastAsia="Times New Roman" w:hAnsi="Arial"/>
                <w:b/>
                <w:lang w:eastAsia="zh-CN"/>
              </w:rPr>
              <w:t>N</w:t>
            </w:r>
            <w:r w:rsidRPr="00CA20DF">
              <w:rPr>
                <w:rFonts w:ascii="Arial" w:eastAsia="Times New Roman" w:hAnsi="Arial"/>
                <w:b/>
                <w:lang w:eastAsia="ja-JP"/>
              </w:rPr>
              <w:t xml:space="preserve"> to ng-</w:t>
            </w:r>
            <w:r w:rsidRPr="00CA20DF">
              <w:rPr>
                <w:rFonts w:ascii="Arial" w:eastAsia="Times New Roman" w:hAnsi="Arial"/>
                <w:b/>
                <w:lang w:eastAsia="zh-CN"/>
              </w:rPr>
              <w:t>e</w:t>
            </w:r>
            <w:r w:rsidRPr="00CA20DF">
              <w:rPr>
                <w:rFonts w:ascii="Arial" w:eastAsia="Times New Roman" w:hAnsi="Arial"/>
                <w:b/>
                <w:lang w:eastAsia="ja-JP"/>
              </w:rPr>
              <w:t>NB</w:t>
            </w:r>
            <w:r w:rsidRPr="00CA20DF">
              <w:rPr>
                <w:rFonts w:ascii="Arial" w:eastAsia="Times New Roman" w:hAnsi="Arial"/>
                <w:b/>
                <w:lang w:eastAsia="zh-CN"/>
              </w:rPr>
              <w:t>/gNB</w:t>
            </w:r>
            <w:r w:rsidRPr="00CA20DF">
              <w:rPr>
                <w:rFonts w:ascii="Arial" w:eastAsia="Times New Roman" w:hAnsi="Arial"/>
                <w:b/>
                <w:lang w:eastAsia="ja-JP"/>
              </w:rPr>
              <w:t xml:space="preserve"> Change procedure</w:t>
            </w:r>
          </w:p>
          <w:p w14:paraId="36211ADE" w14:textId="77777777" w:rsidR="00CA20DF" w:rsidRDefault="00CA20DF" w:rsidP="00CA20DF">
            <w:pPr>
              <w:rPr>
                <w:noProof/>
              </w:rPr>
            </w:pPr>
            <w:r w:rsidRPr="00923F7F">
              <w:rPr>
                <w:noProof/>
              </w:rPr>
              <w:t>/////////////////////////////////////////////</w:t>
            </w:r>
            <w:r>
              <w:rPr>
                <w:noProof/>
              </w:rPr>
              <w:t>/</w:t>
            </w:r>
            <w:r w:rsidRPr="00923F7F">
              <w:rPr>
                <w:noProof/>
              </w:rPr>
              <w:t xml:space="preserve">////////////irrelevant operations </w:t>
            </w:r>
            <w:r>
              <w:rPr>
                <w:noProof/>
              </w:rPr>
              <w:t>s</w:t>
            </w:r>
            <w:r w:rsidRPr="00923F7F">
              <w:rPr>
                <w:noProof/>
              </w:rPr>
              <w:t>kipped/////////////////////////////////////////////////////////////////</w:t>
            </w:r>
          </w:p>
          <w:p w14:paraId="4C29D614" w14:textId="77777777" w:rsidR="00CA20DF" w:rsidRPr="00CA20DF" w:rsidRDefault="00CA20DF" w:rsidP="00CA20DF">
            <w:pPr>
              <w:keepLines/>
              <w:overflowPunct w:val="0"/>
              <w:autoSpaceDE w:val="0"/>
              <w:autoSpaceDN w:val="0"/>
              <w:adjustRightInd w:val="0"/>
              <w:ind w:left="1135" w:hanging="851"/>
              <w:textAlignment w:val="baseline"/>
              <w:rPr>
                <w:rFonts w:ascii="Times New Roman" w:eastAsia="Times New Roman" w:hAnsi="Times New Roman"/>
                <w:lang w:eastAsia="ja-JP"/>
              </w:rPr>
            </w:pPr>
            <w:r w:rsidRPr="00CA20DF">
              <w:rPr>
                <w:rFonts w:ascii="Times New Roman" w:eastAsia="Times New Roman" w:hAnsi="Times New Roman"/>
                <w:lang w:eastAsia="ja-JP"/>
              </w:rPr>
              <w:t>NOTE 1b:</w:t>
            </w:r>
            <w:r w:rsidRPr="00CA20DF">
              <w:rPr>
                <w:rFonts w:ascii="Times New Roman" w:eastAsia="Times New Roman" w:hAnsi="Times New Roman"/>
                <w:lang w:eastAsia="ja-JP"/>
              </w:rPr>
              <w:tab/>
              <w:t xml:space="preserve">In case the handover is a conditional handover, the step 3c is executed right after step 2. The </w:t>
            </w:r>
            <w:r w:rsidRPr="00CA20DF">
              <w:rPr>
                <w:rFonts w:ascii="Times New Roman" w:eastAsia="Times New Roman" w:hAnsi="Times New Roman"/>
                <w:i/>
                <w:lang w:eastAsia="ja-JP"/>
              </w:rPr>
              <w:t>Xn-U Address Indication</w:t>
            </w:r>
            <w:r w:rsidRPr="00CA20DF">
              <w:rPr>
                <w:rFonts w:ascii="Times New Roman" w:eastAsia="Times New Roman" w:hAnsi="Times New Roman"/>
                <w:lang w:eastAsia="ja-JP"/>
              </w:rPr>
              <w:t xml:space="preserve"> message notifies conditional handover to the source SN, for which it may decide to perform, if applicable, early data forwarding for SN-terminated bearers, together with the sending of an </w:t>
            </w:r>
            <w:r w:rsidRPr="00CA20DF">
              <w:rPr>
                <w:rFonts w:ascii="Times New Roman" w:eastAsia="Times New Roman" w:hAnsi="Times New Roman"/>
                <w:i/>
                <w:lang w:eastAsia="ja-JP"/>
              </w:rPr>
              <w:t>EARLY STATUS TRANSFER</w:t>
            </w:r>
            <w:r w:rsidRPr="00CA20DF">
              <w:rPr>
                <w:rFonts w:ascii="Times New Roman" w:eastAsia="Times New Roman" w:hAnsi="Times New Roman"/>
                <w:lang w:eastAsia="ja-JP"/>
              </w:rPr>
              <w:t xml:space="preserve"> message to the source MN. </w:t>
            </w:r>
            <w:r w:rsidRPr="00CA20DF">
              <w:rPr>
                <w:rFonts w:ascii="Times New Roman" w:eastAsia="Times New Roman" w:hAnsi="Times New Roman"/>
                <w:highlight w:val="yellow"/>
                <w:lang w:eastAsia="ja-JP"/>
              </w:rPr>
              <w:t>Separate Xn-U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w:t>
            </w:r>
            <w:r w:rsidRPr="00CA20DF">
              <w:rPr>
                <w:rFonts w:ascii="Times New Roman" w:eastAsia="Times New Roman" w:hAnsi="Times New Roman"/>
                <w:lang w:eastAsia="ja-JP"/>
              </w:rPr>
              <w:t xml:space="preserve"> </w:t>
            </w:r>
            <w:r w:rsidRPr="00CA20DF">
              <w:rPr>
                <w:rFonts w:ascii="Times New Roman" w:eastAsia="Times New Roman" w:hAnsi="Times New Roman"/>
                <w:highlight w:val="yellow"/>
                <w:lang w:eastAsia="ja-JP"/>
              </w:rPr>
              <w:t>The Xn-U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w:t>
            </w:r>
            <w:r w:rsidRPr="00CA20DF">
              <w:rPr>
                <w:rFonts w:ascii="Times New Roman" w:eastAsia="Times New Roman" w:hAnsi="Times New Roman"/>
                <w:lang w:eastAsia="ja-JP"/>
              </w:rPr>
              <w:t xml:space="preserve"> If applicable, the normal data forwarding and </w:t>
            </w:r>
            <w:r w:rsidRPr="00CA20DF">
              <w:rPr>
                <w:rFonts w:ascii="Times New Roman" w:eastAsia="Times New Roman" w:hAnsi="Times New Roman"/>
                <w:i/>
                <w:lang w:eastAsia="ja-JP"/>
              </w:rPr>
              <w:t>SN STATUS TRANSFER</w:t>
            </w:r>
            <w:r w:rsidRPr="00CA20DF">
              <w:rPr>
                <w:rFonts w:ascii="Times New Roman" w:eastAsia="Times New Roman" w:hAnsi="Times New Roman"/>
                <w:lang w:eastAsia="ja-JP"/>
              </w:rPr>
              <w:t xml:space="preserve"> message would follow from the source SN once it receives the </w:t>
            </w:r>
            <w:r w:rsidRPr="00CA20DF">
              <w:rPr>
                <w:rFonts w:ascii="Times New Roman" w:eastAsia="Times New Roman" w:hAnsi="Times New Roman"/>
                <w:i/>
                <w:lang w:eastAsia="ja-JP"/>
              </w:rPr>
              <w:t>SN Release Request</w:t>
            </w:r>
            <w:r w:rsidRPr="00CA20DF">
              <w:rPr>
                <w:rFonts w:ascii="Times New Roman" w:eastAsia="Times New Roman" w:hAnsi="Times New Roman"/>
                <w:lang w:eastAsia="ja-JP"/>
              </w:rPr>
              <w:t xml:space="preserve"> message of the step 3a that is performed after step 6. In case the step 3c Xn-U Address Indication procedure corresponding to the conditional handover that the UE successfully accessed was rejected by the source SN, the source MN re-sends it after the step 3b that is performed after step 6.</w:t>
            </w:r>
          </w:p>
          <w:p w14:paraId="57FF5BA5" w14:textId="6BA0D6A9" w:rsidR="00CA20DF" w:rsidRPr="00CA20DF" w:rsidRDefault="00CA20DF" w:rsidP="00506B9E">
            <w:pPr>
              <w:rPr>
                <w:noProof/>
              </w:rPr>
            </w:pPr>
            <w:r w:rsidRPr="00923F7F">
              <w:rPr>
                <w:noProof/>
              </w:rPr>
              <w:t>/////////////////////////////////////////////</w:t>
            </w:r>
            <w:r>
              <w:rPr>
                <w:noProof/>
              </w:rPr>
              <w:t>/</w:t>
            </w:r>
            <w:r w:rsidRPr="00923F7F">
              <w:rPr>
                <w:noProof/>
              </w:rPr>
              <w:t xml:space="preserve">////////////irrelevant operations </w:t>
            </w:r>
            <w:r>
              <w:rPr>
                <w:noProof/>
              </w:rPr>
              <w:t>s</w:t>
            </w:r>
            <w:r w:rsidRPr="00923F7F">
              <w:rPr>
                <w:noProof/>
              </w:rPr>
              <w:t>kipped/////////////////////////////////////////////////////////////////</w:t>
            </w:r>
          </w:p>
        </w:tc>
      </w:tr>
    </w:tbl>
    <w:p w14:paraId="0E6651D6" w14:textId="16A0DDED" w:rsidR="00CA20DF" w:rsidRDefault="00CA20DF" w:rsidP="00CA20DF">
      <w:pPr>
        <w:spacing w:before="240"/>
        <w:rPr>
          <w:rFonts w:ascii="Arial" w:hAnsi="Arial" w:cs="Arial"/>
        </w:rPr>
      </w:pPr>
      <w:r>
        <w:rPr>
          <w:rFonts w:ascii="Arial" w:hAnsi="Arial" w:cs="Arial"/>
        </w:rPr>
        <w:lastRenderedPageBreak/>
        <w:t xml:space="preserve">In that, the same messages are also used to stop already initiated early data forwarding due to the modification or cancellation of the prepared CHOs. </w:t>
      </w:r>
    </w:p>
    <w:p w14:paraId="302F49A3" w14:textId="36105856" w:rsidR="00CA20DF" w:rsidRDefault="00CA20DF" w:rsidP="00506B9E">
      <w:pPr>
        <w:rPr>
          <w:rFonts w:ascii="Arial" w:hAnsi="Arial" w:cs="Arial"/>
        </w:rPr>
      </w:pPr>
      <w:r>
        <w:rPr>
          <w:rFonts w:ascii="Arial" w:hAnsi="Arial" w:cs="Arial"/>
        </w:rPr>
        <w:t xml:space="preserve">Since we followed what we have done for </w:t>
      </w:r>
      <w:r w:rsidRPr="00CA20DF">
        <w:rPr>
          <w:rFonts w:ascii="Arial" w:hAnsi="Arial" w:cs="Arial"/>
          <w:b/>
          <w:bCs/>
        </w:rPr>
        <w:t>MN to eNB/gNB change (by CHO) scenarios</w:t>
      </w:r>
      <w:r>
        <w:rPr>
          <w:rFonts w:ascii="Arial" w:hAnsi="Arial" w:cs="Arial"/>
        </w:rPr>
        <w:t xml:space="preserve"> </w:t>
      </w:r>
      <w:r w:rsidRPr="00CA20DF">
        <w:rPr>
          <w:rFonts w:ascii="Arial" w:hAnsi="Arial" w:cs="Arial"/>
          <w:b/>
          <w:bCs/>
        </w:rPr>
        <w:t>during Rel-16</w:t>
      </w:r>
      <w:r>
        <w:rPr>
          <w:rFonts w:ascii="Arial" w:hAnsi="Arial" w:cs="Arial"/>
          <w:b/>
          <w:bCs/>
        </w:rPr>
        <w:t xml:space="preserve">, </w:t>
      </w:r>
      <w:r w:rsidRPr="00CA20DF">
        <w:rPr>
          <w:rFonts w:ascii="Arial" w:hAnsi="Arial" w:cs="Arial"/>
        </w:rPr>
        <w:t xml:space="preserve">in the X2AP DATA FORWARDING ADDRESS INDICATION message </w:t>
      </w:r>
      <w:r>
        <w:rPr>
          <w:rFonts w:ascii="Arial" w:hAnsi="Arial" w:cs="Arial"/>
        </w:rPr>
        <w:t>and</w:t>
      </w:r>
      <w:r w:rsidRPr="00CA20DF">
        <w:rPr>
          <w:rFonts w:ascii="Arial" w:hAnsi="Arial" w:cs="Arial"/>
        </w:rPr>
        <w:t xml:space="preserve"> the XnAP Xn-U ADDRESS INDICATION message</w:t>
      </w:r>
      <w:r>
        <w:rPr>
          <w:rFonts w:ascii="Arial" w:hAnsi="Arial" w:cs="Arial"/>
        </w:rPr>
        <w:t>,</w:t>
      </w:r>
      <w:r w:rsidRPr="00CA20DF">
        <w:rPr>
          <w:rFonts w:ascii="Arial" w:hAnsi="Arial" w:cs="Arial"/>
        </w:rPr>
        <w:t xml:space="preserve"> </w:t>
      </w:r>
      <w:r w:rsidRPr="00CA20DF">
        <w:rPr>
          <w:rFonts w:ascii="Arial" w:hAnsi="Arial" w:cs="Arial"/>
          <w:b/>
          <w:bCs/>
        </w:rPr>
        <w:t>we have adopted the new IE "CPC Data Forwarding Indicator" also similarly for what we have defined for MN to eNB/gNB change (by CHO) scenarios</w:t>
      </w:r>
      <w:r>
        <w:rPr>
          <w:rFonts w:ascii="Arial" w:hAnsi="Arial" w:cs="Arial"/>
        </w:rPr>
        <w:t>.</w:t>
      </w:r>
    </w:p>
    <w:p w14:paraId="33F57499" w14:textId="2C19BB14" w:rsidR="00CA20DF" w:rsidRPr="00CA20DF" w:rsidRDefault="00CA20DF" w:rsidP="00506B9E">
      <w:pPr>
        <w:rPr>
          <w:rFonts w:ascii="Arial" w:hAnsi="Arial" w:cs="Arial"/>
          <w:i/>
          <w:iCs/>
          <w:u w:val="single"/>
        </w:rPr>
      </w:pPr>
      <w:r w:rsidRPr="00CA20DF">
        <w:rPr>
          <w:rFonts w:ascii="Arial" w:hAnsi="Arial" w:cs="Arial"/>
          <w:i/>
          <w:iCs/>
          <w:u w:val="single"/>
        </w:rPr>
        <w:t>From the X2AP DATA FORWARDING ADDRESS INDICATION message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CA20DF" w:rsidRPr="00C37D2B" w14:paraId="7E2553F6" w14:textId="77777777" w:rsidTr="00374F9E">
        <w:tc>
          <w:tcPr>
            <w:tcW w:w="2578" w:type="dxa"/>
            <w:tcBorders>
              <w:top w:val="single" w:sz="4" w:space="0" w:color="auto"/>
              <w:left w:val="single" w:sz="4" w:space="0" w:color="auto"/>
              <w:bottom w:val="single" w:sz="4" w:space="0" w:color="auto"/>
              <w:right w:val="single" w:sz="4" w:space="0" w:color="auto"/>
            </w:tcBorders>
          </w:tcPr>
          <w:p w14:paraId="0D77027C" w14:textId="77777777" w:rsidR="00CA20DF" w:rsidRPr="00CA20DF" w:rsidRDefault="00CA20DF" w:rsidP="00374F9E">
            <w:pPr>
              <w:pStyle w:val="TAL"/>
              <w:rPr>
                <w:highlight w:val="yellow"/>
              </w:rPr>
            </w:pPr>
            <w:r w:rsidRPr="00CA20DF">
              <w:rPr>
                <w:highlight w:val="yellow"/>
                <w:lang w:eastAsia="zh-CN"/>
              </w:rPr>
              <w:lastRenderedPageBreak/>
              <w:t>CHO DC Indicator</w:t>
            </w:r>
          </w:p>
        </w:tc>
        <w:tc>
          <w:tcPr>
            <w:tcW w:w="1104" w:type="dxa"/>
            <w:tcBorders>
              <w:top w:val="single" w:sz="4" w:space="0" w:color="auto"/>
              <w:left w:val="single" w:sz="4" w:space="0" w:color="auto"/>
              <w:bottom w:val="single" w:sz="4" w:space="0" w:color="auto"/>
              <w:right w:val="single" w:sz="4" w:space="0" w:color="auto"/>
            </w:tcBorders>
          </w:tcPr>
          <w:p w14:paraId="29A7181B" w14:textId="77777777" w:rsidR="00CA20DF" w:rsidRPr="00C37D2B" w:rsidRDefault="00CA20DF" w:rsidP="00374F9E">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A547B1C" w14:textId="77777777" w:rsidR="00CA20DF" w:rsidRPr="00C37D2B" w:rsidRDefault="00CA20DF" w:rsidP="00374F9E">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6039698" w14:textId="77777777" w:rsidR="00CA20DF" w:rsidRPr="00C37D2B" w:rsidRDefault="00CA20DF" w:rsidP="00374F9E">
            <w:pPr>
              <w:pStyle w:val="TAL"/>
              <w:rPr>
                <w:lang w:eastAsia="ja-JP"/>
              </w:rPr>
            </w:pPr>
            <w:r w:rsidRPr="00A80C87">
              <w:rPr>
                <w:lang w:eastAsia="ja-JP"/>
              </w:rPr>
              <w:t>ENUMERATED (</w:t>
            </w:r>
            <w:r>
              <w:rPr>
                <w:lang w:eastAsia="ja-JP"/>
              </w:rPr>
              <w:t>true</w:t>
            </w:r>
            <w:r w:rsidRPr="00A80C87">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32B5329D" w14:textId="77777777" w:rsidR="00CA20DF" w:rsidRPr="00C37D2B" w:rsidRDefault="00CA20DF" w:rsidP="00374F9E">
            <w:pPr>
              <w:pStyle w:val="TAL"/>
              <w:rPr>
                <w:szCs w:val="18"/>
                <w:lang w:eastAsia="ja-JP"/>
              </w:rPr>
            </w:pPr>
            <w:r w:rsidRPr="00A80C87">
              <w:rPr>
                <w:szCs w:val="18"/>
                <w:lang w:eastAsia="ja-JP"/>
              </w:rPr>
              <w:t>Indicating that the DATA FORWARDING ADDRESS INDICATION message</w:t>
            </w:r>
            <w:r>
              <w:rPr>
                <w:szCs w:val="18"/>
                <w:lang w:eastAsia="ja-JP"/>
              </w:rPr>
              <w:t xml:space="preserve"> is for </w:t>
            </w:r>
            <w:r w:rsidRPr="00A80C87">
              <w:rPr>
                <w:szCs w:val="18"/>
                <w:lang w:eastAsia="ja-JP"/>
              </w:rPr>
              <w:t>a Conditional Handover.</w:t>
            </w:r>
          </w:p>
        </w:tc>
        <w:tc>
          <w:tcPr>
            <w:tcW w:w="1288" w:type="dxa"/>
            <w:tcBorders>
              <w:top w:val="single" w:sz="4" w:space="0" w:color="auto"/>
              <w:left w:val="single" w:sz="4" w:space="0" w:color="auto"/>
              <w:bottom w:val="single" w:sz="4" w:space="0" w:color="auto"/>
              <w:right w:val="single" w:sz="4" w:space="0" w:color="auto"/>
            </w:tcBorders>
          </w:tcPr>
          <w:p w14:paraId="6C63925D" w14:textId="77777777" w:rsidR="00CA20DF" w:rsidRPr="00C37D2B" w:rsidRDefault="00CA20DF" w:rsidP="00374F9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F2F81D" w14:textId="77777777" w:rsidR="00CA20DF" w:rsidRPr="00C37D2B" w:rsidRDefault="00CA20DF" w:rsidP="00374F9E">
            <w:pPr>
              <w:pStyle w:val="TAC"/>
              <w:rPr>
                <w:lang w:eastAsia="ja-JP"/>
              </w:rPr>
            </w:pPr>
            <w:r>
              <w:rPr>
                <w:lang w:eastAsia="ja-JP"/>
              </w:rPr>
              <w:t>reject</w:t>
            </w:r>
          </w:p>
        </w:tc>
      </w:tr>
      <w:tr w:rsidR="00CA20DF" w14:paraId="22A23424" w14:textId="77777777" w:rsidTr="00374F9E">
        <w:tc>
          <w:tcPr>
            <w:tcW w:w="2578" w:type="dxa"/>
            <w:tcBorders>
              <w:top w:val="single" w:sz="4" w:space="0" w:color="auto"/>
              <w:left w:val="single" w:sz="4" w:space="0" w:color="auto"/>
              <w:bottom w:val="single" w:sz="4" w:space="0" w:color="auto"/>
              <w:right w:val="single" w:sz="4" w:space="0" w:color="auto"/>
            </w:tcBorders>
          </w:tcPr>
          <w:p w14:paraId="791305FD" w14:textId="77777777" w:rsidR="00CA20DF" w:rsidRPr="00CA20DF" w:rsidRDefault="00CA20DF" w:rsidP="00374F9E">
            <w:pPr>
              <w:pStyle w:val="TAL"/>
              <w:rPr>
                <w:highlight w:val="yellow"/>
                <w:lang w:eastAsia="zh-CN"/>
              </w:rPr>
            </w:pPr>
            <w:r w:rsidRPr="00CA20DF">
              <w:rPr>
                <w:rFonts w:eastAsia="MS Mincho"/>
                <w:highlight w:val="yellow"/>
                <w:lang w:eastAsia="ja-JP"/>
              </w:rPr>
              <w:t>CHO DC Early Data Forwarding Indicator</w:t>
            </w:r>
          </w:p>
        </w:tc>
        <w:tc>
          <w:tcPr>
            <w:tcW w:w="1104" w:type="dxa"/>
            <w:tcBorders>
              <w:top w:val="single" w:sz="4" w:space="0" w:color="auto"/>
              <w:left w:val="single" w:sz="4" w:space="0" w:color="auto"/>
              <w:bottom w:val="single" w:sz="4" w:space="0" w:color="auto"/>
              <w:right w:val="single" w:sz="4" w:space="0" w:color="auto"/>
            </w:tcBorders>
          </w:tcPr>
          <w:p w14:paraId="69D9C467" w14:textId="77777777" w:rsidR="00CA20DF" w:rsidRDefault="00CA20DF" w:rsidP="00374F9E">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6250893E" w14:textId="77777777" w:rsidR="00CA20DF" w:rsidRPr="00C37D2B" w:rsidRDefault="00CA20DF" w:rsidP="00374F9E">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6AE09F5" w14:textId="77777777" w:rsidR="00CA20DF" w:rsidRPr="00A80C87" w:rsidRDefault="00CA20DF" w:rsidP="00374F9E">
            <w:pPr>
              <w:pStyle w:val="TAL"/>
              <w:rPr>
                <w:lang w:eastAsia="ja-JP"/>
              </w:rPr>
            </w:pPr>
            <w:r w:rsidRPr="00FF633B">
              <w:rPr>
                <w:lang w:eastAsia="ja-JP"/>
              </w:rPr>
              <w:t>ENUMERATED (</w:t>
            </w:r>
            <w:r>
              <w:rPr>
                <w:lang w:eastAsia="ja-JP"/>
              </w:rPr>
              <w:t>stop</w:t>
            </w:r>
            <w:r w:rsidRPr="00FF633B">
              <w:rPr>
                <w:lang w:eastAsia="ja-JP"/>
              </w:rPr>
              <w:t>, ...)</w:t>
            </w:r>
          </w:p>
        </w:tc>
        <w:tc>
          <w:tcPr>
            <w:tcW w:w="1274" w:type="dxa"/>
            <w:tcBorders>
              <w:top w:val="single" w:sz="4" w:space="0" w:color="auto"/>
              <w:left w:val="single" w:sz="4" w:space="0" w:color="auto"/>
              <w:bottom w:val="single" w:sz="4" w:space="0" w:color="auto"/>
              <w:right w:val="single" w:sz="4" w:space="0" w:color="auto"/>
            </w:tcBorders>
          </w:tcPr>
          <w:p w14:paraId="1DC0CE34" w14:textId="77777777" w:rsidR="00CA20DF" w:rsidRPr="00A80C87" w:rsidRDefault="00CA20DF" w:rsidP="00374F9E">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B35E56" w14:textId="77777777" w:rsidR="00CA20DF" w:rsidRDefault="00CA20DF" w:rsidP="00374F9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436BA9E" w14:textId="77777777" w:rsidR="00CA20DF" w:rsidRDefault="00CA20DF" w:rsidP="00374F9E">
            <w:pPr>
              <w:pStyle w:val="TAC"/>
              <w:rPr>
                <w:lang w:eastAsia="ja-JP"/>
              </w:rPr>
            </w:pPr>
            <w:r>
              <w:rPr>
                <w:lang w:eastAsia="ja-JP"/>
              </w:rPr>
              <w:t>ignore</w:t>
            </w:r>
          </w:p>
        </w:tc>
      </w:tr>
      <w:tr w:rsidR="00CA20DF" w14:paraId="451D4CDF" w14:textId="77777777" w:rsidTr="00374F9E">
        <w:tc>
          <w:tcPr>
            <w:tcW w:w="2578" w:type="dxa"/>
            <w:tcBorders>
              <w:top w:val="single" w:sz="4" w:space="0" w:color="auto"/>
              <w:left w:val="single" w:sz="4" w:space="0" w:color="auto"/>
              <w:bottom w:val="single" w:sz="4" w:space="0" w:color="auto"/>
              <w:right w:val="single" w:sz="4" w:space="0" w:color="auto"/>
            </w:tcBorders>
          </w:tcPr>
          <w:p w14:paraId="43B6FC67" w14:textId="77777777" w:rsidR="00CA20DF" w:rsidRDefault="00CA20DF" w:rsidP="00374F9E">
            <w:pPr>
              <w:pStyle w:val="TAL"/>
              <w:rPr>
                <w:rFonts w:eastAsia="MS Mincho"/>
                <w:lang w:eastAsia="ja-JP"/>
              </w:rPr>
            </w:pPr>
            <w:r>
              <w:rPr>
                <w:rFonts w:eastAsia="MS Mincho"/>
                <w:lang w:eastAsia="ja-JP"/>
              </w:rPr>
              <w:t>SgNB UE X2AP ID</w:t>
            </w:r>
          </w:p>
        </w:tc>
        <w:tc>
          <w:tcPr>
            <w:tcW w:w="1104" w:type="dxa"/>
            <w:tcBorders>
              <w:top w:val="single" w:sz="4" w:space="0" w:color="auto"/>
              <w:left w:val="single" w:sz="4" w:space="0" w:color="auto"/>
              <w:bottom w:val="single" w:sz="4" w:space="0" w:color="auto"/>
              <w:right w:val="single" w:sz="4" w:space="0" w:color="auto"/>
            </w:tcBorders>
          </w:tcPr>
          <w:p w14:paraId="5DFDE584" w14:textId="77777777" w:rsidR="00CA20DF" w:rsidRDefault="00CA20DF" w:rsidP="00374F9E">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05ADA95" w14:textId="77777777" w:rsidR="00CA20DF" w:rsidRPr="00C37D2B" w:rsidRDefault="00CA20DF" w:rsidP="00374F9E">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88079F7" w14:textId="77777777" w:rsidR="00CA20DF" w:rsidRPr="00EE5530" w:rsidRDefault="00CA20DF" w:rsidP="00374F9E">
            <w:pPr>
              <w:pStyle w:val="TAL"/>
              <w:rPr>
                <w:rFonts w:eastAsia="Geneva"/>
                <w:lang w:val="sv-SE" w:eastAsia="zh-CN"/>
              </w:rPr>
            </w:pPr>
            <w:r w:rsidRPr="00EE5530">
              <w:rPr>
                <w:rFonts w:eastAsia="Geneva"/>
                <w:lang w:val="sv-SE" w:eastAsia="zh-CN"/>
              </w:rPr>
              <w:t>en-gNB UE X2AP ID</w:t>
            </w:r>
          </w:p>
          <w:p w14:paraId="23D3F20B" w14:textId="77777777" w:rsidR="00CA20DF" w:rsidRPr="00EE5530" w:rsidRDefault="00CA20DF" w:rsidP="00374F9E">
            <w:pPr>
              <w:pStyle w:val="TAL"/>
              <w:rPr>
                <w:lang w:val="sv-SE" w:eastAsia="ja-JP"/>
              </w:rPr>
            </w:pPr>
            <w:r w:rsidRPr="00EE5530">
              <w:rPr>
                <w:rFonts w:eastAsia="Geneva"/>
                <w:lang w:val="sv-SE" w:eastAsia="zh-CN"/>
              </w:rPr>
              <w:t>9.2.100</w:t>
            </w:r>
          </w:p>
        </w:tc>
        <w:tc>
          <w:tcPr>
            <w:tcW w:w="1274" w:type="dxa"/>
            <w:tcBorders>
              <w:top w:val="single" w:sz="4" w:space="0" w:color="auto"/>
              <w:left w:val="single" w:sz="4" w:space="0" w:color="auto"/>
              <w:bottom w:val="single" w:sz="4" w:space="0" w:color="auto"/>
              <w:right w:val="single" w:sz="4" w:space="0" w:color="auto"/>
            </w:tcBorders>
          </w:tcPr>
          <w:p w14:paraId="14F94666" w14:textId="77777777" w:rsidR="00CA20DF" w:rsidRPr="00A80C87" w:rsidRDefault="00CA20DF" w:rsidP="00374F9E">
            <w:pPr>
              <w:pStyle w:val="TAL"/>
              <w:rPr>
                <w:szCs w:val="18"/>
                <w:lang w:eastAsia="ja-JP"/>
              </w:rPr>
            </w:pPr>
            <w:r>
              <w:rPr>
                <w:szCs w:val="18"/>
                <w:lang w:eastAsia="ja-JP"/>
              </w:rPr>
              <w:t>Allocated for EN-DC at the en-gNB.</w:t>
            </w:r>
          </w:p>
        </w:tc>
        <w:tc>
          <w:tcPr>
            <w:tcW w:w="1288" w:type="dxa"/>
            <w:tcBorders>
              <w:top w:val="single" w:sz="4" w:space="0" w:color="auto"/>
              <w:left w:val="single" w:sz="4" w:space="0" w:color="auto"/>
              <w:bottom w:val="single" w:sz="4" w:space="0" w:color="auto"/>
              <w:right w:val="single" w:sz="4" w:space="0" w:color="auto"/>
            </w:tcBorders>
          </w:tcPr>
          <w:p w14:paraId="3A0E6596" w14:textId="77777777" w:rsidR="00CA20DF" w:rsidRDefault="00CA20DF" w:rsidP="00374F9E">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55BFD9D" w14:textId="77777777" w:rsidR="00CA20DF" w:rsidRDefault="00CA20DF" w:rsidP="00374F9E">
            <w:pPr>
              <w:pStyle w:val="TAC"/>
              <w:rPr>
                <w:lang w:eastAsia="ja-JP"/>
              </w:rPr>
            </w:pPr>
            <w:r>
              <w:rPr>
                <w:lang w:eastAsia="ja-JP"/>
              </w:rPr>
              <w:t>ignore</w:t>
            </w:r>
          </w:p>
        </w:tc>
      </w:tr>
      <w:tr w:rsidR="00CA20DF" w14:paraId="3C7B726A" w14:textId="77777777" w:rsidTr="00374F9E">
        <w:tc>
          <w:tcPr>
            <w:tcW w:w="2578" w:type="dxa"/>
            <w:tcBorders>
              <w:top w:val="single" w:sz="4" w:space="0" w:color="auto"/>
              <w:left w:val="single" w:sz="4" w:space="0" w:color="auto"/>
              <w:bottom w:val="single" w:sz="4" w:space="0" w:color="auto"/>
              <w:right w:val="single" w:sz="4" w:space="0" w:color="auto"/>
            </w:tcBorders>
          </w:tcPr>
          <w:p w14:paraId="101AE2E1" w14:textId="77777777" w:rsidR="00CA20DF" w:rsidRPr="00CA20DF" w:rsidRDefault="00CA20DF" w:rsidP="00374F9E">
            <w:pPr>
              <w:pStyle w:val="TAL"/>
              <w:rPr>
                <w:rFonts w:eastAsia="MS Mincho"/>
                <w:highlight w:val="cyan"/>
                <w:lang w:eastAsia="ja-JP"/>
              </w:rPr>
            </w:pPr>
            <w:r w:rsidRPr="00CA20DF">
              <w:rPr>
                <w:rFonts w:eastAsia="MS Mincho"/>
                <w:highlight w:val="cyan"/>
                <w:lang w:eastAsia="ja-JP"/>
              </w:rPr>
              <w:t>CPC Data Forwarding Indicator</w:t>
            </w:r>
          </w:p>
        </w:tc>
        <w:tc>
          <w:tcPr>
            <w:tcW w:w="1104" w:type="dxa"/>
            <w:tcBorders>
              <w:top w:val="single" w:sz="4" w:space="0" w:color="auto"/>
              <w:left w:val="single" w:sz="4" w:space="0" w:color="auto"/>
              <w:bottom w:val="single" w:sz="4" w:space="0" w:color="auto"/>
              <w:right w:val="single" w:sz="4" w:space="0" w:color="auto"/>
            </w:tcBorders>
          </w:tcPr>
          <w:p w14:paraId="727E795F" w14:textId="77777777" w:rsidR="00CA20DF" w:rsidRPr="00CA20DF" w:rsidRDefault="00CA20DF" w:rsidP="00374F9E">
            <w:pPr>
              <w:pStyle w:val="TAL"/>
              <w:rPr>
                <w:highlight w:val="cyan"/>
                <w:lang w:eastAsia="ja-JP"/>
              </w:rPr>
            </w:pPr>
            <w:r w:rsidRPr="00CA20DF">
              <w:rPr>
                <w:highlight w:val="cyan"/>
                <w:lang w:eastAsia="ja-JP"/>
              </w:rPr>
              <w:t>O</w:t>
            </w:r>
          </w:p>
        </w:tc>
        <w:tc>
          <w:tcPr>
            <w:tcW w:w="1694" w:type="dxa"/>
            <w:tcBorders>
              <w:top w:val="single" w:sz="4" w:space="0" w:color="auto"/>
              <w:left w:val="single" w:sz="4" w:space="0" w:color="auto"/>
              <w:bottom w:val="single" w:sz="4" w:space="0" w:color="auto"/>
              <w:right w:val="single" w:sz="4" w:space="0" w:color="auto"/>
            </w:tcBorders>
          </w:tcPr>
          <w:p w14:paraId="79033515" w14:textId="77777777" w:rsidR="00CA20DF" w:rsidRPr="00CA20DF" w:rsidRDefault="00CA20DF" w:rsidP="00374F9E">
            <w:pPr>
              <w:pStyle w:val="TAL"/>
              <w:rPr>
                <w:highlight w:val="cyan"/>
                <w:lang w:eastAsia="ja-JP"/>
              </w:rPr>
            </w:pPr>
          </w:p>
        </w:tc>
        <w:tc>
          <w:tcPr>
            <w:tcW w:w="1273" w:type="dxa"/>
            <w:tcBorders>
              <w:top w:val="single" w:sz="4" w:space="0" w:color="auto"/>
              <w:left w:val="single" w:sz="4" w:space="0" w:color="auto"/>
              <w:bottom w:val="single" w:sz="4" w:space="0" w:color="auto"/>
              <w:right w:val="single" w:sz="4" w:space="0" w:color="auto"/>
            </w:tcBorders>
          </w:tcPr>
          <w:p w14:paraId="0B186556" w14:textId="77777777" w:rsidR="00CA20DF" w:rsidRPr="00CA20DF" w:rsidRDefault="00CA20DF" w:rsidP="00374F9E">
            <w:pPr>
              <w:pStyle w:val="TAL"/>
              <w:rPr>
                <w:rFonts w:eastAsia="Geneva"/>
                <w:highlight w:val="cyan"/>
                <w:lang w:eastAsia="zh-CN"/>
              </w:rPr>
            </w:pPr>
            <w:r w:rsidRPr="00CA20DF">
              <w:rPr>
                <w:highlight w:val="cyan"/>
                <w:lang w:eastAsia="ja-JP"/>
              </w:rPr>
              <w:t>ENUMERATED (triggered, early data transmission stop, ...)</w:t>
            </w:r>
          </w:p>
        </w:tc>
        <w:tc>
          <w:tcPr>
            <w:tcW w:w="1274" w:type="dxa"/>
            <w:tcBorders>
              <w:top w:val="single" w:sz="4" w:space="0" w:color="auto"/>
              <w:left w:val="single" w:sz="4" w:space="0" w:color="auto"/>
              <w:bottom w:val="single" w:sz="4" w:space="0" w:color="auto"/>
              <w:right w:val="single" w:sz="4" w:space="0" w:color="auto"/>
            </w:tcBorders>
          </w:tcPr>
          <w:p w14:paraId="41F44DB6" w14:textId="77777777" w:rsidR="00CA20DF" w:rsidRPr="00CA20DF" w:rsidRDefault="00CA20DF" w:rsidP="00374F9E">
            <w:pPr>
              <w:pStyle w:val="TAL"/>
              <w:rPr>
                <w:szCs w:val="18"/>
                <w:highlight w:val="cyan"/>
                <w:lang w:eastAsia="ja-JP"/>
              </w:rPr>
            </w:pPr>
            <w:r w:rsidRPr="00CA20DF">
              <w:rPr>
                <w:szCs w:val="18"/>
                <w:highlight w:val="cyan"/>
                <w:lang w:eastAsia="ja-JP"/>
              </w:rPr>
              <w:t>Indicates that the DATA FORWARDING ADDRESS INDICATION message is for a Conditional PSCell Change.</w:t>
            </w:r>
          </w:p>
        </w:tc>
        <w:tc>
          <w:tcPr>
            <w:tcW w:w="1288" w:type="dxa"/>
            <w:tcBorders>
              <w:top w:val="single" w:sz="4" w:space="0" w:color="auto"/>
              <w:left w:val="single" w:sz="4" w:space="0" w:color="auto"/>
              <w:bottom w:val="single" w:sz="4" w:space="0" w:color="auto"/>
              <w:right w:val="single" w:sz="4" w:space="0" w:color="auto"/>
            </w:tcBorders>
          </w:tcPr>
          <w:p w14:paraId="5456252B" w14:textId="77777777" w:rsidR="00CA20DF" w:rsidRPr="00CA20DF" w:rsidRDefault="00CA20DF" w:rsidP="00374F9E">
            <w:pPr>
              <w:pStyle w:val="TAC"/>
              <w:rPr>
                <w:lang w:eastAsia="ja-JP"/>
              </w:rPr>
            </w:pPr>
            <w:r w:rsidRPr="00CA20D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7DCCB99" w14:textId="77777777" w:rsidR="00CA20DF" w:rsidRPr="00CA20DF" w:rsidRDefault="00CA20DF" w:rsidP="00374F9E">
            <w:pPr>
              <w:pStyle w:val="TAC"/>
              <w:rPr>
                <w:lang w:eastAsia="ja-JP"/>
              </w:rPr>
            </w:pPr>
            <w:r w:rsidRPr="00CA20DF">
              <w:rPr>
                <w:lang w:eastAsia="ja-JP"/>
              </w:rPr>
              <w:t>reject</w:t>
            </w:r>
          </w:p>
        </w:tc>
      </w:tr>
    </w:tbl>
    <w:p w14:paraId="75F75246" w14:textId="436F632A" w:rsidR="00CA20DF" w:rsidRPr="00CA20DF" w:rsidRDefault="00CA20DF" w:rsidP="00CA20DF">
      <w:pPr>
        <w:spacing w:before="240"/>
        <w:rPr>
          <w:rFonts w:ascii="Arial" w:hAnsi="Arial" w:cs="Arial"/>
          <w:i/>
          <w:iCs/>
          <w:u w:val="single"/>
        </w:rPr>
      </w:pPr>
      <w:r w:rsidRPr="00CA20DF">
        <w:rPr>
          <w:rFonts w:ascii="Arial" w:hAnsi="Arial" w:cs="Arial"/>
          <w:i/>
          <w:iCs/>
          <w:u w:val="single"/>
        </w:rPr>
        <w:t>From the XnAP Xn-U ADDRESS INDICATIO</w:t>
      </w:r>
      <w:r w:rsidR="00B61B2F">
        <w:rPr>
          <w:rFonts w:ascii="Arial" w:hAnsi="Arial" w:cs="Arial"/>
          <w:i/>
          <w:iCs/>
          <w:u w:val="single"/>
        </w:rPr>
        <w:t>N</w:t>
      </w:r>
      <w:r w:rsidRPr="00CA20DF">
        <w:rPr>
          <w:rFonts w:ascii="Arial" w:hAnsi="Arial" w:cs="Arial"/>
          <w:i/>
          <w:iCs/>
          <w:u w:val="single"/>
        </w:rPr>
        <w:t xml:space="preserve"> message: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A20DF" w:rsidRPr="00FD0425" w14:paraId="31CFED59" w14:textId="77777777" w:rsidTr="00374F9E">
        <w:tc>
          <w:tcPr>
            <w:tcW w:w="2312" w:type="dxa"/>
            <w:tcBorders>
              <w:top w:val="single" w:sz="4" w:space="0" w:color="auto"/>
              <w:left w:val="single" w:sz="4" w:space="0" w:color="auto"/>
              <w:bottom w:val="single" w:sz="4" w:space="0" w:color="auto"/>
              <w:right w:val="single" w:sz="4" w:space="0" w:color="auto"/>
            </w:tcBorders>
          </w:tcPr>
          <w:p w14:paraId="61E67038" w14:textId="77777777" w:rsidR="00CA20DF" w:rsidRPr="00CA20DF" w:rsidRDefault="00CA20DF" w:rsidP="00374F9E">
            <w:pPr>
              <w:pStyle w:val="TAL"/>
              <w:rPr>
                <w:highlight w:val="yellow"/>
                <w:lang w:eastAsia="ja-JP"/>
              </w:rPr>
            </w:pPr>
            <w:r w:rsidRPr="00CA20DF">
              <w:rPr>
                <w:highlight w:val="yellow"/>
                <w:lang w:eastAsia="ja-JP"/>
              </w:rPr>
              <w:t>CHO MR-DC Indicator</w:t>
            </w:r>
          </w:p>
        </w:tc>
        <w:tc>
          <w:tcPr>
            <w:tcW w:w="1070" w:type="dxa"/>
            <w:tcBorders>
              <w:top w:val="single" w:sz="4" w:space="0" w:color="auto"/>
              <w:left w:val="single" w:sz="4" w:space="0" w:color="auto"/>
              <w:bottom w:val="single" w:sz="4" w:space="0" w:color="auto"/>
              <w:right w:val="single" w:sz="4" w:space="0" w:color="auto"/>
            </w:tcBorders>
          </w:tcPr>
          <w:p w14:paraId="606C06AF" w14:textId="77777777" w:rsidR="00CA20DF" w:rsidRPr="00FD0425" w:rsidRDefault="00CA20DF" w:rsidP="00374F9E">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B494875" w14:textId="77777777" w:rsidR="00CA20DF" w:rsidRPr="00FD0425" w:rsidRDefault="00CA20DF" w:rsidP="00374F9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56D8506" w14:textId="77777777" w:rsidR="00CA20DF" w:rsidRPr="00FD0425" w:rsidRDefault="00CA20DF" w:rsidP="00374F9E">
            <w:pPr>
              <w:pStyle w:val="TAL"/>
              <w:rPr>
                <w:lang w:eastAsia="ja-JP"/>
              </w:rPr>
            </w:pPr>
            <w:r>
              <w:rPr>
                <w:lang w:eastAsia="ja-JP"/>
              </w:rPr>
              <w:t>ENUMERATED (true, ...)</w:t>
            </w:r>
          </w:p>
        </w:tc>
        <w:tc>
          <w:tcPr>
            <w:tcW w:w="1620" w:type="dxa"/>
            <w:tcBorders>
              <w:top w:val="single" w:sz="4" w:space="0" w:color="auto"/>
              <w:left w:val="single" w:sz="4" w:space="0" w:color="auto"/>
              <w:bottom w:val="single" w:sz="4" w:space="0" w:color="auto"/>
              <w:right w:val="single" w:sz="4" w:space="0" w:color="auto"/>
            </w:tcBorders>
          </w:tcPr>
          <w:p w14:paraId="45950CD3" w14:textId="77777777" w:rsidR="00CA20DF" w:rsidRPr="00FD0425" w:rsidRDefault="00CA20DF" w:rsidP="00374F9E">
            <w:pPr>
              <w:pStyle w:val="TAL"/>
              <w:rPr>
                <w:lang w:eastAsia="ja-JP"/>
              </w:rPr>
            </w:pPr>
            <w:r w:rsidRPr="00622222">
              <w:rPr>
                <w:lang w:eastAsia="ja-JP"/>
              </w:rPr>
              <w:t>Indicating that the XN-U ADDRESS INDICATION message is for Conditional Handover, as specified in TS 37.340 [8].</w:t>
            </w:r>
          </w:p>
        </w:tc>
        <w:tc>
          <w:tcPr>
            <w:tcW w:w="1107" w:type="dxa"/>
            <w:tcBorders>
              <w:top w:val="single" w:sz="4" w:space="0" w:color="auto"/>
              <w:left w:val="single" w:sz="4" w:space="0" w:color="auto"/>
              <w:bottom w:val="single" w:sz="4" w:space="0" w:color="auto"/>
              <w:right w:val="single" w:sz="4" w:space="0" w:color="auto"/>
            </w:tcBorders>
          </w:tcPr>
          <w:p w14:paraId="0219C5BC" w14:textId="77777777" w:rsidR="00CA20DF" w:rsidRPr="00FD0425" w:rsidRDefault="00CA20DF" w:rsidP="00374F9E">
            <w:pPr>
              <w:pStyle w:val="TAC"/>
              <w:rPr>
                <w:lang w:eastAsia="ja-JP"/>
              </w:rPr>
            </w:pPr>
            <w:r w:rsidRPr="0062222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C370EC" w14:textId="77777777" w:rsidR="00CA20DF" w:rsidRPr="00FD0425" w:rsidRDefault="00CA20DF" w:rsidP="00374F9E">
            <w:pPr>
              <w:pStyle w:val="TAC"/>
              <w:rPr>
                <w:lang w:eastAsia="ja-JP"/>
              </w:rPr>
            </w:pPr>
            <w:r w:rsidRPr="00622222">
              <w:rPr>
                <w:lang w:eastAsia="ja-JP"/>
              </w:rPr>
              <w:t>reject</w:t>
            </w:r>
          </w:p>
        </w:tc>
      </w:tr>
      <w:tr w:rsidR="00CA20DF" w:rsidRPr="00622222" w14:paraId="5407EDB3" w14:textId="77777777" w:rsidTr="00374F9E">
        <w:tc>
          <w:tcPr>
            <w:tcW w:w="2312" w:type="dxa"/>
            <w:tcBorders>
              <w:top w:val="single" w:sz="4" w:space="0" w:color="auto"/>
              <w:left w:val="single" w:sz="4" w:space="0" w:color="auto"/>
              <w:bottom w:val="single" w:sz="4" w:space="0" w:color="auto"/>
              <w:right w:val="single" w:sz="4" w:space="0" w:color="auto"/>
            </w:tcBorders>
          </w:tcPr>
          <w:p w14:paraId="10D1311F" w14:textId="77777777" w:rsidR="00CA20DF" w:rsidRPr="00CA20DF" w:rsidRDefault="00CA20DF" w:rsidP="00374F9E">
            <w:pPr>
              <w:pStyle w:val="TAL"/>
              <w:rPr>
                <w:highlight w:val="yellow"/>
                <w:lang w:eastAsia="ja-JP"/>
              </w:rPr>
            </w:pPr>
            <w:r w:rsidRPr="00CA20DF">
              <w:rPr>
                <w:rFonts w:eastAsia="MS Mincho"/>
                <w:highlight w:val="yellow"/>
                <w:lang w:eastAsia="ja-JP"/>
              </w:rPr>
              <w:t>CHO MR-DC Early Data Forwarding Indicator</w:t>
            </w:r>
          </w:p>
        </w:tc>
        <w:tc>
          <w:tcPr>
            <w:tcW w:w="1070" w:type="dxa"/>
            <w:tcBorders>
              <w:top w:val="single" w:sz="4" w:space="0" w:color="auto"/>
              <w:left w:val="single" w:sz="4" w:space="0" w:color="auto"/>
              <w:bottom w:val="single" w:sz="4" w:space="0" w:color="auto"/>
              <w:right w:val="single" w:sz="4" w:space="0" w:color="auto"/>
            </w:tcBorders>
          </w:tcPr>
          <w:p w14:paraId="4456382B" w14:textId="77777777" w:rsidR="00CA20DF" w:rsidRDefault="00CA20DF" w:rsidP="00374F9E">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AB5B585" w14:textId="77777777" w:rsidR="00CA20DF" w:rsidRPr="00FD0425" w:rsidRDefault="00CA20DF" w:rsidP="00374F9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01785F" w14:textId="77777777" w:rsidR="00CA20DF" w:rsidRDefault="00CA20DF" w:rsidP="00374F9E">
            <w:pPr>
              <w:pStyle w:val="TAL"/>
              <w:rPr>
                <w:lang w:eastAsia="ja-JP"/>
              </w:rPr>
            </w:pPr>
            <w:r w:rsidRPr="00FF633B">
              <w:rPr>
                <w:lang w:eastAsia="ja-JP"/>
              </w:rPr>
              <w:t>ENUMERATED (</w:t>
            </w:r>
            <w:r>
              <w:rPr>
                <w:lang w:eastAsia="ja-JP"/>
              </w:rPr>
              <w:t>stop</w:t>
            </w:r>
            <w:r w:rsidRPr="00FF633B">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1B73B22D" w14:textId="77777777" w:rsidR="00CA20DF" w:rsidRPr="00622222" w:rsidRDefault="00CA20DF" w:rsidP="00374F9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871DC6" w14:textId="77777777" w:rsidR="00CA20DF" w:rsidRPr="00622222" w:rsidRDefault="00CA20DF" w:rsidP="00374F9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8DFBF7" w14:textId="77777777" w:rsidR="00CA20DF" w:rsidRPr="00622222" w:rsidRDefault="00CA20DF" w:rsidP="00374F9E">
            <w:pPr>
              <w:pStyle w:val="TAC"/>
              <w:rPr>
                <w:lang w:eastAsia="ja-JP"/>
              </w:rPr>
            </w:pPr>
            <w:r>
              <w:rPr>
                <w:lang w:eastAsia="ja-JP"/>
              </w:rPr>
              <w:t>ignore</w:t>
            </w:r>
          </w:p>
        </w:tc>
      </w:tr>
      <w:tr w:rsidR="00CA20DF" w14:paraId="5D7A35C9" w14:textId="77777777" w:rsidTr="00374F9E">
        <w:tc>
          <w:tcPr>
            <w:tcW w:w="2312" w:type="dxa"/>
            <w:tcBorders>
              <w:top w:val="single" w:sz="4" w:space="0" w:color="auto"/>
              <w:left w:val="single" w:sz="4" w:space="0" w:color="auto"/>
              <w:bottom w:val="single" w:sz="4" w:space="0" w:color="auto"/>
              <w:right w:val="single" w:sz="4" w:space="0" w:color="auto"/>
            </w:tcBorders>
          </w:tcPr>
          <w:p w14:paraId="4F36C3FE" w14:textId="77777777" w:rsidR="00CA20DF" w:rsidRPr="00CA20DF" w:rsidRDefault="00CA20DF" w:rsidP="00374F9E">
            <w:pPr>
              <w:pStyle w:val="TAL"/>
              <w:rPr>
                <w:rFonts w:eastAsia="MS Mincho"/>
                <w:highlight w:val="cyan"/>
                <w:lang w:eastAsia="ja-JP"/>
              </w:rPr>
            </w:pPr>
            <w:r w:rsidRPr="00CA20DF">
              <w:rPr>
                <w:rFonts w:eastAsia="MS Mincho" w:hint="eastAsia"/>
                <w:highlight w:val="cyan"/>
                <w:lang w:eastAsia="ja-JP"/>
              </w:rPr>
              <w:t>C</w:t>
            </w:r>
            <w:r w:rsidRPr="00CA20DF">
              <w:rPr>
                <w:rFonts w:eastAsia="MS Mincho"/>
                <w:highlight w:val="cyan"/>
                <w:lang w:eastAsia="ja-JP"/>
              </w:rPr>
              <w:t>PC Data Forwarding indicator</w:t>
            </w:r>
          </w:p>
        </w:tc>
        <w:tc>
          <w:tcPr>
            <w:tcW w:w="1070" w:type="dxa"/>
            <w:tcBorders>
              <w:top w:val="single" w:sz="4" w:space="0" w:color="auto"/>
              <w:left w:val="single" w:sz="4" w:space="0" w:color="auto"/>
              <w:bottom w:val="single" w:sz="4" w:space="0" w:color="auto"/>
              <w:right w:val="single" w:sz="4" w:space="0" w:color="auto"/>
            </w:tcBorders>
          </w:tcPr>
          <w:p w14:paraId="0309CA8F" w14:textId="77777777" w:rsidR="00CA20DF" w:rsidRPr="00CA20DF" w:rsidRDefault="00CA20DF" w:rsidP="00374F9E">
            <w:pPr>
              <w:pStyle w:val="TAL"/>
              <w:rPr>
                <w:highlight w:val="cyan"/>
                <w:lang w:eastAsia="ja-JP"/>
              </w:rPr>
            </w:pPr>
            <w:r w:rsidRPr="00CA20DF">
              <w:rPr>
                <w:highlight w:val="cyan"/>
                <w:lang w:eastAsia="ja-JP"/>
              </w:rPr>
              <w:t>O</w:t>
            </w:r>
          </w:p>
        </w:tc>
        <w:tc>
          <w:tcPr>
            <w:tcW w:w="900" w:type="dxa"/>
            <w:tcBorders>
              <w:top w:val="single" w:sz="4" w:space="0" w:color="auto"/>
              <w:left w:val="single" w:sz="4" w:space="0" w:color="auto"/>
              <w:bottom w:val="single" w:sz="4" w:space="0" w:color="auto"/>
              <w:right w:val="single" w:sz="4" w:space="0" w:color="auto"/>
            </w:tcBorders>
          </w:tcPr>
          <w:p w14:paraId="29AC76EA" w14:textId="77777777" w:rsidR="00CA20DF" w:rsidRPr="00CA20DF" w:rsidRDefault="00CA20DF" w:rsidP="00374F9E">
            <w:pPr>
              <w:pStyle w:val="TAL"/>
              <w:rPr>
                <w:highlight w:val="cyan"/>
                <w:lang w:eastAsia="ja-JP"/>
              </w:rPr>
            </w:pPr>
          </w:p>
        </w:tc>
        <w:tc>
          <w:tcPr>
            <w:tcW w:w="1800" w:type="dxa"/>
            <w:tcBorders>
              <w:top w:val="single" w:sz="4" w:space="0" w:color="auto"/>
              <w:left w:val="single" w:sz="4" w:space="0" w:color="auto"/>
              <w:bottom w:val="single" w:sz="4" w:space="0" w:color="auto"/>
              <w:right w:val="single" w:sz="4" w:space="0" w:color="auto"/>
            </w:tcBorders>
          </w:tcPr>
          <w:p w14:paraId="585AB3DE" w14:textId="77777777" w:rsidR="00CA20DF" w:rsidRPr="00CA20DF" w:rsidRDefault="00CA20DF" w:rsidP="00374F9E">
            <w:pPr>
              <w:pStyle w:val="TAL"/>
              <w:rPr>
                <w:highlight w:val="cyan"/>
                <w:lang w:eastAsia="ja-JP"/>
              </w:rPr>
            </w:pPr>
            <w:r w:rsidRPr="00CA20DF">
              <w:rPr>
                <w:highlight w:val="cyan"/>
                <w:lang w:eastAsia="ja-JP"/>
              </w:rPr>
              <w:t>ENUMERATED (triggered, early data transmission stop, ...)</w:t>
            </w:r>
          </w:p>
        </w:tc>
        <w:tc>
          <w:tcPr>
            <w:tcW w:w="1620" w:type="dxa"/>
            <w:tcBorders>
              <w:top w:val="single" w:sz="4" w:space="0" w:color="auto"/>
              <w:left w:val="single" w:sz="4" w:space="0" w:color="auto"/>
              <w:bottom w:val="single" w:sz="4" w:space="0" w:color="auto"/>
              <w:right w:val="single" w:sz="4" w:space="0" w:color="auto"/>
            </w:tcBorders>
          </w:tcPr>
          <w:p w14:paraId="2AB339B8" w14:textId="77777777" w:rsidR="00CA20DF" w:rsidRPr="00CA20DF" w:rsidRDefault="00CA20DF" w:rsidP="00374F9E">
            <w:pPr>
              <w:pStyle w:val="TAL"/>
              <w:rPr>
                <w:highlight w:val="cyan"/>
                <w:lang w:eastAsia="ja-JP"/>
              </w:rPr>
            </w:pPr>
            <w:r w:rsidRPr="00CA20DF">
              <w:rPr>
                <w:highlight w:val="cyan"/>
                <w:lang w:eastAsia="ja-JP"/>
              </w:rPr>
              <w:t>Indicating that the XN-U ADDRESS INDICATION message is for a C</w:t>
            </w:r>
            <w:r w:rsidRPr="00CA20DF">
              <w:rPr>
                <w:rFonts w:hint="eastAsia"/>
                <w:highlight w:val="cyan"/>
                <w:lang w:eastAsia="zh-CN"/>
              </w:rPr>
              <w:t>o</w:t>
            </w:r>
            <w:r w:rsidRPr="00CA20DF">
              <w:rPr>
                <w:highlight w:val="cyan"/>
                <w:lang w:eastAsia="zh-CN"/>
              </w:rPr>
              <w:t>nditional PSCell Change.</w:t>
            </w:r>
          </w:p>
        </w:tc>
        <w:tc>
          <w:tcPr>
            <w:tcW w:w="1107" w:type="dxa"/>
            <w:tcBorders>
              <w:top w:val="single" w:sz="4" w:space="0" w:color="auto"/>
              <w:left w:val="single" w:sz="4" w:space="0" w:color="auto"/>
              <w:bottom w:val="single" w:sz="4" w:space="0" w:color="auto"/>
              <w:right w:val="single" w:sz="4" w:space="0" w:color="auto"/>
            </w:tcBorders>
          </w:tcPr>
          <w:p w14:paraId="38BA1B2A" w14:textId="77777777" w:rsidR="00CA20DF" w:rsidRPr="00CA20DF" w:rsidRDefault="00CA20DF" w:rsidP="00374F9E">
            <w:pPr>
              <w:pStyle w:val="TAC"/>
              <w:rPr>
                <w:lang w:eastAsia="ja-JP"/>
              </w:rPr>
            </w:pPr>
            <w:r w:rsidRPr="00CA20D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B0F37F" w14:textId="77777777" w:rsidR="00CA20DF" w:rsidRPr="00CA20DF" w:rsidRDefault="00CA20DF" w:rsidP="00374F9E">
            <w:pPr>
              <w:pStyle w:val="TAC"/>
              <w:rPr>
                <w:lang w:eastAsia="ja-JP"/>
              </w:rPr>
            </w:pPr>
            <w:r w:rsidRPr="00CA20DF">
              <w:rPr>
                <w:lang w:eastAsia="ja-JP"/>
              </w:rPr>
              <w:t>reject</w:t>
            </w:r>
          </w:p>
        </w:tc>
      </w:tr>
    </w:tbl>
    <w:p w14:paraId="69C992DA" w14:textId="0F486361" w:rsidR="00CA20DF" w:rsidRDefault="00CA20DF" w:rsidP="00CA20DF">
      <w:pPr>
        <w:spacing w:before="240"/>
        <w:rPr>
          <w:rFonts w:ascii="Arial" w:hAnsi="Arial" w:cs="Arial"/>
        </w:rPr>
      </w:pPr>
      <w:r w:rsidRPr="00CA20DF">
        <w:rPr>
          <w:rFonts w:ascii="Arial" w:hAnsi="Arial" w:cs="Arial"/>
        </w:rPr>
        <w:t xml:space="preserve">However, </w:t>
      </w:r>
      <w:r>
        <w:rPr>
          <w:rFonts w:ascii="Arial" w:hAnsi="Arial" w:cs="Arial"/>
        </w:rPr>
        <w:t xml:space="preserve">somehow this was not properly reflected onto stage-2 descriptions for MN-initiated inter-SN CPC. As a result, even if we have followed the exact same mechanisms of </w:t>
      </w:r>
      <w:r w:rsidRPr="00CA20DF">
        <w:rPr>
          <w:rFonts w:ascii="Arial" w:hAnsi="Arial" w:cs="Arial"/>
        </w:rPr>
        <w:t>MN to eNB/gNB change (by CHO) scenarios during Rel-16</w:t>
      </w:r>
      <w:r>
        <w:rPr>
          <w:rFonts w:ascii="Arial" w:hAnsi="Arial" w:cs="Arial"/>
        </w:rPr>
        <w:t xml:space="preserve"> for Rel-17 MN-initiated inter-SN CPC with respect to early data forwarding of the source SN, one may wrongly think that, during Rel-17 MN-initiated inter-SN CPC, only "one" </w:t>
      </w:r>
      <w:r w:rsidRPr="00CA20DF">
        <w:rPr>
          <w:rFonts w:ascii="Arial" w:hAnsi="Arial" w:cs="Arial"/>
        </w:rPr>
        <w:t xml:space="preserve">X2AP DATA FORWARDING ADDRESS INDICATION message </w:t>
      </w:r>
      <w:r>
        <w:rPr>
          <w:rFonts w:ascii="Arial" w:hAnsi="Arial" w:cs="Arial"/>
        </w:rPr>
        <w:t>or</w:t>
      </w:r>
      <w:r w:rsidRPr="00CA20DF">
        <w:rPr>
          <w:rFonts w:ascii="Arial" w:hAnsi="Arial" w:cs="Arial"/>
        </w:rPr>
        <w:t xml:space="preserve"> XnAP Xn-U ADDRESS INDICATION message</w:t>
      </w:r>
      <w:r>
        <w:rPr>
          <w:rFonts w:ascii="Arial" w:hAnsi="Arial" w:cs="Arial"/>
        </w:rPr>
        <w:t xml:space="preserve"> is invoked for early data forwarding</w:t>
      </w:r>
      <w:r w:rsidR="00804D26">
        <w:rPr>
          <w:rFonts w:ascii="Arial" w:hAnsi="Arial" w:cs="Arial"/>
        </w:rPr>
        <w:t xml:space="preserve"> from the source SN</w:t>
      </w:r>
      <w:r>
        <w:rPr>
          <w:rFonts w:ascii="Arial" w:hAnsi="Arial" w:cs="Arial"/>
        </w:rPr>
        <w:t xml:space="preserve"> and thus direct data forwarding is not supported when multiple target candidate SNs are involved. </w:t>
      </w:r>
    </w:p>
    <w:p w14:paraId="02E4D485" w14:textId="499D202E" w:rsidR="00CA20DF" w:rsidRPr="00CA20DF" w:rsidRDefault="00CA20DF" w:rsidP="00CA20DF">
      <w:pPr>
        <w:spacing w:before="240"/>
        <w:rPr>
          <w:rFonts w:ascii="Arial" w:hAnsi="Arial" w:cs="Arial"/>
        </w:rPr>
      </w:pPr>
      <w:r>
        <w:rPr>
          <w:rFonts w:ascii="Arial" w:hAnsi="Arial" w:cs="Arial"/>
          <w:b/>
          <w:bCs/>
        </w:rPr>
        <w:t xml:space="preserve">Proposal 1: For Rel-17 MN-initiated inter-SN CPC that followed the exact same mechanisms of Rel-16 MN to eNB/gNB change (by CHO) scenarios with respect to early data forwarding from the source SN, RAN3 to fix and align stage-2 descriptions of MN-initiated inter-SN CPC to avoid unnecessary confusion that only "one" </w:t>
      </w:r>
      <w:r w:rsidRPr="00CA20DF">
        <w:rPr>
          <w:rFonts w:ascii="Arial" w:hAnsi="Arial" w:cs="Arial"/>
          <w:b/>
          <w:bCs/>
        </w:rPr>
        <w:t xml:space="preserve">X2AP DATA FORWARDING ADDRESS INDICATION message or XnAP Xn-U ADDRESS INDICATION message is invoked for early data forwarding </w:t>
      </w:r>
      <w:r>
        <w:rPr>
          <w:rFonts w:ascii="Arial" w:hAnsi="Arial" w:cs="Arial"/>
          <w:b/>
          <w:bCs/>
        </w:rPr>
        <w:t xml:space="preserve">from the source SN </w:t>
      </w:r>
      <w:r w:rsidRPr="00CA20DF">
        <w:rPr>
          <w:rFonts w:ascii="Arial" w:hAnsi="Arial" w:cs="Arial"/>
          <w:b/>
          <w:bCs/>
        </w:rPr>
        <w:t xml:space="preserve">and thus direct </w:t>
      </w:r>
      <w:r>
        <w:rPr>
          <w:rFonts w:ascii="Arial" w:hAnsi="Arial" w:cs="Arial"/>
          <w:b/>
          <w:bCs/>
        </w:rPr>
        <w:t xml:space="preserve">early </w:t>
      </w:r>
      <w:r w:rsidRPr="00CA20DF">
        <w:rPr>
          <w:rFonts w:ascii="Arial" w:hAnsi="Arial" w:cs="Arial"/>
          <w:b/>
          <w:bCs/>
        </w:rPr>
        <w:t>data forwarding is not supported when multiple target candidate SNs are involved.</w:t>
      </w:r>
      <w:r>
        <w:rPr>
          <w:rFonts w:ascii="Arial" w:hAnsi="Arial" w:cs="Arial"/>
          <w:b/>
          <w:bCs/>
        </w:rPr>
        <w:t xml:space="preserve">  </w:t>
      </w:r>
    </w:p>
    <w:p w14:paraId="6FE2FF9A" w14:textId="77777777" w:rsidR="00506B9E" w:rsidRDefault="00506B9E" w:rsidP="00506B9E">
      <w:pPr>
        <w:pStyle w:val="Heading2"/>
      </w:pPr>
      <w:r>
        <w:lastRenderedPageBreak/>
        <w:t xml:space="preserve">  SN-initiated Inter-SN CPC</w:t>
      </w:r>
    </w:p>
    <w:p w14:paraId="4CE940A8" w14:textId="5FE7EA28" w:rsidR="00CB11A6" w:rsidRDefault="003107EA" w:rsidP="00E36694">
      <w:r>
        <w:t>In EN-DC and MR-DC with 5GC, during SN-initiated inter-SN CPC, stage-2 descriptions say that MN sends SN CHANGE CONFIRM message to the source SN including a list of candidate target SN IDs as well as a list of data forwarding addresses</w:t>
      </w:r>
      <w:r w:rsidR="00CB11A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107EA" w14:paraId="1DF0DF73" w14:textId="77777777" w:rsidTr="00A32EAC">
        <w:tc>
          <w:tcPr>
            <w:tcW w:w="9857" w:type="dxa"/>
            <w:shd w:val="clear" w:color="auto" w:fill="auto"/>
          </w:tcPr>
          <w:p w14:paraId="36223DA8" w14:textId="5F02DD55" w:rsidR="003107EA" w:rsidRPr="00A32EAC" w:rsidRDefault="003107EA" w:rsidP="003107EA">
            <w:pPr>
              <w:rPr>
                <w:b/>
                <w:bCs/>
                <w:u w:val="single"/>
              </w:rPr>
            </w:pPr>
            <w:r w:rsidRPr="00A32EAC">
              <w:rPr>
                <w:b/>
                <w:bCs/>
                <w:u w:val="single"/>
              </w:rPr>
              <w:t>In Section 10.5.1 of TS 37.340:</w:t>
            </w:r>
            <w:r w:rsidR="004436A8">
              <w:rPr>
                <w:b/>
                <w:bCs/>
                <w:u w:val="single"/>
              </w:rPr>
              <w:t xml:space="preserve"> SN initiated conditional SN Change</w:t>
            </w:r>
          </w:p>
          <w:p w14:paraId="0D762164" w14:textId="77777777" w:rsidR="00506B9E" w:rsidRPr="00506B9E" w:rsidRDefault="00506B9E" w:rsidP="00506B9E">
            <w:pPr>
              <w:overflowPunct w:val="0"/>
              <w:autoSpaceDE w:val="0"/>
              <w:autoSpaceDN w:val="0"/>
              <w:adjustRightInd w:val="0"/>
              <w:textAlignment w:val="baseline"/>
              <w:rPr>
                <w:rFonts w:ascii="Times New Roman" w:eastAsia="Times New Roman" w:hAnsi="Times New Roman"/>
                <w:lang w:eastAsia="ja-JP"/>
              </w:rPr>
            </w:pPr>
            <w:r w:rsidRPr="00506B9E">
              <w:rPr>
                <w:rFonts w:ascii="Times New Roman" w:eastAsia="Times New Roman" w:hAnsi="Times New Roman"/>
                <w:lang w:eastAsia="ja-JP"/>
              </w:rPr>
              <w:t>The SN initiated conditional SN change procedure is used for CPC configuration and CPC execution.</w:t>
            </w:r>
          </w:p>
          <w:p w14:paraId="07EBA3AB" w14:textId="77777777" w:rsidR="00506B9E" w:rsidRPr="00506B9E" w:rsidRDefault="00506B9E" w:rsidP="00506B9E">
            <w:pPr>
              <w:rPr>
                <w:rFonts w:ascii="Times New Roman" w:eastAsiaTheme="minorEastAsia" w:hAnsi="Times New Roman"/>
                <w:lang w:eastAsia="zh-CN"/>
              </w:rPr>
            </w:pPr>
            <w:r w:rsidRPr="00506B9E">
              <w:rPr>
                <w:rFonts w:ascii="Times New Roman" w:eastAsia="Times New Roman" w:hAnsi="Times New Roman"/>
                <w:lang w:eastAsia="ja-JP"/>
              </w:rPr>
              <w:t>The SN initiated conditional SN change procedure</w:t>
            </w:r>
            <w:r w:rsidRPr="00506B9E">
              <w:rPr>
                <w:rFonts w:ascii="Times New Roman" w:hAnsi="Times New Roman"/>
              </w:rPr>
              <w:t xml:space="preserve"> may also be initiated by the source SN, to modify the existing </w:t>
            </w:r>
            <w:r w:rsidRPr="00506B9E">
              <w:rPr>
                <w:rFonts w:ascii="Times New Roman" w:hAnsi="Times New Roman"/>
                <w:lang w:eastAsia="zh-CN"/>
              </w:rPr>
              <w:t xml:space="preserve">SN-initiated </w:t>
            </w:r>
            <w:r w:rsidRPr="00506B9E">
              <w:rPr>
                <w:rFonts w:ascii="Times New Roman" w:hAnsi="Times New Roman"/>
              </w:rPr>
              <w:t xml:space="preserve">CPC configuration, or to trigger the release of the </w:t>
            </w:r>
            <w:r w:rsidRPr="00506B9E">
              <w:rPr>
                <w:rFonts w:ascii="Times New Roman" w:hAnsi="Times New Roman"/>
                <w:lang w:eastAsia="zh-CN"/>
              </w:rPr>
              <w:t xml:space="preserve">candidate </w:t>
            </w:r>
            <w:r w:rsidRPr="00506B9E">
              <w:rPr>
                <w:rFonts w:ascii="Times New Roman" w:hAnsi="Times New Roman"/>
              </w:rPr>
              <w:t xml:space="preserve">SN by cancellation of all the prepared PSCells at the </w:t>
            </w:r>
            <w:r w:rsidRPr="00506B9E">
              <w:rPr>
                <w:rFonts w:ascii="Times New Roman" w:hAnsi="Times New Roman"/>
                <w:lang w:eastAsia="zh-CN"/>
              </w:rPr>
              <w:t xml:space="preserve">candidate </w:t>
            </w:r>
            <w:r w:rsidRPr="00506B9E">
              <w:rPr>
                <w:rFonts w:ascii="Times New Roman" w:hAnsi="Times New Roman"/>
              </w:rPr>
              <w:t xml:space="preserve">SN and releasing the CPC related UE context at the </w:t>
            </w:r>
            <w:r w:rsidRPr="00506B9E">
              <w:rPr>
                <w:rFonts w:ascii="Times New Roman" w:hAnsi="Times New Roman"/>
                <w:lang w:eastAsia="zh-CN"/>
              </w:rPr>
              <w:t xml:space="preserve">candidate </w:t>
            </w:r>
            <w:r w:rsidRPr="00506B9E">
              <w:rPr>
                <w:rFonts w:ascii="Times New Roman" w:hAnsi="Times New Roman"/>
              </w:rPr>
              <w:t>SN.</w:t>
            </w:r>
          </w:p>
          <w:p w14:paraId="75F27C48" w14:textId="77777777" w:rsidR="00506B9E" w:rsidRPr="00506B9E" w:rsidRDefault="00506B9E" w:rsidP="00506B9E">
            <w:pPr>
              <w:keepNext/>
              <w:keepLines/>
              <w:overflowPunct w:val="0"/>
              <w:autoSpaceDE w:val="0"/>
              <w:autoSpaceDN w:val="0"/>
              <w:adjustRightInd w:val="0"/>
              <w:spacing w:before="60"/>
              <w:jc w:val="center"/>
              <w:textAlignment w:val="baseline"/>
              <w:rPr>
                <w:rFonts w:ascii="Arial" w:eastAsiaTheme="minorEastAsia" w:hAnsi="Arial"/>
                <w:b/>
                <w:lang w:eastAsia="zh-CN"/>
              </w:rPr>
            </w:pPr>
            <w:r w:rsidRPr="00506B9E">
              <w:rPr>
                <w:rFonts w:ascii="Arial" w:eastAsia="Times New Roman" w:hAnsi="Arial"/>
                <w:b/>
                <w:lang w:eastAsia="ja-JP"/>
              </w:rPr>
              <w:object w:dxaOrig="9640" w:dyaOrig="8824" w14:anchorId="5E7018D9">
                <v:shape id="_x0000_i1029" type="#_x0000_t75" style="width:482.25pt;height:441.5pt" o:ole="">
                  <v:imagedata r:id="rId19" o:title=""/>
                  <o:lock v:ext="edit" aspectratio="f"/>
                </v:shape>
                <o:OLEObject Type="Embed" ProgID="Visio.Drawing.11" ShapeID="_x0000_i1029" DrawAspect="Content" ObjectID="_1721572542" r:id="rId20"/>
              </w:object>
            </w:r>
          </w:p>
          <w:p w14:paraId="7296D9F4" w14:textId="77777777" w:rsidR="00506B9E" w:rsidRPr="00506B9E" w:rsidRDefault="00506B9E" w:rsidP="00506B9E">
            <w:pPr>
              <w:keepLines/>
              <w:overflowPunct w:val="0"/>
              <w:autoSpaceDE w:val="0"/>
              <w:autoSpaceDN w:val="0"/>
              <w:adjustRightInd w:val="0"/>
              <w:spacing w:after="240"/>
              <w:jc w:val="center"/>
              <w:textAlignment w:val="baseline"/>
              <w:rPr>
                <w:rFonts w:ascii="Arial" w:eastAsiaTheme="minorEastAsia" w:hAnsi="Arial"/>
                <w:b/>
                <w:lang w:eastAsia="zh-CN"/>
              </w:rPr>
            </w:pPr>
            <w:r w:rsidRPr="00506B9E">
              <w:rPr>
                <w:rFonts w:ascii="Arial" w:eastAsia="Times New Roman" w:hAnsi="Arial"/>
                <w:b/>
                <w:lang w:eastAsia="ja-JP"/>
              </w:rPr>
              <w:t>Figure 10.5.1-</w:t>
            </w:r>
            <w:r w:rsidRPr="00506B9E">
              <w:rPr>
                <w:rFonts w:ascii="Arial" w:hAnsi="Arial"/>
                <w:b/>
                <w:lang w:eastAsia="zh-CN"/>
              </w:rPr>
              <w:t>4</w:t>
            </w:r>
            <w:r w:rsidRPr="00506B9E">
              <w:rPr>
                <w:rFonts w:ascii="Arial" w:eastAsia="Times New Roman" w:hAnsi="Arial"/>
                <w:b/>
                <w:lang w:eastAsia="ja-JP"/>
              </w:rPr>
              <w:t xml:space="preserve">: </w:t>
            </w:r>
            <w:r w:rsidRPr="00506B9E">
              <w:rPr>
                <w:rFonts w:ascii="Arial" w:hAnsi="Arial"/>
                <w:b/>
                <w:lang w:eastAsia="zh-CN"/>
              </w:rPr>
              <w:t xml:space="preserve">Conditional </w:t>
            </w:r>
            <w:r w:rsidRPr="00506B9E">
              <w:rPr>
                <w:rFonts w:ascii="Arial" w:eastAsia="Times New Roman" w:hAnsi="Arial"/>
                <w:b/>
                <w:lang w:eastAsia="ja-JP"/>
              </w:rPr>
              <w:t>SN Change – SN initiated</w:t>
            </w:r>
          </w:p>
          <w:p w14:paraId="6CA138B9" w14:textId="52F96487" w:rsidR="003107EA" w:rsidRDefault="003107EA" w:rsidP="003107EA">
            <w:pPr>
              <w:rPr>
                <w:noProof/>
              </w:rPr>
            </w:pPr>
            <w:r w:rsidRPr="00923F7F">
              <w:rPr>
                <w:noProof/>
              </w:rPr>
              <w:t>/////////////////////////////////////////////</w:t>
            </w:r>
            <w:r>
              <w:rPr>
                <w:noProof/>
              </w:rPr>
              <w:t>/</w:t>
            </w:r>
            <w:r w:rsidRPr="00923F7F">
              <w:rPr>
                <w:noProof/>
              </w:rPr>
              <w:t xml:space="preserve">////////////irrelevant operations </w:t>
            </w:r>
            <w:r>
              <w:rPr>
                <w:noProof/>
              </w:rPr>
              <w:t>s</w:t>
            </w:r>
            <w:r w:rsidRPr="00923F7F">
              <w:rPr>
                <w:noProof/>
              </w:rPr>
              <w:t>kipped/////////////////////////////////////////////////////////////////</w:t>
            </w:r>
          </w:p>
          <w:p w14:paraId="5A0919AC" w14:textId="77777777" w:rsidR="00506B9E" w:rsidRPr="00506B9E" w:rsidRDefault="00506B9E" w:rsidP="00506B9E">
            <w:pPr>
              <w:overflowPunct w:val="0"/>
              <w:autoSpaceDE w:val="0"/>
              <w:autoSpaceDN w:val="0"/>
              <w:adjustRightInd w:val="0"/>
              <w:ind w:left="568" w:hanging="284"/>
              <w:textAlignment w:val="baseline"/>
              <w:rPr>
                <w:rFonts w:ascii="Times New Roman" w:hAnsi="Times New Roman"/>
                <w:lang w:eastAsia="zh-CN"/>
              </w:rPr>
            </w:pPr>
            <w:r w:rsidRPr="00506B9E">
              <w:rPr>
                <w:rFonts w:ascii="Times New Roman" w:hAnsi="Times New Roman"/>
                <w:lang w:eastAsia="zh-CN"/>
              </w:rPr>
              <w:t>8.</w:t>
            </w:r>
            <w:r w:rsidRPr="00506B9E">
              <w:rPr>
                <w:rFonts w:ascii="Times New Roman" w:hAnsi="Times New Roman"/>
                <w:lang w:eastAsia="zh-CN"/>
              </w:rPr>
              <w:tab/>
              <w:t xml:space="preserve">If an NR RRC response message is included, the MN informs the source SN with the NR </w:t>
            </w:r>
            <w:r w:rsidRPr="00506B9E">
              <w:rPr>
                <w:rFonts w:ascii="Times New Roman" w:hAnsi="Times New Roman"/>
                <w:i/>
                <w:lang w:eastAsia="zh-CN"/>
              </w:rPr>
              <w:t>RRCReconfigurationComplete**</w:t>
            </w:r>
            <w:r w:rsidRPr="00506B9E">
              <w:rPr>
                <w:rFonts w:ascii="Times New Roman" w:hAnsi="Times New Roman"/>
                <w:lang w:eastAsia="zh-CN"/>
              </w:rPr>
              <w:t>* message via</w:t>
            </w:r>
            <w:r w:rsidRPr="00506B9E">
              <w:rPr>
                <w:rFonts w:ascii="Times New Roman" w:hAnsi="Times New Roman"/>
                <w:i/>
                <w:lang w:eastAsia="zh-CN"/>
              </w:rPr>
              <w:t xml:space="preserve"> SgNB Change Confirm</w:t>
            </w:r>
            <w:r w:rsidRPr="00506B9E">
              <w:rPr>
                <w:rFonts w:ascii="Times New Roman" w:hAnsi="Times New Roman"/>
                <w:lang w:eastAsia="zh-CN"/>
              </w:rPr>
              <w:t xml:space="preserve"> message. If step 4 and 5 are skipped, the MN will indicate the candidate PSCells accepted by the candidate SN(s) to the source SN in the </w:t>
            </w:r>
            <w:r w:rsidRPr="00506B9E">
              <w:rPr>
                <w:rFonts w:ascii="Times New Roman" w:hAnsi="Times New Roman"/>
                <w:i/>
                <w:iCs/>
                <w:lang w:eastAsia="zh-CN"/>
              </w:rPr>
              <w:t>SgNB Change Confirm</w:t>
            </w:r>
            <w:r w:rsidRPr="00506B9E">
              <w:rPr>
                <w:rFonts w:ascii="Times New Roman" w:hAnsi="Times New Roman"/>
                <w:lang w:eastAsia="zh-CN"/>
              </w:rPr>
              <w:t xml:space="preserve"> message.</w:t>
            </w:r>
          </w:p>
          <w:p w14:paraId="2A2AC4D6" w14:textId="77777777" w:rsidR="00506B9E" w:rsidRPr="00506B9E" w:rsidRDefault="00506B9E" w:rsidP="00506B9E">
            <w:pPr>
              <w:overflowPunct w:val="0"/>
              <w:autoSpaceDE w:val="0"/>
              <w:autoSpaceDN w:val="0"/>
              <w:adjustRightInd w:val="0"/>
              <w:ind w:left="568" w:hanging="1"/>
              <w:textAlignment w:val="baseline"/>
              <w:rPr>
                <w:rFonts w:ascii="Times New Roman" w:hAnsi="Times New Roman"/>
                <w:lang w:eastAsia="zh-CN"/>
              </w:rPr>
            </w:pPr>
            <w:r w:rsidRPr="00506B9E">
              <w:rPr>
                <w:rFonts w:ascii="Times New Roman" w:hAnsi="Times New Roman"/>
                <w:highlight w:val="cyan"/>
                <w:lang w:eastAsia="zh-CN"/>
              </w:rPr>
              <w:lastRenderedPageBreak/>
              <w:t xml:space="preserve">The MN sends the </w:t>
            </w:r>
            <w:r w:rsidRPr="00506B9E">
              <w:rPr>
                <w:rFonts w:ascii="Times New Roman" w:hAnsi="Times New Roman"/>
                <w:i/>
                <w:highlight w:val="cyan"/>
                <w:lang w:eastAsia="zh-CN"/>
              </w:rPr>
              <w:t>SgNB Change Confirm</w:t>
            </w:r>
            <w:r w:rsidRPr="00506B9E">
              <w:rPr>
                <w:rFonts w:ascii="Times New Roman" w:hAnsi="Times New Roman"/>
                <w:highlight w:val="cyan"/>
                <w:lang w:eastAsia="zh-CN"/>
              </w:rPr>
              <w:t xml:space="preserve"> message towards the source SN to indicate that CPC is prepared, and in such case the source SN continues providing user data to the UE.</w:t>
            </w:r>
            <w:r w:rsidRPr="00506B9E">
              <w:rPr>
                <w:rFonts w:ascii="Times New Roman" w:hAnsi="Times New Roman"/>
                <w:lang w:eastAsia="zh-CN"/>
              </w:rPr>
              <w:t xml:space="preserve"> If early data forwarding is applied, the MN informs the source SN the data forwarding addresses as received from the </w:t>
            </w:r>
            <w:r w:rsidRPr="00506B9E">
              <w:rPr>
                <w:rFonts w:ascii="Times New Roman" w:eastAsia="Times New Roman" w:hAnsi="Times New Roman"/>
                <w:lang w:eastAsia="zh-CN"/>
              </w:rPr>
              <w:t xml:space="preserve">candidate </w:t>
            </w:r>
            <w:r w:rsidRPr="00506B9E">
              <w:rPr>
                <w:rFonts w:ascii="Times New Roman" w:hAnsi="Times New Roman"/>
                <w:lang w:eastAsia="zh-CN"/>
              </w:rPr>
              <w:t>SN</w:t>
            </w:r>
            <w:r w:rsidRPr="00506B9E">
              <w:rPr>
                <w:rFonts w:ascii="Times New Roman" w:hAnsi="Times New Roman"/>
                <w:lang w:eastAsia="ja-JP"/>
              </w:rPr>
              <w:t xml:space="preserve">, the source SN, if applicable, </w:t>
            </w:r>
            <w:r w:rsidRPr="00506B9E">
              <w:rPr>
                <w:rFonts w:ascii="Times New Roman" w:eastAsia="Times New Roman" w:hAnsi="Times New Roman"/>
                <w:lang w:eastAsia="ja-JP"/>
              </w:rPr>
              <w:t xml:space="preserve">together with the Early Status Transfer procedure, </w:t>
            </w:r>
            <w:r w:rsidRPr="00506B9E">
              <w:rPr>
                <w:rFonts w:ascii="Times New Roman" w:hAnsi="Times New Roman"/>
                <w:lang w:eastAsia="ja-JP"/>
              </w:rPr>
              <w:t xml:space="preserve">starts early data forwarding. The PDCP SDU forwarding may take place during early data forwarding. </w:t>
            </w:r>
            <w:r w:rsidRPr="00506B9E">
              <w:rPr>
                <w:rFonts w:ascii="Times New Roman" w:hAnsi="Times New Roman"/>
                <w:highlight w:val="cyan"/>
                <w:lang w:eastAsia="ja-JP"/>
              </w:rPr>
              <w:t xml:space="preserve">In case multiple </w:t>
            </w:r>
            <w:r w:rsidRPr="00506B9E">
              <w:rPr>
                <w:rFonts w:ascii="Times New Roman" w:eastAsia="Times New Roman" w:hAnsi="Times New Roman"/>
                <w:highlight w:val="cyan"/>
                <w:lang w:eastAsia="zh-CN"/>
              </w:rPr>
              <w:t xml:space="preserve">candidate </w:t>
            </w:r>
            <w:r w:rsidRPr="00506B9E">
              <w:rPr>
                <w:rFonts w:ascii="Times New Roman" w:hAnsi="Times New Roman"/>
                <w:highlight w:val="cyan"/>
                <w:lang w:eastAsia="ja-JP"/>
              </w:rPr>
              <w:t>SNs are prepared, the MN includes a list of Target SgNB ID and list of data forwarding addresses to the source SN.</w:t>
            </w:r>
          </w:p>
          <w:p w14:paraId="3E0F42A6" w14:textId="77777777" w:rsidR="00506B9E" w:rsidRDefault="00506B9E" w:rsidP="003107EA">
            <w:pPr>
              <w:rPr>
                <w:noProof/>
              </w:rPr>
            </w:pPr>
          </w:p>
          <w:p w14:paraId="6A7CBD6F" w14:textId="77777777" w:rsidR="00506B9E" w:rsidRDefault="00506B9E" w:rsidP="00506B9E">
            <w:pPr>
              <w:rPr>
                <w:noProof/>
              </w:rPr>
            </w:pPr>
            <w:r w:rsidRPr="00923F7F">
              <w:rPr>
                <w:noProof/>
              </w:rPr>
              <w:t>/////////////////////////////////////////////</w:t>
            </w:r>
            <w:r>
              <w:rPr>
                <w:noProof/>
              </w:rPr>
              <w:t>/</w:t>
            </w:r>
            <w:r w:rsidRPr="00923F7F">
              <w:rPr>
                <w:noProof/>
              </w:rPr>
              <w:t xml:space="preserve">////////////irrelevant operations </w:t>
            </w:r>
            <w:r>
              <w:rPr>
                <w:noProof/>
              </w:rPr>
              <w:t>s</w:t>
            </w:r>
            <w:r w:rsidRPr="00923F7F">
              <w:rPr>
                <w:noProof/>
              </w:rPr>
              <w:t>kipped/////////////////////////////////////////////////////////////////</w:t>
            </w:r>
          </w:p>
          <w:p w14:paraId="091CA58E" w14:textId="7662A8F7" w:rsidR="003107EA" w:rsidRPr="00A32EAC" w:rsidRDefault="003107EA" w:rsidP="003107EA">
            <w:pPr>
              <w:rPr>
                <w:b/>
                <w:bCs/>
                <w:u w:val="single"/>
              </w:rPr>
            </w:pPr>
            <w:r w:rsidRPr="00A32EAC">
              <w:rPr>
                <w:b/>
                <w:bCs/>
                <w:u w:val="single"/>
              </w:rPr>
              <w:t>In Section 10.5.2 of TS 37.340:</w:t>
            </w:r>
            <w:r w:rsidR="004436A8">
              <w:rPr>
                <w:b/>
                <w:bCs/>
                <w:u w:val="single"/>
              </w:rPr>
              <w:t xml:space="preserve"> SN initiated conditional SN change</w:t>
            </w:r>
          </w:p>
          <w:p w14:paraId="305584C8" w14:textId="77777777" w:rsidR="00506B9E" w:rsidRPr="00506B9E" w:rsidRDefault="00506B9E" w:rsidP="00506B9E">
            <w:pPr>
              <w:overflowPunct w:val="0"/>
              <w:autoSpaceDE w:val="0"/>
              <w:autoSpaceDN w:val="0"/>
              <w:adjustRightInd w:val="0"/>
              <w:textAlignment w:val="baseline"/>
              <w:rPr>
                <w:rFonts w:ascii="Times New Roman" w:hAnsi="Times New Roman"/>
                <w:lang w:eastAsia="zh-CN"/>
              </w:rPr>
            </w:pPr>
            <w:r w:rsidRPr="00506B9E">
              <w:rPr>
                <w:rFonts w:ascii="Times New Roman" w:eastAsia="Times New Roman" w:hAnsi="Times New Roman"/>
                <w:lang w:eastAsia="ja-JP"/>
              </w:rPr>
              <w:t xml:space="preserve">The SN initiated </w:t>
            </w:r>
            <w:r w:rsidRPr="00506B9E">
              <w:rPr>
                <w:rFonts w:ascii="Times New Roman" w:eastAsia="Times New Roman" w:hAnsi="Times New Roman"/>
                <w:lang w:eastAsia="zh-CN"/>
              </w:rPr>
              <w:t xml:space="preserve">conditional SN </w:t>
            </w:r>
            <w:r w:rsidRPr="00506B9E">
              <w:rPr>
                <w:rFonts w:ascii="Times New Roman" w:eastAsia="Times New Roman" w:hAnsi="Times New Roman"/>
                <w:lang w:eastAsia="ja-JP"/>
              </w:rPr>
              <w:t xml:space="preserve">change procedure is used </w:t>
            </w:r>
            <w:r w:rsidRPr="00506B9E">
              <w:rPr>
                <w:rFonts w:ascii="Times New Roman" w:hAnsi="Times New Roman"/>
                <w:lang w:eastAsia="zh-CN"/>
              </w:rPr>
              <w:t>for CPC configuration and CPC execution.</w:t>
            </w:r>
          </w:p>
          <w:p w14:paraId="5BD3B1E2" w14:textId="77777777" w:rsidR="00506B9E" w:rsidRPr="00506B9E" w:rsidRDefault="00506B9E" w:rsidP="00506B9E">
            <w:pPr>
              <w:overflowPunct w:val="0"/>
              <w:autoSpaceDE w:val="0"/>
              <w:autoSpaceDN w:val="0"/>
              <w:adjustRightInd w:val="0"/>
              <w:textAlignment w:val="baseline"/>
              <w:rPr>
                <w:rFonts w:ascii="Times New Roman" w:hAnsi="Times New Roman"/>
                <w:lang w:eastAsia="zh-CN"/>
              </w:rPr>
            </w:pPr>
            <w:r w:rsidRPr="00506B9E">
              <w:rPr>
                <w:rFonts w:ascii="Times New Roman" w:hAnsi="Times New Roman"/>
              </w:rPr>
              <w:t xml:space="preserve">The SN initiated conditional SN change procedure may also be initiated by the </w:t>
            </w:r>
            <w:r w:rsidRPr="00506B9E">
              <w:rPr>
                <w:rFonts w:ascii="Times New Roman" w:hAnsi="Times New Roman"/>
                <w:lang w:eastAsia="zh-CN"/>
              </w:rPr>
              <w:t xml:space="preserve">candidate </w:t>
            </w:r>
            <w:r w:rsidRPr="00506B9E">
              <w:rPr>
                <w:rFonts w:ascii="Times New Roman" w:hAnsi="Times New Roman"/>
              </w:rPr>
              <w:t xml:space="preserve">SN, to modify the existing CPC configuration, or to trigger the release of the </w:t>
            </w:r>
            <w:r w:rsidRPr="00506B9E">
              <w:rPr>
                <w:rFonts w:ascii="Times New Roman" w:hAnsi="Times New Roman"/>
                <w:lang w:eastAsia="zh-CN"/>
              </w:rPr>
              <w:t xml:space="preserve">candidate </w:t>
            </w:r>
            <w:r w:rsidRPr="00506B9E">
              <w:rPr>
                <w:rFonts w:ascii="Times New Roman" w:hAnsi="Times New Roman"/>
              </w:rPr>
              <w:t xml:space="preserve">SN by cancellation of all the prepared PSCells at the </w:t>
            </w:r>
            <w:r w:rsidRPr="00506B9E">
              <w:rPr>
                <w:rFonts w:ascii="Times New Roman" w:hAnsi="Times New Roman"/>
                <w:lang w:eastAsia="zh-CN"/>
              </w:rPr>
              <w:t xml:space="preserve">candidate </w:t>
            </w:r>
            <w:r w:rsidRPr="00506B9E">
              <w:rPr>
                <w:rFonts w:ascii="Times New Roman" w:hAnsi="Times New Roman"/>
              </w:rPr>
              <w:t xml:space="preserve">SN and releasing the CPC related UE context at the </w:t>
            </w:r>
            <w:r w:rsidRPr="00506B9E">
              <w:rPr>
                <w:rFonts w:ascii="Times New Roman" w:hAnsi="Times New Roman"/>
                <w:lang w:eastAsia="zh-CN"/>
              </w:rPr>
              <w:t xml:space="preserve">candidate </w:t>
            </w:r>
            <w:r w:rsidRPr="00506B9E">
              <w:rPr>
                <w:rFonts w:ascii="Times New Roman" w:hAnsi="Times New Roman"/>
              </w:rPr>
              <w:t>SN.</w:t>
            </w:r>
          </w:p>
          <w:p w14:paraId="635C1D5E" w14:textId="77777777" w:rsidR="00506B9E" w:rsidRPr="00506B9E" w:rsidRDefault="00506B9E" w:rsidP="00506B9E">
            <w:pPr>
              <w:keepNext/>
              <w:keepLines/>
              <w:overflowPunct w:val="0"/>
              <w:autoSpaceDE w:val="0"/>
              <w:autoSpaceDN w:val="0"/>
              <w:adjustRightInd w:val="0"/>
              <w:spacing w:before="60"/>
              <w:jc w:val="center"/>
              <w:textAlignment w:val="baseline"/>
              <w:rPr>
                <w:rFonts w:ascii="Arial" w:hAnsi="Arial"/>
                <w:b/>
              </w:rPr>
            </w:pPr>
            <w:r w:rsidRPr="00506B9E">
              <w:rPr>
                <w:rFonts w:ascii="Arial" w:eastAsia="Times New Roman" w:hAnsi="Arial"/>
                <w:b/>
                <w:lang w:eastAsia="ja-JP"/>
              </w:rPr>
              <w:object w:dxaOrig="9640" w:dyaOrig="8720" w14:anchorId="03021872">
                <v:shape id="_x0000_i1030" type="#_x0000_t75" style="width:482.25pt;height:435.4pt" o:ole="">
                  <v:imagedata r:id="rId21" o:title=""/>
                  <o:lock v:ext="edit" aspectratio="f"/>
                </v:shape>
                <o:OLEObject Type="Embed" ProgID="Visio.Drawing.11" ShapeID="_x0000_i1030" DrawAspect="Content" ObjectID="_1721572543" r:id="rId22"/>
              </w:object>
            </w:r>
          </w:p>
          <w:p w14:paraId="5FDF7910" w14:textId="77777777" w:rsidR="00506B9E" w:rsidRPr="00506B9E" w:rsidRDefault="00506B9E" w:rsidP="00506B9E">
            <w:pPr>
              <w:keepLines/>
              <w:overflowPunct w:val="0"/>
              <w:autoSpaceDE w:val="0"/>
              <w:autoSpaceDN w:val="0"/>
              <w:adjustRightInd w:val="0"/>
              <w:spacing w:after="240"/>
              <w:jc w:val="center"/>
              <w:textAlignment w:val="baseline"/>
              <w:rPr>
                <w:rFonts w:ascii="Arial" w:hAnsi="Arial"/>
                <w:b/>
                <w:lang w:eastAsia="zh-CN"/>
              </w:rPr>
            </w:pPr>
            <w:r w:rsidRPr="00506B9E">
              <w:rPr>
                <w:rFonts w:ascii="Arial" w:eastAsia="Times New Roman" w:hAnsi="Arial"/>
                <w:b/>
                <w:lang w:eastAsia="ja-JP"/>
              </w:rPr>
              <w:t xml:space="preserve">Figure </w:t>
            </w:r>
            <w:r w:rsidRPr="00506B9E">
              <w:rPr>
                <w:rFonts w:ascii="Arial" w:eastAsia="Times New Roman" w:hAnsi="Arial"/>
                <w:b/>
                <w:lang w:eastAsia="zh-CN"/>
              </w:rPr>
              <w:t>10.5.2-</w:t>
            </w:r>
            <w:r w:rsidRPr="00506B9E">
              <w:rPr>
                <w:rFonts w:ascii="Arial" w:hAnsi="Arial"/>
                <w:b/>
                <w:lang w:eastAsia="zh-CN"/>
              </w:rPr>
              <w:t>4</w:t>
            </w:r>
            <w:r w:rsidRPr="00506B9E">
              <w:rPr>
                <w:rFonts w:ascii="Arial" w:eastAsia="Times New Roman" w:hAnsi="Arial"/>
                <w:b/>
                <w:lang w:eastAsia="ja-JP"/>
              </w:rPr>
              <w:t xml:space="preserve">: </w:t>
            </w:r>
            <w:r w:rsidRPr="00506B9E">
              <w:rPr>
                <w:rFonts w:ascii="Arial" w:hAnsi="Arial"/>
                <w:b/>
                <w:lang w:eastAsia="zh-CN"/>
              </w:rPr>
              <w:t xml:space="preserve">Conditional </w:t>
            </w:r>
            <w:r w:rsidRPr="00506B9E">
              <w:rPr>
                <w:rFonts w:ascii="Arial" w:eastAsia="Times New Roman" w:hAnsi="Arial"/>
                <w:b/>
                <w:lang w:eastAsia="zh-CN"/>
              </w:rPr>
              <w:t>SN change procedure - SN initiated</w:t>
            </w:r>
          </w:p>
          <w:p w14:paraId="053D7FC7" w14:textId="7C1A0E30" w:rsidR="00506B9E" w:rsidRDefault="00506B9E" w:rsidP="00506B9E">
            <w:pPr>
              <w:rPr>
                <w:noProof/>
              </w:rPr>
            </w:pPr>
            <w:r w:rsidRPr="00923F7F">
              <w:rPr>
                <w:noProof/>
              </w:rPr>
              <w:t>/////////////////////////////////////////////</w:t>
            </w:r>
            <w:r>
              <w:rPr>
                <w:noProof/>
              </w:rPr>
              <w:t>/</w:t>
            </w:r>
            <w:r w:rsidRPr="00923F7F">
              <w:rPr>
                <w:noProof/>
              </w:rPr>
              <w:t xml:space="preserve">////////////irrelevant operations </w:t>
            </w:r>
            <w:r>
              <w:rPr>
                <w:noProof/>
              </w:rPr>
              <w:t>s</w:t>
            </w:r>
            <w:r w:rsidRPr="00923F7F">
              <w:rPr>
                <w:noProof/>
              </w:rPr>
              <w:t>kipped/////////////////////////////////////////////////////////////////</w:t>
            </w:r>
          </w:p>
          <w:p w14:paraId="4AC16C83" w14:textId="77777777" w:rsidR="00506B9E" w:rsidRPr="00506B9E" w:rsidRDefault="00506B9E" w:rsidP="00506B9E">
            <w:pPr>
              <w:overflowPunct w:val="0"/>
              <w:autoSpaceDE w:val="0"/>
              <w:autoSpaceDN w:val="0"/>
              <w:adjustRightInd w:val="0"/>
              <w:ind w:left="568" w:hanging="284"/>
              <w:textAlignment w:val="baseline"/>
              <w:rPr>
                <w:rFonts w:ascii="Times New Roman" w:hAnsi="Times New Roman"/>
                <w:lang w:eastAsia="zh-CN"/>
              </w:rPr>
            </w:pPr>
            <w:r w:rsidRPr="00506B9E">
              <w:rPr>
                <w:rFonts w:ascii="Times New Roman" w:hAnsi="Times New Roman"/>
                <w:lang w:eastAsia="zh-CN"/>
              </w:rPr>
              <w:lastRenderedPageBreak/>
              <w:t>8.</w:t>
            </w:r>
            <w:r w:rsidRPr="00506B9E">
              <w:rPr>
                <w:rFonts w:ascii="Times New Roman" w:hAnsi="Times New Roman"/>
                <w:lang w:eastAsia="zh-CN"/>
              </w:rPr>
              <w:tab/>
              <w:t xml:space="preserve">If an SN RRC response message is included, the MN informs the source SN with the SN </w:t>
            </w:r>
            <w:r w:rsidRPr="00506B9E">
              <w:rPr>
                <w:rFonts w:ascii="Times New Roman" w:hAnsi="Times New Roman"/>
                <w:i/>
                <w:lang w:eastAsia="zh-CN"/>
              </w:rPr>
              <w:t xml:space="preserve">RRCReconfigurationComplete*** </w:t>
            </w:r>
            <w:r w:rsidRPr="00506B9E">
              <w:rPr>
                <w:rFonts w:ascii="Times New Roman" w:hAnsi="Times New Roman"/>
                <w:iCs/>
                <w:lang w:eastAsia="zh-CN"/>
              </w:rPr>
              <w:t>message</w:t>
            </w:r>
            <w:r w:rsidRPr="00506B9E">
              <w:rPr>
                <w:rFonts w:ascii="Times New Roman" w:hAnsi="Times New Roman"/>
                <w:lang w:eastAsia="zh-CN"/>
              </w:rPr>
              <w:t xml:space="preserve"> via </w:t>
            </w:r>
            <w:r w:rsidRPr="00506B9E">
              <w:rPr>
                <w:rFonts w:ascii="Times New Roman" w:hAnsi="Times New Roman"/>
                <w:i/>
                <w:lang w:eastAsia="zh-CN"/>
              </w:rPr>
              <w:t>SN Change Confirm</w:t>
            </w:r>
            <w:r w:rsidRPr="00506B9E">
              <w:rPr>
                <w:rFonts w:ascii="Times New Roman" w:hAnsi="Times New Roman"/>
                <w:lang w:eastAsia="zh-CN"/>
              </w:rPr>
              <w:t xml:space="preserve"> message. If step 4 and 5 are skipped, the MN will indicate the candidate PSCells accepted by the candidate SN(s) to the source SN in the </w:t>
            </w:r>
            <w:r w:rsidRPr="00506B9E">
              <w:rPr>
                <w:rFonts w:ascii="Times New Roman" w:hAnsi="Times New Roman"/>
                <w:i/>
                <w:iCs/>
                <w:lang w:eastAsia="zh-CN"/>
              </w:rPr>
              <w:t>SN Change Confirm</w:t>
            </w:r>
            <w:r w:rsidRPr="00506B9E">
              <w:rPr>
                <w:rFonts w:ascii="Times New Roman" w:hAnsi="Times New Roman"/>
                <w:lang w:eastAsia="zh-CN"/>
              </w:rPr>
              <w:t xml:space="preserve"> message.</w:t>
            </w:r>
          </w:p>
          <w:p w14:paraId="796CB0AF" w14:textId="77777777" w:rsidR="00506B9E" w:rsidRPr="00506B9E" w:rsidRDefault="00506B9E" w:rsidP="00506B9E">
            <w:pPr>
              <w:overflowPunct w:val="0"/>
              <w:autoSpaceDE w:val="0"/>
              <w:autoSpaceDN w:val="0"/>
              <w:adjustRightInd w:val="0"/>
              <w:ind w:left="568" w:hanging="1"/>
              <w:textAlignment w:val="baseline"/>
              <w:rPr>
                <w:rFonts w:ascii="Times New Roman" w:hAnsi="Times New Roman"/>
                <w:lang w:eastAsia="zh-CN"/>
              </w:rPr>
            </w:pPr>
            <w:r w:rsidRPr="00506B9E">
              <w:rPr>
                <w:rFonts w:ascii="Times New Roman" w:hAnsi="Times New Roman"/>
                <w:highlight w:val="cyan"/>
                <w:lang w:eastAsia="zh-CN"/>
              </w:rPr>
              <w:t xml:space="preserve">The MN sends the </w:t>
            </w:r>
            <w:r w:rsidRPr="00506B9E">
              <w:rPr>
                <w:rFonts w:ascii="Times New Roman" w:hAnsi="Times New Roman"/>
                <w:i/>
                <w:highlight w:val="cyan"/>
                <w:lang w:eastAsia="zh-CN"/>
              </w:rPr>
              <w:t>SN Change Confirm</w:t>
            </w:r>
            <w:r w:rsidRPr="00506B9E">
              <w:rPr>
                <w:rFonts w:ascii="Times New Roman" w:hAnsi="Times New Roman"/>
                <w:highlight w:val="cyan"/>
                <w:lang w:eastAsia="zh-CN"/>
              </w:rPr>
              <w:t xml:space="preserve"> message towards the source SN to indicate that CPC is prepared, and in such case the source SN continues providing user data to the UE.</w:t>
            </w:r>
            <w:r w:rsidRPr="00506B9E">
              <w:rPr>
                <w:rFonts w:ascii="Times New Roman" w:hAnsi="Times New Roman"/>
                <w:lang w:eastAsia="zh-CN"/>
              </w:rPr>
              <w:t xml:space="preserve"> If early data forwarding is applied, the MN informs the source SN the data forwarding addresses as received from the </w:t>
            </w:r>
            <w:r w:rsidRPr="00506B9E">
              <w:rPr>
                <w:rFonts w:ascii="Times New Roman" w:eastAsia="Times New Roman" w:hAnsi="Times New Roman"/>
                <w:lang w:eastAsia="zh-CN"/>
              </w:rPr>
              <w:t xml:space="preserve">candidate </w:t>
            </w:r>
            <w:r w:rsidRPr="00506B9E">
              <w:rPr>
                <w:rFonts w:ascii="Times New Roman" w:hAnsi="Times New Roman"/>
                <w:lang w:eastAsia="zh-CN"/>
              </w:rPr>
              <w:t>SN,</w:t>
            </w:r>
            <w:r w:rsidRPr="00506B9E">
              <w:rPr>
                <w:rFonts w:ascii="Times New Roman" w:hAnsi="Times New Roman"/>
                <w:lang w:eastAsia="ja-JP"/>
              </w:rPr>
              <w:t xml:space="preserve"> the source SN, if </w:t>
            </w:r>
            <w:r w:rsidRPr="00506B9E">
              <w:rPr>
                <w:rFonts w:ascii="Times New Roman" w:hAnsi="Times New Roman"/>
                <w:lang w:eastAsia="zh-CN"/>
              </w:rPr>
              <w:t xml:space="preserve">applicable, </w:t>
            </w:r>
            <w:r w:rsidRPr="00506B9E">
              <w:rPr>
                <w:rFonts w:ascii="Times New Roman" w:eastAsia="Times New Roman" w:hAnsi="Times New Roman"/>
                <w:lang w:eastAsia="ja-JP"/>
              </w:rPr>
              <w:t xml:space="preserve">together with the Early Status Transfer procedure, </w:t>
            </w:r>
            <w:r w:rsidRPr="00506B9E">
              <w:rPr>
                <w:rFonts w:ascii="Times New Roman" w:hAnsi="Times New Roman"/>
                <w:lang w:eastAsia="zh-CN"/>
              </w:rPr>
              <w:t>starts early data forwarding.</w:t>
            </w:r>
            <w:r w:rsidRPr="00506B9E">
              <w:rPr>
                <w:rFonts w:ascii="Times New Roman" w:hAnsi="Times New Roman"/>
                <w:lang w:eastAsia="ja-JP"/>
              </w:rPr>
              <w:t xml:space="preserve"> The PDCP SDU forwarding may take place during early data forwarding. </w:t>
            </w:r>
            <w:r w:rsidRPr="00506B9E">
              <w:rPr>
                <w:rFonts w:ascii="Times New Roman" w:hAnsi="Times New Roman"/>
                <w:highlight w:val="cyan"/>
                <w:lang w:eastAsia="ja-JP"/>
              </w:rPr>
              <w:t xml:space="preserve">In case multiple </w:t>
            </w:r>
            <w:r w:rsidRPr="00506B9E">
              <w:rPr>
                <w:rFonts w:ascii="Times New Roman" w:eastAsia="Times New Roman" w:hAnsi="Times New Roman"/>
                <w:highlight w:val="cyan"/>
                <w:lang w:eastAsia="zh-CN"/>
              </w:rPr>
              <w:t xml:space="preserve">candidate </w:t>
            </w:r>
            <w:r w:rsidRPr="00506B9E">
              <w:rPr>
                <w:rFonts w:ascii="Times New Roman" w:hAnsi="Times New Roman"/>
                <w:highlight w:val="cyan"/>
                <w:lang w:eastAsia="ja-JP"/>
              </w:rPr>
              <w:t>SNs are prepared, the MN includes a list of Target SN ID and list of data forwarding addresses to the source SN.</w:t>
            </w:r>
          </w:p>
          <w:p w14:paraId="13F7A13A" w14:textId="5FFE9F3B" w:rsidR="003107EA" w:rsidRDefault="00506B9E" w:rsidP="003107EA">
            <w:pPr>
              <w:rPr>
                <w:noProof/>
              </w:rPr>
            </w:pPr>
            <w:r w:rsidRPr="00923F7F">
              <w:rPr>
                <w:noProof/>
              </w:rPr>
              <w:t>/////////////////////////////////////////////</w:t>
            </w:r>
            <w:r>
              <w:rPr>
                <w:noProof/>
              </w:rPr>
              <w:t>/</w:t>
            </w:r>
            <w:r w:rsidRPr="00923F7F">
              <w:rPr>
                <w:noProof/>
              </w:rPr>
              <w:t xml:space="preserve">////////////irrelevant operations </w:t>
            </w:r>
            <w:r>
              <w:rPr>
                <w:noProof/>
              </w:rPr>
              <w:t>s</w:t>
            </w:r>
            <w:r w:rsidRPr="00923F7F">
              <w:rPr>
                <w:noProof/>
              </w:rPr>
              <w:t>kipped/////////////////////////////////////////////////////////////////</w:t>
            </w:r>
          </w:p>
        </w:tc>
      </w:tr>
    </w:tbl>
    <w:p w14:paraId="53591E39" w14:textId="714CC96D" w:rsidR="00CB11A6" w:rsidRDefault="00CB11A6" w:rsidP="009D6BB6">
      <w:pPr>
        <w:spacing w:before="240"/>
      </w:pPr>
      <w:r>
        <w:lastRenderedPageBreak/>
        <w:t xml:space="preserve">The intention was to make MN toss </w:t>
      </w:r>
      <w:r w:rsidR="00D137B3">
        <w:t xml:space="preserve">DL </w:t>
      </w:r>
      <w:r>
        <w:t xml:space="preserve">forwarding addresses </w:t>
      </w:r>
      <w:r w:rsidR="00D137B3">
        <w:t xml:space="preserve">(for early data forwarding purpose) </w:t>
      </w:r>
      <w:r>
        <w:t xml:space="preserve">to the source SN only after CPC configurations has been successfully configured to the UE, so that early data forwarding from the source SN (if any) won't happen before CPC is successfully configured to the UE. </w:t>
      </w:r>
    </w:p>
    <w:p w14:paraId="51601DAF" w14:textId="5DEFF46E" w:rsidR="00FC7CD2" w:rsidRDefault="003107EA" w:rsidP="00E36694">
      <w:r>
        <w:t>However, looking at TS 3</w:t>
      </w:r>
      <w:r w:rsidR="00506B9E">
        <w:t>6.423 and TS 3</w:t>
      </w:r>
      <w:r>
        <w:t xml:space="preserve">8.423, the list of candidate target SN IDs (each with </w:t>
      </w:r>
      <w:r w:rsidR="00CB11A6">
        <w:t xml:space="preserve">the corresponding </w:t>
      </w:r>
      <w:r>
        <w:t xml:space="preserve">candidate PSCell IDs) </w:t>
      </w:r>
      <w:r w:rsidR="00CB11A6">
        <w:t>is</w:t>
      </w:r>
      <w:r>
        <w:t xml:space="preserve"> tossed to the source SN via SN CHANGE CONFIRM message, but </w:t>
      </w:r>
      <w:r w:rsidR="00FC7CD2">
        <w:t xml:space="preserve">there is no mechanism to provide </w:t>
      </w:r>
      <w:r w:rsidR="00772ABA">
        <w:t xml:space="preserve">data </w:t>
      </w:r>
      <w:r w:rsidR="00FC7CD2">
        <w:t xml:space="preserve">forwarding addresses </w:t>
      </w:r>
      <w:r w:rsidR="00772ABA">
        <w:t>of</w:t>
      </w:r>
      <w:r w:rsidR="00FC7CD2">
        <w:t xml:space="preserve"> </w:t>
      </w:r>
      <w:r w:rsidR="00772ABA">
        <w:t>"</w:t>
      </w:r>
      <w:r w:rsidR="00FC7CD2">
        <w:t>multiple</w:t>
      </w:r>
      <w:r w:rsidR="00772ABA">
        <w:t>"</w:t>
      </w:r>
      <w:r w:rsidR="00FC7CD2">
        <w:t xml:space="preserve"> candidate target SNs via SN CHANGE CONFIRM message:</w:t>
      </w:r>
    </w:p>
    <w:p w14:paraId="6E3A35E1" w14:textId="1AE39769" w:rsidR="003107EA" w:rsidRDefault="00FC7CD2" w:rsidP="00FC7CD2">
      <w:pPr>
        <w:numPr>
          <w:ilvl w:val="0"/>
          <w:numId w:val="38"/>
        </w:numPr>
      </w:pPr>
      <w:r>
        <w:t xml:space="preserve"> In X2AP, SgNB CHANGE CONFIRM contain</w:t>
      </w:r>
      <w:r w:rsidR="005D20FE">
        <w:t>s</w:t>
      </w:r>
      <w:r>
        <w:t xml:space="preserve"> </w:t>
      </w:r>
      <w:r w:rsidR="00375CCE">
        <w:t xml:space="preserve">the </w:t>
      </w:r>
      <w:r>
        <w:rPr>
          <w:i/>
          <w:iCs/>
        </w:rPr>
        <w:t xml:space="preserve">E-RABs to be Release List </w:t>
      </w:r>
      <w:r>
        <w:t>IE</w:t>
      </w:r>
      <w:r w:rsidR="00631BB0">
        <w:t xml:space="preserve"> (optional)</w:t>
      </w:r>
      <w:r>
        <w:t xml:space="preserve">, but it </w:t>
      </w:r>
      <w:r w:rsidR="00631BB0">
        <w:t>only</w:t>
      </w:r>
      <w:r>
        <w:t xml:space="preserve"> provide</w:t>
      </w:r>
      <w:r w:rsidR="00631BB0">
        <w:t>s</w:t>
      </w:r>
      <w:r>
        <w:t xml:space="preserve"> forwarding addresses (per E-RAB) from one target SN and doesn't provide any context</w:t>
      </w:r>
      <w:r w:rsidR="00631BB0">
        <w:t xml:space="preserve"> on </w:t>
      </w:r>
      <w:r>
        <w:t xml:space="preserve">which target SN these forwarding addresses </w:t>
      </w:r>
      <w:r w:rsidR="00631BB0">
        <w:t xml:space="preserve">are </w:t>
      </w:r>
      <w:r>
        <w:t xml:space="preserve">for. And </w:t>
      </w:r>
      <w:r w:rsidR="00506B9E">
        <w:t>abusing or extending</w:t>
      </w:r>
      <w:r>
        <w:t xml:space="preserve"> the </w:t>
      </w:r>
      <w:r>
        <w:rPr>
          <w:i/>
          <w:iCs/>
        </w:rPr>
        <w:t xml:space="preserve">E-RABs to be Release List </w:t>
      </w:r>
      <w:r>
        <w:t xml:space="preserve">IE doesn't look suitable for </w:t>
      </w:r>
      <w:r w:rsidR="00506B9E">
        <w:t xml:space="preserve">the purpose of early data forwarding in </w:t>
      </w:r>
      <w:r>
        <w:t xml:space="preserve">SN-initiated inter-SN CPC because the source SN should continue providing data to the UE. </w:t>
      </w:r>
    </w:p>
    <w:p w14:paraId="15A73985" w14:textId="725BBC23" w:rsidR="00FC7CD2" w:rsidRPr="00FC7CD2" w:rsidRDefault="00FC7CD2" w:rsidP="00FC7CD2">
      <w:pPr>
        <w:numPr>
          <w:ilvl w:val="0"/>
          <w:numId w:val="38"/>
        </w:numPr>
      </w:pPr>
      <w:r>
        <w:t xml:space="preserve"> In XnAP, SN CHANGE CONFIRM </w:t>
      </w:r>
      <w:r w:rsidR="00375CCE">
        <w:t>contain</w:t>
      </w:r>
      <w:r w:rsidR="005D20FE">
        <w:t>s</w:t>
      </w:r>
      <w:r w:rsidR="00375CCE">
        <w:t xml:space="preserve"> the </w:t>
      </w:r>
      <w:r w:rsidRPr="00FC7CD2">
        <w:rPr>
          <w:i/>
          <w:iCs/>
        </w:rPr>
        <w:t>PDU Session SN Change Confirm List</w:t>
      </w:r>
      <w:r>
        <w:t xml:space="preserve"> IE</w:t>
      </w:r>
      <w:r w:rsidR="00375CCE">
        <w:t xml:space="preserve"> (optional)</w:t>
      </w:r>
      <w:r>
        <w:t xml:space="preserve">, but again it </w:t>
      </w:r>
      <w:r w:rsidR="00631BB0">
        <w:t xml:space="preserve">only </w:t>
      </w:r>
      <w:r>
        <w:t>provide</w:t>
      </w:r>
      <w:r w:rsidR="00631BB0">
        <w:t>s</w:t>
      </w:r>
      <w:r>
        <w:t xml:space="preserve"> forwarding addresses (per PDU session) from one target SN which doesn't provide any context on which target SN these forwarded addresses </w:t>
      </w:r>
      <w:r w:rsidR="00631BB0">
        <w:t xml:space="preserve">are </w:t>
      </w:r>
      <w:r>
        <w:t xml:space="preserve">for. And the 9.2.1.19 </w:t>
      </w:r>
      <w:r w:rsidRPr="00FC7CD2">
        <w:rPr>
          <w:i/>
          <w:iCs/>
        </w:rPr>
        <w:t>PDU Session Resource Change Confirm Info – SN terminated</w:t>
      </w:r>
      <w:r>
        <w:rPr>
          <w:i/>
          <w:iCs/>
        </w:rPr>
        <w:t xml:space="preserve"> </w:t>
      </w:r>
      <w:r>
        <w:t xml:space="preserve">IE contains only one </w:t>
      </w:r>
      <w:r w:rsidRPr="00FC7CD2">
        <w:rPr>
          <w:i/>
          <w:iCs/>
          <w:lang w:val="fr-FR"/>
        </w:rPr>
        <w:t>Data Forwarding Info from target NG-RAN node</w:t>
      </w:r>
      <w:r>
        <w:rPr>
          <w:i/>
          <w:iCs/>
          <w:lang w:val="fr-FR"/>
        </w:rPr>
        <w:t xml:space="preserve"> </w:t>
      </w:r>
      <w:r>
        <w:rPr>
          <w:lang w:val="fr-FR"/>
        </w:rPr>
        <w:t xml:space="preserve">IE, so it doesn't support data forwarding toward a split PDU session between MN and the target SN. </w:t>
      </w:r>
    </w:p>
    <w:p w14:paraId="1B80C947" w14:textId="7C73CAAA" w:rsidR="00FC7CD2" w:rsidRDefault="00FC7CD2" w:rsidP="00FC7CD2">
      <w:r>
        <w:t xml:space="preserve">Note that, in the </w:t>
      </w:r>
      <w:r w:rsidR="0021735D">
        <w:t>legacy</w:t>
      </w:r>
      <w:r>
        <w:t xml:space="preserve"> SN-initiated SN change procedures (</w:t>
      </w:r>
      <w:r w:rsidR="0021735D">
        <w:t xml:space="preserve">i.e. </w:t>
      </w:r>
      <w:r>
        <w:t>without CPC), the SN CHANGE CONFIRM messages has been the</w:t>
      </w:r>
      <w:r w:rsidR="0021735D">
        <w:t xml:space="preserve"> very</w:t>
      </w:r>
      <w:r>
        <w:t xml:space="preserve"> </w:t>
      </w:r>
      <w:r w:rsidR="007447E9">
        <w:t>message</w:t>
      </w:r>
      <w:r>
        <w:t xml:space="preserve"> that provides the target SN's </w:t>
      </w:r>
      <w:r w:rsidR="0058663E">
        <w:t xml:space="preserve">DL or UL </w:t>
      </w:r>
      <w:r>
        <w:t>data forwarding addresses. We understand that Rel-17 CPAC tried to follow this principle, but the job was not done properly</w:t>
      </w:r>
      <w:r w:rsidR="00387929">
        <w:t xml:space="preserve">, leaving Rel-17 CPAC only supported by indirect early data forwarding from the source SN. </w:t>
      </w:r>
    </w:p>
    <w:p w14:paraId="4FC0BA7A" w14:textId="763B0282" w:rsidR="003107EA" w:rsidRDefault="00506B9E" w:rsidP="00E36694">
      <w:proofErr w:type="gramStart"/>
      <w:r>
        <w:t>In order to</w:t>
      </w:r>
      <w:proofErr w:type="gramEnd"/>
      <w:r>
        <w:t xml:space="preserve"> support direct early data forwarding </w:t>
      </w:r>
      <w:r w:rsidR="00517F35">
        <w:t xml:space="preserve">in SN-initiated inter-SN CPC </w:t>
      </w:r>
      <w:r>
        <w:t>when multiple candidate target SNs are involved, two options can be considered</w:t>
      </w:r>
    </w:p>
    <w:p w14:paraId="51557201" w14:textId="4F1434C6" w:rsidR="00053A6B" w:rsidRPr="00CB11A6" w:rsidRDefault="00CB11A6" w:rsidP="00053A6B">
      <w:pPr>
        <w:numPr>
          <w:ilvl w:val="0"/>
          <w:numId w:val="22"/>
        </w:numPr>
        <w:rPr>
          <w:b/>
          <w:bCs/>
        </w:rPr>
      </w:pPr>
      <w:r w:rsidRPr="00CB11A6">
        <w:rPr>
          <w:b/>
          <w:bCs/>
        </w:rPr>
        <w:t xml:space="preserve"> </w:t>
      </w:r>
      <w:r w:rsidR="00053A6B" w:rsidRPr="00CB11A6">
        <w:rPr>
          <w:b/>
          <w:bCs/>
        </w:rPr>
        <w:t xml:space="preserve">Option 1:  Fix the SN CHANGE CONFIRM messages </w:t>
      </w:r>
      <w:r w:rsidR="00FC7CD2">
        <w:rPr>
          <w:b/>
          <w:bCs/>
        </w:rPr>
        <w:t xml:space="preserve">to be able to toss </w:t>
      </w:r>
      <w:r w:rsidR="00154D44">
        <w:rPr>
          <w:b/>
          <w:bCs/>
        </w:rPr>
        <w:t xml:space="preserve">DL </w:t>
      </w:r>
      <w:r w:rsidR="00FC7CD2">
        <w:rPr>
          <w:b/>
          <w:bCs/>
        </w:rPr>
        <w:t xml:space="preserve">forwarding addresses of </w:t>
      </w:r>
      <w:r w:rsidR="001522A5">
        <w:rPr>
          <w:b/>
          <w:bCs/>
        </w:rPr>
        <w:t>"</w:t>
      </w:r>
      <w:r w:rsidR="00FC7CD2">
        <w:rPr>
          <w:b/>
          <w:bCs/>
        </w:rPr>
        <w:t>multiple</w:t>
      </w:r>
      <w:r w:rsidR="001522A5">
        <w:rPr>
          <w:b/>
          <w:bCs/>
        </w:rPr>
        <w:t>"</w:t>
      </w:r>
      <w:r w:rsidR="00FC7CD2">
        <w:rPr>
          <w:b/>
          <w:bCs/>
        </w:rPr>
        <w:t xml:space="preserve"> candidate target SNs</w:t>
      </w:r>
      <w:r w:rsidR="00B83C7F">
        <w:rPr>
          <w:b/>
          <w:bCs/>
        </w:rPr>
        <w:t xml:space="preserve"> </w:t>
      </w:r>
      <w:r w:rsidR="00B83C7F">
        <w:t>(changes limited to stage-3)</w:t>
      </w:r>
    </w:p>
    <w:p w14:paraId="3226CBEB" w14:textId="2FC0F400" w:rsidR="003107EA" w:rsidRPr="00CB11A6" w:rsidRDefault="000C2656" w:rsidP="00CB11A6">
      <w:pPr>
        <w:numPr>
          <w:ilvl w:val="0"/>
          <w:numId w:val="22"/>
        </w:numPr>
        <w:rPr>
          <w:b/>
          <w:bCs/>
        </w:rPr>
      </w:pPr>
      <w:r>
        <w:rPr>
          <w:b/>
          <w:bCs/>
        </w:rPr>
        <w:t xml:space="preserve"> </w:t>
      </w:r>
      <w:r w:rsidR="00CB11A6" w:rsidRPr="00CB11A6">
        <w:rPr>
          <w:b/>
          <w:bCs/>
        </w:rPr>
        <w:t>Option 2:</w:t>
      </w:r>
      <w:r w:rsidR="00CB11A6" w:rsidRPr="000C2656">
        <w:rPr>
          <w:b/>
          <w:bCs/>
        </w:rPr>
        <w:t xml:space="preserve"> </w:t>
      </w:r>
      <w:r w:rsidRPr="000C2656">
        <w:rPr>
          <w:b/>
          <w:bCs/>
        </w:rPr>
        <w:t xml:space="preserve"> </w:t>
      </w:r>
      <w:r w:rsidR="00B83C7F">
        <w:rPr>
          <w:b/>
          <w:bCs/>
        </w:rPr>
        <w:t>U</w:t>
      </w:r>
      <w:r w:rsidR="00CB11A6" w:rsidRPr="000C2656">
        <w:rPr>
          <w:b/>
          <w:bCs/>
        </w:rPr>
        <w:t>se the existing DL DATA FORWRADING ADDRESS INDICATION and Xn-U ADDRESS INDICATION messages as much as possible</w:t>
      </w:r>
      <w:r w:rsidR="00B83C7F">
        <w:rPr>
          <w:b/>
          <w:bCs/>
        </w:rPr>
        <w:t xml:space="preserve"> (i.e. invoked separately for each target), </w:t>
      </w:r>
      <w:r w:rsidR="00CB11A6" w:rsidRPr="000C2656">
        <w:rPr>
          <w:b/>
          <w:bCs/>
        </w:rPr>
        <w:t xml:space="preserve">similarly as we did for </w:t>
      </w:r>
      <w:r w:rsidR="003A746C">
        <w:rPr>
          <w:b/>
          <w:bCs/>
        </w:rPr>
        <w:t xml:space="preserve">Rel-16 </w:t>
      </w:r>
      <w:r w:rsidR="00CB11A6" w:rsidRPr="000C2656">
        <w:rPr>
          <w:b/>
          <w:bCs/>
        </w:rPr>
        <w:t xml:space="preserve">MN to eNB/gNB change </w:t>
      </w:r>
      <w:r w:rsidR="00BE3F2A">
        <w:rPr>
          <w:b/>
          <w:bCs/>
        </w:rPr>
        <w:t xml:space="preserve">(by CHO) </w:t>
      </w:r>
      <w:r w:rsidR="00CB11A6" w:rsidRPr="000C2656">
        <w:rPr>
          <w:b/>
          <w:bCs/>
        </w:rPr>
        <w:t>scenarios</w:t>
      </w:r>
      <w:r w:rsidR="003A746C">
        <w:rPr>
          <w:b/>
          <w:bCs/>
        </w:rPr>
        <w:t xml:space="preserve"> and Rel-17 MN-initiated inter-SN CPC</w:t>
      </w:r>
      <w:r w:rsidR="00B83C7F">
        <w:rPr>
          <w:b/>
          <w:bCs/>
        </w:rPr>
        <w:t xml:space="preserve"> </w:t>
      </w:r>
      <w:r w:rsidR="00B83C7F">
        <w:t>(changes required for both stage-2 and stage-3)</w:t>
      </w:r>
      <w:r w:rsidR="00CB11A6" w:rsidRPr="00CB11A6">
        <w:rPr>
          <w:b/>
          <w:bCs/>
        </w:rPr>
        <w:t xml:space="preserve"> </w:t>
      </w:r>
    </w:p>
    <w:p w14:paraId="3D4E6DD7" w14:textId="0EA95FE2" w:rsidR="00B83C7F" w:rsidRDefault="00B83C7F" w:rsidP="00B83C7F">
      <w:r>
        <w:t xml:space="preserve">Both options are feasible, but we </w:t>
      </w:r>
      <w:r w:rsidR="00506B9E">
        <w:t>think</w:t>
      </w:r>
      <w:r>
        <w:t xml:space="preserve"> Option 2 </w:t>
      </w:r>
      <w:r w:rsidR="00506B9E">
        <w:t xml:space="preserve">should be adopted </w:t>
      </w:r>
      <w:r>
        <w:t>(though it incurs changes onto both stage-2 and stage-3), because Option 2 is aligned with what we have done for CHO</w:t>
      </w:r>
      <w:r w:rsidR="00517F35">
        <w:t>/</w:t>
      </w:r>
      <w:r>
        <w:t xml:space="preserve">CPAC. One may think that Option 1 </w:t>
      </w:r>
      <w:r w:rsidR="005221D0">
        <w:t>is</w:t>
      </w:r>
      <w:r>
        <w:t xml:space="preserve"> efficient because MN can provide everything by one shot by </w:t>
      </w:r>
      <w:r w:rsidR="00CB4D45">
        <w:t xml:space="preserve">a </w:t>
      </w:r>
      <w:r>
        <w:t xml:space="preserve">single SN CHANGE CONFIRM message (like we did during the </w:t>
      </w:r>
      <w:r w:rsidR="0021735D">
        <w:t>legacy</w:t>
      </w:r>
      <w:r>
        <w:t xml:space="preserve"> SN-initiated SN Change). </w:t>
      </w:r>
      <w:r w:rsidRPr="00517F35">
        <w:rPr>
          <w:b/>
          <w:bCs/>
        </w:rPr>
        <w:t>But for CHO/CPAC (see 10.9 MN to eNG/gNB Change as well as MN-initiated inter-SN CPC in 10.5), for early data forwarding</w:t>
      </w:r>
      <w:r w:rsidR="001522A5" w:rsidRPr="00517F35">
        <w:rPr>
          <w:b/>
          <w:bCs/>
        </w:rPr>
        <w:t xml:space="preserve"> from the source SN</w:t>
      </w:r>
      <w:r w:rsidRPr="00517F35">
        <w:rPr>
          <w:b/>
          <w:bCs/>
        </w:rPr>
        <w:t>, we have relied on Option 2.</w:t>
      </w:r>
      <w:r w:rsidR="001522A5">
        <w:t xml:space="preserve"> </w:t>
      </w:r>
      <w:r>
        <w:t>Even if</w:t>
      </w:r>
      <w:r w:rsidR="0021735D">
        <w:t xml:space="preserve"> </w:t>
      </w:r>
      <w:r>
        <w:t xml:space="preserve">we </w:t>
      </w:r>
      <w:r w:rsidR="0021735D">
        <w:t>go</w:t>
      </w:r>
      <w:r>
        <w:t xml:space="preserve"> with Option 1, after </w:t>
      </w:r>
      <w:r w:rsidR="00192F20">
        <w:t xml:space="preserve">SN-initiated </w:t>
      </w:r>
      <w:r>
        <w:t xml:space="preserve">inter-SN CPC is triggered (i.e. the source SN received </w:t>
      </w:r>
      <w:r w:rsidR="006356B5">
        <w:t xml:space="preserve">DL </w:t>
      </w:r>
      <w:r>
        <w:t>forwarding addresses of multiple candidate target SNs vi</w:t>
      </w:r>
      <w:r w:rsidR="0021735D">
        <w:t xml:space="preserve">a </w:t>
      </w:r>
      <w:r>
        <w:t>SN CHANGE CONFIR</w:t>
      </w:r>
      <w:r w:rsidR="0021735D">
        <w:t>M</w:t>
      </w:r>
      <w:r>
        <w:t>), MN may need to stop early data forwarding for a target SN in the middle (before the UE executes CPAC)</w:t>
      </w:r>
      <w:r w:rsidR="001522A5">
        <w:t xml:space="preserve"> which is not possible by Option 1, but </w:t>
      </w:r>
      <w:r>
        <w:t xml:space="preserve">for this mechanism we have relied on Option 2. </w:t>
      </w:r>
    </w:p>
    <w:p w14:paraId="3089118E" w14:textId="57FD3FEF" w:rsidR="00B83C7F" w:rsidRPr="00AC543D" w:rsidRDefault="00B83C7F" w:rsidP="00B83C7F">
      <w:pPr>
        <w:rPr>
          <w:b/>
          <w:bCs/>
        </w:rPr>
      </w:pPr>
      <w:r>
        <w:lastRenderedPageBreak/>
        <w:t xml:space="preserve">Moreover, Option 2 incurs less </w:t>
      </w:r>
      <w:r w:rsidR="0021735D">
        <w:t xml:space="preserve">stage-3 </w:t>
      </w:r>
      <w:r>
        <w:t xml:space="preserve">changes. For Option 1, </w:t>
      </w:r>
      <w:r w:rsidR="001522A5">
        <w:t xml:space="preserve">adding </w:t>
      </w:r>
      <w:r>
        <w:t xml:space="preserve">a list of </w:t>
      </w:r>
      <w:r w:rsidR="0021735D">
        <w:t>l</w:t>
      </w:r>
      <w:r>
        <w:t xml:space="preserve">ist </w:t>
      </w:r>
      <w:r w:rsidR="0021735D">
        <w:t>is inevitable</w:t>
      </w:r>
      <w:r>
        <w:t xml:space="preserve"> (</w:t>
      </w:r>
      <w:r w:rsidR="006356B5">
        <w:t xml:space="preserve">DL </w:t>
      </w:r>
      <w:r>
        <w:t>forwarding TNL per E-RAB/PDU session; then per each target SN). But for Option 2, the existing messages already handles the first list (</w:t>
      </w:r>
      <w:r w:rsidR="006356B5">
        <w:t xml:space="preserve">DL </w:t>
      </w:r>
      <w:r>
        <w:t>forwarding TNL per E-RAB/PDU session)</w:t>
      </w:r>
      <w:r w:rsidR="00AC543D">
        <w:t>,</w:t>
      </w:r>
      <w:r>
        <w:t xml:space="preserve"> </w:t>
      </w:r>
      <w:r w:rsidR="00AC543D">
        <w:t xml:space="preserve">which in 5GC also works like a charm even for early data forwarding toward a split PDU session between MN and the candidate target SN, </w:t>
      </w:r>
      <w:r>
        <w:t xml:space="preserve">and they </w:t>
      </w:r>
      <w:r w:rsidR="00AC543D">
        <w:t>can be</w:t>
      </w:r>
      <w:r>
        <w:t xml:space="preserve"> invoked separately for each </w:t>
      </w:r>
      <w:r w:rsidR="00AC543D">
        <w:t xml:space="preserve">candidate </w:t>
      </w:r>
      <w:r>
        <w:t>target SN.</w:t>
      </w:r>
      <w:r w:rsidR="00AC543D">
        <w:t xml:space="preserve"> </w:t>
      </w:r>
      <w:r w:rsidRPr="00AC543D">
        <w:rPr>
          <w:b/>
          <w:bCs/>
        </w:rPr>
        <w:t xml:space="preserve">We </w:t>
      </w:r>
      <w:r w:rsidR="00AC543D">
        <w:rPr>
          <w:b/>
          <w:bCs/>
        </w:rPr>
        <w:t>just</w:t>
      </w:r>
      <w:r w:rsidRPr="00AC543D">
        <w:rPr>
          <w:b/>
          <w:bCs/>
        </w:rPr>
        <w:t xml:space="preserve"> need to include the </w:t>
      </w:r>
      <w:r w:rsidR="0021735D" w:rsidRPr="00AC543D">
        <w:rPr>
          <w:b/>
          <w:bCs/>
        </w:rPr>
        <w:t xml:space="preserve">(optional) </w:t>
      </w:r>
      <w:r w:rsidRPr="00AC543D">
        <w:rPr>
          <w:b/>
          <w:bCs/>
        </w:rPr>
        <w:t xml:space="preserve">target SN ID </w:t>
      </w:r>
      <w:r w:rsidR="0021735D" w:rsidRPr="00AC543D">
        <w:rPr>
          <w:b/>
          <w:bCs/>
        </w:rPr>
        <w:t>onto the existing DL DATA FORWRADING ADDRESS INDICATION and Xn-U ADDRESS INDICATION messages</w:t>
      </w:r>
      <w:r w:rsidRPr="00AC543D">
        <w:rPr>
          <w:b/>
          <w:bCs/>
        </w:rPr>
        <w:t xml:space="preserve">. </w:t>
      </w:r>
    </w:p>
    <w:p w14:paraId="5C51D906" w14:textId="67145F09" w:rsidR="00B83C7F" w:rsidRPr="00053A6B" w:rsidRDefault="00517F35" w:rsidP="00B83C7F">
      <w:pPr>
        <w:rPr>
          <w:rFonts w:ascii="Arial" w:hAnsi="Arial" w:cs="Arial"/>
        </w:rPr>
      </w:pPr>
      <w:r>
        <w:rPr>
          <w:rFonts w:ascii="Arial" w:hAnsi="Arial" w:cs="Arial"/>
        </w:rPr>
        <w:t>Therefore, for SN-initiated inter-SN CPC</w:t>
      </w:r>
      <w:r w:rsidR="00B83C7F" w:rsidRPr="00053A6B">
        <w:rPr>
          <w:rFonts w:ascii="Arial" w:hAnsi="Arial" w:cs="Arial"/>
        </w:rPr>
        <w:t xml:space="preserve">, </w:t>
      </w:r>
      <w:r w:rsidR="00B83C7F">
        <w:rPr>
          <w:rFonts w:ascii="Arial" w:hAnsi="Arial" w:cs="Arial"/>
        </w:rPr>
        <w:t xml:space="preserve">we proposed to fix by Option 2. </w:t>
      </w:r>
    </w:p>
    <w:p w14:paraId="4AFF9492" w14:textId="6EC96F06" w:rsidR="00B83C7F" w:rsidRDefault="00B83C7F" w:rsidP="00B83C7F">
      <w:pPr>
        <w:rPr>
          <w:rFonts w:ascii="Arial" w:hAnsi="Arial" w:cs="Arial"/>
          <w:b/>
          <w:bCs/>
        </w:rPr>
      </w:pPr>
      <w:r w:rsidRPr="0053177E">
        <w:rPr>
          <w:rFonts w:ascii="Arial" w:hAnsi="Arial" w:cs="Arial"/>
          <w:b/>
          <w:bCs/>
        </w:rPr>
        <w:t>Propos</w:t>
      </w:r>
      <w:r>
        <w:rPr>
          <w:rFonts w:ascii="Arial" w:hAnsi="Arial" w:cs="Arial"/>
          <w:b/>
          <w:bCs/>
        </w:rPr>
        <w:t xml:space="preserve">al </w:t>
      </w:r>
      <w:r w:rsidR="004436A8">
        <w:rPr>
          <w:rFonts w:ascii="Arial" w:hAnsi="Arial" w:cs="Arial"/>
          <w:b/>
          <w:bCs/>
        </w:rPr>
        <w:t>2</w:t>
      </w:r>
      <w:r>
        <w:rPr>
          <w:rFonts w:ascii="Arial" w:hAnsi="Arial" w:cs="Arial"/>
          <w:b/>
          <w:bCs/>
        </w:rPr>
        <w:t xml:space="preserve">: For </w:t>
      </w:r>
      <w:r w:rsidR="005B5DE3">
        <w:rPr>
          <w:rFonts w:ascii="Arial" w:hAnsi="Arial" w:cs="Arial"/>
          <w:b/>
          <w:bCs/>
        </w:rPr>
        <w:t xml:space="preserve">Rel-17 </w:t>
      </w:r>
      <w:r>
        <w:rPr>
          <w:rFonts w:ascii="Arial" w:hAnsi="Arial" w:cs="Arial"/>
          <w:b/>
          <w:bCs/>
        </w:rPr>
        <w:t xml:space="preserve">SN-initiated inter-SN CPC, </w:t>
      </w:r>
      <w:r w:rsidR="005B5DE3">
        <w:rPr>
          <w:rFonts w:ascii="Arial" w:hAnsi="Arial" w:cs="Arial"/>
          <w:b/>
          <w:bCs/>
        </w:rPr>
        <w:t>RAN3 to f</w:t>
      </w:r>
      <w:r>
        <w:rPr>
          <w:rFonts w:ascii="Arial" w:hAnsi="Arial" w:cs="Arial"/>
          <w:b/>
          <w:bCs/>
        </w:rPr>
        <w:t xml:space="preserve">ix the issue of SN CHANGE CONFIRM messages (both in EN-DC and MR-DC with 5GC) </w:t>
      </w:r>
      <w:r w:rsidR="005B5DE3">
        <w:rPr>
          <w:rFonts w:ascii="Arial" w:hAnsi="Arial" w:cs="Arial"/>
          <w:b/>
          <w:bCs/>
        </w:rPr>
        <w:t xml:space="preserve">and early data forwarding from the source SN when multiple candidate target SNs are involved, </w:t>
      </w:r>
      <w:r>
        <w:rPr>
          <w:rFonts w:ascii="Arial" w:hAnsi="Arial" w:cs="Arial"/>
          <w:b/>
          <w:bCs/>
        </w:rPr>
        <w:t xml:space="preserve">by </w:t>
      </w:r>
      <w:r w:rsidR="00AC543D">
        <w:rPr>
          <w:rFonts w:ascii="Arial" w:hAnsi="Arial" w:cs="Arial"/>
          <w:b/>
          <w:bCs/>
        </w:rPr>
        <w:t xml:space="preserve">re-using </w:t>
      </w:r>
      <w:r w:rsidRPr="00B83C7F">
        <w:rPr>
          <w:rFonts w:ascii="Arial" w:hAnsi="Arial" w:cs="Arial"/>
          <w:b/>
          <w:bCs/>
        </w:rPr>
        <w:t>the existing DL DATA FORWRADING ADDRESS INDICATION and Xn-U ADDRESS INDICATION messages as much as pos</w:t>
      </w:r>
      <w:r>
        <w:rPr>
          <w:rFonts w:ascii="Arial" w:hAnsi="Arial" w:cs="Arial"/>
          <w:b/>
          <w:bCs/>
        </w:rPr>
        <w:t>sible</w:t>
      </w:r>
      <w:r w:rsidR="00BE3F2A">
        <w:rPr>
          <w:rFonts w:ascii="Arial" w:hAnsi="Arial" w:cs="Arial"/>
          <w:b/>
          <w:bCs/>
        </w:rPr>
        <w:t xml:space="preserve">, </w:t>
      </w:r>
      <w:r w:rsidR="00BE3F2A" w:rsidRPr="000C2656">
        <w:rPr>
          <w:b/>
          <w:bCs/>
        </w:rPr>
        <w:t xml:space="preserve">similarly </w:t>
      </w:r>
      <w:r w:rsidR="005B5DE3">
        <w:rPr>
          <w:b/>
          <w:bCs/>
        </w:rPr>
        <w:t xml:space="preserve">as we </w:t>
      </w:r>
      <w:r w:rsidR="00BE3F2A" w:rsidRPr="000C2656">
        <w:rPr>
          <w:b/>
          <w:bCs/>
        </w:rPr>
        <w:t xml:space="preserve">did for </w:t>
      </w:r>
      <w:r w:rsidR="005B5DE3">
        <w:rPr>
          <w:b/>
          <w:bCs/>
        </w:rPr>
        <w:t xml:space="preserve">Rel-16 </w:t>
      </w:r>
      <w:r w:rsidR="00BE3F2A" w:rsidRPr="000C2656">
        <w:rPr>
          <w:b/>
          <w:bCs/>
        </w:rPr>
        <w:t xml:space="preserve">MN to eNB/gNB </w:t>
      </w:r>
      <w:r w:rsidR="00BE3F2A">
        <w:rPr>
          <w:b/>
          <w:bCs/>
        </w:rPr>
        <w:t>change (by CHO)</w:t>
      </w:r>
      <w:r w:rsidR="00BE3F2A" w:rsidRPr="000C2656">
        <w:rPr>
          <w:b/>
          <w:bCs/>
        </w:rPr>
        <w:t xml:space="preserve"> scenarios</w:t>
      </w:r>
      <w:r w:rsidR="005B5DE3">
        <w:rPr>
          <w:b/>
          <w:bCs/>
        </w:rPr>
        <w:t xml:space="preserve"> and Rel-17 MN-initiated inter-SN CPC</w:t>
      </w:r>
      <w:r w:rsidR="00BE3F2A">
        <w:rPr>
          <w:b/>
          <w:bCs/>
        </w:rPr>
        <w:t>.</w:t>
      </w:r>
      <w:r w:rsidR="00AC543D">
        <w:rPr>
          <w:b/>
          <w:bCs/>
        </w:rPr>
        <w:t xml:space="preserve"> </w:t>
      </w:r>
      <w:r w:rsidR="00BE3F2A">
        <w:rPr>
          <w:rFonts w:ascii="Arial" w:hAnsi="Arial" w:cs="Arial"/>
          <w:b/>
          <w:bCs/>
        </w:rPr>
        <w:t xml:space="preserve"> </w:t>
      </w:r>
    </w:p>
    <w:p w14:paraId="325C2622" w14:textId="4ACF7B38" w:rsidR="00AC543D" w:rsidRPr="00AC543D" w:rsidRDefault="00AC543D" w:rsidP="00B83C7F">
      <w:pPr>
        <w:rPr>
          <w:rFonts w:ascii="Arial" w:hAnsi="Arial" w:cs="Arial"/>
          <w:b/>
          <w:bCs/>
        </w:rPr>
      </w:pPr>
      <w:r>
        <w:rPr>
          <w:rFonts w:ascii="Arial" w:hAnsi="Arial" w:cs="Arial"/>
          <w:b/>
          <w:bCs/>
        </w:rPr>
        <w:t xml:space="preserve">Proposal 3: Enhance </w:t>
      </w:r>
      <w:r w:rsidR="00E31B74">
        <w:rPr>
          <w:rFonts w:ascii="Arial" w:hAnsi="Arial" w:cs="Arial"/>
          <w:b/>
          <w:bCs/>
        </w:rPr>
        <w:t xml:space="preserve">the X2AP </w:t>
      </w:r>
      <w:r w:rsidR="00E31B74" w:rsidRPr="00AC543D">
        <w:rPr>
          <w:b/>
          <w:bCs/>
        </w:rPr>
        <w:t xml:space="preserve">DL DATA FORWRADING ADDRESS INDICATION and </w:t>
      </w:r>
      <w:r w:rsidR="00E31B74">
        <w:rPr>
          <w:b/>
          <w:bCs/>
        </w:rPr>
        <w:t xml:space="preserve">XnAP </w:t>
      </w:r>
      <w:r w:rsidR="00E31B74" w:rsidRPr="00AC543D">
        <w:rPr>
          <w:b/>
          <w:bCs/>
        </w:rPr>
        <w:t>Xn-U ADDRESS INDICATION messages</w:t>
      </w:r>
      <w:r w:rsidR="00E31B74">
        <w:rPr>
          <w:b/>
          <w:bCs/>
        </w:rPr>
        <w:t xml:space="preserve"> to include the (optional) target SN ID. </w:t>
      </w:r>
    </w:p>
    <w:p w14:paraId="71AD15B7" w14:textId="77777777" w:rsidR="007F3C1E" w:rsidRDefault="007F3C1E">
      <w:pPr>
        <w:pStyle w:val="Heading1"/>
        <w:rPr>
          <w:lang w:val="en-US"/>
        </w:rPr>
      </w:pPr>
      <w:r>
        <w:rPr>
          <w:rFonts w:hint="eastAsia"/>
          <w:lang w:val="en-US" w:eastAsia="zh-CN"/>
        </w:rPr>
        <w:t>Conclusion</w:t>
      </w:r>
    </w:p>
    <w:p w14:paraId="73332290" w14:textId="77777777" w:rsidR="00A81AB9" w:rsidRDefault="00A81AB9" w:rsidP="00A81AB9">
      <w:pPr>
        <w:rPr>
          <w:rFonts w:ascii="Arial" w:hAnsi="Arial" w:cs="Arial"/>
          <w:lang w:eastAsia="zh-CN"/>
        </w:rPr>
      </w:pPr>
      <w:r>
        <w:rPr>
          <w:rFonts w:ascii="Arial" w:hAnsi="Arial" w:cs="Arial"/>
          <w:lang w:eastAsia="zh-CN"/>
        </w:rPr>
        <w:t xml:space="preserve">Based on the discussion in the present contribution and the observations above we propose: </w:t>
      </w:r>
    </w:p>
    <w:p w14:paraId="0F921A0F" w14:textId="77777777" w:rsidR="00BB0D8A" w:rsidRPr="00CA20DF" w:rsidRDefault="00BB0D8A" w:rsidP="00BB0D8A">
      <w:pPr>
        <w:spacing w:before="240"/>
        <w:rPr>
          <w:rFonts w:ascii="Arial" w:hAnsi="Arial" w:cs="Arial"/>
        </w:rPr>
      </w:pPr>
      <w:r>
        <w:rPr>
          <w:rFonts w:ascii="Arial" w:hAnsi="Arial" w:cs="Arial"/>
          <w:b/>
          <w:bCs/>
        </w:rPr>
        <w:t xml:space="preserve">Proposal 1: For Rel-17 MN-initiated inter-SN CPC that followed the exact same mechanisms of Rel-16 MN to eNB/gNB change (by CHO) scenarios with respect to early data forwarding from the source SN, RAN3 to fix and align stage-2 descriptions of MN-initiated inter-SN CPC to avoid unnecessary confusion that only "one" </w:t>
      </w:r>
      <w:r w:rsidRPr="00CA20DF">
        <w:rPr>
          <w:rFonts w:ascii="Arial" w:hAnsi="Arial" w:cs="Arial"/>
          <w:b/>
          <w:bCs/>
        </w:rPr>
        <w:t xml:space="preserve">X2AP DATA FORWARDING ADDRESS INDICATION message or XnAP Xn-U ADDRESS INDICATION message is invoked for early data forwarding </w:t>
      </w:r>
      <w:r>
        <w:rPr>
          <w:rFonts w:ascii="Arial" w:hAnsi="Arial" w:cs="Arial"/>
          <w:b/>
          <w:bCs/>
        </w:rPr>
        <w:t xml:space="preserve">from the source SN </w:t>
      </w:r>
      <w:r w:rsidRPr="00CA20DF">
        <w:rPr>
          <w:rFonts w:ascii="Arial" w:hAnsi="Arial" w:cs="Arial"/>
          <w:b/>
          <w:bCs/>
        </w:rPr>
        <w:t xml:space="preserve">and thus direct </w:t>
      </w:r>
      <w:r>
        <w:rPr>
          <w:rFonts w:ascii="Arial" w:hAnsi="Arial" w:cs="Arial"/>
          <w:b/>
          <w:bCs/>
        </w:rPr>
        <w:t xml:space="preserve">early </w:t>
      </w:r>
      <w:r w:rsidRPr="00CA20DF">
        <w:rPr>
          <w:rFonts w:ascii="Arial" w:hAnsi="Arial" w:cs="Arial"/>
          <w:b/>
          <w:bCs/>
        </w:rPr>
        <w:t>data forwarding is not supported when multiple target candidate SNs are involved.</w:t>
      </w:r>
      <w:r>
        <w:rPr>
          <w:rFonts w:ascii="Arial" w:hAnsi="Arial" w:cs="Arial"/>
          <w:b/>
          <w:bCs/>
        </w:rPr>
        <w:t xml:space="preserve">  </w:t>
      </w:r>
    </w:p>
    <w:p w14:paraId="252BDFA7" w14:textId="77777777" w:rsidR="00BB0D8A" w:rsidRDefault="00BB0D8A" w:rsidP="00BB0D8A">
      <w:pPr>
        <w:rPr>
          <w:rFonts w:ascii="Arial" w:hAnsi="Arial" w:cs="Arial"/>
          <w:b/>
          <w:bCs/>
        </w:rPr>
      </w:pPr>
      <w:r w:rsidRPr="0053177E">
        <w:rPr>
          <w:rFonts w:ascii="Arial" w:hAnsi="Arial" w:cs="Arial"/>
          <w:b/>
          <w:bCs/>
        </w:rPr>
        <w:t>Propos</w:t>
      </w:r>
      <w:r>
        <w:rPr>
          <w:rFonts w:ascii="Arial" w:hAnsi="Arial" w:cs="Arial"/>
          <w:b/>
          <w:bCs/>
        </w:rPr>
        <w:t xml:space="preserve">al 2: For Rel-17 SN-initiated inter-SN CPC, RAN3 to fix the issue of SN CHANGE CONFIRM messages (both in EN-DC and MR-DC with 5GC) and early data forwarding from the source SN when multiple candidate target SNs are involved, by re-using </w:t>
      </w:r>
      <w:r w:rsidRPr="00B83C7F">
        <w:rPr>
          <w:rFonts w:ascii="Arial" w:hAnsi="Arial" w:cs="Arial"/>
          <w:b/>
          <w:bCs/>
        </w:rPr>
        <w:t>the existing DL DATA FORWRADING ADDRESS INDICATION and Xn-U ADDRESS INDICATION messages as much as pos</w:t>
      </w:r>
      <w:r>
        <w:rPr>
          <w:rFonts w:ascii="Arial" w:hAnsi="Arial" w:cs="Arial"/>
          <w:b/>
          <w:bCs/>
        </w:rPr>
        <w:t xml:space="preserve">sible, </w:t>
      </w:r>
      <w:r w:rsidRPr="000C2656">
        <w:rPr>
          <w:b/>
          <w:bCs/>
        </w:rPr>
        <w:t xml:space="preserve">similarly </w:t>
      </w:r>
      <w:r>
        <w:rPr>
          <w:b/>
          <w:bCs/>
        </w:rPr>
        <w:t xml:space="preserve">as we </w:t>
      </w:r>
      <w:r w:rsidRPr="000C2656">
        <w:rPr>
          <w:b/>
          <w:bCs/>
        </w:rPr>
        <w:t xml:space="preserve">did for </w:t>
      </w:r>
      <w:r>
        <w:rPr>
          <w:b/>
          <w:bCs/>
        </w:rPr>
        <w:t xml:space="preserve">Rel-16 </w:t>
      </w:r>
      <w:r w:rsidRPr="000C2656">
        <w:rPr>
          <w:b/>
          <w:bCs/>
        </w:rPr>
        <w:t xml:space="preserve">MN to eNB/gNB </w:t>
      </w:r>
      <w:r>
        <w:rPr>
          <w:b/>
          <w:bCs/>
        </w:rPr>
        <w:t>change (by CHO)</w:t>
      </w:r>
      <w:r w:rsidRPr="000C2656">
        <w:rPr>
          <w:b/>
          <w:bCs/>
        </w:rPr>
        <w:t xml:space="preserve"> scenarios</w:t>
      </w:r>
      <w:r>
        <w:rPr>
          <w:b/>
          <w:bCs/>
        </w:rPr>
        <w:t xml:space="preserve"> and Rel-17 MN-initiated inter-SN CPC. </w:t>
      </w:r>
      <w:r>
        <w:rPr>
          <w:rFonts w:ascii="Arial" w:hAnsi="Arial" w:cs="Arial"/>
          <w:b/>
          <w:bCs/>
        </w:rPr>
        <w:t xml:space="preserve"> </w:t>
      </w:r>
    </w:p>
    <w:p w14:paraId="1F2FCC22" w14:textId="77777777" w:rsidR="00BB0D8A" w:rsidRPr="00AC543D" w:rsidRDefault="00BB0D8A" w:rsidP="00BB0D8A">
      <w:pPr>
        <w:rPr>
          <w:rFonts w:ascii="Arial" w:hAnsi="Arial" w:cs="Arial"/>
          <w:b/>
          <w:bCs/>
        </w:rPr>
      </w:pPr>
      <w:r>
        <w:rPr>
          <w:rFonts w:ascii="Arial" w:hAnsi="Arial" w:cs="Arial"/>
          <w:b/>
          <w:bCs/>
        </w:rPr>
        <w:t xml:space="preserve">Proposal 3: Enhance the X2AP </w:t>
      </w:r>
      <w:r w:rsidRPr="00AC543D">
        <w:rPr>
          <w:b/>
          <w:bCs/>
        </w:rPr>
        <w:t xml:space="preserve">DL DATA FORWRADING ADDRESS INDICATION and </w:t>
      </w:r>
      <w:r>
        <w:rPr>
          <w:b/>
          <w:bCs/>
        </w:rPr>
        <w:t xml:space="preserve">XnAP </w:t>
      </w:r>
      <w:r w:rsidRPr="00AC543D">
        <w:rPr>
          <w:b/>
          <w:bCs/>
        </w:rPr>
        <w:t>Xn-U ADDRESS INDICATION messages</w:t>
      </w:r>
      <w:r>
        <w:rPr>
          <w:b/>
          <w:bCs/>
        </w:rPr>
        <w:t xml:space="preserve"> to include the (optional) target SN ID. </w:t>
      </w:r>
    </w:p>
    <w:p w14:paraId="725A0596" w14:textId="5C9FF3E7" w:rsidR="00A81AB9" w:rsidRPr="00A81AB9" w:rsidRDefault="00A81AB9" w:rsidP="00A81AB9">
      <w:pPr>
        <w:rPr>
          <w:rFonts w:ascii="Arial" w:hAnsi="Arial" w:cs="Arial"/>
        </w:rPr>
      </w:pPr>
      <w:r w:rsidRPr="00A81AB9">
        <w:rPr>
          <w:rFonts w:ascii="Arial" w:hAnsi="Arial" w:cs="Arial"/>
        </w:rPr>
        <w:t xml:space="preserve">The </w:t>
      </w:r>
      <w:r>
        <w:rPr>
          <w:rFonts w:ascii="Arial" w:hAnsi="Arial" w:cs="Arial"/>
        </w:rPr>
        <w:t xml:space="preserve">corresponding CRs </w:t>
      </w:r>
      <w:r w:rsidR="00B853A8">
        <w:rPr>
          <w:rFonts w:ascii="Arial" w:hAnsi="Arial" w:cs="Arial"/>
        </w:rPr>
        <w:t xml:space="preserve">for stage-2 TS 37.340 and stage-3 X2AP, and XnAP </w:t>
      </w:r>
      <w:r>
        <w:rPr>
          <w:rFonts w:ascii="Arial" w:hAnsi="Arial" w:cs="Arial"/>
        </w:rPr>
        <w:t>can be found in [1]</w:t>
      </w:r>
      <w:r w:rsidR="00B853A8">
        <w:rPr>
          <w:rFonts w:ascii="Arial" w:hAnsi="Arial" w:cs="Arial"/>
        </w:rPr>
        <w:t xml:space="preserve">, </w:t>
      </w:r>
      <w:r>
        <w:rPr>
          <w:rFonts w:ascii="Arial" w:hAnsi="Arial" w:cs="Arial"/>
        </w:rPr>
        <w:t>[2]</w:t>
      </w:r>
      <w:r w:rsidR="00B853A8">
        <w:rPr>
          <w:rFonts w:ascii="Arial" w:hAnsi="Arial" w:cs="Arial"/>
        </w:rPr>
        <w:t xml:space="preserve">, and </w:t>
      </w:r>
      <w:r>
        <w:rPr>
          <w:rFonts w:ascii="Arial" w:hAnsi="Arial" w:cs="Arial"/>
        </w:rPr>
        <w:t>[3]</w:t>
      </w:r>
      <w:r w:rsidR="00B853A8">
        <w:rPr>
          <w:rFonts w:ascii="Arial" w:hAnsi="Arial" w:cs="Arial"/>
        </w:rPr>
        <w:t xml:space="preserve">, respectively. </w:t>
      </w:r>
      <w:r>
        <w:rPr>
          <w:rFonts w:ascii="Arial" w:hAnsi="Arial" w:cs="Arial"/>
        </w:rPr>
        <w:t xml:space="preserve"> </w:t>
      </w:r>
    </w:p>
    <w:p w14:paraId="00B9158C" w14:textId="77777777" w:rsidR="007F3C1E" w:rsidRDefault="007F3C1E">
      <w:pPr>
        <w:pStyle w:val="Heading1"/>
        <w:rPr>
          <w:lang w:val="en-US"/>
        </w:rPr>
      </w:pPr>
      <w:r>
        <w:rPr>
          <w:lang w:val="en-US"/>
        </w:rPr>
        <w:t>Reference</w:t>
      </w:r>
    </w:p>
    <w:p w14:paraId="006FC541" w14:textId="1595D9D4" w:rsidR="00093A65" w:rsidRDefault="00710110" w:rsidP="00041D89">
      <w:pPr>
        <w:rPr>
          <w:rFonts w:ascii="Arial" w:hAnsi="Arial" w:cs="Arial"/>
          <w:lang w:val="en-US" w:eastAsia="zh-CN"/>
        </w:rPr>
      </w:pPr>
      <w:r>
        <w:rPr>
          <w:rFonts w:ascii="Arial" w:hAnsi="Arial" w:cs="Arial"/>
          <w:lang w:val="en-US" w:eastAsia="zh-CN"/>
        </w:rPr>
        <w:t>[1] R3-</w:t>
      </w:r>
      <w:r w:rsidR="00041D89">
        <w:rPr>
          <w:rFonts w:ascii="Arial" w:hAnsi="Arial" w:cs="Arial"/>
          <w:lang w:val="en-US" w:eastAsia="zh-CN"/>
        </w:rPr>
        <w:t>22</w:t>
      </w:r>
      <w:r w:rsidR="00EA5192">
        <w:rPr>
          <w:rFonts w:ascii="Arial" w:hAnsi="Arial" w:cs="Arial"/>
          <w:lang w:val="en-US" w:eastAsia="zh-CN"/>
        </w:rPr>
        <w:t>4779</w:t>
      </w:r>
      <w:r w:rsidR="00041D89">
        <w:rPr>
          <w:rFonts w:ascii="Arial" w:hAnsi="Arial" w:cs="Arial"/>
          <w:lang w:val="en-US" w:eastAsia="zh-CN"/>
        </w:rPr>
        <w:t>, "</w:t>
      </w:r>
      <w:r w:rsidR="00EA5192" w:rsidRPr="00EA5192">
        <w:rPr>
          <w:lang w:val="en-US"/>
        </w:rPr>
        <w:t>Stage-2 Completion of Direct Early Data Forwarding support from source SN during Inter-SN CPC when multiple candidate target SNs are involved</w:t>
      </w:r>
      <w:r w:rsidR="00041D89">
        <w:rPr>
          <w:rFonts w:ascii="Arial" w:hAnsi="Arial" w:cs="Arial"/>
          <w:lang w:val="en-US" w:eastAsia="zh-CN"/>
        </w:rPr>
        <w:t>", Intel Corporation</w:t>
      </w:r>
    </w:p>
    <w:p w14:paraId="48147202" w14:textId="35CEFD1A" w:rsidR="00041D89" w:rsidRDefault="00041D89" w:rsidP="00041D89">
      <w:pPr>
        <w:rPr>
          <w:rFonts w:ascii="Arial" w:hAnsi="Arial" w:cs="Arial"/>
          <w:lang w:val="en-US" w:eastAsia="zh-CN"/>
        </w:rPr>
      </w:pPr>
      <w:r>
        <w:rPr>
          <w:rFonts w:ascii="Arial" w:hAnsi="Arial" w:cs="Arial"/>
          <w:lang w:val="en-US" w:eastAsia="zh-CN"/>
        </w:rPr>
        <w:t>[2] R3-22</w:t>
      </w:r>
      <w:r w:rsidR="00EA5192">
        <w:rPr>
          <w:rFonts w:ascii="Arial" w:hAnsi="Arial" w:cs="Arial"/>
          <w:lang w:val="en-US" w:eastAsia="zh-CN"/>
        </w:rPr>
        <w:t>4780</w:t>
      </w:r>
      <w:r>
        <w:rPr>
          <w:rFonts w:ascii="Arial" w:hAnsi="Arial" w:cs="Arial"/>
          <w:lang w:val="en-US" w:eastAsia="zh-CN"/>
        </w:rPr>
        <w:t>, "</w:t>
      </w:r>
      <w:r w:rsidR="00660175" w:rsidRPr="00660175">
        <w:rPr>
          <w:rFonts w:ascii="Arial" w:hAnsi="Arial" w:cs="Arial"/>
          <w:lang w:val="en-US" w:eastAsia="zh-CN"/>
        </w:rPr>
        <w:t>X2AP Completion of Direct Early Data Forwarding support from source SN during SN-initiated Inter-SN CPC when multiple candidate target SNs are involved</w:t>
      </w:r>
      <w:r>
        <w:rPr>
          <w:rFonts w:ascii="Arial" w:hAnsi="Arial" w:cs="Arial"/>
          <w:lang w:val="en-US" w:eastAsia="zh-CN"/>
        </w:rPr>
        <w:t>", Intel Corporation</w:t>
      </w:r>
    </w:p>
    <w:p w14:paraId="6634CAE7" w14:textId="53A74755" w:rsidR="00041D89" w:rsidRDefault="00041D89" w:rsidP="00041D89">
      <w:pPr>
        <w:rPr>
          <w:rFonts w:ascii="Arial" w:hAnsi="Arial" w:cs="Arial"/>
          <w:lang w:val="en-US" w:eastAsia="zh-CN"/>
        </w:rPr>
      </w:pPr>
      <w:r>
        <w:rPr>
          <w:rFonts w:ascii="Arial" w:hAnsi="Arial" w:cs="Arial"/>
          <w:lang w:val="en-US" w:eastAsia="zh-CN"/>
        </w:rPr>
        <w:t>[3] R3-22</w:t>
      </w:r>
      <w:r w:rsidR="00EA5192">
        <w:rPr>
          <w:rFonts w:ascii="Arial" w:hAnsi="Arial" w:cs="Arial"/>
          <w:lang w:val="en-US" w:eastAsia="zh-CN"/>
        </w:rPr>
        <w:t>4781</w:t>
      </w:r>
      <w:r>
        <w:rPr>
          <w:rFonts w:ascii="Arial" w:hAnsi="Arial" w:cs="Arial"/>
          <w:lang w:val="en-US" w:eastAsia="zh-CN"/>
        </w:rPr>
        <w:t>, "</w:t>
      </w:r>
      <w:r w:rsidR="00BD5193" w:rsidRPr="00BD5193">
        <w:rPr>
          <w:rFonts w:ascii="Arial" w:hAnsi="Arial" w:cs="Arial"/>
          <w:lang w:val="en-US" w:eastAsia="zh-CN"/>
        </w:rPr>
        <w:t>XnAP Completion of Direct Early Data Forwarding support from source SN during SN-initiated Inter-SN CPC when multiple candidate target SNs are involved</w:t>
      </w:r>
      <w:r>
        <w:rPr>
          <w:rFonts w:ascii="Arial" w:hAnsi="Arial" w:cs="Arial"/>
          <w:lang w:val="en-US" w:eastAsia="zh-CN"/>
        </w:rPr>
        <w:t>", Intel Corporation</w:t>
      </w:r>
    </w:p>
    <w:p w14:paraId="598F36C3" w14:textId="77777777" w:rsidR="00041D89" w:rsidRDefault="00041D89" w:rsidP="00041D89">
      <w:pPr>
        <w:rPr>
          <w:rFonts w:ascii="Arial" w:hAnsi="Arial" w:cs="Arial"/>
          <w:lang w:val="en-US" w:eastAsia="zh-CN"/>
        </w:rPr>
      </w:pPr>
    </w:p>
    <w:sectPr w:rsidR="00041D89">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DF5E0" w14:textId="77777777" w:rsidR="003E1B64" w:rsidRDefault="003E1B64">
      <w:pPr>
        <w:spacing w:after="0"/>
      </w:pPr>
      <w:r>
        <w:separator/>
      </w:r>
    </w:p>
  </w:endnote>
  <w:endnote w:type="continuationSeparator" w:id="0">
    <w:p w14:paraId="7E5885A5" w14:textId="77777777" w:rsidR="003E1B64" w:rsidRDefault="003E1B64">
      <w:pPr>
        <w:spacing w:after="0"/>
      </w:pPr>
      <w:r>
        <w:continuationSeparator/>
      </w:r>
    </w:p>
  </w:endnote>
  <w:endnote w:type="continuationNotice" w:id="1">
    <w:p w14:paraId="57AA57EB" w14:textId="77777777" w:rsidR="003E1B64" w:rsidRDefault="003E1B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B3E32" w14:textId="77777777" w:rsidR="003E1B64" w:rsidRDefault="003E1B64">
      <w:pPr>
        <w:spacing w:after="0"/>
      </w:pPr>
      <w:r>
        <w:separator/>
      </w:r>
    </w:p>
  </w:footnote>
  <w:footnote w:type="continuationSeparator" w:id="0">
    <w:p w14:paraId="5A80E04E" w14:textId="77777777" w:rsidR="003E1B64" w:rsidRDefault="003E1B64">
      <w:pPr>
        <w:spacing w:after="0"/>
      </w:pPr>
      <w:r>
        <w:continuationSeparator/>
      </w:r>
    </w:p>
  </w:footnote>
  <w:footnote w:type="continuationNotice" w:id="1">
    <w:p w14:paraId="6EA753E2" w14:textId="77777777" w:rsidR="003E1B64" w:rsidRDefault="003E1B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78001D6"/>
    <w:multiLevelType w:val="hybridMultilevel"/>
    <w:tmpl w:val="1CC4D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205FC4"/>
    <w:multiLevelType w:val="hybridMultilevel"/>
    <w:tmpl w:val="660EA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C3E65"/>
    <w:multiLevelType w:val="hybridMultilevel"/>
    <w:tmpl w:val="E5EAB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01169C"/>
    <w:multiLevelType w:val="hybridMultilevel"/>
    <w:tmpl w:val="4C14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E13B7B"/>
    <w:multiLevelType w:val="hybridMultilevel"/>
    <w:tmpl w:val="4C02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A8379F"/>
    <w:multiLevelType w:val="hybridMultilevel"/>
    <w:tmpl w:val="2AF8F77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0" w15:restartNumberingAfterBreak="0">
    <w:nsid w:val="54C67E86"/>
    <w:multiLevelType w:val="hybridMultilevel"/>
    <w:tmpl w:val="B4826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BD6DDD"/>
    <w:multiLevelType w:val="hybridMultilevel"/>
    <w:tmpl w:val="EE445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282277"/>
    <w:multiLevelType w:val="hybridMultilevel"/>
    <w:tmpl w:val="DE8AE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5E44AE"/>
    <w:multiLevelType w:val="hybridMultilevel"/>
    <w:tmpl w:val="2E6659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D645D"/>
    <w:multiLevelType w:val="hybridMultilevel"/>
    <w:tmpl w:val="0D3641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21F67"/>
    <w:multiLevelType w:val="hybridMultilevel"/>
    <w:tmpl w:val="C9D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4"/>
  </w:num>
  <w:num w:numId="3">
    <w:abstractNumId w:val="13"/>
  </w:num>
  <w:num w:numId="4">
    <w:abstractNumId w:val="41"/>
  </w:num>
  <w:num w:numId="5">
    <w:abstractNumId w:val="37"/>
  </w:num>
  <w:num w:numId="6">
    <w:abstractNumId w:val="27"/>
  </w:num>
  <w:num w:numId="7">
    <w:abstractNumId w:val="12"/>
  </w:num>
  <w:num w:numId="8">
    <w:abstractNumId w:val="39"/>
  </w:num>
  <w:num w:numId="9">
    <w:abstractNumId w:val="26"/>
  </w:num>
  <w:num w:numId="10">
    <w:abstractNumId w:val="34"/>
  </w:num>
  <w:num w:numId="11">
    <w:abstractNumId w:val="17"/>
  </w:num>
  <w:num w:numId="12">
    <w:abstractNumId w:val="33"/>
  </w:num>
  <w:num w:numId="13">
    <w:abstractNumId w:val="14"/>
  </w:num>
  <w:num w:numId="14">
    <w:abstractNumId w:val="31"/>
  </w:num>
  <w:num w:numId="15">
    <w:abstractNumId w:val="21"/>
  </w:num>
  <w:num w:numId="16">
    <w:abstractNumId w:val="32"/>
  </w:num>
  <w:num w:numId="17">
    <w:abstractNumId w:val="29"/>
  </w:num>
  <w:num w:numId="18">
    <w:abstractNumId w:val="30"/>
  </w:num>
  <w:num w:numId="19">
    <w:abstractNumId w:val="19"/>
  </w:num>
  <w:num w:numId="20">
    <w:abstractNumId w:val="11"/>
  </w:num>
  <w:num w:numId="21">
    <w:abstractNumId w:val="16"/>
  </w:num>
  <w:num w:numId="22">
    <w:abstractNumId w:val="20"/>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3"/>
  </w:num>
  <w:num w:numId="35">
    <w:abstractNumId w:val="28"/>
  </w:num>
  <w:num w:numId="36">
    <w:abstractNumId w:val="15"/>
  </w:num>
  <w:num w:numId="37">
    <w:abstractNumId w:val="18"/>
  </w:num>
  <w:num w:numId="38">
    <w:abstractNumId w:val="35"/>
  </w:num>
  <w:num w:numId="39">
    <w:abstractNumId w:val="40"/>
  </w:num>
  <w:num w:numId="40">
    <w:abstractNumId w:val="36"/>
  </w:num>
  <w:num w:numId="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C15"/>
    <w:rsid w:val="00004CAD"/>
    <w:rsid w:val="00004FC5"/>
    <w:rsid w:val="00006198"/>
    <w:rsid w:val="000069B0"/>
    <w:rsid w:val="00007525"/>
    <w:rsid w:val="000078E0"/>
    <w:rsid w:val="00010051"/>
    <w:rsid w:val="0001069A"/>
    <w:rsid w:val="0001079B"/>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36D7"/>
    <w:rsid w:val="00044810"/>
    <w:rsid w:val="000449AB"/>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5B4"/>
    <w:rsid w:val="00062814"/>
    <w:rsid w:val="00062B06"/>
    <w:rsid w:val="0006436C"/>
    <w:rsid w:val="0006464D"/>
    <w:rsid w:val="00064B2D"/>
    <w:rsid w:val="000655A9"/>
    <w:rsid w:val="000660BE"/>
    <w:rsid w:val="000671A8"/>
    <w:rsid w:val="00067935"/>
    <w:rsid w:val="00067E94"/>
    <w:rsid w:val="00067EF7"/>
    <w:rsid w:val="000707B1"/>
    <w:rsid w:val="00070851"/>
    <w:rsid w:val="0007085A"/>
    <w:rsid w:val="000715C4"/>
    <w:rsid w:val="000721BD"/>
    <w:rsid w:val="00073151"/>
    <w:rsid w:val="0007421C"/>
    <w:rsid w:val="00074262"/>
    <w:rsid w:val="0007433C"/>
    <w:rsid w:val="00076237"/>
    <w:rsid w:val="00077D96"/>
    <w:rsid w:val="00077F55"/>
    <w:rsid w:val="000803FC"/>
    <w:rsid w:val="00080A54"/>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41ED"/>
    <w:rsid w:val="00094618"/>
    <w:rsid w:val="00094FFF"/>
    <w:rsid w:val="000951C0"/>
    <w:rsid w:val="0009583E"/>
    <w:rsid w:val="00095D4D"/>
    <w:rsid w:val="00096161"/>
    <w:rsid w:val="00096C58"/>
    <w:rsid w:val="00096F0E"/>
    <w:rsid w:val="00096F64"/>
    <w:rsid w:val="000972E8"/>
    <w:rsid w:val="00097AE7"/>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6B52"/>
    <w:rsid w:val="000E6BB2"/>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AA3"/>
    <w:rsid w:val="00106C76"/>
    <w:rsid w:val="00106E80"/>
    <w:rsid w:val="00106E92"/>
    <w:rsid w:val="001073D1"/>
    <w:rsid w:val="00107C32"/>
    <w:rsid w:val="00107DBE"/>
    <w:rsid w:val="00110629"/>
    <w:rsid w:val="001115FD"/>
    <w:rsid w:val="00111770"/>
    <w:rsid w:val="00111C33"/>
    <w:rsid w:val="00112132"/>
    <w:rsid w:val="00112756"/>
    <w:rsid w:val="00112F48"/>
    <w:rsid w:val="0011360D"/>
    <w:rsid w:val="00113782"/>
    <w:rsid w:val="001138DB"/>
    <w:rsid w:val="00114364"/>
    <w:rsid w:val="001166A9"/>
    <w:rsid w:val="001169C9"/>
    <w:rsid w:val="0011748A"/>
    <w:rsid w:val="001200DB"/>
    <w:rsid w:val="00120158"/>
    <w:rsid w:val="00120216"/>
    <w:rsid w:val="00121F9F"/>
    <w:rsid w:val="0012234A"/>
    <w:rsid w:val="001224F5"/>
    <w:rsid w:val="0012309B"/>
    <w:rsid w:val="001232DA"/>
    <w:rsid w:val="00124245"/>
    <w:rsid w:val="00124674"/>
    <w:rsid w:val="00124F5C"/>
    <w:rsid w:val="00125FF2"/>
    <w:rsid w:val="0012632E"/>
    <w:rsid w:val="00127110"/>
    <w:rsid w:val="00127291"/>
    <w:rsid w:val="00127C64"/>
    <w:rsid w:val="0013145F"/>
    <w:rsid w:val="001334BD"/>
    <w:rsid w:val="00133982"/>
    <w:rsid w:val="001348D4"/>
    <w:rsid w:val="00135E9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95E"/>
    <w:rsid w:val="00146CF8"/>
    <w:rsid w:val="001470A3"/>
    <w:rsid w:val="00147456"/>
    <w:rsid w:val="00147A54"/>
    <w:rsid w:val="0015173D"/>
    <w:rsid w:val="00151FE6"/>
    <w:rsid w:val="001522A5"/>
    <w:rsid w:val="0015262C"/>
    <w:rsid w:val="00154A41"/>
    <w:rsid w:val="00154B09"/>
    <w:rsid w:val="00154D44"/>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33C2"/>
    <w:rsid w:val="00183D0E"/>
    <w:rsid w:val="0018452B"/>
    <w:rsid w:val="001848BC"/>
    <w:rsid w:val="0018555B"/>
    <w:rsid w:val="001863B1"/>
    <w:rsid w:val="00186488"/>
    <w:rsid w:val="0018788E"/>
    <w:rsid w:val="00190D73"/>
    <w:rsid w:val="0019186E"/>
    <w:rsid w:val="00192293"/>
    <w:rsid w:val="00192C75"/>
    <w:rsid w:val="00192F20"/>
    <w:rsid w:val="001937F7"/>
    <w:rsid w:val="001937FB"/>
    <w:rsid w:val="001938FE"/>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ADF"/>
    <w:rsid w:val="001B7DB1"/>
    <w:rsid w:val="001C163A"/>
    <w:rsid w:val="001C1E35"/>
    <w:rsid w:val="001C29D3"/>
    <w:rsid w:val="001C3853"/>
    <w:rsid w:val="001C3B17"/>
    <w:rsid w:val="001C504E"/>
    <w:rsid w:val="001C5DB8"/>
    <w:rsid w:val="001C5F89"/>
    <w:rsid w:val="001C62C9"/>
    <w:rsid w:val="001C6428"/>
    <w:rsid w:val="001C6DFB"/>
    <w:rsid w:val="001C76ED"/>
    <w:rsid w:val="001C7B91"/>
    <w:rsid w:val="001D0030"/>
    <w:rsid w:val="001D05E4"/>
    <w:rsid w:val="001D2102"/>
    <w:rsid w:val="001D26EC"/>
    <w:rsid w:val="001D33DF"/>
    <w:rsid w:val="001D3496"/>
    <w:rsid w:val="001D3C39"/>
    <w:rsid w:val="001D44E7"/>
    <w:rsid w:val="001D46A5"/>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DE2"/>
    <w:rsid w:val="001E4E02"/>
    <w:rsid w:val="001E57E7"/>
    <w:rsid w:val="001E5AC6"/>
    <w:rsid w:val="001E6F55"/>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7B8"/>
    <w:rsid w:val="002128A0"/>
    <w:rsid w:val="00212FC4"/>
    <w:rsid w:val="00213821"/>
    <w:rsid w:val="00213C4F"/>
    <w:rsid w:val="002142D0"/>
    <w:rsid w:val="0021485F"/>
    <w:rsid w:val="00214D90"/>
    <w:rsid w:val="00214FCD"/>
    <w:rsid w:val="0021532E"/>
    <w:rsid w:val="00215561"/>
    <w:rsid w:val="00216290"/>
    <w:rsid w:val="0021640F"/>
    <w:rsid w:val="0021735D"/>
    <w:rsid w:val="0022015F"/>
    <w:rsid w:val="00220865"/>
    <w:rsid w:val="00222076"/>
    <w:rsid w:val="00223361"/>
    <w:rsid w:val="00223EA7"/>
    <w:rsid w:val="00224417"/>
    <w:rsid w:val="002256BA"/>
    <w:rsid w:val="00225DC6"/>
    <w:rsid w:val="00226F31"/>
    <w:rsid w:val="002277FB"/>
    <w:rsid w:val="002304D4"/>
    <w:rsid w:val="00230976"/>
    <w:rsid w:val="00230AF0"/>
    <w:rsid w:val="00231003"/>
    <w:rsid w:val="00231BB2"/>
    <w:rsid w:val="00231EC6"/>
    <w:rsid w:val="0023254D"/>
    <w:rsid w:val="00233B43"/>
    <w:rsid w:val="0023403C"/>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D0B"/>
    <w:rsid w:val="00250B20"/>
    <w:rsid w:val="00251C1E"/>
    <w:rsid w:val="00251C9D"/>
    <w:rsid w:val="00251CAE"/>
    <w:rsid w:val="0025205D"/>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2221"/>
    <w:rsid w:val="00262508"/>
    <w:rsid w:val="00262763"/>
    <w:rsid w:val="0026396B"/>
    <w:rsid w:val="00264F5F"/>
    <w:rsid w:val="0026501A"/>
    <w:rsid w:val="0026565F"/>
    <w:rsid w:val="00265D90"/>
    <w:rsid w:val="00265E80"/>
    <w:rsid w:val="002660DF"/>
    <w:rsid w:val="002665B7"/>
    <w:rsid w:val="002672A7"/>
    <w:rsid w:val="00270285"/>
    <w:rsid w:val="00270305"/>
    <w:rsid w:val="002705DA"/>
    <w:rsid w:val="0027079F"/>
    <w:rsid w:val="00270899"/>
    <w:rsid w:val="00271FC8"/>
    <w:rsid w:val="0027453E"/>
    <w:rsid w:val="00274E86"/>
    <w:rsid w:val="002759D7"/>
    <w:rsid w:val="002807F3"/>
    <w:rsid w:val="002816FC"/>
    <w:rsid w:val="00282424"/>
    <w:rsid w:val="0028257F"/>
    <w:rsid w:val="002826F3"/>
    <w:rsid w:val="002835A2"/>
    <w:rsid w:val="002839CF"/>
    <w:rsid w:val="00283DB2"/>
    <w:rsid w:val="0028415F"/>
    <w:rsid w:val="00284AF4"/>
    <w:rsid w:val="00284BFF"/>
    <w:rsid w:val="00285521"/>
    <w:rsid w:val="00286DCA"/>
    <w:rsid w:val="00287BCF"/>
    <w:rsid w:val="00291FB4"/>
    <w:rsid w:val="002921C4"/>
    <w:rsid w:val="00292257"/>
    <w:rsid w:val="00292E63"/>
    <w:rsid w:val="00292E68"/>
    <w:rsid w:val="002932BB"/>
    <w:rsid w:val="002933EE"/>
    <w:rsid w:val="0029349E"/>
    <w:rsid w:val="00293FFE"/>
    <w:rsid w:val="0029513A"/>
    <w:rsid w:val="002954A5"/>
    <w:rsid w:val="0029580D"/>
    <w:rsid w:val="0029581E"/>
    <w:rsid w:val="00297885"/>
    <w:rsid w:val="00297BF6"/>
    <w:rsid w:val="002A02D9"/>
    <w:rsid w:val="002A09FC"/>
    <w:rsid w:val="002A12C5"/>
    <w:rsid w:val="002A1AD8"/>
    <w:rsid w:val="002A1CE6"/>
    <w:rsid w:val="002A3C01"/>
    <w:rsid w:val="002A49ED"/>
    <w:rsid w:val="002A4F15"/>
    <w:rsid w:val="002A54A8"/>
    <w:rsid w:val="002A5A55"/>
    <w:rsid w:val="002A609F"/>
    <w:rsid w:val="002A668E"/>
    <w:rsid w:val="002A6C32"/>
    <w:rsid w:val="002A6D24"/>
    <w:rsid w:val="002A73E9"/>
    <w:rsid w:val="002A76D5"/>
    <w:rsid w:val="002A79D8"/>
    <w:rsid w:val="002B003E"/>
    <w:rsid w:val="002B0426"/>
    <w:rsid w:val="002B0E5E"/>
    <w:rsid w:val="002B124B"/>
    <w:rsid w:val="002B137F"/>
    <w:rsid w:val="002B1AF2"/>
    <w:rsid w:val="002B1D39"/>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3544"/>
    <w:rsid w:val="002C45A6"/>
    <w:rsid w:val="002C485D"/>
    <w:rsid w:val="002C493A"/>
    <w:rsid w:val="002C6217"/>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871"/>
    <w:rsid w:val="002E5A56"/>
    <w:rsid w:val="002E5DBE"/>
    <w:rsid w:val="002E5DFA"/>
    <w:rsid w:val="002E5FA2"/>
    <w:rsid w:val="002E6D1D"/>
    <w:rsid w:val="002E7197"/>
    <w:rsid w:val="002E73E2"/>
    <w:rsid w:val="002E7979"/>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300607"/>
    <w:rsid w:val="00300BCB"/>
    <w:rsid w:val="00300E4E"/>
    <w:rsid w:val="00301746"/>
    <w:rsid w:val="00303067"/>
    <w:rsid w:val="003034C1"/>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64F"/>
    <w:rsid w:val="00322D3E"/>
    <w:rsid w:val="00323B48"/>
    <w:rsid w:val="00323C3C"/>
    <w:rsid w:val="00323EE8"/>
    <w:rsid w:val="00324749"/>
    <w:rsid w:val="00324FCC"/>
    <w:rsid w:val="00325132"/>
    <w:rsid w:val="00325669"/>
    <w:rsid w:val="00325860"/>
    <w:rsid w:val="00325C68"/>
    <w:rsid w:val="0032649F"/>
    <w:rsid w:val="0032703C"/>
    <w:rsid w:val="003278C4"/>
    <w:rsid w:val="00327EF9"/>
    <w:rsid w:val="00330243"/>
    <w:rsid w:val="00330702"/>
    <w:rsid w:val="003309B5"/>
    <w:rsid w:val="00330D07"/>
    <w:rsid w:val="003324CA"/>
    <w:rsid w:val="00333D7A"/>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5440"/>
    <w:rsid w:val="00365699"/>
    <w:rsid w:val="00367382"/>
    <w:rsid w:val="00367469"/>
    <w:rsid w:val="0036779F"/>
    <w:rsid w:val="003707A8"/>
    <w:rsid w:val="00370F6C"/>
    <w:rsid w:val="0037151C"/>
    <w:rsid w:val="00371D95"/>
    <w:rsid w:val="00371FCD"/>
    <w:rsid w:val="00372553"/>
    <w:rsid w:val="003725B8"/>
    <w:rsid w:val="003727AB"/>
    <w:rsid w:val="003739B8"/>
    <w:rsid w:val="00373B94"/>
    <w:rsid w:val="00373DC4"/>
    <w:rsid w:val="00374982"/>
    <w:rsid w:val="003755C0"/>
    <w:rsid w:val="00375CCE"/>
    <w:rsid w:val="0037675C"/>
    <w:rsid w:val="003774AE"/>
    <w:rsid w:val="00377AD6"/>
    <w:rsid w:val="00380855"/>
    <w:rsid w:val="00380D90"/>
    <w:rsid w:val="00381364"/>
    <w:rsid w:val="00382282"/>
    <w:rsid w:val="00383672"/>
    <w:rsid w:val="00385596"/>
    <w:rsid w:val="00385CD9"/>
    <w:rsid w:val="00385DE0"/>
    <w:rsid w:val="00387791"/>
    <w:rsid w:val="00387929"/>
    <w:rsid w:val="003901C2"/>
    <w:rsid w:val="0039050E"/>
    <w:rsid w:val="003906CB"/>
    <w:rsid w:val="00390FA5"/>
    <w:rsid w:val="0039133E"/>
    <w:rsid w:val="00391983"/>
    <w:rsid w:val="00391988"/>
    <w:rsid w:val="0039201F"/>
    <w:rsid w:val="003928C9"/>
    <w:rsid w:val="003929CD"/>
    <w:rsid w:val="003938BC"/>
    <w:rsid w:val="00394216"/>
    <w:rsid w:val="0039454D"/>
    <w:rsid w:val="00394915"/>
    <w:rsid w:val="0039565B"/>
    <w:rsid w:val="0039644C"/>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FDD"/>
    <w:rsid w:val="003D269C"/>
    <w:rsid w:val="003D2C42"/>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564"/>
    <w:rsid w:val="00422361"/>
    <w:rsid w:val="00422978"/>
    <w:rsid w:val="004248E4"/>
    <w:rsid w:val="00424A6E"/>
    <w:rsid w:val="0042518E"/>
    <w:rsid w:val="00425C86"/>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BEC"/>
    <w:rsid w:val="004360C5"/>
    <w:rsid w:val="00436447"/>
    <w:rsid w:val="00436722"/>
    <w:rsid w:val="00437159"/>
    <w:rsid w:val="00437A47"/>
    <w:rsid w:val="004403B6"/>
    <w:rsid w:val="004404E1"/>
    <w:rsid w:val="00440B4F"/>
    <w:rsid w:val="00440FC2"/>
    <w:rsid w:val="00441973"/>
    <w:rsid w:val="004419D9"/>
    <w:rsid w:val="00442115"/>
    <w:rsid w:val="00443250"/>
    <w:rsid w:val="004436A8"/>
    <w:rsid w:val="0044397D"/>
    <w:rsid w:val="00445605"/>
    <w:rsid w:val="00445879"/>
    <w:rsid w:val="00445C08"/>
    <w:rsid w:val="0044602B"/>
    <w:rsid w:val="00446DE1"/>
    <w:rsid w:val="00447469"/>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6A2"/>
    <w:rsid w:val="004630CA"/>
    <w:rsid w:val="004632CD"/>
    <w:rsid w:val="0046418B"/>
    <w:rsid w:val="00464E61"/>
    <w:rsid w:val="00465BA5"/>
    <w:rsid w:val="00466806"/>
    <w:rsid w:val="00467C9F"/>
    <w:rsid w:val="0047012E"/>
    <w:rsid w:val="00470F9D"/>
    <w:rsid w:val="00471C4C"/>
    <w:rsid w:val="00471D76"/>
    <w:rsid w:val="0047210E"/>
    <w:rsid w:val="004731EE"/>
    <w:rsid w:val="004738F8"/>
    <w:rsid w:val="00473A06"/>
    <w:rsid w:val="00473E65"/>
    <w:rsid w:val="00473F4A"/>
    <w:rsid w:val="004749E4"/>
    <w:rsid w:val="004755ED"/>
    <w:rsid w:val="00475CC9"/>
    <w:rsid w:val="0047639F"/>
    <w:rsid w:val="004764A8"/>
    <w:rsid w:val="00476FE7"/>
    <w:rsid w:val="00477AFF"/>
    <w:rsid w:val="00480A56"/>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6426"/>
    <w:rsid w:val="004A6E40"/>
    <w:rsid w:val="004A78A8"/>
    <w:rsid w:val="004A7CA4"/>
    <w:rsid w:val="004B0799"/>
    <w:rsid w:val="004B14CA"/>
    <w:rsid w:val="004B1563"/>
    <w:rsid w:val="004B1A41"/>
    <w:rsid w:val="004B1B6A"/>
    <w:rsid w:val="004B2205"/>
    <w:rsid w:val="004B2DFA"/>
    <w:rsid w:val="004B35BE"/>
    <w:rsid w:val="004B6AA0"/>
    <w:rsid w:val="004B6F05"/>
    <w:rsid w:val="004B7F75"/>
    <w:rsid w:val="004C0684"/>
    <w:rsid w:val="004C1204"/>
    <w:rsid w:val="004C1FCE"/>
    <w:rsid w:val="004C2F46"/>
    <w:rsid w:val="004C3CA9"/>
    <w:rsid w:val="004C4773"/>
    <w:rsid w:val="004C5A11"/>
    <w:rsid w:val="004C5F05"/>
    <w:rsid w:val="004C670F"/>
    <w:rsid w:val="004C7750"/>
    <w:rsid w:val="004C7F84"/>
    <w:rsid w:val="004D0378"/>
    <w:rsid w:val="004D07F2"/>
    <w:rsid w:val="004D0F17"/>
    <w:rsid w:val="004D147E"/>
    <w:rsid w:val="004D18EE"/>
    <w:rsid w:val="004D1B41"/>
    <w:rsid w:val="004D2789"/>
    <w:rsid w:val="004D30A7"/>
    <w:rsid w:val="004D30E0"/>
    <w:rsid w:val="004D3A70"/>
    <w:rsid w:val="004D6FC2"/>
    <w:rsid w:val="004D76C8"/>
    <w:rsid w:val="004D777B"/>
    <w:rsid w:val="004E0323"/>
    <w:rsid w:val="004E063B"/>
    <w:rsid w:val="004E0CA8"/>
    <w:rsid w:val="004E0F13"/>
    <w:rsid w:val="004E13C3"/>
    <w:rsid w:val="004E1A98"/>
    <w:rsid w:val="004E232E"/>
    <w:rsid w:val="004E23F5"/>
    <w:rsid w:val="004E40B5"/>
    <w:rsid w:val="004E4EF1"/>
    <w:rsid w:val="004E58C0"/>
    <w:rsid w:val="004E5CB3"/>
    <w:rsid w:val="004E6033"/>
    <w:rsid w:val="004E64A0"/>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73B"/>
    <w:rsid w:val="00515BA4"/>
    <w:rsid w:val="00515DCB"/>
    <w:rsid w:val="00516071"/>
    <w:rsid w:val="00516235"/>
    <w:rsid w:val="005175B9"/>
    <w:rsid w:val="005178E1"/>
    <w:rsid w:val="00517C69"/>
    <w:rsid w:val="00517F35"/>
    <w:rsid w:val="0052039C"/>
    <w:rsid w:val="00520A89"/>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434A"/>
    <w:rsid w:val="00534940"/>
    <w:rsid w:val="00535786"/>
    <w:rsid w:val="00536F63"/>
    <w:rsid w:val="005378EA"/>
    <w:rsid w:val="0054008E"/>
    <w:rsid w:val="005403D7"/>
    <w:rsid w:val="0054099E"/>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2117"/>
    <w:rsid w:val="00563920"/>
    <w:rsid w:val="00563CA2"/>
    <w:rsid w:val="00563EF8"/>
    <w:rsid w:val="005649DC"/>
    <w:rsid w:val="005655BB"/>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20A4"/>
    <w:rsid w:val="00582644"/>
    <w:rsid w:val="0058466B"/>
    <w:rsid w:val="0058521F"/>
    <w:rsid w:val="00586090"/>
    <w:rsid w:val="0058663E"/>
    <w:rsid w:val="00586B81"/>
    <w:rsid w:val="00586C18"/>
    <w:rsid w:val="00587984"/>
    <w:rsid w:val="00587EDF"/>
    <w:rsid w:val="00590AE6"/>
    <w:rsid w:val="00590D9A"/>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634E"/>
    <w:rsid w:val="005A645D"/>
    <w:rsid w:val="005A7585"/>
    <w:rsid w:val="005A7923"/>
    <w:rsid w:val="005A793F"/>
    <w:rsid w:val="005B03DC"/>
    <w:rsid w:val="005B040A"/>
    <w:rsid w:val="005B1462"/>
    <w:rsid w:val="005B1B95"/>
    <w:rsid w:val="005B1E8D"/>
    <w:rsid w:val="005B3173"/>
    <w:rsid w:val="005B3D92"/>
    <w:rsid w:val="005B428C"/>
    <w:rsid w:val="005B45A3"/>
    <w:rsid w:val="005B4C85"/>
    <w:rsid w:val="005B5DE3"/>
    <w:rsid w:val="005B5F0A"/>
    <w:rsid w:val="005B62DF"/>
    <w:rsid w:val="005B6FB9"/>
    <w:rsid w:val="005B792A"/>
    <w:rsid w:val="005B7BB0"/>
    <w:rsid w:val="005C0252"/>
    <w:rsid w:val="005C08A7"/>
    <w:rsid w:val="005C0D14"/>
    <w:rsid w:val="005C26FF"/>
    <w:rsid w:val="005C2EF0"/>
    <w:rsid w:val="005C329F"/>
    <w:rsid w:val="005C43D8"/>
    <w:rsid w:val="005C5148"/>
    <w:rsid w:val="005C6387"/>
    <w:rsid w:val="005C65A2"/>
    <w:rsid w:val="005C6AAA"/>
    <w:rsid w:val="005D0666"/>
    <w:rsid w:val="005D1D54"/>
    <w:rsid w:val="005D1E0D"/>
    <w:rsid w:val="005D20FE"/>
    <w:rsid w:val="005D2A78"/>
    <w:rsid w:val="005D39FE"/>
    <w:rsid w:val="005D4727"/>
    <w:rsid w:val="005D483D"/>
    <w:rsid w:val="005D5D62"/>
    <w:rsid w:val="005E071C"/>
    <w:rsid w:val="005E0F93"/>
    <w:rsid w:val="005E1CB1"/>
    <w:rsid w:val="005E2A8D"/>
    <w:rsid w:val="005E3428"/>
    <w:rsid w:val="005E41F9"/>
    <w:rsid w:val="005E4783"/>
    <w:rsid w:val="005E53C6"/>
    <w:rsid w:val="005E5F00"/>
    <w:rsid w:val="005E64E3"/>
    <w:rsid w:val="005E6F0A"/>
    <w:rsid w:val="005E70BA"/>
    <w:rsid w:val="005E7586"/>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DA1"/>
    <w:rsid w:val="00602360"/>
    <w:rsid w:val="006023C2"/>
    <w:rsid w:val="00604726"/>
    <w:rsid w:val="00605547"/>
    <w:rsid w:val="00605556"/>
    <w:rsid w:val="0060631C"/>
    <w:rsid w:val="00606EC4"/>
    <w:rsid w:val="0060743A"/>
    <w:rsid w:val="00610A8D"/>
    <w:rsid w:val="0061138B"/>
    <w:rsid w:val="0061205D"/>
    <w:rsid w:val="006122BA"/>
    <w:rsid w:val="006123A2"/>
    <w:rsid w:val="00613281"/>
    <w:rsid w:val="00614912"/>
    <w:rsid w:val="00615C65"/>
    <w:rsid w:val="00616264"/>
    <w:rsid w:val="00616F70"/>
    <w:rsid w:val="006208AF"/>
    <w:rsid w:val="00622C18"/>
    <w:rsid w:val="0062361D"/>
    <w:rsid w:val="00625719"/>
    <w:rsid w:val="006259C4"/>
    <w:rsid w:val="0062663E"/>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381C"/>
    <w:rsid w:val="00643AE8"/>
    <w:rsid w:val="00644068"/>
    <w:rsid w:val="006452FC"/>
    <w:rsid w:val="0064536B"/>
    <w:rsid w:val="00645E4E"/>
    <w:rsid w:val="006471C6"/>
    <w:rsid w:val="006476F5"/>
    <w:rsid w:val="00647847"/>
    <w:rsid w:val="00647A58"/>
    <w:rsid w:val="006508EA"/>
    <w:rsid w:val="00650E7E"/>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0175"/>
    <w:rsid w:val="00661781"/>
    <w:rsid w:val="00662304"/>
    <w:rsid w:val="006627A5"/>
    <w:rsid w:val="006627CF"/>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4691"/>
    <w:rsid w:val="0068472D"/>
    <w:rsid w:val="00684E16"/>
    <w:rsid w:val="0068543D"/>
    <w:rsid w:val="006854B0"/>
    <w:rsid w:val="00686CF8"/>
    <w:rsid w:val="006871A5"/>
    <w:rsid w:val="0068742F"/>
    <w:rsid w:val="0068775B"/>
    <w:rsid w:val="00690103"/>
    <w:rsid w:val="00691125"/>
    <w:rsid w:val="00691164"/>
    <w:rsid w:val="0069287F"/>
    <w:rsid w:val="00693696"/>
    <w:rsid w:val="00693AA2"/>
    <w:rsid w:val="00694517"/>
    <w:rsid w:val="00694BAD"/>
    <w:rsid w:val="00695C89"/>
    <w:rsid w:val="00696828"/>
    <w:rsid w:val="006979D4"/>
    <w:rsid w:val="006A0791"/>
    <w:rsid w:val="006A0DD0"/>
    <w:rsid w:val="006A26D3"/>
    <w:rsid w:val="006A3138"/>
    <w:rsid w:val="006A33CF"/>
    <w:rsid w:val="006A3C17"/>
    <w:rsid w:val="006A3DD2"/>
    <w:rsid w:val="006A4331"/>
    <w:rsid w:val="006A47D8"/>
    <w:rsid w:val="006A50A9"/>
    <w:rsid w:val="006A53BE"/>
    <w:rsid w:val="006A5A77"/>
    <w:rsid w:val="006A64C8"/>
    <w:rsid w:val="006A6ABD"/>
    <w:rsid w:val="006A6E61"/>
    <w:rsid w:val="006A73C7"/>
    <w:rsid w:val="006A7539"/>
    <w:rsid w:val="006A7D99"/>
    <w:rsid w:val="006B18E0"/>
    <w:rsid w:val="006B270C"/>
    <w:rsid w:val="006B3B08"/>
    <w:rsid w:val="006B48C7"/>
    <w:rsid w:val="006B493D"/>
    <w:rsid w:val="006B5676"/>
    <w:rsid w:val="006B6993"/>
    <w:rsid w:val="006B6DAA"/>
    <w:rsid w:val="006B6E4A"/>
    <w:rsid w:val="006B6E84"/>
    <w:rsid w:val="006B6F93"/>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136"/>
    <w:rsid w:val="006C752E"/>
    <w:rsid w:val="006D00BF"/>
    <w:rsid w:val="006D09BA"/>
    <w:rsid w:val="006D19C9"/>
    <w:rsid w:val="006D1D62"/>
    <w:rsid w:val="006D2E2F"/>
    <w:rsid w:val="006D42EF"/>
    <w:rsid w:val="006D61A9"/>
    <w:rsid w:val="006D68BD"/>
    <w:rsid w:val="006D729E"/>
    <w:rsid w:val="006D7AE2"/>
    <w:rsid w:val="006E1DA4"/>
    <w:rsid w:val="006E263F"/>
    <w:rsid w:val="006E2A45"/>
    <w:rsid w:val="006E430D"/>
    <w:rsid w:val="006E52FD"/>
    <w:rsid w:val="006E786B"/>
    <w:rsid w:val="006F0054"/>
    <w:rsid w:val="006F1573"/>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54"/>
    <w:rsid w:val="007117D6"/>
    <w:rsid w:val="00711C72"/>
    <w:rsid w:val="00711FF7"/>
    <w:rsid w:val="00712194"/>
    <w:rsid w:val="00712386"/>
    <w:rsid w:val="0071291F"/>
    <w:rsid w:val="00712C2F"/>
    <w:rsid w:val="00712CBA"/>
    <w:rsid w:val="00712F72"/>
    <w:rsid w:val="00712FB4"/>
    <w:rsid w:val="007134E5"/>
    <w:rsid w:val="00715426"/>
    <w:rsid w:val="0071550D"/>
    <w:rsid w:val="00715C9E"/>
    <w:rsid w:val="00716AAE"/>
    <w:rsid w:val="00716F00"/>
    <w:rsid w:val="007171E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C02"/>
    <w:rsid w:val="00752F16"/>
    <w:rsid w:val="0075347E"/>
    <w:rsid w:val="007542A1"/>
    <w:rsid w:val="00754C1A"/>
    <w:rsid w:val="007558E8"/>
    <w:rsid w:val="00756FE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4DD6"/>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7724"/>
    <w:rsid w:val="0079796D"/>
    <w:rsid w:val="007A0441"/>
    <w:rsid w:val="007A0CF9"/>
    <w:rsid w:val="007A14CE"/>
    <w:rsid w:val="007A2F80"/>
    <w:rsid w:val="007A3122"/>
    <w:rsid w:val="007A374C"/>
    <w:rsid w:val="007A3980"/>
    <w:rsid w:val="007A3EB2"/>
    <w:rsid w:val="007A3F65"/>
    <w:rsid w:val="007A4256"/>
    <w:rsid w:val="007A4CD2"/>
    <w:rsid w:val="007A546D"/>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532F"/>
    <w:rsid w:val="007B53A4"/>
    <w:rsid w:val="007B6AE8"/>
    <w:rsid w:val="007B7796"/>
    <w:rsid w:val="007C14EF"/>
    <w:rsid w:val="007C2232"/>
    <w:rsid w:val="007C2999"/>
    <w:rsid w:val="007C4846"/>
    <w:rsid w:val="007C78FA"/>
    <w:rsid w:val="007D17A3"/>
    <w:rsid w:val="007D2289"/>
    <w:rsid w:val="007D25F7"/>
    <w:rsid w:val="007D2ED4"/>
    <w:rsid w:val="007D3C2A"/>
    <w:rsid w:val="007D6C3D"/>
    <w:rsid w:val="007D6CE6"/>
    <w:rsid w:val="007D765E"/>
    <w:rsid w:val="007D7B21"/>
    <w:rsid w:val="007D7D6B"/>
    <w:rsid w:val="007E10AE"/>
    <w:rsid w:val="007E10CB"/>
    <w:rsid w:val="007E1E2F"/>
    <w:rsid w:val="007E2142"/>
    <w:rsid w:val="007E2320"/>
    <w:rsid w:val="007E325C"/>
    <w:rsid w:val="007E3686"/>
    <w:rsid w:val="007E3A44"/>
    <w:rsid w:val="007E3A64"/>
    <w:rsid w:val="007E4EE4"/>
    <w:rsid w:val="007E602C"/>
    <w:rsid w:val="007F0C7A"/>
    <w:rsid w:val="007F137D"/>
    <w:rsid w:val="007F14A4"/>
    <w:rsid w:val="007F1C78"/>
    <w:rsid w:val="007F21E0"/>
    <w:rsid w:val="007F2E43"/>
    <w:rsid w:val="007F3070"/>
    <w:rsid w:val="007F3104"/>
    <w:rsid w:val="007F3611"/>
    <w:rsid w:val="007F3C1E"/>
    <w:rsid w:val="007F4053"/>
    <w:rsid w:val="007F4240"/>
    <w:rsid w:val="007F4392"/>
    <w:rsid w:val="007F4CA8"/>
    <w:rsid w:val="007F5296"/>
    <w:rsid w:val="007F56AA"/>
    <w:rsid w:val="007F6086"/>
    <w:rsid w:val="007F6482"/>
    <w:rsid w:val="007F7B88"/>
    <w:rsid w:val="00800B23"/>
    <w:rsid w:val="008012AA"/>
    <w:rsid w:val="008017BA"/>
    <w:rsid w:val="0080186E"/>
    <w:rsid w:val="00802D51"/>
    <w:rsid w:val="00803D8B"/>
    <w:rsid w:val="00804182"/>
    <w:rsid w:val="0080495B"/>
    <w:rsid w:val="00804D26"/>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534"/>
    <w:rsid w:val="00815744"/>
    <w:rsid w:val="00815DFF"/>
    <w:rsid w:val="00815F9B"/>
    <w:rsid w:val="00816006"/>
    <w:rsid w:val="0081631E"/>
    <w:rsid w:val="008164B9"/>
    <w:rsid w:val="0081653E"/>
    <w:rsid w:val="00816DE5"/>
    <w:rsid w:val="00817034"/>
    <w:rsid w:val="008202F2"/>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9DC"/>
    <w:rsid w:val="00834FEB"/>
    <w:rsid w:val="00837BFA"/>
    <w:rsid w:val="0084009E"/>
    <w:rsid w:val="0084065D"/>
    <w:rsid w:val="00840837"/>
    <w:rsid w:val="008408AD"/>
    <w:rsid w:val="00840F5E"/>
    <w:rsid w:val="008411BE"/>
    <w:rsid w:val="0084138A"/>
    <w:rsid w:val="00841C7B"/>
    <w:rsid w:val="00842BD3"/>
    <w:rsid w:val="00842D64"/>
    <w:rsid w:val="008434BA"/>
    <w:rsid w:val="00843A3B"/>
    <w:rsid w:val="0084447C"/>
    <w:rsid w:val="00844AC8"/>
    <w:rsid w:val="00845054"/>
    <w:rsid w:val="0084629A"/>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99E"/>
    <w:rsid w:val="00872493"/>
    <w:rsid w:val="00872994"/>
    <w:rsid w:val="00873670"/>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CBD"/>
    <w:rsid w:val="00887156"/>
    <w:rsid w:val="00890A61"/>
    <w:rsid w:val="00891BDE"/>
    <w:rsid w:val="00891D66"/>
    <w:rsid w:val="00892124"/>
    <w:rsid w:val="00892682"/>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1573"/>
    <w:rsid w:val="008B15DB"/>
    <w:rsid w:val="008B3B78"/>
    <w:rsid w:val="008B4B60"/>
    <w:rsid w:val="008B5071"/>
    <w:rsid w:val="008B535D"/>
    <w:rsid w:val="008B57BA"/>
    <w:rsid w:val="008B5970"/>
    <w:rsid w:val="008B5A0A"/>
    <w:rsid w:val="008B66A0"/>
    <w:rsid w:val="008B73D1"/>
    <w:rsid w:val="008C01A1"/>
    <w:rsid w:val="008C11F2"/>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59D2"/>
    <w:rsid w:val="008E6257"/>
    <w:rsid w:val="008E6508"/>
    <w:rsid w:val="008E670C"/>
    <w:rsid w:val="008E6AA5"/>
    <w:rsid w:val="008E79A1"/>
    <w:rsid w:val="008E7DAA"/>
    <w:rsid w:val="008F03EC"/>
    <w:rsid w:val="008F0BF0"/>
    <w:rsid w:val="008F10F7"/>
    <w:rsid w:val="008F2512"/>
    <w:rsid w:val="008F2CA4"/>
    <w:rsid w:val="008F2CD3"/>
    <w:rsid w:val="008F33AA"/>
    <w:rsid w:val="008F49DF"/>
    <w:rsid w:val="008F528E"/>
    <w:rsid w:val="008F6C80"/>
    <w:rsid w:val="008F723E"/>
    <w:rsid w:val="009000FB"/>
    <w:rsid w:val="00900411"/>
    <w:rsid w:val="00901084"/>
    <w:rsid w:val="009010CA"/>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CC8"/>
    <w:rsid w:val="0092650D"/>
    <w:rsid w:val="00926B2B"/>
    <w:rsid w:val="00926BBC"/>
    <w:rsid w:val="00926EC6"/>
    <w:rsid w:val="009272B5"/>
    <w:rsid w:val="009278D5"/>
    <w:rsid w:val="00927BF4"/>
    <w:rsid w:val="009306F9"/>
    <w:rsid w:val="00930865"/>
    <w:rsid w:val="00930E41"/>
    <w:rsid w:val="0093106A"/>
    <w:rsid w:val="009327EF"/>
    <w:rsid w:val="009331BD"/>
    <w:rsid w:val="00934193"/>
    <w:rsid w:val="00934942"/>
    <w:rsid w:val="00934EEB"/>
    <w:rsid w:val="009352E8"/>
    <w:rsid w:val="00935360"/>
    <w:rsid w:val="009360AA"/>
    <w:rsid w:val="0093626F"/>
    <w:rsid w:val="009367FA"/>
    <w:rsid w:val="00937910"/>
    <w:rsid w:val="00937C6D"/>
    <w:rsid w:val="0094143B"/>
    <w:rsid w:val="0094147C"/>
    <w:rsid w:val="009429B8"/>
    <w:rsid w:val="00942F66"/>
    <w:rsid w:val="00942FD3"/>
    <w:rsid w:val="00942FF8"/>
    <w:rsid w:val="00943CEF"/>
    <w:rsid w:val="009445B4"/>
    <w:rsid w:val="00944E34"/>
    <w:rsid w:val="0094568E"/>
    <w:rsid w:val="00945D76"/>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52A3"/>
    <w:rsid w:val="009573B1"/>
    <w:rsid w:val="0096027D"/>
    <w:rsid w:val="009602C2"/>
    <w:rsid w:val="00960D48"/>
    <w:rsid w:val="00960E29"/>
    <w:rsid w:val="009614F1"/>
    <w:rsid w:val="0096185A"/>
    <w:rsid w:val="009620E0"/>
    <w:rsid w:val="00963E7D"/>
    <w:rsid w:val="00964B73"/>
    <w:rsid w:val="00964DA9"/>
    <w:rsid w:val="00966FF2"/>
    <w:rsid w:val="0096706B"/>
    <w:rsid w:val="0096708B"/>
    <w:rsid w:val="00967130"/>
    <w:rsid w:val="009674B0"/>
    <w:rsid w:val="00967963"/>
    <w:rsid w:val="009679CE"/>
    <w:rsid w:val="00967C7C"/>
    <w:rsid w:val="00967E2B"/>
    <w:rsid w:val="00971DAC"/>
    <w:rsid w:val="00971F58"/>
    <w:rsid w:val="00971F5E"/>
    <w:rsid w:val="00973AE5"/>
    <w:rsid w:val="00974963"/>
    <w:rsid w:val="00974B03"/>
    <w:rsid w:val="0097548C"/>
    <w:rsid w:val="00975C43"/>
    <w:rsid w:val="00977671"/>
    <w:rsid w:val="00977B32"/>
    <w:rsid w:val="009801B6"/>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5E7"/>
    <w:rsid w:val="00987B55"/>
    <w:rsid w:val="009907B9"/>
    <w:rsid w:val="009907D7"/>
    <w:rsid w:val="0099091A"/>
    <w:rsid w:val="00990C40"/>
    <w:rsid w:val="00991039"/>
    <w:rsid w:val="009921BB"/>
    <w:rsid w:val="009946D0"/>
    <w:rsid w:val="00994BEA"/>
    <w:rsid w:val="009967BB"/>
    <w:rsid w:val="009970A6"/>
    <w:rsid w:val="0099731F"/>
    <w:rsid w:val="009974FA"/>
    <w:rsid w:val="00997CBF"/>
    <w:rsid w:val="009A0A67"/>
    <w:rsid w:val="009A108E"/>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6795"/>
    <w:rsid w:val="009B6CD7"/>
    <w:rsid w:val="009B73DC"/>
    <w:rsid w:val="009C00AA"/>
    <w:rsid w:val="009C18C8"/>
    <w:rsid w:val="009C3132"/>
    <w:rsid w:val="009C3524"/>
    <w:rsid w:val="009C368E"/>
    <w:rsid w:val="009C39FB"/>
    <w:rsid w:val="009C3E8A"/>
    <w:rsid w:val="009C45B0"/>
    <w:rsid w:val="009C527E"/>
    <w:rsid w:val="009C5502"/>
    <w:rsid w:val="009C5771"/>
    <w:rsid w:val="009C57CF"/>
    <w:rsid w:val="009C7E30"/>
    <w:rsid w:val="009D193A"/>
    <w:rsid w:val="009D1C1B"/>
    <w:rsid w:val="009D28D7"/>
    <w:rsid w:val="009D353A"/>
    <w:rsid w:val="009D3774"/>
    <w:rsid w:val="009D3EB0"/>
    <w:rsid w:val="009D41A7"/>
    <w:rsid w:val="009D4A6A"/>
    <w:rsid w:val="009D58B1"/>
    <w:rsid w:val="009D60D7"/>
    <w:rsid w:val="009D6BB6"/>
    <w:rsid w:val="009D6E56"/>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E13"/>
    <w:rsid w:val="009E59BD"/>
    <w:rsid w:val="009E7022"/>
    <w:rsid w:val="009E7850"/>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68FB"/>
    <w:rsid w:val="009F7497"/>
    <w:rsid w:val="00A0101F"/>
    <w:rsid w:val="00A010E8"/>
    <w:rsid w:val="00A01744"/>
    <w:rsid w:val="00A0362D"/>
    <w:rsid w:val="00A043B5"/>
    <w:rsid w:val="00A05FE4"/>
    <w:rsid w:val="00A06447"/>
    <w:rsid w:val="00A06F03"/>
    <w:rsid w:val="00A073EE"/>
    <w:rsid w:val="00A11027"/>
    <w:rsid w:val="00A114B3"/>
    <w:rsid w:val="00A11CD5"/>
    <w:rsid w:val="00A127F4"/>
    <w:rsid w:val="00A1392E"/>
    <w:rsid w:val="00A13B4C"/>
    <w:rsid w:val="00A1493F"/>
    <w:rsid w:val="00A14D57"/>
    <w:rsid w:val="00A150DC"/>
    <w:rsid w:val="00A154AF"/>
    <w:rsid w:val="00A20353"/>
    <w:rsid w:val="00A2044B"/>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7392"/>
    <w:rsid w:val="00A27645"/>
    <w:rsid w:val="00A27F1D"/>
    <w:rsid w:val="00A30040"/>
    <w:rsid w:val="00A3037E"/>
    <w:rsid w:val="00A30EB4"/>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17FE"/>
    <w:rsid w:val="00A522BA"/>
    <w:rsid w:val="00A52459"/>
    <w:rsid w:val="00A5330F"/>
    <w:rsid w:val="00A53B19"/>
    <w:rsid w:val="00A54B24"/>
    <w:rsid w:val="00A55CD1"/>
    <w:rsid w:val="00A56249"/>
    <w:rsid w:val="00A57C83"/>
    <w:rsid w:val="00A60D4F"/>
    <w:rsid w:val="00A60E42"/>
    <w:rsid w:val="00A6264A"/>
    <w:rsid w:val="00A62F2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2F7C"/>
    <w:rsid w:val="00A93329"/>
    <w:rsid w:val="00A93DEA"/>
    <w:rsid w:val="00A93F44"/>
    <w:rsid w:val="00A93F7C"/>
    <w:rsid w:val="00A946C9"/>
    <w:rsid w:val="00A94701"/>
    <w:rsid w:val="00A95052"/>
    <w:rsid w:val="00A95334"/>
    <w:rsid w:val="00A9548D"/>
    <w:rsid w:val="00A96045"/>
    <w:rsid w:val="00A9628D"/>
    <w:rsid w:val="00A96743"/>
    <w:rsid w:val="00A971F8"/>
    <w:rsid w:val="00A9741B"/>
    <w:rsid w:val="00A97B00"/>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F77"/>
    <w:rsid w:val="00AA6F7C"/>
    <w:rsid w:val="00AA75B3"/>
    <w:rsid w:val="00AB0309"/>
    <w:rsid w:val="00AB23A0"/>
    <w:rsid w:val="00AB370A"/>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37E6"/>
    <w:rsid w:val="00AC4399"/>
    <w:rsid w:val="00AC543D"/>
    <w:rsid w:val="00AC5B9A"/>
    <w:rsid w:val="00AC5C4E"/>
    <w:rsid w:val="00AC7269"/>
    <w:rsid w:val="00AC7AA0"/>
    <w:rsid w:val="00AD06DE"/>
    <w:rsid w:val="00AD0B45"/>
    <w:rsid w:val="00AD2EFC"/>
    <w:rsid w:val="00AD38A5"/>
    <w:rsid w:val="00AD4F75"/>
    <w:rsid w:val="00AD59A8"/>
    <w:rsid w:val="00AD5F50"/>
    <w:rsid w:val="00AD67E4"/>
    <w:rsid w:val="00AD6E0C"/>
    <w:rsid w:val="00AD6F8B"/>
    <w:rsid w:val="00AE0D65"/>
    <w:rsid w:val="00AE1182"/>
    <w:rsid w:val="00AE1695"/>
    <w:rsid w:val="00AE193F"/>
    <w:rsid w:val="00AE3969"/>
    <w:rsid w:val="00AE4BEF"/>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5F9F"/>
    <w:rsid w:val="00AF655D"/>
    <w:rsid w:val="00AF6DF6"/>
    <w:rsid w:val="00AF798B"/>
    <w:rsid w:val="00AF7AA3"/>
    <w:rsid w:val="00B00EB0"/>
    <w:rsid w:val="00B01384"/>
    <w:rsid w:val="00B02B54"/>
    <w:rsid w:val="00B0331A"/>
    <w:rsid w:val="00B034BC"/>
    <w:rsid w:val="00B0396B"/>
    <w:rsid w:val="00B039EB"/>
    <w:rsid w:val="00B03E0E"/>
    <w:rsid w:val="00B04227"/>
    <w:rsid w:val="00B05B1E"/>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756"/>
    <w:rsid w:val="00B2291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8EA"/>
    <w:rsid w:val="00B409AF"/>
    <w:rsid w:val="00B412A5"/>
    <w:rsid w:val="00B4151B"/>
    <w:rsid w:val="00B42337"/>
    <w:rsid w:val="00B426D6"/>
    <w:rsid w:val="00B431EE"/>
    <w:rsid w:val="00B432A5"/>
    <w:rsid w:val="00B435FE"/>
    <w:rsid w:val="00B43652"/>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221E"/>
    <w:rsid w:val="00B52ED9"/>
    <w:rsid w:val="00B52F7D"/>
    <w:rsid w:val="00B5324D"/>
    <w:rsid w:val="00B55347"/>
    <w:rsid w:val="00B56116"/>
    <w:rsid w:val="00B56AE2"/>
    <w:rsid w:val="00B57AB0"/>
    <w:rsid w:val="00B60330"/>
    <w:rsid w:val="00B60424"/>
    <w:rsid w:val="00B60B6F"/>
    <w:rsid w:val="00B61B2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7E4"/>
    <w:rsid w:val="00B83C7F"/>
    <w:rsid w:val="00B84464"/>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E8E"/>
    <w:rsid w:val="00BA62C4"/>
    <w:rsid w:val="00BA69BA"/>
    <w:rsid w:val="00BA6E50"/>
    <w:rsid w:val="00BA718F"/>
    <w:rsid w:val="00BA79F5"/>
    <w:rsid w:val="00BA7A98"/>
    <w:rsid w:val="00BA7BD7"/>
    <w:rsid w:val="00BA7D01"/>
    <w:rsid w:val="00BB0D8A"/>
    <w:rsid w:val="00BB0E3E"/>
    <w:rsid w:val="00BB1901"/>
    <w:rsid w:val="00BB1E35"/>
    <w:rsid w:val="00BB2F55"/>
    <w:rsid w:val="00BB34EC"/>
    <w:rsid w:val="00BB3CA0"/>
    <w:rsid w:val="00BB4495"/>
    <w:rsid w:val="00BB4596"/>
    <w:rsid w:val="00BB4A68"/>
    <w:rsid w:val="00BB4B1D"/>
    <w:rsid w:val="00BB4B75"/>
    <w:rsid w:val="00BB4F5B"/>
    <w:rsid w:val="00BB529B"/>
    <w:rsid w:val="00BB62C2"/>
    <w:rsid w:val="00BB6E61"/>
    <w:rsid w:val="00BB776A"/>
    <w:rsid w:val="00BB782C"/>
    <w:rsid w:val="00BB7A24"/>
    <w:rsid w:val="00BC0410"/>
    <w:rsid w:val="00BC329D"/>
    <w:rsid w:val="00BC3E49"/>
    <w:rsid w:val="00BC5D1B"/>
    <w:rsid w:val="00BC6C3D"/>
    <w:rsid w:val="00BC6C84"/>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193"/>
    <w:rsid w:val="00BD5737"/>
    <w:rsid w:val="00BD7290"/>
    <w:rsid w:val="00BD7771"/>
    <w:rsid w:val="00BD7E78"/>
    <w:rsid w:val="00BE00A6"/>
    <w:rsid w:val="00BE00AF"/>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2F"/>
    <w:rsid w:val="00C11400"/>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6449"/>
    <w:rsid w:val="00C269F8"/>
    <w:rsid w:val="00C27A3F"/>
    <w:rsid w:val="00C30AA0"/>
    <w:rsid w:val="00C30EDF"/>
    <w:rsid w:val="00C3149C"/>
    <w:rsid w:val="00C31CF6"/>
    <w:rsid w:val="00C32BBE"/>
    <w:rsid w:val="00C3362C"/>
    <w:rsid w:val="00C3371A"/>
    <w:rsid w:val="00C345BC"/>
    <w:rsid w:val="00C3463A"/>
    <w:rsid w:val="00C35C1C"/>
    <w:rsid w:val="00C37AEB"/>
    <w:rsid w:val="00C407C4"/>
    <w:rsid w:val="00C4339A"/>
    <w:rsid w:val="00C435F9"/>
    <w:rsid w:val="00C43FBC"/>
    <w:rsid w:val="00C4484C"/>
    <w:rsid w:val="00C44898"/>
    <w:rsid w:val="00C45EB6"/>
    <w:rsid w:val="00C464BD"/>
    <w:rsid w:val="00C46DC9"/>
    <w:rsid w:val="00C46FE0"/>
    <w:rsid w:val="00C471DB"/>
    <w:rsid w:val="00C52A9C"/>
    <w:rsid w:val="00C535E3"/>
    <w:rsid w:val="00C54783"/>
    <w:rsid w:val="00C5548E"/>
    <w:rsid w:val="00C55FB0"/>
    <w:rsid w:val="00C572FE"/>
    <w:rsid w:val="00C574F7"/>
    <w:rsid w:val="00C6028B"/>
    <w:rsid w:val="00C60328"/>
    <w:rsid w:val="00C60701"/>
    <w:rsid w:val="00C60B57"/>
    <w:rsid w:val="00C61295"/>
    <w:rsid w:val="00C615AD"/>
    <w:rsid w:val="00C61D73"/>
    <w:rsid w:val="00C62442"/>
    <w:rsid w:val="00C626C1"/>
    <w:rsid w:val="00C63D41"/>
    <w:rsid w:val="00C6461D"/>
    <w:rsid w:val="00C64A7E"/>
    <w:rsid w:val="00C64EEC"/>
    <w:rsid w:val="00C66038"/>
    <w:rsid w:val="00C6655E"/>
    <w:rsid w:val="00C67989"/>
    <w:rsid w:val="00C70762"/>
    <w:rsid w:val="00C714D2"/>
    <w:rsid w:val="00C716AE"/>
    <w:rsid w:val="00C720F2"/>
    <w:rsid w:val="00C723A6"/>
    <w:rsid w:val="00C72865"/>
    <w:rsid w:val="00C72CC5"/>
    <w:rsid w:val="00C73403"/>
    <w:rsid w:val="00C736D0"/>
    <w:rsid w:val="00C7377B"/>
    <w:rsid w:val="00C7377E"/>
    <w:rsid w:val="00C73AC3"/>
    <w:rsid w:val="00C74E04"/>
    <w:rsid w:val="00C77981"/>
    <w:rsid w:val="00C77F2A"/>
    <w:rsid w:val="00C8001F"/>
    <w:rsid w:val="00C818B2"/>
    <w:rsid w:val="00C81FCA"/>
    <w:rsid w:val="00C8436D"/>
    <w:rsid w:val="00C845F7"/>
    <w:rsid w:val="00C848E1"/>
    <w:rsid w:val="00C84EF8"/>
    <w:rsid w:val="00C85091"/>
    <w:rsid w:val="00C85D21"/>
    <w:rsid w:val="00C8636C"/>
    <w:rsid w:val="00C86772"/>
    <w:rsid w:val="00C87F2B"/>
    <w:rsid w:val="00C90FEA"/>
    <w:rsid w:val="00C917DD"/>
    <w:rsid w:val="00C91EFC"/>
    <w:rsid w:val="00C9209C"/>
    <w:rsid w:val="00C92384"/>
    <w:rsid w:val="00C9256C"/>
    <w:rsid w:val="00C933D1"/>
    <w:rsid w:val="00C934EC"/>
    <w:rsid w:val="00C93652"/>
    <w:rsid w:val="00C93DBC"/>
    <w:rsid w:val="00C93FFA"/>
    <w:rsid w:val="00C94597"/>
    <w:rsid w:val="00C945AA"/>
    <w:rsid w:val="00C94681"/>
    <w:rsid w:val="00C96452"/>
    <w:rsid w:val="00C96BDB"/>
    <w:rsid w:val="00C974B3"/>
    <w:rsid w:val="00C979B6"/>
    <w:rsid w:val="00CA01E7"/>
    <w:rsid w:val="00CA0D17"/>
    <w:rsid w:val="00CA1448"/>
    <w:rsid w:val="00CA1A19"/>
    <w:rsid w:val="00CA1EC3"/>
    <w:rsid w:val="00CA20DF"/>
    <w:rsid w:val="00CA2187"/>
    <w:rsid w:val="00CA36FF"/>
    <w:rsid w:val="00CA372B"/>
    <w:rsid w:val="00CA38F9"/>
    <w:rsid w:val="00CA4221"/>
    <w:rsid w:val="00CA443F"/>
    <w:rsid w:val="00CA4ACF"/>
    <w:rsid w:val="00CA4CD2"/>
    <w:rsid w:val="00CA519A"/>
    <w:rsid w:val="00CA54B8"/>
    <w:rsid w:val="00CA56EC"/>
    <w:rsid w:val="00CA622E"/>
    <w:rsid w:val="00CA7DFC"/>
    <w:rsid w:val="00CB11A6"/>
    <w:rsid w:val="00CB1B92"/>
    <w:rsid w:val="00CB2490"/>
    <w:rsid w:val="00CB2A04"/>
    <w:rsid w:val="00CB2AC8"/>
    <w:rsid w:val="00CB2B48"/>
    <w:rsid w:val="00CB34D0"/>
    <w:rsid w:val="00CB3579"/>
    <w:rsid w:val="00CB39EE"/>
    <w:rsid w:val="00CB4D45"/>
    <w:rsid w:val="00CB616B"/>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4993"/>
    <w:rsid w:val="00CD49C1"/>
    <w:rsid w:val="00CD4E02"/>
    <w:rsid w:val="00CD5E6F"/>
    <w:rsid w:val="00CD65FD"/>
    <w:rsid w:val="00CD6AA7"/>
    <w:rsid w:val="00CD7B16"/>
    <w:rsid w:val="00CD7FC6"/>
    <w:rsid w:val="00CE01DB"/>
    <w:rsid w:val="00CE0505"/>
    <w:rsid w:val="00CE06CF"/>
    <w:rsid w:val="00CE10CF"/>
    <w:rsid w:val="00CE13B7"/>
    <w:rsid w:val="00CE1D09"/>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F3A"/>
    <w:rsid w:val="00CF3ED2"/>
    <w:rsid w:val="00CF45B2"/>
    <w:rsid w:val="00CF4FE3"/>
    <w:rsid w:val="00CF6934"/>
    <w:rsid w:val="00CF6E49"/>
    <w:rsid w:val="00D002D3"/>
    <w:rsid w:val="00D0056A"/>
    <w:rsid w:val="00D00591"/>
    <w:rsid w:val="00D015F4"/>
    <w:rsid w:val="00D020CF"/>
    <w:rsid w:val="00D04094"/>
    <w:rsid w:val="00D04214"/>
    <w:rsid w:val="00D047D4"/>
    <w:rsid w:val="00D04E1F"/>
    <w:rsid w:val="00D05AE6"/>
    <w:rsid w:val="00D05E2F"/>
    <w:rsid w:val="00D06A94"/>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9D8"/>
    <w:rsid w:val="00D16E4D"/>
    <w:rsid w:val="00D17283"/>
    <w:rsid w:val="00D17EAC"/>
    <w:rsid w:val="00D20BB8"/>
    <w:rsid w:val="00D216A1"/>
    <w:rsid w:val="00D21C06"/>
    <w:rsid w:val="00D21C6C"/>
    <w:rsid w:val="00D21D17"/>
    <w:rsid w:val="00D2228F"/>
    <w:rsid w:val="00D22366"/>
    <w:rsid w:val="00D229DD"/>
    <w:rsid w:val="00D22E4D"/>
    <w:rsid w:val="00D2315C"/>
    <w:rsid w:val="00D23EB3"/>
    <w:rsid w:val="00D2445E"/>
    <w:rsid w:val="00D25717"/>
    <w:rsid w:val="00D2590D"/>
    <w:rsid w:val="00D25E68"/>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2C5"/>
    <w:rsid w:val="00D4632E"/>
    <w:rsid w:val="00D46DC3"/>
    <w:rsid w:val="00D5082C"/>
    <w:rsid w:val="00D512F9"/>
    <w:rsid w:val="00D513BC"/>
    <w:rsid w:val="00D518F0"/>
    <w:rsid w:val="00D51928"/>
    <w:rsid w:val="00D5309D"/>
    <w:rsid w:val="00D530BB"/>
    <w:rsid w:val="00D53356"/>
    <w:rsid w:val="00D53EAA"/>
    <w:rsid w:val="00D5447A"/>
    <w:rsid w:val="00D54DC0"/>
    <w:rsid w:val="00D55521"/>
    <w:rsid w:val="00D5636F"/>
    <w:rsid w:val="00D56B5F"/>
    <w:rsid w:val="00D57A77"/>
    <w:rsid w:val="00D57C31"/>
    <w:rsid w:val="00D57E0C"/>
    <w:rsid w:val="00D57E55"/>
    <w:rsid w:val="00D605EB"/>
    <w:rsid w:val="00D60A86"/>
    <w:rsid w:val="00D60E88"/>
    <w:rsid w:val="00D61195"/>
    <w:rsid w:val="00D61F5B"/>
    <w:rsid w:val="00D62004"/>
    <w:rsid w:val="00D627F7"/>
    <w:rsid w:val="00D62A29"/>
    <w:rsid w:val="00D63C8A"/>
    <w:rsid w:val="00D65F14"/>
    <w:rsid w:val="00D66558"/>
    <w:rsid w:val="00D665C1"/>
    <w:rsid w:val="00D66768"/>
    <w:rsid w:val="00D6782C"/>
    <w:rsid w:val="00D67FEE"/>
    <w:rsid w:val="00D700C5"/>
    <w:rsid w:val="00D70102"/>
    <w:rsid w:val="00D70F81"/>
    <w:rsid w:val="00D717A6"/>
    <w:rsid w:val="00D71A57"/>
    <w:rsid w:val="00D71D0C"/>
    <w:rsid w:val="00D7212C"/>
    <w:rsid w:val="00D73D68"/>
    <w:rsid w:val="00D7536F"/>
    <w:rsid w:val="00D75915"/>
    <w:rsid w:val="00D75FF5"/>
    <w:rsid w:val="00D76699"/>
    <w:rsid w:val="00D776E7"/>
    <w:rsid w:val="00D77E6F"/>
    <w:rsid w:val="00D80242"/>
    <w:rsid w:val="00D811E8"/>
    <w:rsid w:val="00D81F38"/>
    <w:rsid w:val="00D823A9"/>
    <w:rsid w:val="00D825C4"/>
    <w:rsid w:val="00D82889"/>
    <w:rsid w:val="00D831FA"/>
    <w:rsid w:val="00D8436C"/>
    <w:rsid w:val="00D84DC4"/>
    <w:rsid w:val="00D85CD8"/>
    <w:rsid w:val="00D869A4"/>
    <w:rsid w:val="00D86C7C"/>
    <w:rsid w:val="00D86DB8"/>
    <w:rsid w:val="00D87E70"/>
    <w:rsid w:val="00D908B7"/>
    <w:rsid w:val="00D910C1"/>
    <w:rsid w:val="00D91DB5"/>
    <w:rsid w:val="00D9218C"/>
    <w:rsid w:val="00D9275C"/>
    <w:rsid w:val="00D927CC"/>
    <w:rsid w:val="00D939B3"/>
    <w:rsid w:val="00D95126"/>
    <w:rsid w:val="00D95301"/>
    <w:rsid w:val="00D955BB"/>
    <w:rsid w:val="00D95F2D"/>
    <w:rsid w:val="00D95F31"/>
    <w:rsid w:val="00DA0318"/>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781"/>
    <w:rsid w:val="00DD2986"/>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3427"/>
    <w:rsid w:val="00DE386E"/>
    <w:rsid w:val="00DE403A"/>
    <w:rsid w:val="00DE413F"/>
    <w:rsid w:val="00DE45A9"/>
    <w:rsid w:val="00DE4D7B"/>
    <w:rsid w:val="00DE55F2"/>
    <w:rsid w:val="00DE65B2"/>
    <w:rsid w:val="00DE6AA3"/>
    <w:rsid w:val="00DF018D"/>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3D8"/>
    <w:rsid w:val="00E07666"/>
    <w:rsid w:val="00E07795"/>
    <w:rsid w:val="00E07E7B"/>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F8C"/>
    <w:rsid w:val="00E2506A"/>
    <w:rsid w:val="00E2585D"/>
    <w:rsid w:val="00E2797A"/>
    <w:rsid w:val="00E31000"/>
    <w:rsid w:val="00E31734"/>
    <w:rsid w:val="00E31B74"/>
    <w:rsid w:val="00E31EAA"/>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694"/>
    <w:rsid w:val="00E36F57"/>
    <w:rsid w:val="00E3704D"/>
    <w:rsid w:val="00E371CE"/>
    <w:rsid w:val="00E4061F"/>
    <w:rsid w:val="00E40677"/>
    <w:rsid w:val="00E4133F"/>
    <w:rsid w:val="00E415ED"/>
    <w:rsid w:val="00E419B9"/>
    <w:rsid w:val="00E44102"/>
    <w:rsid w:val="00E44485"/>
    <w:rsid w:val="00E465EE"/>
    <w:rsid w:val="00E47A89"/>
    <w:rsid w:val="00E47E89"/>
    <w:rsid w:val="00E50C35"/>
    <w:rsid w:val="00E512DB"/>
    <w:rsid w:val="00E521CC"/>
    <w:rsid w:val="00E53609"/>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7DA"/>
    <w:rsid w:val="00E62AB5"/>
    <w:rsid w:val="00E62DC0"/>
    <w:rsid w:val="00E631F5"/>
    <w:rsid w:val="00E6326C"/>
    <w:rsid w:val="00E63C72"/>
    <w:rsid w:val="00E63DC3"/>
    <w:rsid w:val="00E64129"/>
    <w:rsid w:val="00E645EE"/>
    <w:rsid w:val="00E64AE7"/>
    <w:rsid w:val="00E64FC3"/>
    <w:rsid w:val="00E65277"/>
    <w:rsid w:val="00E654F9"/>
    <w:rsid w:val="00E664C0"/>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BC1"/>
    <w:rsid w:val="00E74EE8"/>
    <w:rsid w:val="00E757B7"/>
    <w:rsid w:val="00E76367"/>
    <w:rsid w:val="00E763A8"/>
    <w:rsid w:val="00E805B1"/>
    <w:rsid w:val="00E80DA8"/>
    <w:rsid w:val="00E81276"/>
    <w:rsid w:val="00E814AE"/>
    <w:rsid w:val="00E81C8C"/>
    <w:rsid w:val="00E820A4"/>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C58"/>
    <w:rsid w:val="00E97E5E"/>
    <w:rsid w:val="00E97EFE"/>
    <w:rsid w:val="00EA0209"/>
    <w:rsid w:val="00EA07B2"/>
    <w:rsid w:val="00EA0C44"/>
    <w:rsid w:val="00EA0F74"/>
    <w:rsid w:val="00EA2D34"/>
    <w:rsid w:val="00EA2EDC"/>
    <w:rsid w:val="00EA2FE8"/>
    <w:rsid w:val="00EA3E4C"/>
    <w:rsid w:val="00EA4990"/>
    <w:rsid w:val="00EA5192"/>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57"/>
    <w:rsid w:val="00EB33EC"/>
    <w:rsid w:val="00EB3778"/>
    <w:rsid w:val="00EB4212"/>
    <w:rsid w:val="00EB43BD"/>
    <w:rsid w:val="00EB4D6F"/>
    <w:rsid w:val="00EB5262"/>
    <w:rsid w:val="00EB5428"/>
    <w:rsid w:val="00EB54E4"/>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6FA"/>
    <w:rsid w:val="00EC59AD"/>
    <w:rsid w:val="00EC6AB2"/>
    <w:rsid w:val="00EC7483"/>
    <w:rsid w:val="00EC7979"/>
    <w:rsid w:val="00EC7B54"/>
    <w:rsid w:val="00ED06A9"/>
    <w:rsid w:val="00ED09FB"/>
    <w:rsid w:val="00ED130E"/>
    <w:rsid w:val="00ED16E0"/>
    <w:rsid w:val="00ED2A43"/>
    <w:rsid w:val="00ED2EE0"/>
    <w:rsid w:val="00ED3943"/>
    <w:rsid w:val="00ED4E92"/>
    <w:rsid w:val="00ED4F68"/>
    <w:rsid w:val="00ED57EB"/>
    <w:rsid w:val="00ED5EFA"/>
    <w:rsid w:val="00ED6052"/>
    <w:rsid w:val="00ED626D"/>
    <w:rsid w:val="00ED7459"/>
    <w:rsid w:val="00EE010C"/>
    <w:rsid w:val="00EE0A4D"/>
    <w:rsid w:val="00EE18A6"/>
    <w:rsid w:val="00EE1D09"/>
    <w:rsid w:val="00EE1E02"/>
    <w:rsid w:val="00EE2382"/>
    <w:rsid w:val="00EE2587"/>
    <w:rsid w:val="00EE25A9"/>
    <w:rsid w:val="00EE27B2"/>
    <w:rsid w:val="00EE2B0B"/>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769"/>
    <w:rsid w:val="00F308BE"/>
    <w:rsid w:val="00F31656"/>
    <w:rsid w:val="00F31692"/>
    <w:rsid w:val="00F31864"/>
    <w:rsid w:val="00F31D0F"/>
    <w:rsid w:val="00F32F8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EF0"/>
    <w:rsid w:val="00F500E5"/>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4F7"/>
    <w:rsid w:val="00F63B04"/>
    <w:rsid w:val="00F641C2"/>
    <w:rsid w:val="00F64A31"/>
    <w:rsid w:val="00F65432"/>
    <w:rsid w:val="00F656D4"/>
    <w:rsid w:val="00F6576C"/>
    <w:rsid w:val="00F65E8D"/>
    <w:rsid w:val="00F7074C"/>
    <w:rsid w:val="00F70D4D"/>
    <w:rsid w:val="00F71603"/>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689F"/>
    <w:rsid w:val="00F76B51"/>
    <w:rsid w:val="00F772B5"/>
    <w:rsid w:val="00F80A25"/>
    <w:rsid w:val="00F80CFF"/>
    <w:rsid w:val="00F8175E"/>
    <w:rsid w:val="00F8235B"/>
    <w:rsid w:val="00F82E63"/>
    <w:rsid w:val="00F82FE5"/>
    <w:rsid w:val="00F83BC8"/>
    <w:rsid w:val="00F83C1A"/>
    <w:rsid w:val="00F8438C"/>
    <w:rsid w:val="00F84B5E"/>
    <w:rsid w:val="00F84C91"/>
    <w:rsid w:val="00F85AF2"/>
    <w:rsid w:val="00F86A42"/>
    <w:rsid w:val="00F86A71"/>
    <w:rsid w:val="00F86B7E"/>
    <w:rsid w:val="00F90ABA"/>
    <w:rsid w:val="00F913DE"/>
    <w:rsid w:val="00F91992"/>
    <w:rsid w:val="00F91B24"/>
    <w:rsid w:val="00F91B86"/>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77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4B8A"/>
    <w:rsid w:val="00FB4C30"/>
    <w:rsid w:val="00FB4EA7"/>
    <w:rsid w:val="00FB4EAC"/>
    <w:rsid w:val="00FB6E32"/>
    <w:rsid w:val="00FB7E90"/>
    <w:rsid w:val="00FC032D"/>
    <w:rsid w:val="00FC0C42"/>
    <w:rsid w:val="00FC0FDC"/>
    <w:rsid w:val="00FC1614"/>
    <w:rsid w:val="00FC2076"/>
    <w:rsid w:val="00FC2ECC"/>
    <w:rsid w:val="00FC2FDE"/>
    <w:rsid w:val="00FC3868"/>
    <w:rsid w:val="00FC3AC2"/>
    <w:rsid w:val="00FC407A"/>
    <w:rsid w:val="00FC420F"/>
    <w:rsid w:val="00FC5521"/>
    <w:rsid w:val="00FC5581"/>
    <w:rsid w:val="00FC67E0"/>
    <w:rsid w:val="00FC68AB"/>
    <w:rsid w:val="00FC6E72"/>
    <w:rsid w:val="00FC7881"/>
    <w:rsid w:val="00FC7CD2"/>
    <w:rsid w:val="00FD0075"/>
    <w:rsid w:val="00FD15FC"/>
    <w:rsid w:val="00FD182E"/>
    <w:rsid w:val="00FD1956"/>
    <w:rsid w:val="00FD2607"/>
    <w:rsid w:val="00FD2AFD"/>
    <w:rsid w:val="00FD323F"/>
    <w:rsid w:val="00FD42F3"/>
    <w:rsid w:val="00FD52A8"/>
    <w:rsid w:val="00FD560E"/>
    <w:rsid w:val="00FD5B17"/>
    <w:rsid w:val="00FD5C33"/>
    <w:rsid w:val="00FD61DF"/>
    <w:rsid w:val="00FD7EBC"/>
    <w:rsid w:val="00FE00E8"/>
    <w:rsid w:val="00FE0F3A"/>
    <w:rsid w:val="00FE13DD"/>
    <w:rsid w:val="00FE221E"/>
    <w:rsid w:val="00FE2DB8"/>
    <w:rsid w:val="00FE30B5"/>
    <w:rsid w:val="00FE324D"/>
    <w:rsid w:val="00FE364F"/>
    <w:rsid w:val="00FE3A40"/>
    <w:rsid w:val="00FE3CDD"/>
    <w:rsid w:val="00FE41AC"/>
    <w:rsid w:val="00FE4997"/>
    <w:rsid w:val="00FE528F"/>
    <w:rsid w:val="00FE57DD"/>
    <w:rsid w:val="00FE5DB5"/>
    <w:rsid w:val="00FE71B2"/>
    <w:rsid w:val="00FE74EC"/>
    <w:rsid w:val="00FE79E2"/>
    <w:rsid w:val="00FF001F"/>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numbering" w:customStyle="1" w:styleId="NoList3">
    <w:name w:val="No List3"/>
    <w:next w:val="NoList"/>
    <w:uiPriority w:val="99"/>
    <w:semiHidden/>
    <w:unhideWhenUsed/>
    <w:rsid w:val="0053177E"/>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2.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Memo.dot</Template>
  <TotalTime>215</TotalTime>
  <Pages>10</Pages>
  <Words>1386</Words>
  <Characters>19900</Characters>
  <Application>Microsoft Office Word</Application>
  <DocSecurity>0</DocSecurity>
  <PresentationFormat/>
  <Lines>737</Lines>
  <Paragraphs>645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20641</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INTEL1</cp:lastModifiedBy>
  <cp:revision>41</cp:revision>
  <cp:lastPrinted>2007-08-01T14:26:00Z</cp:lastPrinted>
  <dcterms:created xsi:type="dcterms:W3CDTF">2022-08-03T05:11:00Z</dcterms:created>
  <dcterms:modified xsi:type="dcterms:W3CDTF">2022-08-09T07:46:00Z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