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B5BD1" w14:textId="258103ED" w:rsidR="00FE4F9B" w:rsidRDefault="00FE4F9B" w:rsidP="00FE4F9B">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7C217E" w:rsidRPr="007C217E">
        <w:rPr>
          <w:b/>
          <w:noProof/>
          <w:sz w:val="28"/>
        </w:rPr>
        <w:t>R3-224701</w:t>
      </w:r>
    </w:p>
    <w:p w14:paraId="442E3D76" w14:textId="77777777" w:rsidR="00FE4F9B" w:rsidRDefault="00FE4F9B" w:rsidP="00FE4F9B">
      <w:pPr>
        <w:pStyle w:val="CRCoverPage"/>
        <w:outlineLvl w:val="0"/>
        <w:rPr>
          <w:b/>
          <w:noProof/>
          <w:sz w:val="24"/>
        </w:rPr>
      </w:pPr>
      <w:r w:rsidRPr="009055C0">
        <w:rPr>
          <w:rFonts w:cs="Arial"/>
          <w:b/>
          <w:bCs/>
          <w:sz w:val="24"/>
          <w:szCs w:val="24"/>
        </w:rPr>
        <w:t>E-meeting, 15 – 2</w:t>
      </w:r>
      <w:r>
        <w:rPr>
          <w:rFonts w:cs="Arial"/>
          <w:b/>
          <w:bCs/>
          <w:sz w:val="24"/>
          <w:szCs w:val="24"/>
        </w:rPr>
        <w:t>4</w:t>
      </w:r>
      <w:r w:rsidRPr="009055C0">
        <w:rPr>
          <w:rFonts w:cs="Arial"/>
          <w:b/>
          <w:bCs/>
          <w:sz w:val="24"/>
          <w:szCs w:val="24"/>
        </w:rPr>
        <w:t xml:space="preserve"> August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39A4A4FB"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 xml:space="preserve">Discussion on </w:t>
      </w:r>
      <w:r w:rsidR="00B95375">
        <w:rPr>
          <w:rFonts w:ascii="Arial" w:eastAsia="Arial Unicode MS" w:hAnsi="Arial" w:cs="Arial"/>
          <w:b/>
          <w:bCs/>
          <w:kern w:val="0"/>
          <w:sz w:val="24"/>
          <w:szCs w:val="20"/>
          <w:lang w:val="en-GB"/>
        </w:rPr>
        <w:t>positioning</w:t>
      </w:r>
      <w:r w:rsidR="003422DD">
        <w:rPr>
          <w:rFonts w:ascii="Arial" w:eastAsia="Arial Unicode MS" w:hAnsi="Arial" w:cs="Arial"/>
          <w:b/>
          <w:bCs/>
          <w:kern w:val="0"/>
          <w:sz w:val="24"/>
          <w:szCs w:val="20"/>
          <w:lang w:val="en-GB"/>
        </w:rPr>
        <w:t xml:space="preserve"> enhancement</w:t>
      </w:r>
    </w:p>
    <w:p w14:paraId="080360EB" w14:textId="4562A89E"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Huawei</w:t>
      </w:r>
    </w:p>
    <w:p w14:paraId="1DFDA943" w14:textId="65EEC60D"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4C008B">
        <w:rPr>
          <w:rFonts w:ascii="Arial" w:eastAsia="MS Mincho" w:hAnsi="Arial" w:cs="Arial"/>
          <w:b/>
          <w:bCs/>
          <w:kern w:val="0"/>
          <w:sz w:val="24"/>
          <w:szCs w:val="20"/>
          <w:lang w:val="en-GB" w:eastAsia="en-US"/>
        </w:rPr>
        <w:t>23.2</w:t>
      </w:r>
    </w:p>
    <w:p w14:paraId="788A5537" w14:textId="4352CC2C"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w:t>
      </w:r>
      <w:bookmarkStart w:id="1" w:name="_GoBack"/>
      <w:bookmarkEnd w:id="0"/>
      <w:bookmarkEnd w:id="1"/>
    </w:p>
    <w:p w14:paraId="6DF427F2" w14:textId="657DA46D" w:rsidR="004D566E" w:rsidRDefault="00D0307D" w:rsidP="0063030E">
      <w:pPr>
        <w:pStyle w:val="1"/>
        <w:numPr>
          <w:ilvl w:val="0"/>
          <w:numId w:val="22"/>
        </w:numPr>
      </w:pPr>
      <w:r>
        <w:rPr>
          <w:lang w:eastAsia="zh-CN"/>
        </w:rPr>
        <w:t>Introduction</w:t>
      </w:r>
    </w:p>
    <w:p w14:paraId="7AF1514F" w14:textId="20F3A5C9" w:rsidR="00817418" w:rsidRDefault="0099672F">
      <w:r w:rsidRPr="00C0077C">
        <w:t xml:space="preserve">In </w:t>
      </w:r>
      <w:r w:rsidR="00E2364A">
        <w:t xml:space="preserve">RAN#94e, the new SID on </w:t>
      </w:r>
      <w:r w:rsidR="00E2364A" w:rsidRPr="00E2364A">
        <w:t>Study on expanded and improved NR positioning</w:t>
      </w:r>
      <w:r w:rsidR="00E2364A">
        <w:t xml:space="preserve"> was approved [1]. In the SID, the following objective was included:</w:t>
      </w:r>
    </w:p>
    <w:p w14:paraId="3E2BE344" w14:textId="77777777" w:rsidR="00617C12" w:rsidRDefault="00617C12"/>
    <w:tbl>
      <w:tblPr>
        <w:tblStyle w:val="af0"/>
        <w:tblW w:w="0" w:type="auto"/>
        <w:tblLook w:val="04A0" w:firstRow="1" w:lastRow="0" w:firstColumn="1" w:lastColumn="0" w:noHBand="0" w:noVBand="1"/>
      </w:tblPr>
      <w:tblGrid>
        <w:gridCol w:w="9628"/>
      </w:tblGrid>
      <w:tr w:rsidR="00617C12" w14:paraId="26877994" w14:textId="77777777" w:rsidTr="00617C12">
        <w:tc>
          <w:tcPr>
            <w:tcW w:w="9628" w:type="dxa"/>
          </w:tcPr>
          <w:p w14:paraId="404AC5FB" w14:textId="77777777" w:rsidR="00617C12" w:rsidRPr="00F257A4" w:rsidRDefault="00617C12" w:rsidP="00617C12">
            <w:pPr>
              <w:widowControl/>
              <w:numPr>
                <w:ilvl w:val="0"/>
                <w:numId w:val="40"/>
              </w:numPr>
              <w:overflowPunct w:val="0"/>
              <w:autoSpaceDE w:val="0"/>
              <w:autoSpaceDN w:val="0"/>
              <w:adjustRightInd w:val="0"/>
              <w:jc w:val="left"/>
              <w:textAlignment w:val="baseline"/>
              <w:rPr>
                <w:bCs/>
              </w:rPr>
            </w:pPr>
            <w:r w:rsidRPr="00F257A4">
              <w:rPr>
                <w:bCs/>
              </w:rPr>
              <w:t>Improved accuracy, integrity, and power efficiency:</w:t>
            </w:r>
          </w:p>
          <w:p w14:paraId="0F99F4D8"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Integrity for RAT dependent positioning techniques [RAN2, RAN1]:</w:t>
            </w:r>
          </w:p>
          <w:p w14:paraId="2052C0F6"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Identify the error sources, [RAN1, RAN2].</w:t>
            </w:r>
          </w:p>
          <w:p w14:paraId="21C16394" w14:textId="77777777" w:rsidR="00617C12" w:rsidRDefault="00617C12" w:rsidP="00617C12">
            <w:pPr>
              <w:widowControl/>
              <w:numPr>
                <w:ilvl w:val="2"/>
                <w:numId w:val="40"/>
              </w:numPr>
              <w:overflowPunct w:val="0"/>
              <w:autoSpaceDE w:val="0"/>
              <w:autoSpaceDN w:val="0"/>
              <w:adjustRightInd w:val="0"/>
              <w:jc w:val="left"/>
              <w:textAlignment w:val="baseline"/>
              <w:rPr>
                <w:bCs/>
              </w:rPr>
            </w:pPr>
            <w:r w:rsidRPr="00F257A4">
              <w:rPr>
                <w:bCs/>
              </w:rPr>
              <w:t>Study methodologies, procedures, signalling, etc for determination of positioning integrity for both UE-based and UE-assisted positioning [RAN2]</w:t>
            </w:r>
          </w:p>
          <w:p w14:paraId="1315DFD0"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D120D2">
              <w:rPr>
                <w:bCs/>
              </w:rPr>
              <w:t>Focus on reuse of concepts and principles being developed for RAT-Independent GNSS positioning integrity</w:t>
            </w:r>
            <w:r>
              <w:rPr>
                <w:bCs/>
              </w:rPr>
              <w:t>, where possible.</w:t>
            </w:r>
          </w:p>
          <w:p w14:paraId="4937E722"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00AAE284"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accuracy improvement based on NR carrier phase measurements [RAN1, RAN4]</w:t>
            </w:r>
          </w:p>
          <w:p w14:paraId="36C0894B"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135FC396"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Focus on reuse of existing PRS and SRS, with new reference signals only considered if found necessary</w:t>
            </w:r>
          </w:p>
          <w:p w14:paraId="5BDF1F6B" w14:textId="77777777" w:rsidR="00617C12" w:rsidRPr="003422DD" w:rsidRDefault="00617C12" w:rsidP="00617C12">
            <w:pPr>
              <w:widowControl/>
              <w:numPr>
                <w:ilvl w:val="1"/>
                <w:numId w:val="40"/>
              </w:numPr>
              <w:overflowPunct w:val="0"/>
              <w:autoSpaceDE w:val="0"/>
              <w:autoSpaceDN w:val="0"/>
              <w:adjustRightInd w:val="0"/>
              <w:jc w:val="left"/>
              <w:textAlignment w:val="baseline"/>
              <w:rPr>
                <w:bCs/>
                <w:color w:val="000000" w:themeColor="text1"/>
              </w:rPr>
            </w:pPr>
            <w:r w:rsidRPr="003422DD">
              <w:rPr>
                <w:bCs/>
                <w:color w:val="000000" w:themeColor="text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9C5221E" w14:textId="77777777" w:rsidR="00617C12" w:rsidRPr="003422DD" w:rsidRDefault="00617C12" w:rsidP="00617C12">
            <w:pPr>
              <w:widowControl/>
              <w:numPr>
                <w:ilvl w:val="2"/>
                <w:numId w:val="40"/>
              </w:numPr>
              <w:overflowPunct w:val="0"/>
              <w:autoSpaceDE w:val="0"/>
              <w:autoSpaceDN w:val="0"/>
              <w:adjustRightInd w:val="0"/>
              <w:jc w:val="left"/>
              <w:textAlignment w:val="baseline"/>
              <w:rPr>
                <w:bCs/>
                <w:color w:val="000000" w:themeColor="text1"/>
              </w:rPr>
            </w:pPr>
            <w:r w:rsidRPr="003422DD">
              <w:rPr>
                <w:bCs/>
                <w:color w:val="000000" w:themeColor="text1"/>
              </w:rPr>
              <w:t>Study is limited to a single representative use case (use case 6 as defined TS 22.104). The choice of selected use case can be reviewed at the start of the study.</w:t>
            </w:r>
          </w:p>
          <w:p w14:paraId="3ABA8EFF" w14:textId="77777777" w:rsidR="00617C12" w:rsidRPr="003422DD" w:rsidRDefault="00617C12" w:rsidP="00617C12">
            <w:pPr>
              <w:widowControl/>
              <w:numPr>
                <w:ilvl w:val="2"/>
                <w:numId w:val="40"/>
              </w:numPr>
              <w:overflowPunct w:val="0"/>
              <w:autoSpaceDE w:val="0"/>
              <w:autoSpaceDN w:val="0"/>
              <w:adjustRightInd w:val="0"/>
              <w:jc w:val="left"/>
              <w:textAlignment w:val="baseline"/>
              <w:rPr>
                <w:bCs/>
                <w:color w:val="000000" w:themeColor="text1"/>
              </w:rPr>
            </w:pPr>
            <w:r w:rsidRPr="003422DD">
              <w:rPr>
                <w:bCs/>
                <w:color w:val="000000" w:themeColor="text1"/>
              </w:rPr>
              <w:t>Study is limited to enhancements to RRC_INACTIVE and/or RRC_IDLE state</w:t>
            </w:r>
          </w:p>
          <w:p w14:paraId="5D51CF38" w14:textId="77777777" w:rsidR="00617C12" w:rsidRPr="00617C12" w:rsidRDefault="00617C12"/>
        </w:tc>
      </w:tr>
    </w:tbl>
    <w:p w14:paraId="34BA79FA" w14:textId="77777777" w:rsidR="00617C12" w:rsidRDefault="00617C12"/>
    <w:p w14:paraId="220CAC06" w14:textId="6AB6868E" w:rsidR="00617C12" w:rsidRDefault="00617C12">
      <w:r>
        <w:rPr>
          <w:rFonts w:hint="eastAsia"/>
        </w:rPr>
        <w:t>T</w:t>
      </w:r>
      <w:r>
        <w:t xml:space="preserve">his paper </w:t>
      </w:r>
      <w:r w:rsidR="00B95375">
        <w:t xml:space="preserve">discusses </w:t>
      </w:r>
      <w:r w:rsidR="000E0F43">
        <w:t>the potential enhancements on</w:t>
      </w:r>
      <w:r>
        <w:t xml:space="preserve"> </w:t>
      </w:r>
      <w:r w:rsidR="00B95375">
        <w:t>positioning</w:t>
      </w:r>
      <w:r w:rsidR="000E0F43">
        <w:t>.</w:t>
      </w:r>
    </w:p>
    <w:p w14:paraId="4DE189B1" w14:textId="77777777" w:rsidR="00B95375" w:rsidRDefault="00B95375" w:rsidP="00A9396B">
      <w:pPr>
        <w:pStyle w:val="1"/>
        <w:numPr>
          <w:ilvl w:val="0"/>
          <w:numId w:val="22"/>
        </w:numPr>
      </w:pPr>
      <w:r>
        <w:t xml:space="preserve">Enhancements on </w:t>
      </w:r>
      <w:r w:rsidR="00464F09">
        <w:t>LPHAP</w:t>
      </w:r>
    </w:p>
    <w:p w14:paraId="59217ADB" w14:textId="45B280E7" w:rsidR="00464F09" w:rsidRDefault="00B95375" w:rsidP="00B95375">
      <w:pPr>
        <w:pStyle w:val="2"/>
      </w:pPr>
      <w:r>
        <w:t>2.1 LPHAP</w:t>
      </w:r>
      <w:r w:rsidR="00464F09">
        <w:t xml:space="preserve"> requirements</w:t>
      </w:r>
    </w:p>
    <w:p w14:paraId="5FDBFEAC" w14:textId="699AB72A" w:rsidR="009F1DC1" w:rsidRDefault="009F1DC1" w:rsidP="00160044">
      <w:pPr>
        <w:spacing w:beforeLines="50" w:before="120"/>
      </w:pPr>
      <w:r>
        <w:rPr>
          <w:rFonts w:hint="eastAsia"/>
        </w:rPr>
        <w:t>W</w:t>
      </w:r>
      <w:r>
        <w:t>ithin the SID [1], the following requirement for LPHAP has been given:</w:t>
      </w:r>
    </w:p>
    <w:tbl>
      <w:tblPr>
        <w:tblStyle w:val="af0"/>
        <w:tblW w:w="0" w:type="auto"/>
        <w:tblLook w:val="04A0" w:firstRow="1" w:lastRow="0" w:firstColumn="1" w:lastColumn="0" w:noHBand="0" w:noVBand="1"/>
      </w:tblPr>
      <w:tblGrid>
        <w:gridCol w:w="9628"/>
      </w:tblGrid>
      <w:tr w:rsidR="009F1DC1" w14:paraId="24E65F19" w14:textId="77777777" w:rsidTr="009F1DC1">
        <w:tc>
          <w:tcPr>
            <w:tcW w:w="9628" w:type="dxa"/>
          </w:tcPr>
          <w:p w14:paraId="3BF0EDFA" w14:textId="53B03E37" w:rsidR="009F1DC1" w:rsidRPr="009F1DC1" w:rsidRDefault="009F1DC1" w:rsidP="00160044">
            <w:pPr>
              <w:spacing w:beforeLines="50" w:before="120"/>
            </w:pPr>
            <w:r w:rsidRPr="009F1DC1">
              <w:rPr>
                <w:lang w:val="en-GB"/>
              </w:rPr>
              <w:t xml:space="preserve">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w:t>
            </w:r>
            <w:r w:rsidRPr="00A9396B">
              <w:rPr>
                <w:highlight w:val="yellow"/>
                <w:lang w:val="en-GB"/>
              </w:rPr>
              <w:t>A typical scenario of interest is use case 6</w:t>
            </w:r>
            <w:r w:rsidRPr="009F1DC1">
              <w:rPr>
                <w:lang w:val="en-GB"/>
              </w:rPr>
              <w:t xml:space="preserve"> as defined TS 22.104, </w:t>
            </w:r>
            <w:r w:rsidRPr="00A9396B">
              <w:rPr>
                <w:highlight w:val="green"/>
                <w:lang w:val="en-GB"/>
              </w:rPr>
              <w:t>which corresponds to tracking of workpiece (in- and outdoor) in assembly area and warehouse</w:t>
            </w:r>
            <w:r w:rsidRPr="009F1DC1">
              <w:rPr>
                <w:lang w:val="en-GB"/>
              </w:rPr>
              <w:t xml:space="preserve"> with a target accuracy of &lt;1m, a positioning interval of 15-30 seconds, and a battery life of 6-12 months. While Rel-17 </w:t>
            </w:r>
            <w:r w:rsidRPr="009F1DC1">
              <w:rPr>
                <w:lang w:val="en-GB"/>
              </w:rPr>
              <w:lastRenderedPageBreak/>
              <w:t>NR positioning has introduced support for positioning in RRC_INACTIVE state, there is a need to evaluate whether the current system allows LPHAP requirements to be met.</w:t>
            </w:r>
          </w:p>
        </w:tc>
      </w:tr>
    </w:tbl>
    <w:p w14:paraId="045AA9A6" w14:textId="530B7F03" w:rsidR="00160044" w:rsidRDefault="000D54AA" w:rsidP="00160044">
      <w:pPr>
        <w:spacing w:beforeLines="50" w:before="120"/>
      </w:pPr>
      <w:r>
        <w:lastRenderedPageBreak/>
        <w:t xml:space="preserve">For the use case 6 as mentioned above, </w:t>
      </w:r>
      <w:r w:rsidR="0055689C">
        <w:t>SA1 has defined multiple use cases</w:t>
      </w:r>
      <w:r w:rsidR="00464F09">
        <w:t xml:space="preserve"> for </w:t>
      </w:r>
      <w:r w:rsidR="00464F09" w:rsidRPr="00464F09">
        <w:t>Low Power High Accuracy Positioning</w:t>
      </w:r>
      <w:r w:rsidR="00464F09">
        <w:t xml:space="preserve"> (LPHAP) </w:t>
      </w:r>
      <w:r w:rsidR="008702DF">
        <w:t>for industrial applications</w:t>
      </w:r>
      <w:r w:rsidR="002D0902">
        <w:t xml:space="preserve"> as in</w:t>
      </w:r>
      <w:r w:rsidR="008702DF">
        <w:t xml:space="preserve"> Table 1</w:t>
      </w:r>
      <w:r w:rsidR="002D0902">
        <w:t>, where the requirement for use case 6 is given</w:t>
      </w:r>
      <w:r w:rsidR="008702DF">
        <w:t>.</w:t>
      </w:r>
    </w:p>
    <w:p w14:paraId="2DE110E4" w14:textId="46D331A9" w:rsidR="0055689C" w:rsidRPr="0055689C" w:rsidRDefault="0055689C" w:rsidP="0055689C">
      <w:pPr>
        <w:keepNext/>
        <w:widowControl/>
        <w:autoSpaceDE w:val="0"/>
        <w:autoSpaceDN w:val="0"/>
        <w:adjustRightInd w:val="0"/>
        <w:snapToGrid w:val="0"/>
        <w:spacing w:after="120"/>
        <w:jc w:val="center"/>
        <w:rPr>
          <w:rFonts w:eastAsia="宋体" w:cs="Times New Roman"/>
          <w:b/>
          <w:bCs/>
          <w:kern w:val="0"/>
          <w:sz w:val="20"/>
          <w:szCs w:val="20"/>
          <w:lang w:eastAsia="en-US"/>
        </w:rPr>
      </w:pPr>
      <w:r w:rsidRPr="0055689C">
        <w:rPr>
          <w:rFonts w:eastAsia="宋体" w:cs="Times New Roman"/>
          <w:b/>
          <w:bCs/>
          <w:kern w:val="0"/>
          <w:sz w:val="20"/>
          <w:szCs w:val="20"/>
          <w:lang w:eastAsia="en-US"/>
        </w:rPr>
        <w:t xml:space="preserve">Table </w:t>
      </w:r>
      <w:r w:rsidRPr="0055689C">
        <w:rPr>
          <w:rFonts w:eastAsia="宋体" w:cs="Times New Roman"/>
          <w:b/>
          <w:bCs/>
          <w:noProof/>
          <w:kern w:val="0"/>
          <w:sz w:val="20"/>
          <w:szCs w:val="20"/>
          <w:lang w:eastAsia="en-US"/>
        </w:rPr>
        <w:t>1</w:t>
      </w:r>
      <w:r w:rsidRPr="0055689C">
        <w:rPr>
          <w:rFonts w:eastAsia="宋体" w:cs="Times New Roman"/>
          <w:b/>
          <w:bCs/>
          <w:kern w:val="0"/>
          <w:sz w:val="20"/>
          <w:szCs w:val="20"/>
          <w:lang w:eastAsia="en-US"/>
        </w:rPr>
        <w:t xml:space="preserve"> LPHAP use cases defined </w:t>
      </w:r>
      <w:r>
        <w:rPr>
          <w:rFonts w:eastAsia="宋体" w:cs="Times New Roman"/>
          <w:b/>
          <w:bCs/>
          <w:kern w:val="0"/>
          <w:sz w:val="20"/>
          <w:szCs w:val="20"/>
          <w:lang w:eastAsia="en-US"/>
        </w:rPr>
        <w:t>by SA1</w:t>
      </w:r>
      <w:r w:rsidRPr="0055689C">
        <w:rPr>
          <w:rFonts w:eastAsia="宋体" w:cs="Times New Roman"/>
          <w:b/>
          <w:bCs/>
          <w:kern w:val="0"/>
          <w:sz w:val="20"/>
          <w:szCs w:val="20"/>
          <w:lang w:eastAsia="en-US"/>
        </w:rPr>
        <w:t xml:space="preserve"> [2]</w:t>
      </w:r>
    </w:p>
    <w:tbl>
      <w:tblPr>
        <w:tblW w:w="8789" w:type="dxa"/>
        <w:tblInd w:w="557" w:type="dxa"/>
        <w:tblCellMar>
          <w:left w:w="0" w:type="dxa"/>
          <w:right w:w="0" w:type="dxa"/>
        </w:tblCellMar>
        <w:tblLook w:val="04A0" w:firstRow="1" w:lastRow="0" w:firstColumn="1" w:lastColumn="0" w:noHBand="0" w:noVBand="1"/>
      </w:tblPr>
      <w:tblGrid>
        <w:gridCol w:w="403"/>
        <w:gridCol w:w="2799"/>
        <w:gridCol w:w="877"/>
        <w:gridCol w:w="1405"/>
        <w:gridCol w:w="1219"/>
        <w:gridCol w:w="2086"/>
      </w:tblGrid>
      <w:tr w:rsidR="0055689C" w:rsidRPr="0055689C" w14:paraId="60E80570"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51D8CA"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Use Case #</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4F68EAF"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rPr>
              <w:t>Use Case description</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1CC861F"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Horizontal accuracy</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423618"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Corresponding service level (22.261)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220099"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Positioning interval/ duty cycle</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C7DCB2B"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battery life time/ minimum operation time</w:t>
            </w:r>
          </w:p>
        </w:tc>
      </w:tr>
      <w:tr w:rsidR="0055689C" w:rsidRPr="0055689C" w14:paraId="67658170"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0258B3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B5A2AD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Dolly tracking (outdoor).</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D2AA252"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10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7A1F562"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B4FA96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on request</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A220D4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24 months</w:t>
            </w:r>
          </w:p>
        </w:tc>
      </w:tr>
      <w:tr w:rsidR="0055689C" w:rsidRPr="0055689C" w14:paraId="085BF494"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C239B8D"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133F5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Asset tracking.</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6720BFB"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 m to 3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0425D1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2</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CF960E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4 seconds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607E7F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&gt; 6 months</w:t>
            </w:r>
          </w:p>
        </w:tc>
      </w:tr>
      <w:tr w:rsidR="0055689C" w:rsidRPr="0055689C" w14:paraId="51EA91D0"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AC278E1"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1A4228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Tool tracking in flexible, modular assembly areas in smart factories.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0CDB09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FC945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D4386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no indication</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185B7D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work shift - 8 hours (up to 3 days, 1 month for inventory purposes)</w:t>
            </w:r>
          </w:p>
        </w:tc>
      </w:tr>
      <w:tr w:rsidR="0055689C" w:rsidRPr="0055689C" w14:paraId="3DA75342"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E8C92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4</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37AC3C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Sequence container (Intralogistics).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7B5698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59D6D40"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37525F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second</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03E35E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6 - 8 years</w:t>
            </w:r>
          </w:p>
        </w:tc>
      </w:tr>
      <w:tr w:rsidR="0055689C" w:rsidRPr="0055689C" w14:paraId="66E40AC2"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731F17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5</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209C1B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Palette tracking (e.g. in turbine construction).</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B5A697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68DEDF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EE61A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5 seconds - 15 minutes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D2671A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18 months</w:t>
            </w:r>
          </w:p>
        </w:tc>
      </w:tr>
      <w:tr w:rsidR="0055689C" w:rsidRPr="0055689C" w14:paraId="22F55554"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57D998E"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6</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E78B7B3"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rPr>
              <w:t>Flexible modular assembly area: Tracking of workpiece (in- and outdoor) in assembly area and warehouse.</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82C2313"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04A4999"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CF6472D"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15 s to 30 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F1565F5"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 xml:space="preserve">6 - 12 months </w:t>
            </w:r>
          </w:p>
        </w:tc>
      </w:tr>
      <w:tr w:rsidR="0055689C" w:rsidRPr="0055689C" w14:paraId="22637C3C"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8D72B9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7</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1B022E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Tool assignment (assign tool to vehicles in a production line, left/right) in flexible, modular assembly area in smart factories.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D38236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30 cm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DB4042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5</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E11550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250 ms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9F7617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18 months</w:t>
            </w:r>
          </w:p>
        </w:tc>
      </w:tr>
      <w:tr w:rsidR="0055689C" w:rsidRPr="0055689C" w14:paraId="3ACB7917"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A1C77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8</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26DE68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Positioning of autonomous vehicles for monitoring purposes (vehicles in line, distance 1.5 meter).</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D3117F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30 cm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F71398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5</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5B9690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second</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4FF221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6 - 8 years (no strong limitation in battery size)</w:t>
            </w:r>
          </w:p>
        </w:tc>
      </w:tr>
      <w:tr w:rsidR="0055689C" w:rsidRPr="0055689C" w14:paraId="01899EA4"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AF12BB1"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9</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125F1F5"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(Intra-)logistics: Asset tracking</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7BFF08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10m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97AA76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Service level 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1743F1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20 minutes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3A6424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12 years</w:t>
            </w:r>
          </w:p>
          <w:p w14:paraId="3C4A180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(@20mJ/positioning fix)</w:t>
            </w:r>
          </w:p>
        </w:tc>
      </w:tr>
    </w:tbl>
    <w:p w14:paraId="1797ACFB" w14:textId="77777777" w:rsidR="0055689C" w:rsidRPr="0055689C" w:rsidRDefault="0055689C" w:rsidP="0055689C">
      <w:pPr>
        <w:widowControl/>
        <w:autoSpaceDE w:val="0"/>
        <w:autoSpaceDN w:val="0"/>
        <w:adjustRightInd w:val="0"/>
        <w:snapToGrid w:val="0"/>
        <w:spacing w:after="120"/>
        <w:rPr>
          <w:rFonts w:eastAsia="宋体" w:cs="Times New Roman"/>
          <w:kern w:val="0"/>
          <w:sz w:val="22"/>
        </w:rPr>
      </w:pPr>
    </w:p>
    <w:p w14:paraId="4BDD7498" w14:textId="122228F1" w:rsidR="00B95375" w:rsidRDefault="008702DF" w:rsidP="00160044">
      <w:pPr>
        <w:spacing w:beforeLines="50" w:before="120"/>
      </w:pPr>
      <w:r>
        <w:t xml:space="preserve">Use case 6 is a typical use case for the LPHAP, which is for the tracking of workpiece with the target accuracy of less than 1 meter, and target battery life of up to one year under positioning interval of up to 30 seconds. RAN plenary has agreed to limit the study on the use case 6. </w:t>
      </w:r>
      <w:r w:rsidR="00B95375">
        <w:t>In RAN1#109, the following agreement was also reached:</w:t>
      </w:r>
    </w:p>
    <w:tbl>
      <w:tblPr>
        <w:tblStyle w:val="af0"/>
        <w:tblW w:w="0" w:type="auto"/>
        <w:tblLook w:val="04A0" w:firstRow="1" w:lastRow="0" w:firstColumn="1" w:lastColumn="0" w:noHBand="0" w:noVBand="1"/>
      </w:tblPr>
      <w:tblGrid>
        <w:gridCol w:w="9628"/>
      </w:tblGrid>
      <w:tr w:rsidR="00B95375" w14:paraId="285CC3FC" w14:textId="77777777" w:rsidTr="00B95375">
        <w:tc>
          <w:tcPr>
            <w:tcW w:w="9628" w:type="dxa"/>
          </w:tcPr>
          <w:p w14:paraId="5E96905E" w14:textId="77777777" w:rsidR="00B95375" w:rsidRPr="00B95375" w:rsidRDefault="00B95375" w:rsidP="00B95375">
            <w:pPr>
              <w:spacing w:beforeLines="50" w:before="120"/>
            </w:pPr>
            <w:r w:rsidRPr="00B95375">
              <w:rPr>
                <w:highlight w:val="green"/>
              </w:rPr>
              <w:t>Agreement</w:t>
            </w:r>
          </w:p>
          <w:p w14:paraId="316C71F6" w14:textId="512D5617" w:rsidR="00B95375" w:rsidRPr="00B95375" w:rsidRDefault="00B95375" w:rsidP="00B95375">
            <w:pPr>
              <w:spacing w:beforeLines="50" w:before="120"/>
              <w:rPr>
                <w:b/>
              </w:rPr>
            </w:pPr>
            <w:r w:rsidRPr="00B95375">
              <w:rPr>
                <w:b/>
              </w:rPr>
              <w:t>Confirm that use case 6 defined in TS 22.104 is the single representative use case for the study of LPHAP.</w:t>
            </w:r>
          </w:p>
        </w:tc>
      </w:tr>
    </w:tbl>
    <w:p w14:paraId="1CA34F42" w14:textId="09CECA62" w:rsidR="00617C12" w:rsidRDefault="008702DF" w:rsidP="00160044">
      <w:pPr>
        <w:spacing w:beforeLines="50" w:before="120"/>
      </w:pPr>
      <w:r>
        <w:t xml:space="preserve">Thus, </w:t>
      </w:r>
      <w:r w:rsidR="00C56DAD">
        <w:rPr>
          <w:rFonts w:hint="eastAsia"/>
        </w:rPr>
        <w:t>w</w:t>
      </w:r>
      <w:r w:rsidR="00C56DAD">
        <w:t>e need</w:t>
      </w:r>
      <w:r>
        <w:t xml:space="preserve"> to consider to support to battery life up to one year for LPAHP in Rel-18.</w:t>
      </w:r>
    </w:p>
    <w:p w14:paraId="458B31E2" w14:textId="706704E6" w:rsidR="00394069" w:rsidRDefault="008163D2" w:rsidP="00160044">
      <w:pPr>
        <w:spacing w:beforeLines="50" w:before="120"/>
        <w:rPr>
          <w:b/>
        </w:rPr>
      </w:pPr>
      <w:r w:rsidRPr="008163D2">
        <w:rPr>
          <w:b/>
        </w:rPr>
        <w:t>Proposal</w:t>
      </w:r>
      <w:r w:rsidR="00464F09" w:rsidRPr="008163D2">
        <w:rPr>
          <w:b/>
        </w:rPr>
        <w:t xml:space="preserve"> 1:</w:t>
      </w:r>
      <w:r w:rsidR="00464F09" w:rsidRPr="008702DF">
        <w:rPr>
          <w:b/>
        </w:rPr>
        <w:t xml:space="preserve"> </w:t>
      </w:r>
      <w:r>
        <w:rPr>
          <w:b/>
        </w:rPr>
        <w:t xml:space="preserve">RAN3 </w:t>
      </w:r>
      <w:r>
        <w:rPr>
          <w:rFonts w:hint="eastAsia"/>
          <w:b/>
        </w:rPr>
        <w:t>t</w:t>
      </w:r>
      <w:r>
        <w:rPr>
          <w:b/>
        </w:rPr>
        <w:t>o confirm to study LPHAP to support use case 6, which require</w:t>
      </w:r>
      <w:r w:rsidR="00A43282">
        <w:rPr>
          <w:b/>
        </w:rPr>
        <w:t>s</w:t>
      </w:r>
      <w:r>
        <w:rPr>
          <w:b/>
        </w:rPr>
        <w:t xml:space="preserve"> battery life of up to one year under positioning interval of up to 30 seconds</w:t>
      </w:r>
      <w:r w:rsidR="00464F09" w:rsidRPr="008702DF">
        <w:rPr>
          <w:b/>
        </w:rPr>
        <w:t>.</w:t>
      </w:r>
    </w:p>
    <w:p w14:paraId="36EE9EA2" w14:textId="77777777" w:rsidR="00221D19" w:rsidRPr="00A43282" w:rsidRDefault="00221D19" w:rsidP="00160044">
      <w:pPr>
        <w:spacing w:beforeLines="50" w:before="120"/>
        <w:rPr>
          <w:b/>
        </w:rPr>
      </w:pPr>
    </w:p>
    <w:p w14:paraId="7D3EC3A8" w14:textId="7FD42175" w:rsidR="0030145C" w:rsidRDefault="008163D2" w:rsidP="008163D2">
      <w:pPr>
        <w:pStyle w:val="2"/>
      </w:pPr>
      <w:r>
        <w:t>2.2</w:t>
      </w:r>
      <w:r w:rsidR="000B6553" w:rsidRPr="00A9396B">
        <w:t>. R</w:t>
      </w:r>
      <w:r w:rsidR="00076029" w:rsidRPr="00A9396B">
        <w:t xml:space="preserve">18 enhancement </w:t>
      </w:r>
      <w:r w:rsidR="00DA3163" w:rsidRPr="00A9396B">
        <w:t>on LPHAP</w:t>
      </w:r>
    </w:p>
    <w:p w14:paraId="47083E6A" w14:textId="4B875422" w:rsidR="00ED7BC8" w:rsidRPr="00A9396B" w:rsidRDefault="008163D2" w:rsidP="008163D2">
      <w:pPr>
        <w:pStyle w:val="40"/>
      </w:pPr>
      <w:r>
        <w:t>2.2</w:t>
      </w:r>
      <w:r w:rsidR="00A97A13">
        <w:t>.</w:t>
      </w:r>
      <w:r w:rsidR="00EE20D8">
        <w:t>1</w:t>
      </w:r>
      <w:r w:rsidR="000C0457">
        <w:tab/>
      </w:r>
      <w:r w:rsidR="00A14ECD">
        <w:t>Positioning Area for UL Positioning in RRC_INACTIVE</w:t>
      </w:r>
    </w:p>
    <w:p w14:paraId="3CB781F8" w14:textId="0AB4D58C" w:rsidR="005D73EF" w:rsidRDefault="00C712A6" w:rsidP="001019D9">
      <w:pPr>
        <w:spacing w:beforeLines="50" w:before="120"/>
      </w:pPr>
      <w:r>
        <w:t>In Rel-17,</w:t>
      </w:r>
      <w:r w:rsidR="006208C1">
        <w:t xml:space="preserve"> the valid area is supported for the DL positioning to let the PRS configuration valid in multiple cells. </w:t>
      </w:r>
      <w:r w:rsidR="006A3BA1">
        <w:t>F</w:t>
      </w:r>
      <w:r w:rsidR="00EC0CB5">
        <w:t>or UL positioning,</w:t>
      </w:r>
      <w:r w:rsidR="000F0347">
        <w:t xml:space="preserve"> </w:t>
      </w:r>
      <w:r w:rsidR="00F0332C">
        <w:t xml:space="preserve">the </w:t>
      </w:r>
      <w:r w:rsidR="00115A19">
        <w:t>valid</w:t>
      </w:r>
      <w:r w:rsidR="000F0347">
        <w:t xml:space="preserve"> area was discussed but not supported due to the lack of time. </w:t>
      </w:r>
      <w:r w:rsidR="006A3BA1">
        <w:t>Currently, t</w:t>
      </w:r>
      <w:r w:rsidR="00E45B72">
        <w:t>he serving RAN node can configure the UE with SRS for positioning in RRC_INACTIVE</w:t>
      </w:r>
      <w:r w:rsidR="00E46DC1">
        <w:t xml:space="preserve"> state</w:t>
      </w:r>
      <w:r w:rsidR="00D15981">
        <w:t>, but t</w:t>
      </w:r>
      <w:r w:rsidR="00E45B72">
        <w:t xml:space="preserve">he configured SRS is only valid within the cell. This means once the UE moves out of the serving cell, </w:t>
      </w:r>
      <w:r>
        <w:t>the UE will stop transmitting SRS and release the SRS configuration</w:t>
      </w:r>
      <w:r w:rsidR="00A908DA">
        <w:t xml:space="preserve">. </w:t>
      </w:r>
    </w:p>
    <w:p w14:paraId="711A21E7" w14:textId="29799E67" w:rsidR="00F07F02" w:rsidRDefault="00A908DA" w:rsidP="001019D9">
      <w:pPr>
        <w:spacing w:beforeLines="50" w:before="120"/>
      </w:pPr>
      <w:r>
        <w:t xml:space="preserve">However, </w:t>
      </w:r>
      <w:r w:rsidR="00F07F02">
        <w:t xml:space="preserve">releasing SRS configuration at cell reselection might not be necessary at certain cases. </w:t>
      </w:r>
      <w:r>
        <w:t xml:space="preserve">For instance, </w:t>
      </w:r>
      <w:r w:rsidR="00784106">
        <w:t>a</w:t>
      </w:r>
      <w:r w:rsidR="007F4D1D">
        <w:t xml:space="preserve"> UE</w:t>
      </w:r>
      <w:r w:rsidR="00784106">
        <w:t xml:space="preserve"> in RRC_INACTIVE state</w:t>
      </w:r>
      <w:r w:rsidR="007F4D1D">
        <w:t xml:space="preserve"> </w:t>
      </w:r>
      <w:r w:rsidR="00BF50A9">
        <w:t xml:space="preserve">would not need to resume to the network when </w:t>
      </w:r>
      <w:r w:rsidR="00784106">
        <w:t>it moves</w:t>
      </w:r>
      <w:r w:rsidR="00BF50A9">
        <w:t xml:space="preserve"> within the RNA</w:t>
      </w:r>
      <w:r>
        <w:t>,</w:t>
      </w:r>
      <w:r w:rsidR="006022B0">
        <w:t xml:space="preserve"> then</w:t>
      </w:r>
      <w:r>
        <w:t xml:space="preserve"> </w:t>
      </w:r>
      <w:r w:rsidR="007F4D1D">
        <w:t xml:space="preserve">the same SRS configuration can </w:t>
      </w:r>
      <w:r w:rsidR="00A410FF">
        <w:t xml:space="preserve">also </w:t>
      </w:r>
      <w:r w:rsidR="007F4D1D">
        <w:t xml:space="preserve">be </w:t>
      </w:r>
      <w:r w:rsidR="00A410FF">
        <w:t>kept</w:t>
      </w:r>
      <w:r w:rsidR="007F4D1D">
        <w:t xml:space="preserve"> for the UE </w:t>
      </w:r>
      <w:r w:rsidR="00A410FF">
        <w:t xml:space="preserve">so that it </w:t>
      </w:r>
      <w:r w:rsidR="007F4D1D">
        <w:t>does not need to be reconfigured all over again</w:t>
      </w:r>
      <w:r w:rsidR="00E37D24">
        <w:t>, and thus further reducing power cons</w:t>
      </w:r>
      <w:r w:rsidR="005D73EF">
        <w:t>u</w:t>
      </w:r>
      <w:r w:rsidR="00E37D24">
        <w:t>mption</w:t>
      </w:r>
      <w:r w:rsidR="00F16DDD">
        <w:t xml:space="preserve">. </w:t>
      </w:r>
      <w:r w:rsidR="005D73EF">
        <w:t>More generally, a positioning area can be defined, within which the SRS configuration can be always valid and the UE can transmit SRS until moving out of the positioning area.</w:t>
      </w:r>
    </w:p>
    <w:p w14:paraId="2DBDC222" w14:textId="51E7372F" w:rsidR="00413652" w:rsidRPr="00413652" w:rsidRDefault="00413652" w:rsidP="001019D9">
      <w:pPr>
        <w:spacing w:beforeLines="50" w:before="120"/>
      </w:pPr>
    </w:p>
    <w:p w14:paraId="63D0662F" w14:textId="64A43B86" w:rsidR="00057F08" w:rsidRPr="00057F08" w:rsidRDefault="00057F08" w:rsidP="001019D9">
      <w:pPr>
        <w:spacing w:beforeLines="50" w:before="120"/>
        <w:rPr>
          <w:b/>
        </w:rPr>
      </w:pPr>
      <w:r w:rsidRPr="004921A4">
        <w:rPr>
          <w:b/>
        </w:rPr>
        <w:lastRenderedPageBreak/>
        <w:t xml:space="preserve">Proposal </w:t>
      </w:r>
      <w:r w:rsidR="00221D19" w:rsidRPr="004921A4">
        <w:rPr>
          <w:b/>
        </w:rPr>
        <w:t>2</w:t>
      </w:r>
      <w:r w:rsidRPr="004921A4">
        <w:rPr>
          <w:b/>
        </w:rPr>
        <w:t>:</w:t>
      </w:r>
      <w:r w:rsidRPr="00057F08">
        <w:rPr>
          <w:b/>
        </w:rPr>
        <w:t xml:space="preserve"> </w:t>
      </w:r>
      <w:r w:rsidR="00A51523">
        <w:rPr>
          <w:b/>
        </w:rPr>
        <w:t>RAN3 to s</w:t>
      </w:r>
      <w:r w:rsidR="00504C43">
        <w:rPr>
          <w:b/>
        </w:rPr>
        <w:t>tudy t</w:t>
      </w:r>
      <w:r w:rsidRPr="00057F08">
        <w:rPr>
          <w:b/>
        </w:rPr>
        <w:t xml:space="preserve">he enhancement on </w:t>
      </w:r>
      <w:r w:rsidR="004921A4" w:rsidRPr="00057F08">
        <w:rPr>
          <w:b/>
        </w:rPr>
        <w:t>defin</w:t>
      </w:r>
      <w:r w:rsidR="004921A4">
        <w:rPr>
          <w:b/>
        </w:rPr>
        <w:t>ing</w:t>
      </w:r>
      <w:r w:rsidR="004921A4" w:rsidRPr="00057F08">
        <w:rPr>
          <w:b/>
        </w:rPr>
        <w:t xml:space="preserve"> a valid area for SRS configurations </w:t>
      </w:r>
      <w:r w:rsidR="004921A4">
        <w:rPr>
          <w:b/>
        </w:rPr>
        <w:t xml:space="preserve">for </w:t>
      </w:r>
      <w:r w:rsidRPr="00057F08">
        <w:rPr>
          <w:b/>
        </w:rPr>
        <w:t xml:space="preserve">the UE in </w:t>
      </w:r>
      <w:r w:rsidR="008A6E81" w:rsidRPr="00057F08">
        <w:rPr>
          <w:b/>
        </w:rPr>
        <w:t>RRC_INACTIVE</w:t>
      </w:r>
      <w:r w:rsidRPr="00057F08">
        <w:rPr>
          <w:b/>
        </w:rPr>
        <w:t xml:space="preserve"> state to reduce the power consumption.</w:t>
      </w:r>
    </w:p>
    <w:p w14:paraId="70EF5724" w14:textId="68191053" w:rsidR="0007062E" w:rsidRPr="00A9396B" w:rsidRDefault="00152E99" w:rsidP="00413652">
      <w:pPr>
        <w:spacing w:beforeLines="50" w:before="120"/>
        <w:rPr>
          <w:b/>
        </w:rPr>
      </w:pPr>
      <w:r w:rsidRPr="00A9396B">
        <w:rPr>
          <w:b/>
        </w:rPr>
        <w:t xml:space="preserve"> </w:t>
      </w:r>
    </w:p>
    <w:p w14:paraId="47D97351" w14:textId="1661A2F6" w:rsidR="00AE5DE9" w:rsidRDefault="00142CDB" w:rsidP="00142CDB">
      <w:pPr>
        <w:pStyle w:val="40"/>
      </w:pPr>
      <w:r>
        <w:t>2.2</w:t>
      </w:r>
      <w:r w:rsidR="00AE5DE9">
        <w:t>.</w:t>
      </w:r>
      <w:r w:rsidR="00EE20D8">
        <w:t>2</w:t>
      </w:r>
      <w:r w:rsidR="000C0457">
        <w:tab/>
      </w:r>
      <w:r w:rsidR="004921A4">
        <w:t>Enhancement on RRC_INACTIVE state for low power positioning</w:t>
      </w:r>
    </w:p>
    <w:p w14:paraId="588303E8" w14:textId="5AD0FA3C" w:rsidR="00E17ED7" w:rsidRDefault="004921A4" w:rsidP="00AE5DE9">
      <w:pPr>
        <w:spacing w:beforeLines="50" w:before="120"/>
      </w:pPr>
      <w:r>
        <w:t>I</w:t>
      </w:r>
      <w:r w:rsidR="00AE5DE9">
        <w:t>n order to extend the UE battery life, it is expected to keep the UE in the sleep as much as possible</w:t>
      </w:r>
      <w:r w:rsidR="001C1C72">
        <w:t>. The ideal situation is the UE</w:t>
      </w:r>
      <w:r w:rsidR="00AE5DE9">
        <w:t xml:space="preserve"> only wake</w:t>
      </w:r>
      <w:r w:rsidR="001C1C72">
        <w:t>s</w:t>
      </w:r>
      <w:r w:rsidR="00AE5DE9">
        <w:t xml:space="preserve"> up for positioning tasks, such as SRS transmission. However, currently the UE in </w:t>
      </w:r>
      <w:r w:rsidR="00474A72">
        <w:t>RRC_INACTIVE</w:t>
      </w:r>
      <w:r w:rsidR="00AE5DE9">
        <w:t xml:space="preserve"> state would need to monitor the paging, receiv</w:t>
      </w:r>
      <w:r w:rsidR="0018320E">
        <w:t>e</w:t>
      </w:r>
      <w:r w:rsidR="00AE5DE9">
        <w:t xml:space="preserve"> SI, </w:t>
      </w:r>
      <w:r w:rsidR="0018320E">
        <w:t xml:space="preserve">and perform </w:t>
      </w:r>
      <w:r w:rsidR="00AE5DE9">
        <w:t>measurements for cell selection, etc. Th</w:t>
      </w:r>
      <w:r w:rsidR="00834EFA">
        <w:t>e</w:t>
      </w:r>
      <w:r w:rsidR="00AE5DE9">
        <w:t xml:space="preserve">se tasks would make the UE regularly wake up, which may prevent UE from entering the deep sleep. Also, those tasks may be not useful for the positioning and can cause extra power consumption. </w:t>
      </w:r>
    </w:p>
    <w:p w14:paraId="07D8F20A" w14:textId="77777777" w:rsidR="00D525A3" w:rsidRDefault="00133E30">
      <w:pPr>
        <w:spacing w:beforeLines="50" w:before="120"/>
      </w:pPr>
      <w:r>
        <w:rPr>
          <w:rFonts w:hint="eastAsia"/>
        </w:rPr>
        <w:t>U</w:t>
      </w:r>
      <w:r>
        <w:t xml:space="preserve">E in RRC_IDLE state </w:t>
      </w:r>
      <w:r w:rsidR="00DA5DCB">
        <w:t xml:space="preserve">can request </w:t>
      </w:r>
      <w:r w:rsidR="00BA7762">
        <w:t>and negotiate with the core network on entering the MICO mode</w:t>
      </w:r>
      <w:r w:rsidR="00AE5DE9">
        <w:t xml:space="preserve">, in which the UE can avoid </w:t>
      </w:r>
      <w:r w:rsidR="00A410FF">
        <w:t xml:space="preserve">monitoring </w:t>
      </w:r>
      <w:r w:rsidR="00AE5DE9">
        <w:t xml:space="preserve">paging for power saving. For the UE in </w:t>
      </w:r>
      <w:r w:rsidR="005B0AE7">
        <w:t>RRC_INACTIVE</w:t>
      </w:r>
      <w:r w:rsidR="00AE5DE9">
        <w:t xml:space="preserve"> state, the enhancements can also be considered to let the UE to avoid monitoring paging or reduce the chances of measurements. </w:t>
      </w:r>
    </w:p>
    <w:p w14:paraId="2753AD15" w14:textId="2CB5862F" w:rsidR="00DA408D" w:rsidRPr="00E74E69" w:rsidRDefault="004921A4">
      <w:pPr>
        <w:spacing w:beforeLines="50" w:before="120"/>
      </w:pPr>
      <w:r>
        <w:t xml:space="preserve">It is proposed to study the enhancement including </w:t>
      </w:r>
      <w:r w:rsidRPr="004921A4">
        <w:t xml:space="preserve">without </w:t>
      </w:r>
      <w:r w:rsidR="00B42834" w:rsidRPr="004921A4">
        <w:t>paging</w:t>
      </w:r>
      <w:r w:rsidRPr="004921A4">
        <w:t xml:space="preserve"> monitoring and/or without SI reception</w:t>
      </w:r>
      <w:r>
        <w:t xml:space="preserve"> when UE is in RRC_INACTIVE</w:t>
      </w:r>
      <w:r w:rsidR="001654E7">
        <w:t xml:space="preserve"> for positioning</w:t>
      </w:r>
      <w:r w:rsidRPr="004921A4">
        <w:t>.</w:t>
      </w:r>
      <w:r>
        <w:t xml:space="preserve"> </w:t>
      </w:r>
      <w:r w:rsidR="00DA408D" w:rsidRPr="00E74E69">
        <w:t>For example, if a UE</w:t>
      </w:r>
      <w:r w:rsidR="001654E7">
        <w:t xml:space="preserve"> is</w:t>
      </w:r>
      <w:r w:rsidR="00C66AC1">
        <w:t xml:space="preserve"> in RRC_INACTIVE state</w:t>
      </w:r>
      <w:r w:rsidR="00DA408D" w:rsidRPr="00E74E69">
        <w:t xml:space="preserve"> </w:t>
      </w:r>
      <w:r w:rsidR="001654E7">
        <w:t xml:space="preserve">without </w:t>
      </w:r>
      <w:r w:rsidR="00DA408D" w:rsidRPr="00E74E69">
        <w:t>paging</w:t>
      </w:r>
      <w:r w:rsidR="001654E7">
        <w:t xml:space="preserve"> monitoring</w:t>
      </w:r>
      <w:r w:rsidR="00DA408D" w:rsidRPr="00E74E69">
        <w:t xml:space="preserve"> to save power, </w:t>
      </w:r>
      <w:r w:rsidR="001654E7">
        <w:t>the AMF/</w:t>
      </w:r>
      <w:r w:rsidR="00DA408D" w:rsidRPr="00E74E69">
        <w:t xml:space="preserve">LMF </w:t>
      </w:r>
      <w:r w:rsidR="001654E7">
        <w:t xml:space="preserve">should be notified </w:t>
      </w:r>
      <w:r w:rsidR="00DA408D" w:rsidRPr="00E74E69">
        <w:t xml:space="preserve">to avoid </w:t>
      </w:r>
      <w:r w:rsidR="001654E7">
        <w:t>sending paging or other messages to the UE</w:t>
      </w:r>
      <w:r w:rsidR="00DA408D" w:rsidRPr="00E74E69">
        <w:t xml:space="preserve">. </w:t>
      </w:r>
    </w:p>
    <w:p w14:paraId="250AA38C" w14:textId="014A77D6" w:rsidR="00AE5DE9" w:rsidRDefault="00AE5DE9">
      <w:pPr>
        <w:spacing w:beforeLines="50" w:before="120"/>
        <w:rPr>
          <w:b/>
        </w:rPr>
      </w:pPr>
      <w:r w:rsidRPr="00C66AC1">
        <w:rPr>
          <w:b/>
        </w:rPr>
        <w:t xml:space="preserve">Proposal </w:t>
      </w:r>
      <w:r w:rsidR="00221D19" w:rsidRPr="00C66AC1">
        <w:rPr>
          <w:b/>
        </w:rPr>
        <w:t>3</w:t>
      </w:r>
      <w:r w:rsidRPr="00C66AC1">
        <w:rPr>
          <w:b/>
        </w:rPr>
        <w:t>:</w:t>
      </w:r>
      <w:r w:rsidRPr="00C712A6">
        <w:rPr>
          <w:b/>
        </w:rPr>
        <w:t xml:space="preserve"> </w:t>
      </w:r>
      <w:r w:rsidR="00A51523">
        <w:rPr>
          <w:b/>
        </w:rPr>
        <w:t>RAN3 to s</w:t>
      </w:r>
      <w:r>
        <w:rPr>
          <w:b/>
        </w:rPr>
        <w:t>tudy the e</w:t>
      </w:r>
      <w:r w:rsidRPr="00C712A6">
        <w:rPr>
          <w:b/>
        </w:rPr>
        <w:t>nhancement</w:t>
      </w:r>
      <w:r w:rsidR="00DA5DCB">
        <w:rPr>
          <w:b/>
        </w:rPr>
        <w:t>s</w:t>
      </w:r>
      <w:r w:rsidR="004921A4">
        <w:rPr>
          <w:b/>
        </w:rPr>
        <w:t xml:space="preserve"> based</w:t>
      </w:r>
      <w:r w:rsidR="00E17ED7">
        <w:rPr>
          <w:b/>
        </w:rPr>
        <w:t xml:space="preserve"> </w:t>
      </w:r>
      <w:r w:rsidR="004921A4">
        <w:rPr>
          <w:b/>
        </w:rPr>
        <w:t xml:space="preserve">on </w:t>
      </w:r>
      <w:r w:rsidR="00E17ED7">
        <w:rPr>
          <w:b/>
        </w:rPr>
        <w:t>the following aspects</w:t>
      </w:r>
      <w:r w:rsidRPr="00C712A6">
        <w:rPr>
          <w:b/>
        </w:rPr>
        <w:t xml:space="preserve"> </w:t>
      </w:r>
      <w:r w:rsidR="00E17ED7">
        <w:rPr>
          <w:b/>
        </w:rPr>
        <w:t xml:space="preserve">in </w:t>
      </w:r>
      <w:r w:rsidR="00E1213A" w:rsidRPr="00C712A6">
        <w:rPr>
          <w:b/>
        </w:rPr>
        <w:t>RRC_INACTIVE</w:t>
      </w:r>
      <w:r w:rsidR="004C411A">
        <w:rPr>
          <w:b/>
        </w:rPr>
        <w:t xml:space="preserve"> for power saving for LPHAP</w:t>
      </w:r>
      <w:r w:rsidR="004921A4">
        <w:rPr>
          <w:b/>
        </w:rPr>
        <w:t>:</w:t>
      </w:r>
      <w:r w:rsidR="00BB0FAB">
        <w:rPr>
          <w:b/>
        </w:rPr>
        <w:t xml:space="preserve"> </w:t>
      </w:r>
      <w:r w:rsidR="004921A4">
        <w:rPr>
          <w:b/>
        </w:rPr>
        <w:t xml:space="preserve">without </w:t>
      </w:r>
      <w:r w:rsidR="00BB0FAB">
        <w:rPr>
          <w:b/>
        </w:rPr>
        <w:t>Paging</w:t>
      </w:r>
      <w:r w:rsidR="004921A4">
        <w:rPr>
          <w:b/>
        </w:rPr>
        <w:t xml:space="preserve"> monitoring and/or</w:t>
      </w:r>
      <w:r w:rsidR="00BB0FAB">
        <w:rPr>
          <w:b/>
        </w:rPr>
        <w:t xml:space="preserve"> </w:t>
      </w:r>
      <w:r w:rsidR="004921A4">
        <w:rPr>
          <w:b/>
        </w:rPr>
        <w:t>without SI reception</w:t>
      </w:r>
      <w:r w:rsidR="00BB0FAB">
        <w:rPr>
          <w:b/>
        </w:rPr>
        <w:t>.</w:t>
      </w:r>
      <w:r w:rsidRPr="00C712A6">
        <w:rPr>
          <w:b/>
        </w:rPr>
        <w:t xml:space="preserve"> </w:t>
      </w:r>
    </w:p>
    <w:p w14:paraId="6577542A" w14:textId="77777777" w:rsidR="00221D19" w:rsidRPr="004921A4" w:rsidRDefault="00221D19">
      <w:pPr>
        <w:spacing w:beforeLines="50" w:before="120"/>
        <w:rPr>
          <w:b/>
        </w:rPr>
      </w:pPr>
    </w:p>
    <w:p w14:paraId="3D2A2CC0" w14:textId="00722B2A" w:rsidR="00221D19" w:rsidRDefault="00221D19" w:rsidP="00221D19">
      <w:pPr>
        <w:pStyle w:val="1"/>
        <w:numPr>
          <w:ilvl w:val="0"/>
          <w:numId w:val="22"/>
        </w:numPr>
      </w:pPr>
      <w:r>
        <w:rPr>
          <w:lang w:eastAsia="zh-CN"/>
        </w:rPr>
        <w:t>Service continuity for UE in RRC_CONECTED</w:t>
      </w:r>
      <w:r>
        <w:t xml:space="preserve"> </w:t>
      </w:r>
    </w:p>
    <w:p w14:paraId="29FCCF29" w14:textId="0C6BB5DA" w:rsidR="00221D19" w:rsidRDefault="00221D19" w:rsidP="00221D19">
      <w:pPr>
        <w:spacing w:after="180"/>
        <w:rPr>
          <w:rFonts w:eastAsia="宋体"/>
          <w:lang w:val="x-none"/>
        </w:rPr>
      </w:pPr>
      <w:r w:rsidRPr="00C63DEE">
        <w:rPr>
          <w:rFonts w:eastAsia="宋体"/>
          <w:lang w:val="x-none"/>
        </w:rPr>
        <w:t xml:space="preserve">Current positioning procedures do not support the positioning service continuity when the UE </w:t>
      </w:r>
      <w:r>
        <w:rPr>
          <w:rFonts w:eastAsia="宋体"/>
          <w:lang w:val="x-none"/>
        </w:rPr>
        <w:t xml:space="preserve">in the RRC_CONNECTED </w:t>
      </w:r>
      <w:r w:rsidRPr="00C63DEE">
        <w:rPr>
          <w:rFonts w:eastAsia="宋体"/>
          <w:lang w:val="x-none"/>
        </w:rPr>
        <w:t>moved to another cell/gNB in the uplink</w:t>
      </w:r>
      <w:r>
        <w:rPr>
          <w:rFonts w:eastAsia="宋体"/>
          <w:lang w:val="x-none"/>
        </w:rPr>
        <w:t xml:space="preserve"> positioning procedure</w:t>
      </w:r>
      <w:r w:rsidRPr="00C63DEE">
        <w:rPr>
          <w:rFonts w:eastAsia="宋体"/>
          <w:lang w:val="x-none"/>
        </w:rPr>
        <w:t xml:space="preserve">. The positioning measurements can be configured to be periodically reported, during which the UE can be probably moved to a new cell/gNB. </w:t>
      </w:r>
    </w:p>
    <w:p w14:paraId="62A41722" w14:textId="77777777" w:rsidR="00221D19" w:rsidRPr="00C63DEE" w:rsidRDefault="00221D19" w:rsidP="00221D19">
      <w:pPr>
        <w:spacing w:after="180"/>
        <w:rPr>
          <w:rFonts w:eastAsia="宋体"/>
          <w:lang w:val="x-none"/>
        </w:rPr>
      </w:pPr>
      <w:r w:rsidRPr="00C63DEE">
        <w:rPr>
          <w:rFonts w:eastAsia="宋体"/>
          <w:lang w:val="x-none"/>
        </w:rPr>
        <w:t>When the UE moves from one gNB to another with handover</w:t>
      </w:r>
      <w:r>
        <w:rPr>
          <w:rFonts w:eastAsia="宋体"/>
          <w:lang w:val="x-none"/>
        </w:rPr>
        <w:t xml:space="preserve"> </w:t>
      </w:r>
      <w:r w:rsidRPr="00C63DEE">
        <w:rPr>
          <w:rFonts w:eastAsia="宋体"/>
          <w:lang w:val="x-none"/>
        </w:rPr>
        <w:t xml:space="preserve">, </w:t>
      </w:r>
    </w:p>
    <w:p w14:paraId="4C1858E1" w14:textId="556FB0CB" w:rsidR="00221D19" w:rsidRPr="00216611" w:rsidRDefault="00221D19" w:rsidP="00221D19">
      <w:pPr>
        <w:pStyle w:val="af4"/>
        <w:numPr>
          <w:ilvl w:val="0"/>
          <w:numId w:val="46"/>
        </w:numPr>
        <w:spacing w:after="180" w:afterAutospacing="0" w:line="240" w:lineRule="auto"/>
        <w:ind w:leftChars="0"/>
        <w:rPr>
          <w:rFonts w:eastAsia="宋体"/>
          <w:lang w:val="x-none"/>
        </w:rPr>
      </w:pPr>
      <w:r>
        <w:rPr>
          <w:rFonts w:eastAsia="宋体"/>
          <w:lang w:val="x-none"/>
        </w:rPr>
        <w:t>LMF can</w:t>
      </w:r>
      <w:r w:rsidRPr="00216611">
        <w:rPr>
          <w:rFonts w:eastAsia="宋体"/>
          <w:lang w:val="x-none"/>
        </w:rPr>
        <w:t xml:space="preserve">not </w:t>
      </w:r>
      <w:r>
        <w:rPr>
          <w:rFonts w:eastAsia="宋体"/>
          <w:lang w:val="x-none"/>
        </w:rPr>
        <w:t xml:space="preserve">be timely </w:t>
      </w:r>
      <w:r w:rsidRPr="00216611">
        <w:rPr>
          <w:rFonts w:eastAsia="宋体"/>
          <w:lang w:val="x-none"/>
        </w:rPr>
        <w:t>aware of the cell change of the moving U</w:t>
      </w:r>
      <w:r>
        <w:rPr>
          <w:rFonts w:eastAsia="宋体"/>
          <w:lang w:val="x-none"/>
        </w:rPr>
        <w:t>E. LMF</w:t>
      </w:r>
      <w:r w:rsidRPr="00216611">
        <w:rPr>
          <w:rFonts w:eastAsia="宋体"/>
          <w:lang w:val="x-none"/>
        </w:rPr>
        <w:t xml:space="preserve"> would have no idea </w:t>
      </w:r>
      <w:r>
        <w:rPr>
          <w:rFonts w:eastAsia="宋体"/>
          <w:lang w:val="x-none"/>
        </w:rPr>
        <w:t xml:space="preserve">about the need to update the measuring TRPs, </w:t>
      </w:r>
      <w:r w:rsidR="00B42834">
        <w:rPr>
          <w:rFonts w:eastAsia="宋体"/>
          <w:lang w:val="x-none"/>
        </w:rPr>
        <w:t>i.e.</w:t>
      </w:r>
      <w:r>
        <w:rPr>
          <w:rFonts w:eastAsia="宋体"/>
          <w:lang w:val="x-none"/>
        </w:rPr>
        <w:t xml:space="preserve">, have no idea of which </w:t>
      </w:r>
      <w:r w:rsidRPr="00216611">
        <w:rPr>
          <w:rFonts w:eastAsia="宋体"/>
          <w:lang w:val="x-none"/>
        </w:rPr>
        <w:t>new neighboring TRPs</w:t>
      </w:r>
      <w:r>
        <w:rPr>
          <w:rFonts w:eastAsia="宋体"/>
          <w:lang w:val="x-none"/>
        </w:rPr>
        <w:t xml:space="preserve"> should be selected for measurements or which TRP should be aborted for measurements</w:t>
      </w:r>
      <w:r w:rsidRPr="00216611">
        <w:rPr>
          <w:rFonts w:eastAsia="宋体"/>
          <w:lang w:val="x-none"/>
        </w:rPr>
        <w:t>.</w:t>
      </w:r>
    </w:p>
    <w:p w14:paraId="5D168E4C" w14:textId="77777777" w:rsidR="00221D19" w:rsidRDefault="00221D19" w:rsidP="00221D19">
      <w:pPr>
        <w:pStyle w:val="af4"/>
        <w:numPr>
          <w:ilvl w:val="0"/>
          <w:numId w:val="46"/>
        </w:numPr>
        <w:spacing w:after="180" w:afterAutospacing="0" w:line="240" w:lineRule="auto"/>
        <w:ind w:leftChars="0"/>
        <w:rPr>
          <w:rFonts w:eastAsia="宋体"/>
          <w:lang w:val="x-none"/>
        </w:rPr>
      </w:pPr>
      <w:r w:rsidRPr="00216611">
        <w:rPr>
          <w:rFonts w:eastAsia="宋体"/>
          <w:lang w:val="x-none"/>
        </w:rPr>
        <w:t xml:space="preserve">The new target gNB is not aware of the positioning context for the UE, e.g. the SRS configured to the UE is currently being used by the LMF, and it would not send any updated SRS configuration to LMF. The measuring TRP would fail for measuring SRS without the updated SRS configurations. </w:t>
      </w:r>
    </w:p>
    <w:p w14:paraId="455DDC4A" w14:textId="77777777" w:rsidR="00221D19" w:rsidRPr="00216611" w:rsidRDefault="00221D19" w:rsidP="00221D19">
      <w:pPr>
        <w:pStyle w:val="af4"/>
        <w:numPr>
          <w:ilvl w:val="0"/>
          <w:numId w:val="46"/>
        </w:numPr>
        <w:spacing w:after="180" w:afterAutospacing="0" w:line="240" w:lineRule="auto"/>
        <w:ind w:leftChars="0"/>
        <w:rPr>
          <w:rFonts w:eastAsia="宋体"/>
          <w:lang w:val="x-none"/>
        </w:rPr>
      </w:pPr>
      <w:r>
        <w:rPr>
          <w:rFonts w:eastAsia="宋体"/>
          <w:lang w:val="x-none"/>
        </w:rPr>
        <w:t xml:space="preserve">The measuring TRPs cannot be timely aborted for measurements when UE moving away and would still keep measuring SRS, which causing waste of resources and power consumptions. </w:t>
      </w:r>
    </w:p>
    <w:p w14:paraId="3CD8E530" w14:textId="77777777" w:rsidR="00221D19" w:rsidRPr="00C63DEE" w:rsidRDefault="00221D19" w:rsidP="00221D19">
      <w:pPr>
        <w:spacing w:after="180"/>
        <w:rPr>
          <w:rFonts w:eastAsia="宋体"/>
          <w:lang w:val="x-none"/>
        </w:rPr>
      </w:pPr>
      <w:r w:rsidRPr="00C63DEE">
        <w:rPr>
          <w:rFonts w:eastAsia="宋体"/>
          <w:lang w:val="x-none"/>
        </w:rPr>
        <w:t xml:space="preserve">Thus, for UE moving scenario, the UE handover procedure may cause UL/Multi-RTT positioning interruption. </w:t>
      </w:r>
      <w:r>
        <w:rPr>
          <w:rFonts w:eastAsia="宋体"/>
          <w:lang w:val="x-none"/>
        </w:rPr>
        <w:t>I</w:t>
      </w:r>
      <w:r w:rsidRPr="00C63DEE">
        <w:rPr>
          <w:rFonts w:eastAsia="宋体"/>
          <w:lang w:val="x-none"/>
        </w:rPr>
        <w:t xml:space="preserve">t is </w:t>
      </w:r>
      <w:r>
        <w:rPr>
          <w:rFonts w:eastAsia="宋体"/>
          <w:lang w:val="x-none"/>
        </w:rPr>
        <w:t>proposed</w:t>
      </w:r>
      <w:r w:rsidRPr="00C63DEE">
        <w:rPr>
          <w:rFonts w:eastAsia="宋体"/>
          <w:lang w:val="x-none"/>
        </w:rPr>
        <w:t xml:space="preserve"> to study and support the positioning service continuity for the UE mobility scenarios. </w:t>
      </w:r>
    </w:p>
    <w:p w14:paraId="67DD4843" w14:textId="57C44153" w:rsidR="00221D19" w:rsidRPr="00216611" w:rsidRDefault="00221D19" w:rsidP="00221D19">
      <w:pPr>
        <w:spacing w:after="180"/>
        <w:rPr>
          <w:rFonts w:eastAsia="宋体"/>
          <w:b/>
          <w:lang w:val="x-none"/>
        </w:rPr>
      </w:pPr>
      <w:r w:rsidRPr="00216611">
        <w:rPr>
          <w:rFonts w:eastAsia="宋体"/>
          <w:b/>
          <w:lang w:val="x-none"/>
        </w:rPr>
        <w:t xml:space="preserve">Observation </w:t>
      </w:r>
      <w:r w:rsidR="001654E7">
        <w:rPr>
          <w:rFonts w:eastAsia="宋体"/>
          <w:b/>
          <w:lang w:val="x-none"/>
        </w:rPr>
        <w:t>1</w:t>
      </w:r>
      <w:r w:rsidRPr="00216611">
        <w:rPr>
          <w:rFonts w:eastAsia="宋体"/>
          <w:b/>
          <w:lang w:val="x-none"/>
        </w:rPr>
        <w:t>:</w:t>
      </w:r>
      <w:r>
        <w:rPr>
          <w:rFonts w:eastAsia="宋体"/>
          <w:b/>
          <w:lang w:val="x-none"/>
        </w:rPr>
        <w:t xml:space="preserve"> The UE handover can cause: UL/Multi-RTT positioning fail; the LMF cannot timely update or abort the positioning procedure, which can cause positioning service delay and may cause wastes of resources and power consumptions at measuring gNBs.</w:t>
      </w:r>
    </w:p>
    <w:p w14:paraId="2F2A2CC6" w14:textId="77777777" w:rsidR="00221D19" w:rsidRPr="00C63DEE" w:rsidRDefault="00221D19" w:rsidP="00221D19">
      <w:pPr>
        <w:spacing w:after="180"/>
        <w:rPr>
          <w:rFonts w:eastAsia="宋体"/>
          <w:lang w:val="x-none"/>
        </w:rPr>
      </w:pPr>
      <w:r w:rsidRPr="00C63DEE">
        <w:rPr>
          <w:rFonts w:eastAsia="宋体"/>
          <w:lang w:val="x-none"/>
        </w:rPr>
        <w:t>In the case of intra-gNB handover, one solution is to notify the LMF about the cell change. The LMF can then update the measuring TRPs (neighboring TRPs) based on the cell information, i.e., to abort the measurements on some of the TRPs and request measurements from new TRPs.</w:t>
      </w:r>
    </w:p>
    <w:p w14:paraId="00047A21" w14:textId="77777777" w:rsidR="00221D19" w:rsidRPr="00C63DEE" w:rsidRDefault="00221D19" w:rsidP="00221D19">
      <w:pPr>
        <w:spacing w:after="180"/>
        <w:rPr>
          <w:rFonts w:eastAsia="宋体"/>
          <w:lang w:val="x-none"/>
        </w:rPr>
      </w:pPr>
      <w:r w:rsidRPr="00C63DEE">
        <w:rPr>
          <w:rFonts w:eastAsia="宋体"/>
          <w:lang w:val="x-none"/>
        </w:rPr>
        <w:t xml:space="preserve">In the case of inter-gNB handover, the solutions mainly include notifying the LMF about the cell change and notifying the target gNB about the positioning context, i.e., configuring UE sending SRS for positioning purpose. </w:t>
      </w:r>
      <w:r>
        <w:rPr>
          <w:rFonts w:eastAsia="宋体"/>
          <w:lang w:val="x-none"/>
        </w:rPr>
        <w:t>The potential</w:t>
      </w:r>
      <w:r w:rsidRPr="00C63DEE">
        <w:rPr>
          <w:rFonts w:eastAsia="宋体"/>
          <w:lang w:val="x-none"/>
        </w:rPr>
        <w:t xml:space="preserve"> ways to notify LMF about the cell change and request the target gNB to configure UE sending SRS: </w:t>
      </w:r>
    </w:p>
    <w:p w14:paraId="46CE016E" w14:textId="77777777" w:rsidR="00221D19" w:rsidRPr="00C63DEE" w:rsidRDefault="00221D19" w:rsidP="00221D19">
      <w:pPr>
        <w:spacing w:after="180"/>
        <w:rPr>
          <w:rFonts w:eastAsia="宋体"/>
          <w:lang w:val="x-none"/>
        </w:rPr>
      </w:pPr>
      <w:r w:rsidRPr="00E93CC5">
        <w:rPr>
          <w:rFonts w:eastAsia="宋体"/>
          <w:b/>
          <w:lang w:val="x-none"/>
        </w:rPr>
        <w:t>Option1:</w:t>
      </w:r>
      <w:r w:rsidRPr="00C63DEE">
        <w:rPr>
          <w:rFonts w:eastAsia="宋体"/>
          <w:lang w:val="x-none"/>
        </w:rPr>
        <w:t xml:space="preserve"> The source gNB sends the notification to the LMF about the cell change, after the handover completes, and the LMF sends the positioning information request to the target gNB to request configuring UE sending SRS.</w:t>
      </w:r>
    </w:p>
    <w:p w14:paraId="6819B0B4" w14:textId="77777777" w:rsidR="00221D19" w:rsidRPr="00C63DEE" w:rsidRDefault="00221D19" w:rsidP="00221D19">
      <w:pPr>
        <w:spacing w:after="180"/>
        <w:rPr>
          <w:rFonts w:eastAsia="宋体"/>
          <w:lang w:val="x-none"/>
        </w:rPr>
      </w:pPr>
      <w:r w:rsidRPr="00E93CC5">
        <w:rPr>
          <w:rFonts w:eastAsia="宋体"/>
          <w:b/>
          <w:lang w:val="x-none"/>
        </w:rPr>
        <w:lastRenderedPageBreak/>
        <w:t>Option2:</w:t>
      </w:r>
      <w:r w:rsidRPr="00C63DEE">
        <w:rPr>
          <w:rFonts w:eastAsia="宋体"/>
          <w:lang w:val="x-none"/>
        </w:rPr>
        <w:t xml:space="preserve"> The source gNB sends the information to the target gNB to request configuring UE sending SRS, such as, the source gNB sends the “SRS Transmission characteristics” to the target gNB. The target gNB </w:t>
      </w:r>
      <w:r>
        <w:rPr>
          <w:rFonts w:eastAsia="宋体"/>
          <w:lang w:val="x-none"/>
        </w:rPr>
        <w:t>configures UE sending SRS and update the SRS configurations to the LMF</w:t>
      </w:r>
      <w:r w:rsidRPr="00C63DEE">
        <w:rPr>
          <w:rFonts w:eastAsia="宋体"/>
          <w:lang w:val="x-none"/>
        </w:rPr>
        <w:t xml:space="preserve">. </w:t>
      </w:r>
    </w:p>
    <w:p w14:paraId="3C9CC5A1" w14:textId="77777777" w:rsidR="00221D19" w:rsidRPr="00C63DEE" w:rsidRDefault="00221D19" w:rsidP="00221D19">
      <w:pPr>
        <w:spacing w:after="180"/>
        <w:rPr>
          <w:rFonts w:eastAsia="宋体"/>
          <w:lang w:val="x-none"/>
        </w:rPr>
      </w:pPr>
      <w:r w:rsidRPr="00C63DEE">
        <w:rPr>
          <w:rFonts w:eastAsia="宋体"/>
          <w:lang w:val="x-none"/>
        </w:rPr>
        <w:t>With either of the above solutions, the UE can continuing sending SRS for positioning purpose, and the LMF can update the measuring TRPs</w:t>
      </w:r>
      <w:r>
        <w:rPr>
          <w:rFonts w:eastAsia="宋体"/>
          <w:lang w:val="x-none"/>
        </w:rPr>
        <w:t xml:space="preserve"> timely</w:t>
      </w:r>
      <w:r w:rsidRPr="00C63DEE">
        <w:rPr>
          <w:rFonts w:eastAsia="宋体"/>
          <w:lang w:val="x-none"/>
        </w:rPr>
        <w:t xml:space="preserve">. </w:t>
      </w:r>
    </w:p>
    <w:p w14:paraId="65567BF7" w14:textId="03884AB4" w:rsidR="00221D19" w:rsidRPr="00213C92" w:rsidRDefault="00221D19" w:rsidP="00221D19">
      <w:pPr>
        <w:spacing w:after="180"/>
        <w:rPr>
          <w:rFonts w:eastAsia="宋体"/>
          <w:b/>
          <w:lang w:val="x-none"/>
        </w:rPr>
      </w:pPr>
      <w:r>
        <w:rPr>
          <w:rFonts w:eastAsia="宋体"/>
          <w:b/>
          <w:lang w:val="x-none"/>
        </w:rPr>
        <w:t xml:space="preserve">Proposal </w:t>
      </w:r>
      <w:r w:rsidR="001654E7">
        <w:rPr>
          <w:rFonts w:eastAsia="宋体"/>
          <w:b/>
          <w:lang w:val="x-none"/>
        </w:rPr>
        <w:t>4</w:t>
      </w:r>
      <w:r>
        <w:rPr>
          <w:rFonts w:eastAsia="宋体"/>
          <w:b/>
          <w:lang w:val="x-none"/>
        </w:rPr>
        <w:t xml:space="preserve">: </w:t>
      </w:r>
      <w:r w:rsidRPr="00213C92">
        <w:rPr>
          <w:rFonts w:eastAsia="宋体"/>
          <w:b/>
          <w:lang w:val="x-none"/>
        </w:rPr>
        <w:t xml:space="preserve">Study the enhancement </w:t>
      </w:r>
      <w:r>
        <w:rPr>
          <w:rFonts w:eastAsia="宋体"/>
          <w:b/>
          <w:lang w:val="x-none"/>
        </w:rPr>
        <w:t xml:space="preserve">solutions </w:t>
      </w:r>
      <w:r w:rsidRPr="00213C92">
        <w:rPr>
          <w:rFonts w:eastAsia="宋体"/>
          <w:b/>
          <w:lang w:val="x-none"/>
        </w:rPr>
        <w:t>for positioning service continuity for uplink positioning methods and multi-RTT including:</w:t>
      </w:r>
    </w:p>
    <w:p w14:paraId="41DEA1B3" w14:textId="77777777" w:rsidR="00221D19" w:rsidRPr="00213C92" w:rsidRDefault="00221D19" w:rsidP="00221D19">
      <w:pPr>
        <w:pStyle w:val="af4"/>
        <w:numPr>
          <w:ilvl w:val="0"/>
          <w:numId w:val="47"/>
        </w:numPr>
        <w:spacing w:after="180" w:afterAutospacing="0" w:line="240" w:lineRule="auto"/>
        <w:ind w:leftChars="0"/>
        <w:rPr>
          <w:rFonts w:eastAsia="宋体"/>
          <w:b/>
          <w:lang w:val="x-none"/>
        </w:rPr>
      </w:pPr>
      <w:r w:rsidRPr="00213C92">
        <w:rPr>
          <w:rFonts w:eastAsia="宋体"/>
          <w:b/>
          <w:lang w:val="x-none"/>
        </w:rPr>
        <w:t>Support cell change indication from NG-RAN to LMF for both intra-gNB and inter-gNB handover.</w:t>
      </w:r>
    </w:p>
    <w:p w14:paraId="14EE2A3E" w14:textId="77777777" w:rsidR="00221D19" w:rsidRDefault="00221D19" w:rsidP="00221D19">
      <w:pPr>
        <w:pStyle w:val="af4"/>
        <w:numPr>
          <w:ilvl w:val="0"/>
          <w:numId w:val="47"/>
        </w:numPr>
        <w:spacing w:after="180" w:afterAutospacing="0" w:line="240" w:lineRule="auto"/>
        <w:ind w:leftChars="0"/>
        <w:rPr>
          <w:rFonts w:eastAsia="宋体"/>
          <w:b/>
          <w:lang w:val="x-none"/>
        </w:rPr>
      </w:pPr>
      <w:r w:rsidRPr="00213C92">
        <w:rPr>
          <w:rFonts w:eastAsia="宋体"/>
          <w:b/>
          <w:lang w:val="x-none"/>
        </w:rPr>
        <w:t xml:space="preserve">Support UE positioning related context relocation for SRS </w:t>
      </w:r>
      <w:r>
        <w:rPr>
          <w:rFonts w:eastAsia="宋体"/>
          <w:b/>
          <w:lang w:val="x-none"/>
        </w:rPr>
        <w:t xml:space="preserve">transmission </w:t>
      </w:r>
      <w:r w:rsidRPr="00213C92">
        <w:rPr>
          <w:rFonts w:eastAsia="宋体"/>
          <w:b/>
          <w:lang w:val="x-none"/>
        </w:rPr>
        <w:t xml:space="preserve">for positioning. </w:t>
      </w:r>
    </w:p>
    <w:p w14:paraId="2DE4CA1B" w14:textId="77777777" w:rsidR="00221D19" w:rsidRDefault="00221D19">
      <w:pPr>
        <w:spacing w:beforeLines="50" w:before="120"/>
        <w:rPr>
          <w:b/>
          <w:lang w:val="x-none"/>
        </w:rPr>
      </w:pPr>
    </w:p>
    <w:p w14:paraId="45993F56" w14:textId="68F7E15F" w:rsidR="00221D19" w:rsidRDefault="00221D19" w:rsidP="00221D19">
      <w:pPr>
        <w:pStyle w:val="1"/>
      </w:pPr>
      <w:bookmarkStart w:id="2" w:name="OLE_LINK25"/>
      <w:bookmarkStart w:id="3" w:name="OLE_LINK26"/>
      <w:r>
        <w:t>4</w:t>
      </w:r>
      <w:r w:rsidRPr="00D31006">
        <w:t xml:space="preserve"> </w:t>
      </w:r>
      <w:r>
        <w:t>TPR information change notification</w:t>
      </w:r>
    </w:p>
    <w:bookmarkEnd w:id="2"/>
    <w:bookmarkEnd w:id="3"/>
    <w:p w14:paraId="231FA148" w14:textId="77777777" w:rsidR="00221D19" w:rsidRDefault="00221D19" w:rsidP="00221D19">
      <w:pPr>
        <w:spacing w:after="180"/>
        <w:rPr>
          <w:rFonts w:eastAsia="宋体"/>
        </w:rPr>
      </w:pPr>
      <w:r>
        <w:rPr>
          <w:rFonts w:eastAsia="宋体"/>
        </w:rPr>
        <w:t xml:space="preserve">The TRP information exchange procedure include the TRP information request from LMF to gNB and TRP information response/failure from gNB to LMF. Normally, the LMF collects the TRP information from the gNBs it covers and store it for a period so that the LMF does not need to collects TRP information every time when there is LCS service. For the purpose of low latency positioning, the TRP information collection can be conducted before there is any LCS service and store the information for a period. </w:t>
      </w:r>
    </w:p>
    <w:p w14:paraId="0F7B153C" w14:textId="77777777" w:rsidR="00221D19" w:rsidRDefault="00221D19" w:rsidP="00221D19">
      <w:pPr>
        <w:spacing w:after="180"/>
        <w:rPr>
          <w:rFonts w:eastAsia="宋体"/>
        </w:rPr>
      </w:pPr>
      <w:r>
        <w:rPr>
          <w:rFonts w:eastAsia="宋体"/>
        </w:rPr>
        <w:t xml:space="preserve">In fact, the TRP information can be changing, such as the PCI </w:t>
      </w:r>
      <w:bookmarkStart w:id="4" w:name="OLE_LINK29"/>
      <w:bookmarkStart w:id="5" w:name="OLE_LINK30"/>
      <w:r>
        <w:rPr>
          <w:rFonts w:eastAsia="宋体"/>
        </w:rPr>
        <w:t>reallocation</w:t>
      </w:r>
      <w:bookmarkEnd w:id="4"/>
      <w:bookmarkEnd w:id="5"/>
      <w:r>
        <w:rPr>
          <w:rFonts w:eastAsia="宋体"/>
        </w:rPr>
        <w:t>, ARFCN adjustment, SSB configuration update, etc. But the LMF is not able to identify the changes timely. The LMF can only collects the TRP information periodically. If the TRP information has changed and the old information is still used in the LMF, the positioning results will be impacted. The only way to address this issue is to let the LMF to collect TRP information every time there is a LCS service for a UE. This will cause time delay and obvious redundancy because the information collected in most of time is the same. Additionally, the TRP information is non-UE associated and is used for all the UEs in multiple cells. Thus the TRP information should be ensured to accurate in order to guarantee the positioning service performance of UEs multiple cells.</w:t>
      </w:r>
    </w:p>
    <w:p w14:paraId="7FEA5C9C" w14:textId="770E68F4" w:rsidR="00221D19" w:rsidRPr="004A066A" w:rsidRDefault="00221D19" w:rsidP="00221D19">
      <w:pPr>
        <w:spacing w:after="180"/>
        <w:rPr>
          <w:rFonts w:eastAsia="宋体"/>
          <w:b/>
        </w:rPr>
      </w:pPr>
      <w:r w:rsidRPr="004A066A">
        <w:rPr>
          <w:rFonts w:eastAsia="宋体"/>
          <w:b/>
        </w:rPr>
        <w:t xml:space="preserve">Observation </w:t>
      </w:r>
      <w:r w:rsidR="001654E7">
        <w:rPr>
          <w:rFonts w:eastAsia="宋体"/>
          <w:b/>
        </w:rPr>
        <w:t>2</w:t>
      </w:r>
      <w:r w:rsidRPr="004A066A">
        <w:rPr>
          <w:rFonts w:eastAsia="宋体"/>
          <w:b/>
        </w:rPr>
        <w:t>: The TRP information is used for all the UEs in multiple cells so that it should be accurate to guarantee the performance.</w:t>
      </w:r>
    </w:p>
    <w:p w14:paraId="5CEFC741" w14:textId="77777777" w:rsidR="00221D19" w:rsidRDefault="00221D19" w:rsidP="00221D19">
      <w:pPr>
        <w:spacing w:after="180"/>
        <w:rPr>
          <w:rFonts w:eastAsia="宋体"/>
        </w:rPr>
      </w:pPr>
      <w:r>
        <w:rPr>
          <w:rFonts w:eastAsia="宋体"/>
        </w:rPr>
        <w:t>In order to let the LMF to be timely aware of TRP information changing, it is proposed to let the RAN node to notify the TRP information change to the LMF. There are two ways for the notification of the TRP information changes:</w:t>
      </w:r>
    </w:p>
    <w:p w14:paraId="75BBE8BE" w14:textId="77777777" w:rsidR="00221D19" w:rsidRDefault="00221D19" w:rsidP="00221D19">
      <w:pPr>
        <w:spacing w:after="180"/>
        <w:rPr>
          <w:rFonts w:eastAsia="宋体"/>
        </w:rPr>
      </w:pPr>
      <w:r w:rsidRPr="00852A3A">
        <w:rPr>
          <w:rFonts w:eastAsia="宋体" w:hint="eastAsia"/>
          <w:b/>
        </w:rPr>
        <w:t>O</w:t>
      </w:r>
      <w:r w:rsidRPr="00852A3A">
        <w:rPr>
          <w:rFonts w:eastAsia="宋体"/>
          <w:b/>
        </w:rPr>
        <w:t>ption 1:</w:t>
      </w:r>
      <w:r>
        <w:rPr>
          <w:rFonts w:eastAsia="宋体"/>
        </w:rPr>
        <w:t xml:space="preserve"> The RAN node send a TRP information change notification to the LMF, who then send the TRP information request to the RAN node for the updated TRP information.</w:t>
      </w:r>
    </w:p>
    <w:p w14:paraId="44DCC2F3" w14:textId="77777777" w:rsidR="00221D19" w:rsidRDefault="00221D19" w:rsidP="00221D19">
      <w:pPr>
        <w:spacing w:after="180"/>
        <w:jc w:val="center"/>
        <w:rPr>
          <w:rFonts w:eastAsia="宋体"/>
        </w:rPr>
      </w:pPr>
      <w:r>
        <w:rPr>
          <w:noProof/>
        </w:rPr>
        <w:drawing>
          <wp:inline distT="0" distB="0" distL="0" distR="0" wp14:anchorId="597F2149" wp14:editId="7D2CD059">
            <wp:extent cx="2633472" cy="17337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1890" cy="1778745"/>
                    </a:xfrm>
                    <a:prstGeom prst="rect">
                      <a:avLst/>
                    </a:prstGeom>
                  </pic:spPr>
                </pic:pic>
              </a:graphicData>
            </a:graphic>
          </wp:inline>
        </w:drawing>
      </w:r>
    </w:p>
    <w:p w14:paraId="642FBCEA" w14:textId="77777777" w:rsidR="00221D19" w:rsidRDefault="00221D19" w:rsidP="00221D19">
      <w:pPr>
        <w:spacing w:after="180"/>
        <w:rPr>
          <w:rFonts w:eastAsia="宋体"/>
        </w:rPr>
      </w:pPr>
      <w:r w:rsidRPr="00852A3A">
        <w:rPr>
          <w:rFonts w:eastAsia="宋体"/>
          <w:b/>
        </w:rPr>
        <w:t>Option 2:</w:t>
      </w:r>
      <w:r>
        <w:rPr>
          <w:rFonts w:eastAsia="宋体"/>
        </w:rPr>
        <w:t xml:space="preserve"> The RAN node direct send the updated TRP information to the LMF.</w:t>
      </w:r>
    </w:p>
    <w:p w14:paraId="166F58A4" w14:textId="77777777" w:rsidR="00221D19" w:rsidRDefault="00221D19" w:rsidP="00221D19">
      <w:pPr>
        <w:spacing w:after="180"/>
        <w:jc w:val="center"/>
        <w:rPr>
          <w:rFonts w:eastAsia="宋体"/>
        </w:rPr>
      </w:pPr>
      <w:r>
        <w:rPr>
          <w:noProof/>
        </w:rPr>
        <w:lastRenderedPageBreak/>
        <w:drawing>
          <wp:inline distT="0" distB="0" distL="0" distR="0" wp14:anchorId="3B41D693" wp14:editId="67D1A323">
            <wp:extent cx="2633345" cy="117037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9402" cy="1204179"/>
                    </a:xfrm>
                    <a:prstGeom prst="rect">
                      <a:avLst/>
                    </a:prstGeom>
                  </pic:spPr>
                </pic:pic>
              </a:graphicData>
            </a:graphic>
          </wp:inline>
        </w:drawing>
      </w:r>
    </w:p>
    <w:p w14:paraId="48A85A2D" w14:textId="77777777" w:rsidR="00221D19" w:rsidRPr="004A066A" w:rsidRDefault="00221D19" w:rsidP="00221D19">
      <w:pPr>
        <w:spacing w:after="180"/>
        <w:rPr>
          <w:rFonts w:eastAsia="宋体"/>
        </w:rPr>
      </w:pPr>
      <w:r>
        <w:rPr>
          <w:rFonts w:eastAsia="宋体"/>
        </w:rPr>
        <w:t xml:space="preserve">Option 2 can be quicker to send the information to the LMF compared to option 1. However, option 1 is more robust for updating the information to the LMF. This is because that, in Option 2, the gNB would always assume the LMF has successfully received the updated information, even if the LMF does not successfully received the message. In this case, the positioning performance for all the UEs will be impacted. In Option 1, the gNB would be expecting the LMF to send the TRP information request message after it send a notification of the TRP information change. If the gNB does not receive the TRP information request from the LMF, it would assume the notification has failed and will resend the notification message. Therefore, Option 1 is more robust and better than Option 2, considering the TRP information is critical for the performance of all UEs. </w:t>
      </w:r>
    </w:p>
    <w:p w14:paraId="79156A3B" w14:textId="7B5C333C" w:rsidR="00221D19" w:rsidRPr="00221D19" w:rsidRDefault="00221D19" w:rsidP="00B42834">
      <w:pPr>
        <w:spacing w:after="180"/>
        <w:rPr>
          <w:b/>
        </w:rPr>
      </w:pPr>
      <w:r w:rsidRPr="00852A3A">
        <w:rPr>
          <w:rFonts w:eastAsia="宋体"/>
          <w:b/>
        </w:rPr>
        <w:t>Proposal</w:t>
      </w:r>
      <w:r>
        <w:rPr>
          <w:rFonts w:eastAsia="宋体"/>
          <w:b/>
        </w:rPr>
        <w:t xml:space="preserve"> </w:t>
      </w:r>
      <w:r w:rsidR="001654E7">
        <w:rPr>
          <w:rFonts w:eastAsia="宋体"/>
          <w:b/>
        </w:rPr>
        <w:t>5</w:t>
      </w:r>
      <w:r>
        <w:rPr>
          <w:rFonts w:eastAsia="宋体"/>
          <w:b/>
        </w:rPr>
        <w:t xml:space="preserve">: Support gNB to send the TRP information change notification </w:t>
      </w:r>
      <w:r w:rsidRPr="00852A3A">
        <w:rPr>
          <w:rFonts w:eastAsia="宋体"/>
          <w:b/>
        </w:rPr>
        <w:t>to the LMF</w:t>
      </w:r>
      <w:r w:rsidR="0071091C">
        <w:rPr>
          <w:rFonts w:eastAsia="宋体"/>
          <w:b/>
        </w:rPr>
        <w:t xml:space="preserve"> in Release 18</w:t>
      </w:r>
      <w:r w:rsidRPr="00852A3A">
        <w:rPr>
          <w:rFonts w:eastAsia="宋体"/>
          <w:b/>
        </w:rPr>
        <w:t>.</w:t>
      </w:r>
    </w:p>
    <w:p w14:paraId="3B0A7311" w14:textId="6712269A" w:rsidR="00502F1A" w:rsidRDefault="00502F1A" w:rsidP="00A9396B">
      <w:pPr>
        <w:pStyle w:val="1"/>
        <w:numPr>
          <w:ilvl w:val="0"/>
          <w:numId w:val="44"/>
        </w:numPr>
        <w:rPr>
          <w:lang w:eastAsia="zh-CN"/>
        </w:rPr>
      </w:pPr>
      <w:r>
        <w:rPr>
          <w:rFonts w:hint="eastAsia"/>
          <w:lang w:eastAsia="zh-CN"/>
        </w:rPr>
        <w:t>S</w:t>
      </w:r>
      <w:r>
        <w:rPr>
          <w:lang w:eastAsia="zh-CN"/>
        </w:rPr>
        <w:t>ummary</w:t>
      </w:r>
    </w:p>
    <w:p w14:paraId="7D19B31F" w14:textId="23EF4AD3" w:rsidR="00502F1A" w:rsidRDefault="004E04E3" w:rsidP="00502F1A">
      <w:pPr>
        <w:rPr>
          <w:lang w:val="en-GB"/>
        </w:rPr>
      </w:pPr>
      <w:r>
        <w:rPr>
          <w:rFonts w:hint="eastAsia"/>
          <w:lang w:val="en-GB"/>
        </w:rPr>
        <w:t>B</w:t>
      </w:r>
      <w:r>
        <w:rPr>
          <w:lang w:val="en-GB"/>
        </w:rPr>
        <w:t xml:space="preserve">ased on the discussion above, </w:t>
      </w:r>
      <w:r w:rsidR="003A6045">
        <w:rPr>
          <w:lang w:val="en-GB"/>
        </w:rPr>
        <w:t>it is proposed that</w:t>
      </w:r>
      <w:r w:rsidR="007E312D">
        <w:rPr>
          <w:lang w:val="en-GB"/>
        </w:rPr>
        <w:t>:</w:t>
      </w:r>
    </w:p>
    <w:p w14:paraId="240541EC" w14:textId="77777777" w:rsidR="00E91479" w:rsidRDefault="00E91479" w:rsidP="00E91479">
      <w:pPr>
        <w:spacing w:beforeLines="50" w:before="120"/>
        <w:rPr>
          <w:b/>
        </w:rPr>
      </w:pPr>
      <w:r w:rsidRPr="008163D2">
        <w:rPr>
          <w:b/>
        </w:rPr>
        <w:t>Proposal 1:</w:t>
      </w:r>
      <w:r w:rsidRPr="008702DF">
        <w:rPr>
          <w:b/>
        </w:rPr>
        <w:t xml:space="preserve"> </w:t>
      </w:r>
      <w:r>
        <w:rPr>
          <w:b/>
        </w:rPr>
        <w:t xml:space="preserve">RAN3 </w:t>
      </w:r>
      <w:r>
        <w:rPr>
          <w:rFonts w:hint="eastAsia"/>
          <w:b/>
        </w:rPr>
        <w:t>t</w:t>
      </w:r>
      <w:r>
        <w:rPr>
          <w:b/>
        </w:rPr>
        <w:t>o confirm to study LPHAP to support use case 6, which require battery life of up to one year under positioning interval of up to 30 seconds</w:t>
      </w:r>
      <w:r w:rsidRPr="008702DF">
        <w:rPr>
          <w:b/>
        </w:rPr>
        <w:t>.</w:t>
      </w:r>
    </w:p>
    <w:p w14:paraId="139296C0" w14:textId="77777777" w:rsidR="00E91479" w:rsidRPr="00057F08" w:rsidRDefault="00E91479" w:rsidP="00E91479">
      <w:pPr>
        <w:spacing w:beforeLines="50" w:before="120"/>
        <w:rPr>
          <w:b/>
        </w:rPr>
      </w:pPr>
      <w:r w:rsidRPr="004921A4">
        <w:rPr>
          <w:b/>
        </w:rPr>
        <w:t>Proposal 2:</w:t>
      </w:r>
      <w:r w:rsidRPr="00057F08">
        <w:rPr>
          <w:b/>
        </w:rPr>
        <w:t xml:space="preserve"> </w:t>
      </w:r>
      <w:r>
        <w:rPr>
          <w:b/>
        </w:rPr>
        <w:t>RAN3 to study t</w:t>
      </w:r>
      <w:r w:rsidRPr="00057F08">
        <w:rPr>
          <w:b/>
        </w:rPr>
        <w:t>he enhancement on defin</w:t>
      </w:r>
      <w:r>
        <w:rPr>
          <w:b/>
        </w:rPr>
        <w:t>ing</w:t>
      </w:r>
      <w:r w:rsidRPr="00057F08">
        <w:rPr>
          <w:b/>
        </w:rPr>
        <w:t xml:space="preserve"> a valid area for SRS configurations </w:t>
      </w:r>
      <w:r>
        <w:rPr>
          <w:b/>
        </w:rPr>
        <w:t xml:space="preserve">for </w:t>
      </w:r>
      <w:r w:rsidRPr="00057F08">
        <w:rPr>
          <w:b/>
        </w:rPr>
        <w:t>the UE in RRC_INACTIVE state to reduce the power consumption.</w:t>
      </w:r>
    </w:p>
    <w:p w14:paraId="50F9527E" w14:textId="316C005D" w:rsidR="007648BF" w:rsidRPr="00A9396B" w:rsidRDefault="00E91479" w:rsidP="007648BF">
      <w:pPr>
        <w:spacing w:beforeLines="50" w:before="120"/>
        <w:rPr>
          <w:b/>
        </w:rPr>
      </w:pPr>
      <w:r w:rsidRPr="00C66AC1">
        <w:rPr>
          <w:b/>
        </w:rPr>
        <w:t>Proposal 3:</w:t>
      </w:r>
      <w:r w:rsidRPr="00C712A6">
        <w:rPr>
          <w:b/>
        </w:rPr>
        <w:t xml:space="preserve"> </w:t>
      </w:r>
      <w:r>
        <w:rPr>
          <w:b/>
        </w:rPr>
        <w:t>RAN3 to study the e</w:t>
      </w:r>
      <w:r w:rsidRPr="00C712A6">
        <w:rPr>
          <w:b/>
        </w:rPr>
        <w:t>nhancement</w:t>
      </w:r>
      <w:r>
        <w:rPr>
          <w:b/>
        </w:rPr>
        <w:t>s based on the following aspects</w:t>
      </w:r>
      <w:r w:rsidRPr="00C712A6">
        <w:rPr>
          <w:b/>
        </w:rPr>
        <w:t xml:space="preserve"> </w:t>
      </w:r>
      <w:r>
        <w:rPr>
          <w:b/>
        </w:rPr>
        <w:t xml:space="preserve">in </w:t>
      </w:r>
      <w:r w:rsidRPr="00C712A6">
        <w:rPr>
          <w:b/>
        </w:rPr>
        <w:t>RRC_INACTIVE</w:t>
      </w:r>
      <w:r>
        <w:rPr>
          <w:b/>
        </w:rPr>
        <w:t xml:space="preserve"> for power saving for LPHAP: without Paging monitoring and/or without SI reception.</w:t>
      </w:r>
    </w:p>
    <w:p w14:paraId="684A6F3D" w14:textId="77777777" w:rsidR="00E91479" w:rsidRPr="00E91479" w:rsidRDefault="00E91479" w:rsidP="00E91479">
      <w:pPr>
        <w:spacing w:beforeLines="50" w:before="120"/>
        <w:rPr>
          <w:b/>
        </w:rPr>
      </w:pPr>
      <w:r w:rsidRPr="00E91479">
        <w:rPr>
          <w:b/>
        </w:rPr>
        <w:t>Observation 1: The UE handover can cause: UL/Multi-RTT positioning fail; the LMF cannot timely update or abort the positioning procedure, which can cause positioning service delay and may cause wastes of resources and power consumptions at measuring gNBs.</w:t>
      </w:r>
    </w:p>
    <w:p w14:paraId="0F21940F" w14:textId="77777777" w:rsidR="00E91479" w:rsidRPr="00E91479" w:rsidRDefault="00E91479" w:rsidP="00E91479">
      <w:pPr>
        <w:spacing w:beforeLines="50" w:before="120"/>
        <w:rPr>
          <w:b/>
        </w:rPr>
      </w:pPr>
      <w:r w:rsidRPr="00E91479">
        <w:rPr>
          <w:b/>
        </w:rPr>
        <w:t>Proposal 4: Study the enhancement solutions for positioning service continuity for uplink positioning methods and multi-RTT including:</w:t>
      </w:r>
    </w:p>
    <w:p w14:paraId="1639B38E" w14:textId="77777777" w:rsidR="00E91479" w:rsidRPr="00E91479" w:rsidRDefault="00E91479" w:rsidP="00E91479">
      <w:pPr>
        <w:pStyle w:val="af4"/>
        <w:numPr>
          <w:ilvl w:val="0"/>
          <w:numId w:val="48"/>
        </w:numPr>
        <w:spacing w:beforeLines="50" w:before="120"/>
        <w:ind w:leftChars="0"/>
        <w:rPr>
          <w:b/>
        </w:rPr>
      </w:pPr>
      <w:r w:rsidRPr="00E91479">
        <w:rPr>
          <w:b/>
        </w:rPr>
        <w:t>Support cell change indication from NG-RAN to LMF for both intra-gNB and inter-gNB handover.</w:t>
      </w:r>
    </w:p>
    <w:p w14:paraId="3EAA1997" w14:textId="77777777" w:rsidR="00E91479" w:rsidRPr="00E91479" w:rsidRDefault="00E91479" w:rsidP="00E91479">
      <w:pPr>
        <w:pStyle w:val="af4"/>
        <w:numPr>
          <w:ilvl w:val="0"/>
          <w:numId w:val="48"/>
        </w:numPr>
        <w:spacing w:beforeLines="50" w:before="120"/>
        <w:ind w:leftChars="0"/>
        <w:rPr>
          <w:b/>
        </w:rPr>
      </w:pPr>
      <w:r w:rsidRPr="00E91479">
        <w:rPr>
          <w:b/>
        </w:rPr>
        <w:t xml:space="preserve">Support UE positioning related context relocation for SRS transmission for positioning. </w:t>
      </w:r>
    </w:p>
    <w:p w14:paraId="5FE62594" w14:textId="77777777" w:rsidR="00E91479" w:rsidRPr="00E91479" w:rsidRDefault="00E91479" w:rsidP="00E91479">
      <w:pPr>
        <w:spacing w:beforeLines="50" w:before="120"/>
        <w:rPr>
          <w:b/>
        </w:rPr>
      </w:pPr>
      <w:r w:rsidRPr="00E91479">
        <w:rPr>
          <w:b/>
        </w:rPr>
        <w:t>Observation 2: The TRP information is used for all the UEs in multiple cells so that it should be accurate to guarantee the performance.</w:t>
      </w:r>
    </w:p>
    <w:p w14:paraId="19674AB3" w14:textId="77777777" w:rsidR="00E91479" w:rsidRPr="00E91479" w:rsidRDefault="00E91479" w:rsidP="00E91479">
      <w:pPr>
        <w:spacing w:beforeLines="50" w:before="120"/>
        <w:rPr>
          <w:b/>
        </w:rPr>
      </w:pPr>
      <w:r w:rsidRPr="00E91479">
        <w:rPr>
          <w:b/>
        </w:rPr>
        <w:t>Proposal 5: Support gNB to send the TRP information change notification to the LMF in Release 18.</w:t>
      </w:r>
    </w:p>
    <w:p w14:paraId="389C059B" w14:textId="06CFC532" w:rsidR="00082974" w:rsidRPr="00E91479" w:rsidRDefault="00082974" w:rsidP="00E91479">
      <w:pPr>
        <w:spacing w:beforeLines="50" w:before="120"/>
        <w:rPr>
          <w:b/>
        </w:rPr>
      </w:pPr>
    </w:p>
    <w:p w14:paraId="79732FC2" w14:textId="34DDC63A" w:rsidR="003C5A0F" w:rsidRDefault="003C5A0F" w:rsidP="00A9396B">
      <w:pPr>
        <w:pStyle w:val="1"/>
        <w:numPr>
          <w:ilvl w:val="0"/>
          <w:numId w:val="44"/>
        </w:numPr>
        <w:rPr>
          <w:lang w:eastAsia="zh-CN"/>
        </w:rPr>
      </w:pPr>
      <w:r>
        <w:rPr>
          <w:lang w:eastAsia="zh-CN"/>
        </w:rPr>
        <w:t>References</w:t>
      </w:r>
    </w:p>
    <w:p w14:paraId="3DDED3FD" w14:textId="65B7E6C3" w:rsidR="00223D18" w:rsidRDefault="00337D3A" w:rsidP="00337D3A">
      <w:pPr>
        <w:pStyle w:val="References"/>
        <w:numPr>
          <w:ilvl w:val="0"/>
          <w:numId w:val="25"/>
        </w:numPr>
      </w:pPr>
      <w:r w:rsidRPr="00337D3A">
        <w:t>RP-213561</w:t>
      </w:r>
      <w:r w:rsidR="00975A64">
        <w:t>,</w:t>
      </w:r>
      <w:r w:rsidR="009261A0">
        <w:rPr>
          <w:lang w:eastAsia="zh-CN"/>
        </w:rPr>
        <w:t xml:space="preserve"> </w:t>
      </w:r>
      <w:r w:rsidR="0055689C">
        <w:t xml:space="preserve">new SID on </w:t>
      </w:r>
      <w:r w:rsidR="0055689C" w:rsidRPr="00E2364A">
        <w:t>Study on expanded and improved NR positioning</w:t>
      </w:r>
    </w:p>
    <w:p w14:paraId="532001D0" w14:textId="152C9B23" w:rsidR="0055689C" w:rsidRDefault="0055689C" w:rsidP="00762DB8">
      <w:pPr>
        <w:pStyle w:val="References"/>
        <w:tabs>
          <w:tab w:val="clear" w:pos="360"/>
        </w:tabs>
        <w:ind w:left="0" w:firstLine="0"/>
      </w:pPr>
    </w:p>
    <w:sectPr w:rsidR="0055689C">
      <w:headerReference w:type="even"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9A8891" w16cid:durableId="26857025"/>
  <w16cid:commentId w16cid:paraId="7F17D4E1" w16cid:durableId="26858584"/>
  <w16cid:commentId w16cid:paraId="1F17BA99" w16cid:durableId="268573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8B899" w14:textId="77777777" w:rsidR="00C66A6B" w:rsidRDefault="00C66A6B">
      <w:r>
        <w:separator/>
      </w:r>
    </w:p>
  </w:endnote>
  <w:endnote w:type="continuationSeparator" w:id="0">
    <w:p w14:paraId="56310A51" w14:textId="77777777" w:rsidR="00C66A6B" w:rsidRDefault="00C6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ZapfDingbats">
    <w:altName w:val="Arial Unicode M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71091C" w:rsidRDefault="0071091C">
    <w:pPr>
      <w:pStyle w:val="aa"/>
      <w:jc w:val="right"/>
    </w:pPr>
    <w:r>
      <w:fldChar w:fldCharType="begin"/>
    </w:r>
    <w:r>
      <w:instrText xml:space="preserve"> PAGE   \* MERGEFORMAT </w:instrText>
    </w:r>
    <w:r>
      <w:fldChar w:fldCharType="separate"/>
    </w:r>
    <w:r w:rsidR="007E4D6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35143" w14:textId="77777777" w:rsidR="00C66A6B" w:rsidRDefault="00C66A6B">
      <w:r>
        <w:separator/>
      </w:r>
    </w:p>
  </w:footnote>
  <w:footnote w:type="continuationSeparator" w:id="0">
    <w:p w14:paraId="10B8BEDC" w14:textId="77777777" w:rsidR="00C66A6B" w:rsidRDefault="00C66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71091C" w:rsidRDefault="0071091C"/>
  <w:p w14:paraId="41EB02E3" w14:textId="77777777" w:rsidR="0071091C" w:rsidRDefault="007109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816F9"/>
    <w:multiLevelType w:val="hybridMultilevel"/>
    <w:tmpl w:val="2BB0582A"/>
    <w:lvl w:ilvl="0" w:tplc="C05877B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1896"/>
    <w:multiLevelType w:val="hybridMultilevel"/>
    <w:tmpl w:val="ABD0D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52909"/>
    <w:multiLevelType w:val="hybridMultilevel"/>
    <w:tmpl w:val="CCB23F38"/>
    <w:lvl w:ilvl="0" w:tplc="04090001">
      <w:start w:val="1"/>
      <w:numFmt w:val="bullet"/>
      <w:lvlText w:val=""/>
      <w:lvlJc w:val="left"/>
      <w:pPr>
        <w:ind w:left="731" w:hanging="420"/>
      </w:pPr>
      <w:rPr>
        <w:rFonts w:ascii="Wingdings" w:hAnsi="Wingdings" w:hint="default"/>
      </w:rPr>
    </w:lvl>
    <w:lvl w:ilvl="1" w:tplc="04090003" w:tentative="1">
      <w:start w:val="1"/>
      <w:numFmt w:val="bullet"/>
      <w:lvlText w:val=""/>
      <w:lvlJc w:val="left"/>
      <w:pPr>
        <w:ind w:left="1151" w:hanging="420"/>
      </w:pPr>
      <w:rPr>
        <w:rFonts w:ascii="Wingdings" w:hAnsi="Wingdings" w:hint="default"/>
      </w:rPr>
    </w:lvl>
    <w:lvl w:ilvl="2" w:tplc="04090005" w:tentative="1">
      <w:start w:val="1"/>
      <w:numFmt w:val="bullet"/>
      <w:lvlText w:val=""/>
      <w:lvlJc w:val="left"/>
      <w:pPr>
        <w:ind w:left="1571" w:hanging="420"/>
      </w:pPr>
      <w:rPr>
        <w:rFonts w:ascii="Wingdings" w:hAnsi="Wingdings" w:hint="default"/>
      </w:rPr>
    </w:lvl>
    <w:lvl w:ilvl="3" w:tplc="04090001" w:tentative="1">
      <w:start w:val="1"/>
      <w:numFmt w:val="bullet"/>
      <w:lvlText w:val=""/>
      <w:lvlJc w:val="left"/>
      <w:pPr>
        <w:ind w:left="1991" w:hanging="420"/>
      </w:pPr>
      <w:rPr>
        <w:rFonts w:ascii="Wingdings" w:hAnsi="Wingdings" w:hint="default"/>
      </w:rPr>
    </w:lvl>
    <w:lvl w:ilvl="4" w:tplc="04090003" w:tentative="1">
      <w:start w:val="1"/>
      <w:numFmt w:val="bullet"/>
      <w:lvlText w:val=""/>
      <w:lvlJc w:val="left"/>
      <w:pPr>
        <w:ind w:left="2411" w:hanging="420"/>
      </w:pPr>
      <w:rPr>
        <w:rFonts w:ascii="Wingdings" w:hAnsi="Wingdings" w:hint="default"/>
      </w:rPr>
    </w:lvl>
    <w:lvl w:ilvl="5" w:tplc="04090005" w:tentative="1">
      <w:start w:val="1"/>
      <w:numFmt w:val="bullet"/>
      <w:lvlText w:val=""/>
      <w:lvlJc w:val="left"/>
      <w:pPr>
        <w:ind w:left="2831" w:hanging="420"/>
      </w:pPr>
      <w:rPr>
        <w:rFonts w:ascii="Wingdings" w:hAnsi="Wingdings" w:hint="default"/>
      </w:rPr>
    </w:lvl>
    <w:lvl w:ilvl="6" w:tplc="04090001" w:tentative="1">
      <w:start w:val="1"/>
      <w:numFmt w:val="bullet"/>
      <w:lvlText w:val=""/>
      <w:lvlJc w:val="left"/>
      <w:pPr>
        <w:ind w:left="3251" w:hanging="420"/>
      </w:pPr>
      <w:rPr>
        <w:rFonts w:ascii="Wingdings" w:hAnsi="Wingdings" w:hint="default"/>
      </w:rPr>
    </w:lvl>
    <w:lvl w:ilvl="7" w:tplc="04090003" w:tentative="1">
      <w:start w:val="1"/>
      <w:numFmt w:val="bullet"/>
      <w:lvlText w:val=""/>
      <w:lvlJc w:val="left"/>
      <w:pPr>
        <w:ind w:left="3671" w:hanging="420"/>
      </w:pPr>
      <w:rPr>
        <w:rFonts w:ascii="Wingdings" w:hAnsi="Wingdings" w:hint="default"/>
      </w:rPr>
    </w:lvl>
    <w:lvl w:ilvl="8" w:tplc="04090005" w:tentative="1">
      <w:start w:val="1"/>
      <w:numFmt w:val="bullet"/>
      <w:lvlText w:val=""/>
      <w:lvlJc w:val="left"/>
      <w:pPr>
        <w:ind w:left="4091" w:hanging="42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8"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5716F95"/>
    <w:multiLevelType w:val="hybridMultilevel"/>
    <w:tmpl w:val="EF50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5F7B73"/>
    <w:multiLevelType w:val="hybridMultilevel"/>
    <w:tmpl w:val="963AB8D6"/>
    <w:lvl w:ilvl="0" w:tplc="A15E443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6"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9"/>
  </w:num>
  <w:num w:numId="2">
    <w:abstractNumId w:val="17"/>
  </w:num>
  <w:num w:numId="3">
    <w:abstractNumId w:val="44"/>
  </w:num>
  <w:num w:numId="4">
    <w:abstractNumId w:val="35"/>
  </w:num>
  <w:num w:numId="5">
    <w:abstractNumId w:val="42"/>
  </w:num>
  <w:num w:numId="6">
    <w:abstractNumId w:val="39"/>
  </w:num>
  <w:num w:numId="7">
    <w:abstractNumId w:val="20"/>
  </w:num>
  <w:num w:numId="8">
    <w:abstractNumId w:val="32"/>
  </w:num>
  <w:num w:numId="9">
    <w:abstractNumId w:val="13"/>
  </w:num>
  <w:num w:numId="10">
    <w:abstractNumId w:val="1"/>
  </w:num>
  <w:num w:numId="11">
    <w:abstractNumId w:val="26"/>
  </w:num>
  <w:num w:numId="12">
    <w:abstractNumId w:val="28"/>
  </w:num>
  <w:num w:numId="13">
    <w:abstractNumId w:val="38"/>
  </w:num>
  <w:num w:numId="14">
    <w:abstractNumId w:val="10"/>
  </w:num>
  <w:num w:numId="15">
    <w:abstractNumId w:val="15"/>
  </w:num>
  <w:num w:numId="16">
    <w:abstractNumId w:val="33"/>
  </w:num>
  <w:num w:numId="17">
    <w:abstractNumId w:val="27"/>
  </w:num>
  <w:num w:numId="18">
    <w:abstractNumId w:val="30"/>
  </w:num>
  <w:num w:numId="19">
    <w:abstractNumId w:val="14"/>
  </w:num>
  <w:num w:numId="20">
    <w:abstractNumId w:val="9"/>
  </w:num>
  <w:num w:numId="21">
    <w:abstractNumId w:val="16"/>
  </w:num>
  <w:num w:numId="22">
    <w:abstractNumId w:val="0"/>
  </w:num>
  <w:num w:numId="23">
    <w:abstractNumId w:val="18"/>
  </w:num>
  <w:num w:numId="24">
    <w:abstractNumId w:val="45"/>
  </w:num>
  <w:num w:numId="25">
    <w:abstractNumId w:val="29"/>
  </w:num>
  <w:num w:numId="26">
    <w:abstractNumId w:val="36"/>
  </w:num>
  <w:num w:numId="27">
    <w:abstractNumId w:val="37"/>
  </w:num>
  <w:num w:numId="28">
    <w:abstractNumId w:val="34"/>
  </w:num>
  <w:num w:numId="29">
    <w:abstractNumId w:val="31"/>
  </w:num>
  <w:num w:numId="30">
    <w:abstractNumId w:val="11"/>
  </w:num>
  <w:num w:numId="31">
    <w:abstractNumId w:val="4"/>
  </w:num>
  <w:num w:numId="32">
    <w:abstractNumId w:val="2"/>
  </w:num>
  <w:num w:numId="33">
    <w:abstractNumId w:val="25"/>
  </w:num>
  <w:num w:numId="34">
    <w:abstractNumId w:val="5"/>
  </w:num>
  <w:num w:numId="35">
    <w:abstractNumId w:val="41"/>
  </w:num>
  <w:num w:numId="36">
    <w:abstractNumId w:val="47"/>
  </w:num>
  <w:num w:numId="37">
    <w:abstractNumId w:val="46"/>
  </w:num>
  <w:num w:numId="38">
    <w:abstractNumId w:val="7"/>
  </w:num>
  <w:num w:numId="39">
    <w:abstractNumId w:val="6"/>
  </w:num>
  <w:num w:numId="40">
    <w:abstractNumId w:val="3"/>
  </w:num>
  <w:num w:numId="41">
    <w:abstractNumId w:val="22"/>
  </w:num>
  <w:num w:numId="42">
    <w:abstractNumId w:val="23"/>
  </w:num>
  <w:num w:numId="43">
    <w:abstractNumId w:val="12"/>
  </w:num>
  <w:num w:numId="44">
    <w:abstractNumId w:val="24"/>
  </w:num>
  <w:num w:numId="45">
    <w:abstractNumId w:val="21"/>
  </w:num>
  <w:num w:numId="46">
    <w:abstractNumId w:val="40"/>
  </w:num>
  <w:num w:numId="47">
    <w:abstractNumId w:val="43"/>
  </w:num>
  <w:num w:numId="4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FE8"/>
    <w:rsid w:val="0002710C"/>
    <w:rsid w:val="00027452"/>
    <w:rsid w:val="000301EE"/>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823"/>
    <w:rsid w:val="00053AF8"/>
    <w:rsid w:val="00053D84"/>
    <w:rsid w:val="0005413B"/>
    <w:rsid w:val="00054FD8"/>
    <w:rsid w:val="00056809"/>
    <w:rsid w:val="00057009"/>
    <w:rsid w:val="00057F08"/>
    <w:rsid w:val="00061DFF"/>
    <w:rsid w:val="0006261D"/>
    <w:rsid w:val="00062C9D"/>
    <w:rsid w:val="00064A6E"/>
    <w:rsid w:val="00064A7A"/>
    <w:rsid w:val="00064D9C"/>
    <w:rsid w:val="000650E9"/>
    <w:rsid w:val="00067FD8"/>
    <w:rsid w:val="00070619"/>
    <w:rsid w:val="0007062E"/>
    <w:rsid w:val="000714CC"/>
    <w:rsid w:val="00072330"/>
    <w:rsid w:val="0007480E"/>
    <w:rsid w:val="00076029"/>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522"/>
    <w:rsid w:val="000B6553"/>
    <w:rsid w:val="000B6B62"/>
    <w:rsid w:val="000B7581"/>
    <w:rsid w:val="000C0457"/>
    <w:rsid w:val="000C2BEA"/>
    <w:rsid w:val="000C40B5"/>
    <w:rsid w:val="000C44BE"/>
    <w:rsid w:val="000C44DB"/>
    <w:rsid w:val="000C4FEC"/>
    <w:rsid w:val="000C52BE"/>
    <w:rsid w:val="000C682E"/>
    <w:rsid w:val="000D25D8"/>
    <w:rsid w:val="000D3469"/>
    <w:rsid w:val="000D3937"/>
    <w:rsid w:val="000D4025"/>
    <w:rsid w:val="000D4D35"/>
    <w:rsid w:val="000D54AA"/>
    <w:rsid w:val="000D5EC5"/>
    <w:rsid w:val="000D6934"/>
    <w:rsid w:val="000D6ED8"/>
    <w:rsid w:val="000E01C2"/>
    <w:rsid w:val="000E0F43"/>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705"/>
    <w:rsid w:val="000F6B6A"/>
    <w:rsid w:val="000F780F"/>
    <w:rsid w:val="001019D9"/>
    <w:rsid w:val="00102953"/>
    <w:rsid w:val="0010475C"/>
    <w:rsid w:val="00104B15"/>
    <w:rsid w:val="0010552E"/>
    <w:rsid w:val="00105C70"/>
    <w:rsid w:val="00110142"/>
    <w:rsid w:val="001101B1"/>
    <w:rsid w:val="00110FD5"/>
    <w:rsid w:val="0011179D"/>
    <w:rsid w:val="00111EA3"/>
    <w:rsid w:val="00112FA8"/>
    <w:rsid w:val="0011352E"/>
    <w:rsid w:val="00113921"/>
    <w:rsid w:val="0011476B"/>
    <w:rsid w:val="00115330"/>
    <w:rsid w:val="00115A19"/>
    <w:rsid w:val="0011643C"/>
    <w:rsid w:val="00121206"/>
    <w:rsid w:val="00121310"/>
    <w:rsid w:val="00121691"/>
    <w:rsid w:val="00121A62"/>
    <w:rsid w:val="00122339"/>
    <w:rsid w:val="00122AE4"/>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E30"/>
    <w:rsid w:val="00133FA3"/>
    <w:rsid w:val="00134396"/>
    <w:rsid w:val="00135BBE"/>
    <w:rsid w:val="00135D79"/>
    <w:rsid w:val="00135F36"/>
    <w:rsid w:val="001360CD"/>
    <w:rsid w:val="00137269"/>
    <w:rsid w:val="00137A6A"/>
    <w:rsid w:val="001400E0"/>
    <w:rsid w:val="00140A69"/>
    <w:rsid w:val="00142CDB"/>
    <w:rsid w:val="00143206"/>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4E7"/>
    <w:rsid w:val="00165B54"/>
    <w:rsid w:val="0016618C"/>
    <w:rsid w:val="001662C6"/>
    <w:rsid w:val="0016636B"/>
    <w:rsid w:val="001665AE"/>
    <w:rsid w:val="00170185"/>
    <w:rsid w:val="001708BE"/>
    <w:rsid w:val="00170A6E"/>
    <w:rsid w:val="00170CF0"/>
    <w:rsid w:val="001713B4"/>
    <w:rsid w:val="00172032"/>
    <w:rsid w:val="00172C8D"/>
    <w:rsid w:val="00173513"/>
    <w:rsid w:val="00174C9B"/>
    <w:rsid w:val="00174E92"/>
    <w:rsid w:val="00174F14"/>
    <w:rsid w:val="0017555C"/>
    <w:rsid w:val="00176C01"/>
    <w:rsid w:val="0018224F"/>
    <w:rsid w:val="0018308A"/>
    <w:rsid w:val="0018320E"/>
    <w:rsid w:val="001837F3"/>
    <w:rsid w:val="00184029"/>
    <w:rsid w:val="00184B45"/>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C72"/>
    <w:rsid w:val="001C1D4B"/>
    <w:rsid w:val="001C1FE4"/>
    <w:rsid w:val="001C2E83"/>
    <w:rsid w:val="001C423A"/>
    <w:rsid w:val="001C5846"/>
    <w:rsid w:val="001C77FE"/>
    <w:rsid w:val="001D0328"/>
    <w:rsid w:val="001D134B"/>
    <w:rsid w:val="001D146D"/>
    <w:rsid w:val="001D178C"/>
    <w:rsid w:val="001D1AC4"/>
    <w:rsid w:val="001D27A5"/>
    <w:rsid w:val="001D351B"/>
    <w:rsid w:val="001D4279"/>
    <w:rsid w:val="001D5560"/>
    <w:rsid w:val="001D5C98"/>
    <w:rsid w:val="001D74E0"/>
    <w:rsid w:val="001D78EB"/>
    <w:rsid w:val="001D7FE6"/>
    <w:rsid w:val="001E0869"/>
    <w:rsid w:val="001E08FD"/>
    <w:rsid w:val="001E2566"/>
    <w:rsid w:val="001E31B2"/>
    <w:rsid w:val="001E4183"/>
    <w:rsid w:val="001E499B"/>
    <w:rsid w:val="001E5A8F"/>
    <w:rsid w:val="001E5CE7"/>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758"/>
    <w:rsid w:val="00215C39"/>
    <w:rsid w:val="00216159"/>
    <w:rsid w:val="00216583"/>
    <w:rsid w:val="00216A30"/>
    <w:rsid w:val="00216D7C"/>
    <w:rsid w:val="002200E1"/>
    <w:rsid w:val="002210E1"/>
    <w:rsid w:val="002213EB"/>
    <w:rsid w:val="002215E4"/>
    <w:rsid w:val="00221D19"/>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D5F"/>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582"/>
    <w:rsid w:val="00283B47"/>
    <w:rsid w:val="0028454B"/>
    <w:rsid w:val="00284A1B"/>
    <w:rsid w:val="00285AA4"/>
    <w:rsid w:val="00285C25"/>
    <w:rsid w:val="00285D6C"/>
    <w:rsid w:val="002873C7"/>
    <w:rsid w:val="00287692"/>
    <w:rsid w:val="00287D87"/>
    <w:rsid w:val="00290102"/>
    <w:rsid w:val="0029075B"/>
    <w:rsid w:val="002908D4"/>
    <w:rsid w:val="002908DA"/>
    <w:rsid w:val="00291418"/>
    <w:rsid w:val="00292C31"/>
    <w:rsid w:val="00293EB0"/>
    <w:rsid w:val="0029489C"/>
    <w:rsid w:val="00294AF0"/>
    <w:rsid w:val="00295320"/>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59C9"/>
    <w:rsid w:val="002C64C2"/>
    <w:rsid w:val="002C6A5C"/>
    <w:rsid w:val="002C715D"/>
    <w:rsid w:val="002C72E3"/>
    <w:rsid w:val="002D0902"/>
    <w:rsid w:val="002D0DE1"/>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6E"/>
    <w:rsid w:val="00310CA8"/>
    <w:rsid w:val="00312996"/>
    <w:rsid w:val="00312E2B"/>
    <w:rsid w:val="00312F8B"/>
    <w:rsid w:val="0031430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2DD"/>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4FE6"/>
    <w:rsid w:val="00375655"/>
    <w:rsid w:val="00375C86"/>
    <w:rsid w:val="00376A8E"/>
    <w:rsid w:val="00377ED2"/>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047"/>
    <w:rsid w:val="003912BE"/>
    <w:rsid w:val="0039174C"/>
    <w:rsid w:val="003923C6"/>
    <w:rsid w:val="00392EA3"/>
    <w:rsid w:val="0039311A"/>
    <w:rsid w:val="00394069"/>
    <w:rsid w:val="00394565"/>
    <w:rsid w:val="00394F47"/>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938"/>
    <w:rsid w:val="003A6AA6"/>
    <w:rsid w:val="003B0717"/>
    <w:rsid w:val="003B074A"/>
    <w:rsid w:val="003B258E"/>
    <w:rsid w:val="003B31AD"/>
    <w:rsid w:val="003B44A4"/>
    <w:rsid w:val="003B5899"/>
    <w:rsid w:val="003B626D"/>
    <w:rsid w:val="003B6A48"/>
    <w:rsid w:val="003B72E5"/>
    <w:rsid w:val="003B7868"/>
    <w:rsid w:val="003C03BC"/>
    <w:rsid w:val="003C0AE6"/>
    <w:rsid w:val="003C0D8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21C4"/>
    <w:rsid w:val="003E2368"/>
    <w:rsid w:val="003E25D7"/>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6A87"/>
    <w:rsid w:val="00407B6E"/>
    <w:rsid w:val="00407F28"/>
    <w:rsid w:val="00410013"/>
    <w:rsid w:val="00410474"/>
    <w:rsid w:val="00410A40"/>
    <w:rsid w:val="00411624"/>
    <w:rsid w:val="00411CFF"/>
    <w:rsid w:val="004123B9"/>
    <w:rsid w:val="00413092"/>
    <w:rsid w:val="00413652"/>
    <w:rsid w:val="00413E36"/>
    <w:rsid w:val="004144DE"/>
    <w:rsid w:val="00414B30"/>
    <w:rsid w:val="00414E7B"/>
    <w:rsid w:val="00414FB7"/>
    <w:rsid w:val="00415840"/>
    <w:rsid w:val="00417017"/>
    <w:rsid w:val="004170EB"/>
    <w:rsid w:val="00417199"/>
    <w:rsid w:val="00417837"/>
    <w:rsid w:val="004201CD"/>
    <w:rsid w:val="004205B2"/>
    <w:rsid w:val="00420607"/>
    <w:rsid w:val="0042074D"/>
    <w:rsid w:val="00420D64"/>
    <w:rsid w:val="0042157D"/>
    <w:rsid w:val="004229B9"/>
    <w:rsid w:val="0042377A"/>
    <w:rsid w:val="00423AB1"/>
    <w:rsid w:val="00423BEB"/>
    <w:rsid w:val="00423D70"/>
    <w:rsid w:val="00424761"/>
    <w:rsid w:val="00424D40"/>
    <w:rsid w:val="00425255"/>
    <w:rsid w:val="0042615F"/>
    <w:rsid w:val="00426582"/>
    <w:rsid w:val="004267E5"/>
    <w:rsid w:val="00426B92"/>
    <w:rsid w:val="00432489"/>
    <w:rsid w:val="00434681"/>
    <w:rsid w:val="004353B8"/>
    <w:rsid w:val="004356AA"/>
    <w:rsid w:val="00436F5E"/>
    <w:rsid w:val="004403A8"/>
    <w:rsid w:val="00440CC8"/>
    <w:rsid w:val="0044228A"/>
    <w:rsid w:val="004428CC"/>
    <w:rsid w:val="00442D58"/>
    <w:rsid w:val="00443710"/>
    <w:rsid w:val="00443E7F"/>
    <w:rsid w:val="0044409E"/>
    <w:rsid w:val="004456CA"/>
    <w:rsid w:val="00445B7E"/>
    <w:rsid w:val="00446254"/>
    <w:rsid w:val="0044634C"/>
    <w:rsid w:val="00446AB4"/>
    <w:rsid w:val="00447B32"/>
    <w:rsid w:val="00450D78"/>
    <w:rsid w:val="00451069"/>
    <w:rsid w:val="004529C3"/>
    <w:rsid w:val="004529C6"/>
    <w:rsid w:val="004549E6"/>
    <w:rsid w:val="00454E6C"/>
    <w:rsid w:val="0045557E"/>
    <w:rsid w:val="00455C70"/>
    <w:rsid w:val="00456EB0"/>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86D"/>
    <w:rsid w:val="00472F55"/>
    <w:rsid w:val="00473111"/>
    <w:rsid w:val="00473124"/>
    <w:rsid w:val="004738F6"/>
    <w:rsid w:val="00474A72"/>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1A4"/>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08B"/>
    <w:rsid w:val="004C035F"/>
    <w:rsid w:val="004C0D2C"/>
    <w:rsid w:val="004C0E89"/>
    <w:rsid w:val="004C13BA"/>
    <w:rsid w:val="004C161D"/>
    <w:rsid w:val="004C1859"/>
    <w:rsid w:val="004C1AD8"/>
    <w:rsid w:val="004C1F32"/>
    <w:rsid w:val="004C2565"/>
    <w:rsid w:val="004C282C"/>
    <w:rsid w:val="004C2E9D"/>
    <w:rsid w:val="004C336B"/>
    <w:rsid w:val="004C3F4F"/>
    <w:rsid w:val="004C411A"/>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6660"/>
    <w:rsid w:val="00507C06"/>
    <w:rsid w:val="005105DB"/>
    <w:rsid w:val="00510DB0"/>
    <w:rsid w:val="00510FCF"/>
    <w:rsid w:val="00511094"/>
    <w:rsid w:val="00515386"/>
    <w:rsid w:val="00516F4A"/>
    <w:rsid w:val="00517720"/>
    <w:rsid w:val="00517841"/>
    <w:rsid w:val="00517ED0"/>
    <w:rsid w:val="005201A7"/>
    <w:rsid w:val="005206C1"/>
    <w:rsid w:val="005225BB"/>
    <w:rsid w:val="00522DE3"/>
    <w:rsid w:val="00524265"/>
    <w:rsid w:val="005249CD"/>
    <w:rsid w:val="00524B9F"/>
    <w:rsid w:val="0052708A"/>
    <w:rsid w:val="00527FA1"/>
    <w:rsid w:val="005301C1"/>
    <w:rsid w:val="00531A5A"/>
    <w:rsid w:val="00532A2E"/>
    <w:rsid w:val="00532D05"/>
    <w:rsid w:val="00532EBB"/>
    <w:rsid w:val="00533380"/>
    <w:rsid w:val="00533D95"/>
    <w:rsid w:val="00534325"/>
    <w:rsid w:val="005348E2"/>
    <w:rsid w:val="00535BBC"/>
    <w:rsid w:val="005371DB"/>
    <w:rsid w:val="00537367"/>
    <w:rsid w:val="005376E7"/>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89C"/>
    <w:rsid w:val="00556A50"/>
    <w:rsid w:val="00557297"/>
    <w:rsid w:val="00560B9A"/>
    <w:rsid w:val="005612D7"/>
    <w:rsid w:val="00561367"/>
    <w:rsid w:val="0056260D"/>
    <w:rsid w:val="00562882"/>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1526"/>
    <w:rsid w:val="00582496"/>
    <w:rsid w:val="00584EB3"/>
    <w:rsid w:val="00585066"/>
    <w:rsid w:val="0058513B"/>
    <w:rsid w:val="00585AAA"/>
    <w:rsid w:val="00585D87"/>
    <w:rsid w:val="00585F4D"/>
    <w:rsid w:val="00586358"/>
    <w:rsid w:val="005866A4"/>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C8"/>
    <w:rsid w:val="005A16E7"/>
    <w:rsid w:val="005A182E"/>
    <w:rsid w:val="005A1AC6"/>
    <w:rsid w:val="005A4246"/>
    <w:rsid w:val="005A50E0"/>
    <w:rsid w:val="005A59DA"/>
    <w:rsid w:val="005A5A02"/>
    <w:rsid w:val="005A70C5"/>
    <w:rsid w:val="005A7E15"/>
    <w:rsid w:val="005B04F9"/>
    <w:rsid w:val="005B054E"/>
    <w:rsid w:val="005B0AE7"/>
    <w:rsid w:val="005B0DF9"/>
    <w:rsid w:val="005B1CD9"/>
    <w:rsid w:val="005B27E6"/>
    <w:rsid w:val="005B2950"/>
    <w:rsid w:val="005B3C65"/>
    <w:rsid w:val="005B3CB3"/>
    <w:rsid w:val="005B4066"/>
    <w:rsid w:val="005B44BD"/>
    <w:rsid w:val="005B49EC"/>
    <w:rsid w:val="005B582A"/>
    <w:rsid w:val="005B6C4A"/>
    <w:rsid w:val="005B6CB2"/>
    <w:rsid w:val="005B7593"/>
    <w:rsid w:val="005C04CC"/>
    <w:rsid w:val="005C0F8F"/>
    <w:rsid w:val="005C259A"/>
    <w:rsid w:val="005C2C33"/>
    <w:rsid w:val="005D2386"/>
    <w:rsid w:val="005D37D0"/>
    <w:rsid w:val="005D4F61"/>
    <w:rsid w:val="005D50FC"/>
    <w:rsid w:val="005D653F"/>
    <w:rsid w:val="005D73E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C8"/>
    <w:rsid w:val="006006FB"/>
    <w:rsid w:val="00601BCA"/>
    <w:rsid w:val="006022B0"/>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08C1"/>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3F4"/>
    <w:rsid w:val="0063795B"/>
    <w:rsid w:val="006406CA"/>
    <w:rsid w:val="00642BB7"/>
    <w:rsid w:val="006436ED"/>
    <w:rsid w:val="00644F83"/>
    <w:rsid w:val="00645E0E"/>
    <w:rsid w:val="00647EC6"/>
    <w:rsid w:val="006503E6"/>
    <w:rsid w:val="006511E8"/>
    <w:rsid w:val="00651D16"/>
    <w:rsid w:val="006539DC"/>
    <w:rsid w:val="00653FF1"/>
    <w:rsid w:val="006542ED"/>
    <w:rsid w:val="00654A9F"/>
    <w:rsid w:val="00655031"/>
    <w:rsid w:val="00655138"/>
    <w:rsid w:val="006567E6"/>
    <w:rsid w:val="0065765C"/>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65C"/>
    <w:rsid w:val="00681E48"/>
    <w:rsid w:val="00682712"/>
    <w:rsid w:val="0068292D"/>
    <w:rsid w:val="00683304"/>
    <w:rsid w:val="00683704"/>
    <w:rsid w:val="00683953"/>
    <w:rsid w:val="00683ADE"/>
    <w:rsid w:val="00683D79"/>
    <w:rsid w:val="006845E8"/>
    <w:rsid w:val="006846CD"/>
    <w:rsid w:val="00684828"/>
    <w:rsid w:val="00685011"/>
    <w:rsid w:val="006866AD"/>
    <w:rsid w:val="0068780A"/>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23B7"/>
    <w:rsid w:val="006A251B"/>
    <w:rsid w:val="006A308C"/>
    <w:rsid w:val="006A3BA1"/>
    <w:rsid w:val="006A3E11"/>
    <w:rsid w:val="006A4026"/>
    <w:rsid w:val="006A4F06"/>
    <w:rsid w:val="006A51F7"/>
    <w:rsid w:val="006A55DF"/>
    <w:rsid w:val="006A6117"/>
    <w:rsid w:val="006A6996"/>
    <w:rsid w:val="006A7EF3"/>
    <w:rsid w:val="006A7FE2"/>
    <w:rsid w:val="006B0193"/>
    <w:rsid w:val="006B0F44"/>
    <w:rsid w:val="006B1C30"/>
    <w:rsid w:val="006B1E72"/>
    <w:rsid w:val="006B2504"/>
    <w:rsid w:val="006B263F"/>
    <w:rsid w:val="006B288D"/>
    <w:rsid w:val="006B3F56"/>
    <w:rsid w:val="006B4B3F"/>
    <w:rsid w:val="006B5B08"/>
    <w:rsid w:val="006B5E23"/>
    <w:rsid w:val="006B5E30"/>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D7F89"/>
    <w:rsid w:val="006E04F0"/>
    <w:rsid w:val="006E2B29"/>
    <w:rsid w:val="006E2B85"/>
    <w:rsid w:val="006E3C01"/>
    <w:rsid w:val="006E4298"/>
    <w:rsid w:val="006E4926"/>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091C"/>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35C"/>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2DB8"/>
    <w:rsid w:val="007638D4"/>
    <w:rsid w:val="007639CD"/>
    <w:rsid w:val="00764121"/>
    <w:rsid w:val="007642B5"/>
    <w:rsid w:val="007648BF"/>
    <w:rsid w:val="0076599A"/>
    <w:rsid w:val="00765F15"/>
    <w:rsid w:val="0076686E"/>
    <w:rsid w:val="00766C8B"/>
    <w:rsid w:val="00767857"/>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F6B"/>
    <w:rsid w:val="00784106"/>
    <w:rsid w:val="007869D4"/>
    <w:rsid w:val="00787482"/>
    <w:rsid w:val="00787612"/>
    <w:rsid w:val="00787D20"/>
    <w:rsid w:val="00790692"/>
    <w:rsid w:val="00791065"/>
    <w:rsid w:val="00793067"/>
    <w:rsid w:val="0079323E"/>
    <w:rsid w:val="00793CC9"/>
    <w:rsid w:val="00794AE6"/>
    <w:rsid w:val="00794F9A"/>
    <w:rsid w:val="00796820"/>
    <w:rsid w:val="00796C6A"/>
    <w:rsid w:val="0079739A"/>
    <w:rsid w:val="007A2110"/>
    <w:rsid w:val="007A27CD"/>
    <w:rsid w:val="007A3A3A"/>
    <w:rsid w:val="007A44F5"/>
    <w:rsid w:val="007A4C2D"/>
    <w:rsid w:val="007A52DC"/>
    <w:rsid w:val="007A5897"/>
    <w:rsid w:val="007A591A"/>
    <w:rsid w:val="007A5CC0"/>
    <w:rsid w:val="007A6D67"/>
    <w:rsid w:val="007A7404"/>
    <w:rsid w:val="007B0DDC"/>
    <w:rsid w:val="007B1515"/>
    <w:rsid w:val="007B1595"/>
    <w:rsid w:val="007B1882"/>
    <w:rsid w:val="007B3191"/>
    <w:rsid w:val="007B3EFB"/>
    <w:rsid w:val="007B4B53"/>
    <w:rsid w:val="007B5933"/>
    <w:rsid w:val="007B78F7"/>
    <w:rsid w:val="007C03B6"/>
    <w:rsid w:val="007C13CF"/>
    <w:rsid w:val="007C1E0B"/>
    <w:rsid w:val="007C1F07"/>
    <w:rsid w:val="007C217E"/>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828"/>
    <w:rsid w:val="007E21E4"/>
    <w:rsid w:val="007E2732"/>
    <w:rsid w:val="007E2CD2"/>
    <w:rsid w:val="007E312D"/>
    <w:rsid w:val="007E38BB"/>
    <w:rsid w:val="007E3FBB"/>
    <w:rsid w:val="007E4D6D"/>
    <w:rsid w:val="007E554A"/>
    <w:rsid w:val="007E6FCE"/>
    <w:rsid w:val="007E7BD1"/>
    <w:rsid w:val="007F001D"/>
    <w:rsid w:val="007F0549"/>
    <w:rsid w:val="007F1D4E"/>
    <w:rsid w:val="007F3396"/>
    <w:rsid w:val="007F4001"/>
    <w:rsid w:val="007F4D1D"/>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926"/>
    <w:rsid w:val="00813E8F"/>
    <w:rsid w:val="0081482E"/>
    <w:rsid w:val="0081509C"/>
    <w:rsid w:val="008163D2"/>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052F"/>
    <w:rsid w:val="00833697"/>
    <w:rsid w:val="00833CD4"/>
    <w:rsid w:val="00834C22"/>
    <w:rsid w:val="00834D26"/>
    <w:rsid w:val="00834EFA"/>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379"/>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D4"/>
    <w:rsid w:val="00866CFE"/>
    <w:rsid w:val="00867AE1"/>
    <w:rsid w:val="008702DF"/>
    <w:rsid w:val="00870339"/>
    <w:rsid w:val="008703B2"/>
    <w:rsid w:val="0087265A"/>
    <w:rsid w:val="00874ADE"/>
    <w:rsid w:val="00876FDB"/>
    <w:rsid w:val="008773AC"/>
    <w:rsid w:val="00880F78"/>
    <w:rsid w:val="00881AE3"/>
    <w:rsid w:val="00881F80"/>
    <w:rsid w:val="0088243C"/>
    <w:rsid w:val="0088328C"/>
    <w:rsid w:val="00883664"/>
    <w:rsid w:val="0088394E"/>
    <w:rsid w:val="00884FE5"/>
    <w:rsid w:val="00885975"/>
    <w:rsid w:val="00885D82"/>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6E83"/>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7"/>
    <w:rsid w:val="009231BF"/>
    <w:rsid w:val="009239F9"/>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E3E"/>
    <w:rsid w:val="009753A3"/>
    <w:rsid w:val="009758AA"/>
    <w:rsid w:val="00975A64"/>
    <w:rsid w:val="009763C6"/>
    <w:rsid w:val="00977408"/>
    <w:rsid w:val="00977B4E"/>
    <w:rsid w:val="00977D29"/>
    <w:rsid w:val="00981A26"/>
    <w:rsid w:val="00983E53"/>
    <w:rsid w:val="009843EA"/>
    <w:rsid w:val="00985250"/>
    <w:rsid w:val="0098568B"/>
    <w:rsid w:val="0098583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3C"/>
    <w:rsid w:val="009A4EC7"/>
    <w:rsid w:val="009A520A"/>
    <w:rsid w:val="009A71C0"/>
    <w:rsid w:val="009A79BC"/>
    <w:rsid w:val="009A7CBB"/>
    <w:rsid w:val="009B003A"/>
    <w:rsid w:val="009B0D15"/>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19B"/>
    <w:rsid w:val="009C44D5"/>
    <w:rsid w:val="009C6962"/>
    <w:rsid w:val="009C7A56"/>
    <w:rsid w:val="009D034D"/>
    <w:rsid w:val="009D093B"/>
    <w:rsid w:val="009D26F3"/>
    <w:rsid w:val="009D30A1"/>
    <w:rsid w:val="009D3A4C"/>
    <w:rsid w:val="009D426C"/>
    <w:rsid w:val="009D4466"/>
    <w:rsid w:val="009D60A6"/>
    <w:rsid w:val="009D7153"/>
    <w:rsid w:val="009D786E"/>
    <w:rsid w:val="009D7B97"/>
    <w:rsid w:val="009E11FB"/>
    <w:rsid w:val="009E2341"/>
    <w:rsid w:val="009E25DF"/>
    <w:rsid w:val="009E28DC"/>
    <w:rsid w:val="009E2A5A"/>
    <w:rsid w:val="009E49C2"/>
    <w:rsid w:val="009E591E"/>
    <w:rsid w:val="009E6175"/>
    <w:rsid w:val="009E62A6"/>
    <w:rsid w:val="009E712D"/>
    <w:rsid w:val="009F0203"/>
    <w:rsid w:val="009F08DE"/>
    <w:rsid w:val="009F0B23"/>
    <w:rsid w:val="009F1BE6"/>
    <w:rsid w:val="009F1DC1"/>
    <w:rsid w:val="009F2926"/>
    <w:rsid w:val="009F2E18"/>
    <w:rsid w:val="009F3AFF"/>
    <w:rsid w:val="009F59AB"/>
    <w:rsid w:val="009F6A4E"/>
    <w:rsid w:val="009F708B"/>
    <w:rsid w:val="009F7A4D"/>
    <w:rsid w:val="00A01D5A"/>
    <w:rsid w:val="00A022A1"/>
    <w:rsid w:val="00A02BBB"/>
    <w:rsid w:val="00A0315B"/>
    <w:rsid w:val="00A03560"/>
    <w:rsid w:val="00A03B61"/>
    <w:rsid w:val="00A04941"/>
    <w:rsid w:val="00A0520B"/>
    <w:rsid w:val="00A05FF6"/>
    <w:rsid w:val="00A06043"/>
    <w:rsid w:val="00A06621"/>
    <w:rsid w:val="00A067BC"/>
    <w:rsid w:val="00A06A65"/>
    <w:rsid w:val="00A072F5"/>
    <w:rsid w:val="00A07343"/>
    <w:rsid w:val="00A077C6"/>
    <w:rsid w:val="00A079EA"/>
    <w:rsid w:val="00A10D0D"/>
    <w:rsid w:val="00A121BE"/>
    <w:rsid w:val="00A131D5"/>
    <w:rsid w:val="00A1345E"/>
    <w:rsid w:val="00A1352C"/>
    <w:rsid w:val="00A14A83"/>
    <w:rsid w:val="00A14ECD"/>
    <w:rsid w:val="00A15607"/>
    <w:rsid w:val="00A15B87"/>
    <w:rsid w:val="00A15E98"/>
    <w:rsid w:val="00A16463"/>
    <w:rsid w:val="00A16474"/>
    <w:rsid w:val="00A16809"/>
    <w:rsid w:val="00A16F29"/>
    <w:rsid w:val="00A17CD1"/>
    <w:rsid w:val="00A20E6A"/>
    <w:rsid w:val="00A21D0C"/>
    <w:rsid w:val="00A22786"/>
    <w:rsid w:val="00A22798"/>
    <w:rsid w:val="00A232A0"/>
    <w:rsid w:val="00A24DE3"/>
    <w:rsid w:val="00A25AC6"/>
    <w:rsid w:val="00A26247"/>
    <w:rsid w:val="00A26A74"/>
    <w:rsid w:val="00A315D2"/>
    <w:rsid w:val="00A31E83"/>
    <w:rsid w:val="00A327F4"/>
    <w:rsid w:val="00A3291C"/>
    <w:rsid w:val="00A34C36"/>
    <w:rsid w:val="00A35CE0"/>
    <w:rsid w:val="00A40A37"/>
    <w:rsid w:val="00A410FF"/>
    <w:rsid w:val="00A4251F"/>
    <w:rsid w:val="00A42658"/>
    <w:rsid w:val="00A42EF4"/>
    <w:rsid w:val="00A43282"/>
    <w:rsid w:val="00A4397E"/>
    <w:rsid w:val="00A45105"/>
    <w:rsid w:val="00A4640B"/>
    <w:rsid w:val="00A4640E"/>
    <w:rsid w:val="00A50A57"/>
    <w:rsid w:val="00A51523"/>
    <w:rsid w:val="00A5230D"/>
    <w:rsid w:val="00A52572"/>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39C6"/>
    <w:rsid w:val="00A63E15"/>
    <w:rsid w:val="00A63FEA"/>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08DA"/>
    <w:rsid w:val="00A91BE8"/>
    <w:rsid w:val="00A920A3"/>
    <w:rsid w:val="00A920DA"/>
    <w:rsid w:val="00A921A7"/>
    <w:rsid w:val="00A92788"/>
    <w:rsid w:val="00A93099"/>
    <w:rsid w:val="00A93372"/>
    <w:rsid w:val="00A936A0"/>
    <w:rsid w:val="00A9396B"/>
    <w:rsid w:val="00A939E5"/>
    <w:rsid w:val="00A94862"/>
    <w:rsid w:val="00A9510C"/>
    <w:rsid w:val="00A95430"/>
    <w:rsid w:val="00A96348"/>
    <w:rsid w:val="00A96588"/>
    <w:rsid w:val="00A97A13"/>
    <w:rsid w:val="00A97F03"/>
    <w:rsid w:val="00AA138C"/>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5B0"/>
    <w:rsid w:val="00AC1B2F"/>
    <w:rsid w:val="00AC209C"/>
    <w:rsid w:val="00AC27ED"/>
    <w:rsid w:val="00AC2AF7"/>
    <w:rsid w:val="00AC2EDD"/>
    <w:rsid w:val="00AC3680"/>
    <w:rsid w:val="00AC3CDD"/>
    <w:rsid w:val="00AC4066"/>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5479"/>
    <w:rsid w:val="00AE5C53"/>
    <w:rsid w:val="00AE5DE9"/>
    <w:rsid w:val="00AE68A4"/>
    <w:rsid w:val="00AE772B"/>
    <w:rsid w:val="00AE773C"/>
    <w:rsid w:val="00AF1F0B"/>
    <w:rsid w:val="00AF21C8"/>
    <w:rsid w:val="00AF289D"/>
    <w:rsid w:val="00AF34A4"/>
    <w:rsid w:val="00AF3615"/>
    <w:rsid w:val="00AF399B"/>
    <w:rsid w:val="00AF3DEE"/>
    <w:rsid w:val="00AF46C1"/>
    <w:rsid w:val="00AF534C"/>
    <w:rsid w:val="00AF5546"/>
    <w:rsid w:val="00AF63EA"/>
    <w:rsid w:val="00AF74C9"/>
    <w:rsid w:val="00AF778C"/>
    <w:rsid w:val="00B001FD"/>
    <w:rsid w:val="00B010CD"/>
    <w:rsid w:val="00B0147E"/>
    <w:rsid w:val="00B02589"/>
    <w:rsid w:val="00B02A30"/>
    <w:rsid w:val="00B0330A"/>
    <w:rsid w:val="00B03FEC"/>
    <w:rsid w:val="00B04E99"/>
    <w:rsid w:val="00B05178"/>
    <w:rsid w:val="00B05320"/>
    <w:rsid w:val="00B06677"/>
    <w:rsid w:val="00B069F1"/>
    <w:rsid w:val="00B06D41"/>
    <w:rsid w:val="00B07603"/>
    <w:rsid w:val="00B0795A"/>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2834"/>
    <w:rsid w:val="00B448F8"/>
    <w:rsid w:val="00B4492F"/>
    <w:rsid w:val="00B459E5"/>
    <w:rsid w:val="00B46CC3"/>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11ED"/>
    <w:rsid w:val="00B72049"/>
    <w:rsid w:val="00B7238A"/>
    <w:rsid w:val="00B7288D"/>
    <w:rsid w:val="00B73114"/>
    <w:rsid w:val="00B7370A"/>
    <w:rsid w:val="00B749FA"/>
    <w:rsid w:val="00B80423"/>
    <w:rsid w:val="00B829A1"/>
    <w:rsid w:val="00B84352"/>
    <w:rsid w:val="00B84353"/>
    <w:rsid w:val="00B84399"/>
    <w:rsid w:val="00B84EC1"/>
    <w:rsid w:val="00B85236"/>
    <w:rsid w:val="00B858D1"/>
    <w:rsid w:val="00B86D80"/>
    <w:rsid w:val="00B87464"/>
    <w:rsid w:val="00B90738"/>
    <w:rsid w:val="00B90829"/>
    <w:rsid w:val="00B90A32"/>
    <w:rsid w:val="00B9171C"/>
    <w:rsid w:val="00B91742"/>
    <w:rsid w:val="00B91F0F"/>
    <w:rsid w:val="00B92BDE"/>
    <w:rsid w:val="00B92D76"/>
    <w:rsid w:val="00B9367D"/>
    <w:rsid w:val="00B95375"/>
    <w:rsid w:val="00B96109"/>
    <w:rsid w:val="00B9629E"/>
    <w:rsid w:val="00B96F4F"/>
    <w:rsid w:val="00B97D61"/>
    <w:rsid w:val="00B97D67"/>
    <w:rsid w:val="00BA01AD"/>
    <w:rsid w:val="00BA0C99"/>
    <w:rsid w:val="00BA0F63"/>
    <w:rsid w:val="00BA1361"/>
    <w:rsid w:val="00BA2C3A"/>
    <w:rsid w:val="00BA3704"/>
    <w:rsid w:val="00BA7762"/>
    <w:rsid w:val="00BB07C4"/>
    <w:rsid w:val="00BB0FAB"/>
    <w:rsid w:val="00BB1B19"/>
    <w:rsid w:val="00BB1CCF"/>
    <w:rsid w:val="00BB2F72"/>
    <w:rsid w:val="00BB4946"/>
    <w:rsid w:val="00BB58E3"/>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66AF"/>
    <w:rsid w:val="00BD78F4"/>
    <w:rsid w:val="00BD7A6D"/>
    <w:rsid w:val="00BD7C5E"/>
    <w:rsid w:val="00BE4603"/>
    <w:rsid w:val="00BE4719"/>
    <w:rsid w:val="00BE5ED6"/>
    <w:rsid w:val="00BE65DB"/>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20CBB"/>
    <w:rsid w:val="00C21DE6"/>
    <w:rsid w:val="00C237AB"/>
    <w:rsid w:val="00C23A2C"/>
    <w:rsid w:val="00C23CC5"/>
    <w:rsid w:val="00C24035"/>
    <w:rsid w:val="00C24F5D"/>
    <w:rsid w:val="00C24FF8"/>
    <w:rsid w:val="00C25FCB"/>
    <w:rsid w:val="00C261A8"/>
    <w:rsid w:val="00C276C5"/>
    <w:rsid w:val="00C277CB"/>
    <w:rsid w:val="00C277F5"/>
    <w:rsid w:val="00C33DA8"/>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6DAD"/>
    <w:rsid w:val="00C57422"/>
    <w:rsid w:val="00C6069A"/>
    <w:rsid w:val="00C607E6"/>
    <w:rsid w:val="00C60984"/>
    <w:rsid w:val="00C6176D"/>
    <w:rsid w:val="00C61834"/>
    <w:rsid w:val="00C61D3B"/>
    <w:rsid w:val="00C627E2"/>
    <w:rsid w:val="00C64AD2"/>
    <w:rsid w:val="00C65D1B"/>
    <w:rsid w:val="00C66A6B"/>
    <w:rsid w:val="00C66AC1"/>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905AA"/>
    <w:rsid w:val="00C907EE"/>
    <w:rsid w:val="00C915FA"/>
    <w:rsid w:val="00C91B49"/>
    <w:rsid w:val="00C91ED0"/>
    <w:rsid w:val="00C92A93"/>
    <w:rsid w:val="00C92EC4"/>
    <w:rsid w:val="00C9352F"/>
    <w:rsid w:val="00C93D95"/>
    <w:rsid w:val="00C9418D"/>
    <w:rsid w:val="00C94A68"/>
    <w:rsid w:val="00C94BEC"/>
    <w:rsid w:val="00C952F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2332"/>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5981"/>
    <w:rsid w:val="00D176C8"/>
    <w:rsid w:val="00D17D3E"/>
    <w:rsid w:val="00D206F5"/>
    <w:rsid w:val="00D20BC3"/>
    <w:rsid w:val="00D2166C"/>
    <w:rsid w:val="00D22054"/>
    <w:rsid w:val="00D226AC"/>
    <w:rsid w:val="00D229A1"/>
    <w:rsid w:val="00D22D7B"/>
    <w:rsid w:val="00D231BC"/>
    <w:rsid w:val="00D23B93"/>
    <w:rsid w:val="00D2486A"/>
    <w:rsid w:val="00D25E9A"/>
    <w:rsid w:val="00D2697E"/>
    <w:rsid w:val="00D269EE"/>
    <w:rsid w:val="00D26C63"/>
    <w:rsid w:val="00D2715C"/>
    <w:rsid w:val="00D2787F"/>
    <w:rsid w:val="00D3079D"/>
    <w:rsid w:val="00D307F8"/>
    <w:rsid w:val="00D320D4"/>
    <w:rsid w:val="00D32DAB"/>
    <w:rsid w:val="00D35D7B"/>
    <w:rsid w:val="00D36601"/>
    <w:rsid w:val="00D36C50"/>
    <w:rsid w:val="00D37178"/>
    <w:rsid w:val="00D374FD"/>
    <w:rsid w:val="00D409C8"/>
    <w:rsid w:val="00D40FFB"/>
    <w:rsid w:val="00D4160F"/>
    <w:rsid w:val="00D41F4A"/>
    <w:rsid w:val="00D42C14"/>
    <w:rsid w:val="00D42C6B"/>
    <w:rsid w:val="00D438F3"/>
    <w:rsid w:val="00D44928"/>
    <w:rsid w:val="00D44D14"/>
    <w:rsid w:val="00D44D63"/>
    <w:rsid w:val="00D44FEF"/>
    <w:rsid w:val="00D45635"/>
    <w:rsid w:val="00D470E4"/>
    <w:rsid w:val="00D4746B"/>
    <w:rsid w:val="00D50F2C"/>
    <w:rsid w:val="00D5153E"/>
    <w:rsid w:val="00D519F0"/>
    <w:rsid w:val="00D51F19"/>
    <w:rsid w:val="00D525A3"/>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8771C"/>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08D"/>
    <w:rsid w:val="00DA4306"/>
    <w:rsid w:val="00DA5D9C"/>
    <w:rsid w:val="00DA5DCB"/>
    <w:rsid w:val="00DA6C32"/>
    <w:rsid w:val="00DA72A9"/>
    <w:rsid w:val="00DB0F01"/>
    <w:rsid w:val="00DB140D"/>
    <w:rsid w:val="00DB1E86"/>
    <w:rsid w:val="00DB4D64"/>
    <w:rsid w:val="00DB5665"/>
    <w:rsid w:val="00DB6403"/>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F0A15"/>
    <w:rsid w:val="00DF0E2B"/>
    <w:rsid w:val="00DF16A8"/>
    <w:rsid w:val="00DF32BB"/>
    <w:rsid w:val="00DF4854"/>
    <w:rsid w:val="00DF5DE0"/>
    <w:rsid w:val="00DF6A7C"/>
    <w:rsid w:val="00DF781A"/>
    <w:rsid w:val="00E00C0B"/>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1153"/>
    <w:rsid w:val="00E1158C"/>
    <w:rsid w:val="00E11B73"/>
    <w:rsid w:val="00E1213A"/>
    <w:rsid w:val="00E1254D"/>
    <w:rsid w:val="00E13787"/>
    <w:rsid w:val="00E13A27"/>
    <w:rsid w:val="00E171D1"/>
    <w:rsid w:val="00E17ED7"/>
    <w:rsid w:val="00E204C0"/>
    <w:rsid w:val="00E212A7"/>
    <w:rsid w:val="00E21597"/>
    <w:rsid w:val="00E216C6"/>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D24"/>
    <w:rsid w:val="00E37E51"/>
    <w:rsid w:val="00E4094D"/>
    <w:rsid w:val="00E4132F"/>
    <w:rsid w:val="00E4171A"/>
    <w:rsid w:val="00E41AE0"/>
    <w:rsid w:val="00E41E02"/>
    <w:rsid w:val="00E42E95"/>
    <w:rsid w:val="00E43868"/>
    <w:rsid w:val="00E453AB"/>
    <w:rsid w:val="00E45B72"/>
    <w:rsid w:val="00E4658A"/>
    <w:rsid w:val="00E46CED"/>
    <w:rsid w:val="00E46DC1"/>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BEC"/>
    <w:rsid w:val="00E70328"/>
    <w:rsid w:val="00E71C48"/>
    <w:rsid w:val="00E7214F"/>
    <w:rsid w:val="00E7269D"/>
    <w:rsid w:val="00E72F1B"/>
    <w:rsid w:val="00E7430D"/>
    <w:rsid w:val="00E74BFE"/>
    <w:rsid w:val="00E74E69"/>
    <w:rsid w:val="00E75EB4"/>
    <w:rsid w:val="00E7669C"/>
    <w:rsid w:val="00E77AAF"/>
    <w:rsid w:val="00E80F1D"/>
    <w:rsid w:val="00E81B38"/>
    <w:rsid w:val="00E82E21"/>
    <w:rsid w:val="00E83059"/>
    <w:rsid w:val="00E83897"/>
    <w:rsid w:val="00E83BF7"/>
    <w:rsid w:val="00E84A3A"/>
    <w:rsid w:val="00E85909"/>
    <w:rsid w:val="00E85FA2"/>
    <w:rsid w:val="00E8650C"/>
    <w:rsid w:val="00E868D8"/>
    <w:rsid w:val="00E86CDC"/>
    <w:rsid w:val="00E874C7"/>
    <w:rsid w:val="00E90A02"/>
    <w:rsid w:val="00E91479"/>
    <w:rsid w:val="00E924BA"/>
    <w:rsid w:val="00E92751"/>
    <w:rsid w:val="00E92BC6"/>
    <w:rsid w:val="00E9465F"/>
    <w:rsid w:val="00E949DA"/>
    <w:rsid w:val="00E95F35"/>
    <w:rsid w:val="00E961A7"/>
    <w:rsid w:val="00E961AE"/>
    <w:rsid w:val="00E96D94"/>
    <w:rsid w:val="00E96EE1"/>
    <w:rsid w:val="00E97D4F"/>
    <w:rsid w:val="00EA02B7"/>
    <w:rsid w:val="00EA1A22"/>
    <w:rsid w:val="00EA1F91"/>
    <w:rsid w:val="00EA2B88"/>
    <w:rsid w:val="00EA2C5F"/>
    <w:rsid w:val="00EA3199"/>
    <w:rsid w:val="00EA356B"/>
    <w:rsid w:val="00EA3C79"/>
    <w:rsid w:val="00EA4AC2"/>
    <w:rsid w:val="00EA4E29"/>
    <w:rsid w:val="00EA6225"/>
    <w:rsid w:val="00EA6574"/>
    <w:rsid w:val="00EA70BB"/>
    <w:rsid w:val="00EA7B88"/>
    <w:rsid w:val="00EB003C"/>
    <w:rsid w:val="00EB0668"/>
    <w:rsid w:val="00EB1319"/>
    <w:rsid w:val="00EB1C6F"/>
    <w:rsid w:val="00EB32A6"/>
    <w:rsid w:val="00EB3EEF"/>
    <w:rsid w:val="00EB3FD4"/>
    <w:rsid w:val="00EB4310"/>
    <w:rsid w:val="00EB4820"/>
    <w:rsid w:val="00EB66E2"/>
    <w:rsid w:val="00EB7211"/>
    <w:rsid w:val="00EC0CB5"/>
    <w:rsid w:val="00EC168F"/>
    <w:rsid w:val="00EC19BB"/>
    <w:rsid w:val="00EC1A4E"/>
    <w:rsid w:val="00EC2C93"/>
    <w:rsid w:val="00EC3933"/>
    <w:rsid w:val="00EC4472"/>
    <w:rsid w:val="00EC5800"/>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D7BC8"/>
    <w:rsid w:val="00EE07D9"/>
    <w:rsid w:val="00EE1391"/>
    <w:rsid w:val="00EE13D1"/>
    <w:rsid w:val="00EE1BA2"/>
    <w:rsid w:val="00EE1EAD"/>
    <w:rsid w:val="00EE20D8"/>
    <w:rsid w:val="00EE25E5"/>
    <w:rsid w:val="00EE2774"/>
    <w:rsid w:val="00EE29B1"/>
    <w:rsid w:val="00EE2E12"/>
    <w:rsid w:val="00EE2F1D"/>
    <w:rsid w:val="00EE3622"/>
    <w:rsid w:val="00EE37A3"/>
    <w:rsid w:val="00EE3A0D"/>
    <w:rsid w:val="00EE40F0"/>
    <w:rsid w:val="00EE4DE9"/>
    <w:rsid w:val="00EE5015"/>
    <w:rsid w:val="00EE502C"/>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332C"/>
    <w:rsid w:val="00F04156"/>
    <w:rsid w:val="00F04A98"/>
    <w:rsid w:val="00F0560F"/>
    <w:rsid w:val="00F058E1"/>
    <w:rsid w:val="00F07F02"/>
    <w:rsid w:val="00F11FC9"/>
    <w:rsid w:val="00F125BF"/>
    <w:rsid w:val="00F12C92"/>
    <w:rsid w:val="00F13749"/>
    <w:rsid w:val="00F13980"/>
    <w:rsid w:val="00F13D5E"/>
    <w:rsid w:val="00F13E39"/>
    <w:rsid w:val="00F145F0"/>
    <w:rsid w:val="00F14CE9"/>
    <w:rsid w:val="00F15937"/>
    <w:rsid w:val="00F15C72"/>
    <w:rsid w:val="00F16040"/>
    <w:rsid w:val="00F163D0"/>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57E0"/>
    <w:rsid w:val="00F36044"/>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502D2"/>
    <w:rsid w:val="00F50461"/>
    <w:rsid w:val="00F5341C"/>
    <w:rsid w:val="00F5374C"/>
    <w:rsid w:val="00F54A8B"/>
    <w:rsid w:val="00F54ECE"/>
    <w:rsid w:val="00F5504E"/>
    <w:rsid w:val="00F552E2"/>
    <w:rsid w:val="00F55B94"/>
    <w:rsid w:val="00F55E68"/>
    <w:rsid w:val="00F567C0"/>
    <w:rsid w:val="00F57AFF"/>
    <w:rsid w:val="00F57E5F"/>
    <w:rsid w:val="00F57F00"/>
    <w:rsid w:val="00F61777"/>
    <w:rsid w:val="00F61D39"/>
    <w:rsid w:val="00F635B6"/>
    <w:rsid w:val="00F63EEB"/>
    <w:rsid w:val="00F651F6"/>
    <w:rsid w:val="00F652CE"/>
    <w:rsid w:val="00F657DA"/>
    <w:rsid w:val="00F66446"/>
    <w:rsid w:val="00F66874"/>
    <w:rsid w:val="00F66FFA"/>
    <w:rsid w:val="00F67197"/>
    <w:rsid w:val="00F70664"/>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6BE"/>
    <w:rsid w:val="00FE0A8D"/>
    <w:rsid w:val="00FE0EBF"/>
    <w:rsid w:val="00FE4185"/>
    <w:rsid w:val="00FE4F9B"/>
    <w:rsid w:val="00FE4FF5"/>
    <w:rsid w:val="00FE5B67"/>
    <w:rsid w:val="00FE5DE9"/>
    <w:rsid w:val="00FE6783"/>
    <w:rsid w:val="00FF0397"/>
    <w:rsid w:val="00FF0FFA"/>
    <w:rsid w:val="00FF2720"/>
    <w:rsid w:val="00FF3926"/>
    <w:rsid w:val="00FF3A0D"/>
    <w:rsid w:val="00FF410A"/>
    <w:rsid w:val="00FF4935"/>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semiHidden/>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basedOn w:val="a0"/>
    <w:link w:val="Char6"/>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semiHidden/>
    <w:rPr>
      <w:sz w:val="16"/>
      <w:szCs w:val="16"/>
    </w:rPr>
  </w:style>
  <w:style w:type="character" w:customStyle="1" w:styleId="1Char">
    <w:name w:val="标题 1 Char"/>
    <w:basedOn w:val="a1"/>
    <w:link w:val="1"/>
    <w:rPr>
      <w:rFonts w:ascii="Arial" w:eastAsia="宋体" w:hAnsi="Arial" w:cs="Times New Roman"/>
      <w:kern w:val="0"/>
      <w:sz w:val="36"/>
      <w:szCs w:val="20"/>
      <w:lang w:val="en-GB" w:eastAsia="ja-JP"/>
    </w:rPr>
  </w:style>
  <w:style w:type="character" w:customStyle="1" w:styleId="2Char">
    <w:name w:val="标题 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basedOn w:val="a1"/>
    <w:link w:val="ab"/>
    <w:semiHidden/>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表段落,列"/>
    <w:basedOn w:val="a0"/>
    <w:link w:val="Char9"/>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9">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rsid w:val="00FE4F9B"/>
    <w:pPr>
      <w:spacing w:after="120"/>
    </w:pPr>
    <w:rPr>
      <w:rFonts w:ascii="Arial" w:eastAsiaTheme="minorEastAsia"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2167">
      <w:bodyDiv w:val="1"/>
      <w:marLeft w:val="0"/>
      <w:marRight w:val="0"/>
      <w:marTop w:val="0"/>
      <w:marBottom w:val="0"/>
      <w:divBdr>
        <w:top w:val="none" w:sz="0" w:space="0" w:color="auto"/>
        <w:left w:val="none" w:sz="0" w:space="0" w:color="auto"/>
        <w:bottom w:val="none" w:sz="0" w:space="0" w:color="auto"/>
        <w:right w:val="none" w:sz="0" w:space="0" w:color="auto"/>
      </w:divBdr>
    </w:div>
    <w:div w:id="608122065">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2514975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E220E7-C943-4159-BA83-75042DE7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2326</Words>
  <Characters>13264</Characters>
  <Application>Microsoft Office Word</Application>
  <DocSecurity>0</DocSecurity>
  <Lines>110</Lines>
  <Paragraphs>31</Paragraphs>
  <ScaleCrop>false</ScaleCrop>
  <Company>Huawei Technologies Co.,Ltd.</Company>
  <LinksUpToDate>false</LinksUpToDate>
  <CharactersWithSpaces>15559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79</cp:revision>
  <dcterms:created xsi:type="dcterms:W3CDTF">2022-07-27T03:37:00Z</dcterms:created>
  <dcterms:modified xsi:type="dcterms:W3CDTF">2022-08-09T06:50:00Z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(3)Ek0t3V7zQmqdPQN0oVfO6lugPIirnD6G+N903r6XzBftBefMINMR612Ad7T93lKEqnV3hkWW
Y8A5N+TartvVBIaWcRQeFuyphvZAXqFic8yR9GLGvlQ77KL0r4NhYiU5otA/B06fVpkkbQ7P
pn2bUFQJ/l8tYNWFDxkJjds6bo9YC8LcHJR7HGHRkAvkL195nrBSZqXwGKwjLgEOeWjsk2kD
mbXZu/XFKsSXbs1zUp</vt:lpwstr>
  </property>
  <property fmtid="{D5CDD505-2E9C-101B-9397-08002B2CF9AE}" pid="3" name="_2015_ms_pID_7253431">
    <vt:lpwstr>DZMaraCFJwLbNYvdjyu0oFm9dlnIXiVezPJy1x0hFPdmqbuMbuuQ6B
SV0F5inzAW+YyhV7nYJbofXf37KMyeGKxPih2H3WKY8UKuspZtAQimZpn8cw5Y5ROXDaI0wB
cBXuZ2ZPHubj+43p2uooHf444iLSns3h0fJQXm1oPXsJSlxz6RtT2nhESimOlIYbMMQevSQy
OwxGMZpefhoH+Sjw+RPWYcyyisRjqohh5VId</vt:lpwstr>
  </property>
  <property fmtid="{D5CDD505-2E9C-101B-9397-08002B2CF9AE}" pid="4" name="_2015_ms_pID_7253432">
    <vt:lpwstr>5Q==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1660027814</vt:lpwstr>
  </property>
</Properties>
</file>