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40E3C6" w14:textId="026216BD" w:rsidR="00E44BED" w:rsidRPr="000665EA" w:rsidRDefault="00E44BED" w:rsidP="00E44BED">
      <w:pPr>
        <w:pStyle w:val="Header"/>
        <w:tabs>
          <w:tab w:val="right" w:pos="9639"/>
        </w:tabs>
        <w:jc w:val="both"/>
        <w:rPr>
          <w:rFonts w:cs="Arial"/>
          <w:bCs/>
          <w:i/>
          <w:sz w:val="24"/>
          <w:szCs w:val="24"/>
        </w:rPr>
      </w:pPr>
      <w:bookmarkStart w:id="0" w:name="_Hlk519580081"/>
      <w:bookmarkStart w:id="1" w:name="_Hlk70966980"/>
      <w:r w:rsidRPr="000665EA">
        <w:rPr>
          <w:rFonts w:cs="Arial"/>
          <w:bCs/>
          <w:sz w:val="24"/>
          <w:szCs w:val="24"/>
        </w:rPr>
        <w:t>3GPP TSG-RAN WG3 Meeting #11</w:t>
      </w:r>
      <w:r w:rsidR="007346B4">
        <w:rPr>
          <w:rFonts w:cs="Arial"/>
          <w:bCs/>
          <w:sz w:val="24"/>
          <w:szCs w:val="24"/>
        </w:rPr>
        <w:t>7</w:t>
      </w:r>
      <w:r w:rsidRPr="000665EA">
        <w:rPr>
          <w:rFonts w:cs="Arial"/>
          <w:bCs/>
          <w:sz w:val="24"/>
          <w:szCs w:val="24"/>
        </w:rPr>
        <w:t>-e</w:t>
      </w:r>
      <w:r w:rsidRPr="000665EA">
        <w:rPr>
          <w:rFonts w:cs="Arial"/>
          <w:bCs/>
          <w:sz w:val="24"/>
          <w:szCs w:val="24"/>
        </w:rPr>
        <w:tab/>
        <w:t>R3-2</w:t>
      </w:r>
      <w:r>
        <w:rPr>
          <w:rFonts w:cs="Arial"/>
          <w:bCs/>
          <w:sz w:val="24"/>
          <w:szCs w:val="24"/>
        </w:rPr>
        <w:t>2</w:t>
      </w:r>
      <w:r w:rsidR="009F5D84">
        <w:rPr>
          <w:rFonts w:cs="Arial"/>
          <w:bCs/>
          <w:sz w:val="24"/>
          <w:szCs w:val="24"/>
        </w:rPr>
        <w:t>4521</w:t>
      </w:r>
    </w:p>
    <w:bookmarkEnd w:id="0"/>
    <w:p w14:paraId="5B6EE35E" w14:textId="3174B7AF" w:rsidR="00E44BED" w:rsidRDefault="00E44BED" w:rsidP="00E44BED">
      <w:pPr>
        <w:pStyle w:val="Header"/>
        <w:tabs>
          <w:tab w:val="left" w:pos="2410"/>
        </w:tabs>
        <w:rPr>
          <w:rFonts w:eastAsia="MS Mincho" w:cs="Arial"/>
          <w:sz w:val="24"/>
          <w:szCs w:val="24"/>
        </w:rPr>
      </w:pPr>
      <w:r>
        <w:rPr>
          <w:rFonts w:eastAsia="MS Mincho" w:cs="Arial"/>
          <w:sz w:val="24"/>
          <w:szCs w:val="24"/>
        </w:rPr>
        <w:t>Online</w:t>
      </w:r>
      <w:r w:rsidRPr="000665EA">
        <w:rPr>
          <w:rFonts w:eastAsia="MS Mincho" w:cs="Arial"/>
          <w:sz w:val="24"/>
          <w:szCs w:val="24"/>
        </w:rPr>
        <w:t xml:space="preserve">, </w:t>
      </w:r>
      <w:r w:rsidR="007346B4">
        <w:rPr>
          <w:rFonts w:eastAsia="MS Mincho" w:cs="Arial"/>
          <w:sz w:val="24"/>
          <w:szCs w:val="24"/>
        </w:rPr>
        <w:t>15</w:t>
      </w:r>
      <w:r w:rsidR="007346B4" w:rsidRPr="007346B4">
        <w:rPr>
          <w:rFonts w:eastAsia="MS Mincho" w:cs="Arial"/>
          <w:sz w:val="24"/>
          <w:szCs w:val="24"/>
          <w:vertAlign w:val="superscript"/>
        </w:rPr>
        <w:t>th</w:t>
      </w:r>
      <w:r w:rsidR="007346B4">
        <w:rPr>
          <w:rFonts w:eastAsia="MS Mincho" w:cs="Arial"/>
          <w:sz w:val="24"/>
          <w:szCs w:val="24"/>
        </w:rPr>
        <w:t xml:space="preserve"> </w:t>
      </w:r>
      <w:r>
        <w:rPr>
          <w:rFonts w:eastAsia="MS Mincho" w:cs="Arial"/>
          <w:sz w:val="24"/>
          <w:szCs w:val="24"/>
        </w:rPr>
        <w:t xml:space="preserve">– </w:t>
      </w:r>
      <w:r w:rsidR="007346B4">
        <w:rPr>
          <w:rFonts w:eastAsia="MS Mincho" w:cs="Arial"/>
          <w:sz w:val="24"/>
          <w:szCs w:val="24"/>
        </w:rPr>
        <w:t>24</w:t>
      </w:r>
      <w:r w:rsidR="007346B4" w:rsidRPr="007346B4">
        <w:rPr>
          <w:rFonts w:eastAsia="MS Mincho" w:cs="Arial"/>
          <w:sz w:val="24"/>
          <w:szCs w:val="24"/>
          <w:vertAlign w:val="superscript"/>
        </w:rPr>
        <w:t>th</w:t>
      </w:r>
      <w:r w:rsidR="007346B4">
        <w:rPr>
          <w:rFonts w:eastAsia="MS Mincho" w:cs="Arial"/>
          <w:sz w:val="24"/>
          <w:szCs w:val="24"/>
        </w:rPr>
        <w:t xml:space="preserve"> August</w:t>
      </w:r>
      <w:r w:rsidRPr="000665EA">
        <w:rPr>
          <w:rFonts w:eastAsia="MS Mincho" w:cs="Arial"/>
          <w:sz w:val="24"/>
          <w:szCs w:val="24"/>
        </w:rPr>
        <w:t xml:space="preserve"> 202</w:t>
      </w:r>
      <w:r>
        <w:rPr>
          <w:rFonts w:eastAsia="MS Mincho" w:cs="Arial"/>
          <w:sz w:val="24"/>
          <w:szCs w:val="24"/>
        </w:rPr>
        <w:t>2</w:t>
      </w:r>
    </w:p>
    <w:p w14:paraId="48156F14" w14:textId="77777777" w:rsidR="00E44BED" w:rsidRPr="000665EA" w:rsidRDefault="00E44BED" w:rsidP="00E44BED">
      <w:pPr>
        <w:pStyle w:val="Header"/>
        <w:tabs>
          <w:tab w:val="left" w:pos="2410"/>
        </w:tabs>
        <w:rPr>
          <w:rFonts w:eastAsia="MS Mincho" w:cs="Arial"/>
          <w:sz w:val="24"/>
          <w:szCs w:val="24"/>
        </w:rPr>
      </w:pPr>
    </w:p>
    <w:bookmarkEnd w:id="1"/>
    <w:p w14:paraId="79533B9D" w14:textId="1439A7D3" w:rsidR="00E44BED" w:rsidRDefault="00E44BED" w:rsidP="00E44BED">
      <w:pPr>
        <w:pStyle w:val="a"/>
        <w:rPr>
          <w:lang w:eastAsia="ja-JP"/>
        </w:rPr>
      </w:pPr>
      <w:r>
        <w:t>Agenda Item:</w:t>
      </w:r>
      <w:r>
        <w:tab/>
        <w:t>14.</w:t>
      </w:r>
      <w:r w:rsidR="00874489">
        <w:t>4</w:t>
      </w:r>
    </w:p>
    <w:p w14:paraId="0922DEB7" w14:textId="3D6B5C5A" w:rsidR="00E44BED" w:rsidRDefault="00E44BED" w:rsidP="00E44BED">
      <w:pPr>
        <w:pStyle w:val="a"/>
        <w:ind w:left="1985" w:hanging="1985"/>
      </w:pPr>
      <w:r w:rsidDel="001A35DB">
        <w:t>Source:</w:t>
      </w:r>
      <w:r w:rsidDel="001A35DB">
        <w:tab/>
        <w:t>Ericsson</w:t>
      </w:r>
    </w:p>
    <w:p w14:paraId="19C6BC85" w14:textId="6648FF53" w:rsidR="00E44BED" w:rsidRPr="00B50379" w:rsidRDefault="00E44BED" w:rsidP="00E44BED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A31FE7">
        <w:rPr>
          <w:sz w:val="22"/>
          <w:szCs w:val="22"/>
        </w:rPr>
        <w:t>NR-DC with selective activation</w:t>
      </w:r>
    </w:p>
    <w:p w14:paraId="783AE9F8" w14:textId="77777777" w:rsidR="00E44BED" w:rsidRDefault="00E44BED" w:rsidP="00E44BED">
      <w:pPr>
        <w:pStyle w:val="a"/>
        <w:rPr>
          <w:lang w:eastAsia="ja-JP"/>
        </w:rPr>
      </w:pPr>
      <w:r>
        <w:t>Document for:</w:t>
      </w:r>
      <w:r>
        <w:tab/>
        <w:t>Approval</w:t>
      </w:r>
    </w:p>
    <w:p w14:paraId="72437526" w14:textId="77777777" w:rsidR="00E90E49" w:rsidRPr="009F463A" w:rsidRDefault="00230D18" w:rsidP="00CE0424">
      <w:pPr>
        <w:pStyle w:val="Heading1"/>
        <w:rPr>
          <w:lang w:val="en-US"/>
        </w:rPr>
      </w:pPr>
      <w:r w:rsidRPr="009F463A">
        <w:rPr>
          <w:lang w:val="en-US"/>
        </w:rPr>
        <w:t>1</w:t>
      </w:r>
      <w:r w:rsidRPr="009F463A">
        <w:rPr>
          <w:lang w:val="en-US"/>
        </w:rPr>
        <w:tab/>
      </w:r>
      <w:r w:rsidR="00E90E49" w:rsidRPr="009F463A">
        <w:rPr>
          <w:lang w:val="en-US"/>
        </w:rPr>
        <w:t>Introduction</w:t>
      </w:r>
    </w:p>
    <w:p w14:paraId="2B98F918" w14:textId="650F2EBE" w:rsidR="003237EC" w:rsidRPr="00830CFB" w:rsidRDefault="003237EC" w:rsidP="003237EC">
      <w:r w:rsidRPr="00830CFB">
        <w:t xml:space="preserve">In </w:t>
      </w:r>
      <w:r w:rsidR="00353369" w:rsidRPr="00830CFB">
        <w:t xml:space="preserve">the Rel-18 WID Mobility Enhancements [1], </w:t>
      </w:r>
      <w:r w:rsidR="003C5B84">
        <w:t>one of the objective is about the L3 enhancements.</w:t>
      </w:r>
    </w:p>
    <w:p w14:paraId="5E60F899" w14:textId="77777777" w:rsidR="001C7ADD" w:rsidRDefault="001C7ADD" w:rsidP="00AE57FB">
      <w:pPr>
        <w:numPr>
          <w:ilvl w:val="0"/>
          <w:numId w:val="37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To specify mechanism and procedures of NR-DC with selective activation of the cell groups (at least for SCG) via L3 enhancements:</w:t>
      </w:r>
    </w:p>
    <w:p w14:paraId="492DE052" w14:textId="77777777" w:rsidR="001C7ADD" w:rsidRDefault="001C7ADD" w:rsidP="001C7ADD">
      <w:pPr>
        <w:numPr>
          <w:ilvl w:val="0"/>
          <w:numId w:val="3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 xml:space="preserve">To allow subsequent cell group change after changing </w:t>
      </w:r>
      <w:r w:rsidRPr="009F7B9C">
        <w:rPr>
          <w:bCs/>
          <w:lang w:val="en-US"/>
        </w:rPr>
        <w:t>CG</w:t>
      </w:r>
      <w:r>
        <w:rPr>
          <w:bCs/>
          <w:lang w:val="en-US"/>
        </w:rPr>
        <w:t xml:space="preserve"> without reconfiguration and re-initiation of CPC/CPA [RAN2, RAN3, RAN4]</w:t>
      </w:r>
    </w:p>
    <w:p w14:paraId="0003825C" w14:textId="77777777" w:rsidR="001C7ADD" w:rsidRPr="00F736B4" w:rsidRDefault="001C7ADD" w:rsidP="001C7ADD">
      <w:pPr>
        <w:spacing w:after="0"/>
        <w:ind w:left="720"/>
        <w:jc w:val="both"/>
        <w:rPr>
          <w:bCs/>
          <w:i/>
          <w:lang w:val="en-US"/>
        </w:rPr>
      </w:pPr>
      <w:r w:rsidRPr="00F736B4">
        <w:rPr>
          <w:bCs/>
          <w:i/>
          <w:lang w:val="en-US"/>
        </w:rPr>
        <w:t>Note 4: A harmonized</w:t>
      </w:r>
      <w:r w:rsidRPr="00C62537">
        <w:rPr>
          <w:rStyle w:val="Emphasis"/>
        </w:rPr>
        <w:t xml:space="preserve"> RRC modelling </w:t>
      </w:r>
      <w:r w:rsidRPr="00E9536B">
        <w:rPr>
          <w:rStyle w:val="Emphasis"/>
        </w:rPr>
        <w:t>approach for objective</w:t>
      </w:r>
      <w:r w:rsidRPr="00F736B4">
        <w:rPr>
          <w:rStyle w:val="Emphasis"/>
        </w:rPr>
        <w:t>s</w:t>
      </w:r>
      <w:r w:rsidRPr="00C62537">
        <w:rPr>
          <w:rStyle w:val="Emphasis"/>
        </w:rPr>
        <w:t xml:space="preserve"> 1 and 2 could be cons</w:t>
      </w:r>
      <w:r w:rsidRPr="00E9536B">
        <w:rPr>
          <w:rStyle w:val="Emphasis"/>
        </w:rPr>
        <w:t>idered to minimize the work</w:t>
      </w:r>
      <w:r w:rsidRPr="00331F60">
        <w:rPr>
          <w:rStyle w:val="Emphasis"/>
        </w:rPr>
        <w:t xml:space="preserve">load in </w:t>
      </w:r>
      <w:r w:rsidRPr="00B67AE0">
        <w:rPr>
          <w:rStyle w:val="Emphasis"/>
        </w:rPr>
        <w:t>RAN2.</w:t>
      </w:r>
    </w:p>
    <w:p w14:paraId="00342514" w14:textId="6991128F" w:rsidR="008E3C9C" w:rsidRPr="001C7ADD" w:rsidRDefault="008E3C9C" w:rsidP="00501644">
      <w:pPr>
        <w:rPr>
          <w:lang w:val="en-US"/>
        </w:rPr>
      </w:pPr>
    </w:p>
    <w:p w14:paraId="19640BCF" w14:textId="4D4F308D" w:rsidR="002B01F9" w:rsidRPr="002B01F9" w:rsidRDefault="00FA42BC" w:rsidP="002B01F9">
      <w:pPr>
        <w:pStyle w:val="BodyText"/>
        <w:rPr>
          <w:rFonts w:ascii="Times New Roman" w:hAnsi="Times New Roman"/>
        </w:rPr>
      </w:pPr>
      <w:r w:rsidRPr="00830CFB">
        <w:rPr>
          <w:rFonts w:ascii="Times New Roman" w:hAnsi="Times New Roman"/>
        </w:rPr>
        <w:t>In this paper,</w:t>
      </w:r>
      <w:r w:rsidR="00EA7C82" w:rsidRPr="00830CFB">
        <w:rPr>
          <w:rFonts w:ascii="Times New Roman" w:hAnsi="Times New Roman"/>
        </w:rPr>
        <w:t xml:space="preserve"> </w:t>
      </w:r>
      <w:r w:rsidR="002B01F9" w:rsidRPr="002B01F9">
        <w:rPr>
          <w:rFonts w:ascii="Times New Roman" w:hAnsi="Times New Roman"/>
        </w:rPr>
        <w:t xml:space="preserve">we </w:t>
      </w:r>
      <w:r w:rsidR="00EB0A75">
        <w:rPr>
          <w:rFonts w:ascii="Times New Roman" w:hAnsi="Times New Roman"/>
        </w:rPr>
        <w:t>provide analysis on the related a</w:t>
      </w:r>
      <w:r w:rsidR="002B01F9" w:rsidRPr="002B01F9">
        <w:rPr>
          <w:rFonts w:ascii="Times New Roman" w:hAnsi="Times New Roman"/>
        </w:rPr>
        <w:t xml:space="preserve">spects </w:t>
      </w:r>
      <w:r w:rsidR="00EB0A75">
        <w:rPr>
          <w:rFonts w:ascii="Times New Roman" w:hAnsi="Times New Roman"/>
        </w:rPr>
        <w:t>and give proposals on potential standard impacts</w:t>
      </w:r>
      <w:r w:rsidR="002B01F9" w:rsidRPr="002B01F9">
        <w:rPr>
          <w:rFonts w:ascii="Times New Roman" w:hAnsi="Times New Roman"/>
        </w:rPr>
        <w:t>.</w:t>
      </w:r>
    </w:p>
    <w:p w14:paraId="02C771A7" w14:textId="7305BD6E" w:rsidR="004000E8" w:rsidRPr="00CE0424" w:rsidRDefault="00230D18" w:rsidP="00CE0424">
      <w:pPr>
        <w:pStyle w:val="Heading1"/>
      </w:pPr>
      <w:bookmarkStart w:id="2" w:name="_Ref178064866"/>
      <w:r>
        <w:t>2</w:t>
      </w:r>
      <w:r>
        <w:tab/>
      </w:r>
      <w:r w:rsidR="004000E8" w:rsidRPr="00CE0424">
        <w:t>Discussion</w:t>
      </w:r>
      <w:bookmarkEnd w:id="2"/>
    </w:p>
    <w:p w14:paraId="5D807F54" w14:textId="27B62DA3" w:rsidR="0018711E" w:rsidRPr="00424CE5" w:rsidRDefault="006D2405" w:rsidP="00D91EB4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Rel-17, it has been agreed that the same conditional reconfiguration framework (i.e., CHO) is used for CPA/CPC. The </w:t>
      </w:r>
      <w:r w:rsidRPr="006D2405">
        <w:rPr>
          <w:rFonts w:ascii="Times New Roman" w:hAnsi="Times New Roman"/>
        </w:rPr>
        <w:t>UE is provided in advance with a conditional reconfiguration, consisting of an RRC Reconfiguration and associated execution conditions.</w:t>
      </w:r>
      <w:r>
        <w:rPr>
          <w:rFonts w:ascii="Times New Roman" w:hAnsi="Times New Roman"/>
        </w:rPr>
        <w:t xml:space="preserve"> Once the </w:t>
      </w:r>
      <w:r w:rsidRPr="006D2405">
        <w:rPr>
          <w:rFonts w:ascii="Times New Roman" w:hAnsi="Times New Roman"/>
        </w:rPr>
        <w:t xml:space="preserve">execution conditions </w:t>
      </w:r>
      <w:r w:rsidR="005607BD">
        <w:rPr>
          <w:rFonts w:ascii="Times New Roman" w:hAnsi="Times New Roman"/>
        </w:rPr>
        <w:t>are</w:t>
      </w:r>
      <w:r w:rsidRPr="006D2405">
        <w:rPr>
          <w:rFonts w:ascii="Times New Roman" w:hAnsi="Times New Roman"/>
        </w:rPr>
        <w:t xml:space="preserve"> fulfilled, the UE executes the corresponding CPA/CPC procedure.</w:t>
      </w:r>
      <w:r>
        <w:rPr>
          <w:rFonts w:ascii="Times New Roman" w:hAnsi="Times New Roman"/>
        </w:rPr>
        <w:t xml:space="preserve"> And a</w:t>
      </w:r>
      <w:r w:rsidRPr="006D2405">
        <w:rPr>
          <w:rFonts w:ascii="Times New Roman" w:hAnsi="Times New Roman"/>
        </w:rPr>
        <w:t xml:space="preserve">ll </w:t>
      </w:r>
      <w:r>
        <w:rPr>
          <w:rFonts w:ascii="Times New Roman" w:hAnsi="Times New Roman"/>
        </w:rPr>
        <w:t xml:space="preserve">the </w:t>
      </w:r>
      <w:r w:rsidRPr="006D2405">
        <w:rPr>
          <w:rFonts w:ascii="Times New Roman" w:hAnsi="Times New Roman"/>
        </w:rPr>
        <w:t>conditional reconfigurations are released at execution of one of them or at execution of another mobility procedure.</w:t>
      </w:r>
    </w:p>
    <w:p w14:paraId="2D732CDC" w14:textId="698B8F35" w:rsidR="0049716D" w:rsidRPr="00830CFB" w:rsidRDefault="0049716D" w:rsidP="0049716D">
      <w:r>
        <w:t>In Rel-18, the NR-DC selective activation of the cell groups is included. The corresponding justification is given below:</w:t>
      </w:r>
    </w:p>
    <w:p w14:paraId="368CC405" w14:textId="77777777" w:rsidR="0049716D" w:rsidRPr="001C7ADD" w:rsidRDefault="0049716D" w:rsidP="0049716D">
      <w:pPr>
        <w:spacing w:before="120" w:after="0"/>
        <w:rPr>
          <w:bCs/>
          <w:i/>
          <w:iCs/>
        </w:rPr>
      </w:pPr>
      <w:r w:rsidRPr="001C7ADD">
        <w:rPr>
          <w:bCs/>
          <w:i/>
          <w:iCs/>
        </w:rPr>
        <w:t>In Rel-17 Conditional PSCell change (CPC)/Conditional PSCell addition (CPA), a CPC/CPA-configured UE has to release the CPC/CPA configurations when completing random access towards the target PSCell. Hence the UE doesn’t have a chance to perform subsequent</w:t>
      </w:r>
      <w:r w:rsidRPr="001C7ADD">
        <w:rPr>
          <w:rFonts w:hint="eastAsia"/>
          <w:bCs/>
          <w:i/>
          <w:iCs/>
        </w:rPr>
        <w:t xml:space="preserve"> </w:t>
      </w:r>
      <w:r w:rsidRPr="001C7ADD">
        <w:rPr>
          <w:bCs/>
          <w:i/>
          <w:iCs/>
        </w:rPr>
        <w:t>CPC/CPA without prior CPC/CPA reconfiguration and re-initialization from the network. This will increase the</w:t>
      </w:r>
      <w:r w:rsidRPr="001C7ADD">
        <w:rPr>
          <w:rFonts w:hint="eastAsia"/>
          <w:bCs/>
          <w:i/>
          <w:iCs/>
        </w:rPr>
        <w:t xml:space="preserve"> </w:t>
      </w:r>
      <w:r w:rsidRPr="001C7ADD">
        <w:rPr>
          <w:bCs/>
          <w:i/>
          <w:iCs/>
        </w:rPr>
        <w:t>delay for the cell change and increase the signaling overhead, especially in the case of frequent SCG changes when</w:t>
      </w:r>
      <w:r w:rsidRPr="001C7ADD">
        <w:rPr>
          <w:rFonts w:hint="eastAsia"/>
          <w:bCs/>
          <w:i/>
          <w:iCs/>
        </w:rPr>
        <w:t xml:space="preserve"> </w:t>
      </w:r>
      <w:r w:rsidRPr="001C7ADD">
        <w:rPr>
          <w:bCs/>
          <w:i/>
          <w:iCs/>
        </w:rPr>
        <w:t>operating FR2. Therefore, MR-DC with selective activation of cell groups aims at enabling</w:t>
      </w:r>
      <w:r w:rsidRPr="001C7ADD">
        <w:rPr>
          <w:rFonts w:hint="eastAsia"/>
          <w:bCs/>
          <w:i/>
          <w:iCs/>
        </w:rPr>
        <w:t xml:space="preserve"> </w:t>
      </w:r>
      <w:r w:rsidRPr="001C7ADD">
        <w:rPr>
          <w:bCs/>
          <w:i/>
          <w:iCs/>
        </w:rPr>
        <w:t>subsequent CPC/CPA after SCG change, without reconfiguration and re-initialization on the CPC/CPA</w:t>
      </w:r>
      <w:r w:rsidRPr="001C7ADD">
        <w:rPr>
          <w:rFonts w:hint="eastAsia"/>
          <w:bCs/>
          <w:i/>
          <w:iCs/>
        </w:rPr>
        <w:t xml:space="preserve"> </w:t>
      </w:r>
      <w:r w:rsidRPr="001C7ADD">
        <w:rPr>
          <w:bCs/>
          <w:i/>
          <w:iCs/>
        </w:rPr>
        <w:t>preparation from the network. This results in a reduction of the signalling overhead and interrupting time for SCG change.</w:t>
      </w:r>
    </w:p>
    <w:p w14:paraId="0FD28405" w14:textId="6308583B" w:rsidR="00983FCC" w:rsidRDefault="00983FCC" w:rsidP="0099022F">
      <w:pPr>
        <w:rPr>
          <w:rFonts w:ascii="Arial" w:hAnsi="Arial" w:cs="Arial"/>
        </w:rPr>
      </w:pPr>
    </w:p>
    <w:p w14:paraId="522DA9DF" w14:textId="330C0B45" w:rsidR="002F70B0" w:rsidRPr="00456CBC" w:rsidRDefault="00456CBC" w:rsidP="00456CBC">
      <w:pPr>
        <w:pStyle w:val="BodyText"/>
        <w:rPr>
          <w:rFonts w:ascii="Times New Roman" w:hAnsi="Times New Roman"/>
        </w:rPr>
      </w:pPr>
      <w:r w:rsidRPr="00456CBC">
        <w:rPr>
          <w:rFonts w:ascii="Times New Roman" w:hAnsi="Times New Roman"/>
        </w:rPr>
        <w:t xml:space="preserve">Considering the </w:t>
      </w:r>
      <w:r w:rsidR="009F05AA">
        <w:rPr>
          <w:rFonts w:ascii="Times New Roman" w:hAnsi="Times New Roman"/>
        </w:rPr>
        <w:t>intention of this bullet</w:t>
      </w:r>
      <w:r w:rsidR="002D1491">
        <w:rPr>
          <w:rFonts w:ascii="Times New Roman" w:hAnsi="Times New Roman"/>
        </w:rPr>
        <w:t xml:space="preserve">, RAN groups would </w:t>
      </w:r>
      <w:r w:rsidR="00AF6C7D">
        <w:rPr>
          <w:rFonts w:ascii="Times New Roman" w:hAnsi="Times New Roman"/>
        </w:rPr>
        <w:t xml:space="preserve">focus on </w:t>
      </w:r>
      <w:r w:rsidR="00322775">
        <w:rPr>
          <w:rFonts w:ascii="Times New Roman" w:hAnsi="Times New Roman"/>
        </w:rPr>
        <w:t>a</w:t>
      </w:r>
      <w:r w:rsidR="00AF6C7D">
        <w:rPr>
          <w:rFonts w:ascii="Times New Roman" w:hAnsi="Times New Roman"/>
        </w:rPr>
        <w:t xml:space="preserve"> simple solution on ho</w:t>
      </w:r>
      <w:r w:rsidR="002D1491">
        <w:rPr>
          <w:rFonts w:ascii="Times New Roman" w:hAnsi="Times New Roman"/>
        </w:rPr>
        <w:t>w to minimize the efforts for the UE and network to reconfigure or re-</w:t>
      </w:r>
      <w:r w:rsidR="00840F26">
        <w:rPr>
          <w:rFonts w:ascii="Times New Roman" w:hAnsi="Times New Roman"/>
        </w:rPr>
        <w:t>initiate</w:t>
      </w:r>
      <w:r w:rsidR="002D1491">
        <w:rPr>
          <w:rFonts w:ascii="Times New Roman" w:hAnsi="Times New Roman"/>
        </w:rPr>
        <w:t xml:space="preserve"> the procedure.</w:t>
      </w:r>
    </w:p>
    <w:p w14:paraId="5E06AB8F" w14:textId="40F06FC8" w:rsidR="002B0171" w:rsidRPr="00317DE3" w:rsidRDefault="002B0171" w:rsidP="00317DE3">
      <w:pPr>
        <w:pStyle w:val="Discussion"/>
        <w:rPr>
          <w:rFonts w:cs="Times New Roman"/>
        </w:rPr>
      </w:pPr>
    </w:p>
    <w:p w14:paraId="4A19AB34" w14:textId="77777777" w:rsidR="0021394A" w:rsidRDefault="00DF3128" w:rsidP="00DF3128">
      <w:pPr>
        <w:pStyle w:val="Heading2"/>
      </w:pPr>
      <w:r>
        <w:t xml:space="preserve">2.1 </w:t>
      </w:r>
      <w:r>
        <w:tab/>
      </w:r>
      <w:r w:rsidR="0021394A">
        <w:t>Selective activation of cell groups</w:t>
      </w:r>
    </w:p>
    <w:p w14:paraId="16A2F314" w14:textId="3FB975CC" w:rsidR="002B1EE0" w:rsidRDefault="002B1EE0" w:rsidP="002B1EE0">
      <w:pPr>
        <w:rPr>
          <w:bCs/>
        </w:rPr>
      </w:pPr>
      <w:r>
        <w:rPr>
          <w:bCs/>
          <w:lang w:val="en-US"/>
        </w:rPr>
        <w:t>In Rel-17 t</w:t>
      </w:r>
      <w:r w:rsidR="00233F08" w:rsidRPr="00233F08">
        <w:rPr>
          <w:bCs/>
          <w:lang w:val="en-US"/>
        </w:rPr>
        <w:t xml:space="preserve">he UE </w:t>
      </w:r>
      <w:r w:rsidR="00CA1049">
        <w:rPr>
          <w:bCs/>
          <w:lang w:val="en-US"/>
        </w:rPr>
        <w:t>receives</w:t>
      </w:r>
      <w:r w:rsidR="00233F08" w:rsidRPr="00233F08">
        <w:rPr>
          <w:bCs/>
          <w:lang w:val="en-US"/>
        </w:rPr>
        <w:t xml:space="preserve"> </w:t>
      </w:r>
      <w:r w:rsidR="00CA1049">
        <w:rPr>
          <w:bCs/>
          <w:lang w:val="en-US"/>
        </w:rPr>
        <w:t xml:space="preserve">from the network </w:t>
      </w:r>
      <w:r w:rsidR="00233F08" w:rsidRPr="00233F08">
        <w:rPr>
          <w:bCs/>
          <w:lang w:val="en-US"/>
        </w:rPr>
        <w:t xml:space="preserve">a number of conditional reconfigurations for CPC towards different PSCells. </w:t>
      </w:r>
      <w:r w:rsidR="009E59D4">
        <w:rPr>
          <w:bCs/>
        </w:rPr>
        <w:t>In Rel-18 i</w:t>
      </w:r>
      <w:r>
        <w:rPr>
          <w:bCs/>
        </w:rPr>
        <w:t>n order to perform subsequent CPC/CPA procedures without the corresponding reconfiguration/re-initialization from the network, the UE thus needs to have those CPC/CPA configurations available even after performing other cell group changes. Therefore, it should thus be supported that the UE keeps conditional reconfigurations after execution of a cell group change.</w:t>
      </w:r>
      <w:r w:rsidR="00F3197F">
        <w:rPr>
          <w:bCs/>
        </w:rPr>
        <w:t xml:space="preserve"> Considering frequent PSCell changes may happen, we need to take limited number of signaling into account when discuss the solution.</w:t>
      </w:r>
    </w:p>
    <w:p w14:paraId="0F27B6C4" w14:textId="6825F855" w:rsidR="00D818EF" w:rsidRDefault="00D818EF" w:rsidP="00D818EF">
      <w:pPr>
        <w:pStyle w:val="Observation"/>
        <w:ind w:left="1701" w:hanging="1701"/>
      </w:pPr>
      <w:bookmarkStart w:id="3" w:name="_Toc110706590"/>
      <w:r>
        <w:t xml:space="preserve">Focus on a solution </w:t>
      </w:r>
      <w:r w:rsidR="008E473C">
        <w:t>aiming</w:t>
      </w:r>
      <w:r>
        <w:t xml:space="preserve"> at minimize</w:t>
      </w:r>
      <w:r w:rsidR="006B0F0E">
        <w:t>d</w:t>
      </w:r>
      <w:r>
        <w:t xml:space="preserve"> </w:t>
      </w:r>
      <w:r w:rsidR="00DC34F9">
        <w:t>s</w:t>
      </w:r>
      <w:r>
        <w:t>ignalings exchange.</w:t>
      </w:r>
      <w:bookmarkEnd w:id="3"/>
    </w:p>
    <w:p w14:paraId="48E8E7EE" w14:textId="77777777" w:rsidR="00D818EF" w:rsidRDefault="00D818EF" w:rsidP="002B1EE0">
      <w:pPr>
        <w:rPr>
          <w:bCs/>
        </w:rPr>
      </w:pPr>
    </w:p>
    <w:p w14:paraId="7C21B9B6" w14:textId="26C776D9" w:rsidR="00DD55C2" w:rsidRDefault="00DD55C2" w:rsidP="00DD55C2">
      <w:pPr>
        <w:jc w:val="center"/>
        <w:rPr>
          <w:bCs/>
        </w:rPr>
      </w:pPr>
      <w:r>
        <w:rPr>
          <w:bCs/>
          <w:noProof/>
        </w:rPr>
        <w:drawing>
          <wp:inline distT="0" distB="0" distL="0" distR="0" wp14:anchorId="2D791704" wp14:editId="1F0355A5">
            <wp:extent cx="2951715" cy="1844675"/>
            <wp:effectExtent l="0" t="0" r="127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3804" cy="1852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D2720A6" w14:textId="78C8C238" w:rsidR="009B7021" w:rsidRPr="00043FB6" w:rsidRDefault="009B7021" w:rsidP="00DD55C2">
      <w:pPr>
        <w:jc w:val="center"/>
        <w:rPr>
          <w:rFonts w:ascii="Arial" w:hAnsi="Arial" w:cs="Arial"/>
          <w:bCs/>
        </w:rPr>
      </w:pPr>
      <w:r w:rsidRPr="00043FB6">
        <w:rPr>
          <w:rFonts w:ascii="Arial" w:hAnsi="Arial" w:cs="Arial"/>
          <w:bCs/>
          <w:lang w:val="en-US"/>
        </w:rPr>
        <w:t>Figure 1. Keeping conditional configurations after mobility</w:t>
      </w:r>
    </w:p>
    <w:p w14:paraId="183F89FD" w14:textId="1CF5BDE0" w:rsidR="00C91517" w:rsidRDefault="00855440" w:rsidP="00C91517">
      <w:pPr>
        <w:rPr>
          <w:bCs/>
          <w:lang w:val="en-US"/>
        </w:rPr>
      </w:pPr>
      <w:r>
        <w:rPr>
          <w:bCs/>
          <w:lang w:val="en-US"/>
        </w:rPr>
        <w:t>As depicted in Figure 1</w:t>
      </w:r>
      <w:r w:rsidR="005A328C">
        <w:rPr>
          <w:bCs/>
          <w:lang w:val="en-US"/>
        </w:rPr>
        <w:t xml:space="preserve">, it is reasonable </w:t>
      </w:r>
      <w:r w:rsidR="004E51D8">
        <w:rPr>
          <w:bCs/>
          <w:lang w:val="en-US"/>
        </w:rPr>
        <w:t>for the UE not to release conditional reconfigurations after execution of one conditional reconfiguration.</w:t>
      </w:r>
      <w:r w:rsidR="00C91517">
        <w:rPr>
          <w:bCs/>
          <w:lang w:val="en-US"/>
        </w:rPr>
        <w:t xml:space="preserve"> At the same time t</w:t>
      </w:r>
      <w:r w:rsidR="00223073" w:rsidRPr="00223073">
        <w:rPr>
          <w:bCs/>
          <w:lang w:val="en-US"/>
        </w:rPr>
        <w:t>he network</w:t>
      </w:r>
      <w:r w:rsidR="001C0017">
        <w:rPr>
          <w:bCs/>
          <w:lang w:val="en-US"/>
        </w:rPr>
        <w:t xml:space="preserve"> also</w:t>
      </w:r>
      <w:r w:rsidR="00223073" w:rsidRPr="00223073">
        <w:rPr>
          <w:bCs/>
          <w:lang w:val="en-US"/>
        </w:rPr>
        <w:t xml:space="preserve"> needs to keep the corresponding conditional reconfigurations</w:t>
      </w:r>
      <w:r w:rsidR="00C91517">
        <w:rPr>
          <w:bCs/>
          <w:lang w:val="en-US"/>
        </w:rPr>
        <w:t>.</w:t>
      </w:r>
      <w:r w:rsidR="0004099F">
        <w:rPr>
          <w:bCs/>
          <w:lang w:val="en-US"/>
        </w:rPr>
        <w:t xml:space="preserve"> </w:t>
      </w:r>
      <w:r w:rsidR="00FD318A">
        <w:rPr>
          <w:bCs/>
          <w:lang w:val="en-US"/>
        </w:rPr>
        <w:t xml:space="preserve">Furthermore, </w:t>
      </w:r>
      <w:r w:rsidR="00D06777">
        <w:rPr>
          <w:bCs/>
          <w:lang w:val="en-US"/>
        </w:rPr>
        <w:t>c</w:t>
      </w:r>
      <w:r w:rsidR="00FD318A">
        <w:rPr>
          <w:bCs/>
          <w:lang w:val="en-US"/>
        </w:rPr>
        <w:t>onsidering the scope of Mobility Enhancements is rather large, and the benefit of having selective activation of MCGs is not clear, thus i</w:t>
      </w:r>
      <w:r w:rsidR="00FD318A" w:rsidRPr="008E7C09">
        <w:rPr>
          <w:bCs/>
          <w:lang w:val="en-US"/>
        </w:rPr>
        <w:t xml:space="preserve">n Rel-18, the work should therefore only target </w:t>
      </w:r>
      <w:r w:rsidR="00FD318A">
        <w:rPr>
          <w:bCs/>
          <w:lang w:val="en-US"/>
        </w:rPr>
        <w:t xml:space="preserve">at </w:t>
      </w:r>
      <w:r w:rsidR="00FD318A" w:rsidRPr="008E7C09">
        <w:rPr>
          <w:bCs/>
          <w:lang w:val="en-US"/>
        </w:rPr>
        <w:t>SCG mobility</w:t>
      </w:r>
      <w:r w:rsidR="00FD318A">
        <w:rPr>
          <w:bCs/>
          <w:lang w:val="en-US"/>
        </w:rPr>
        <w:t>.</w:t>
      </w:r>
    </w:p>
    <w:p w14:paraId="1580EEFD" w14:textId="0774B3E1" w:rsidR="003572B0" w:rsidRDefault="003572B0" w:rsidP="003572B0">
      <w:pPr>
        <w:pStyle w:val="Proposal"/>
        <w:tabs>
          <w:tab w:val="clear" w:pos="1304"/>
        </w:tabs>
        <w:ind w:left="1701" w:hanging="1701"/>
      </w:pPr>
      <w:bookmarkStart w:id="4" w:name="_Toc110600912"/>
      <w:bookmarkStart w:id="5" w:name="_Toc110892474"/>
      <w:r>
        <w:t xml:space="preserve">The </w:t>
      </w:r>
      <w:r w:rsidR="00590840">
        <w:t>selective activation of cell groups</w:t>
      </w:r>
      <w:r w:rsidR="00D818EF">
        <w:t xml:space="preserve"> focus on</w:t>
      </w:r>
      <w:r w:rsidR="00590840">
        <w:t xml:space="preserve"> </w:t>
      </w:r>
      <w:r w:rsidR="00033DBD">
        <w:t xml:space="preserve">enabling </w:t>
      </w:r>
      <w:r>
        <w:t xml:space="preserve">subsequent conditional changes (CPC/CPA) </w:t>
      </w:r>
      <w:r w:rsidR="00033DBD">
        <w:t>b</w:t>
      </w:r>
      <w:r>
        <w:t xml:space="preserve">y </w:t>
      </w:r>
      <w:r w:rsidRPr="00C30C7C">
        <w:t>keep</w:t>
      </w:r>
      <w:r>
        <w:t>ing</w:t>
      </w:r>
      <w:r w:rsidRPr="00C30C7C">
        <w:t>, i.e. not releas</w:t>
      </w:r>
      <w:r>
        <w:t>ing</w:t>
      </w:r>
      <w:r w:rsidR="00615290">
        <w:t xml:space="preserve"> </w:t>
      </w:r>
      <w:r>
        <w:t xml:space="preserve">existing </w:t>
      </w:r>
      <w:r w:rsidRPr="00C30C7C">
        <w:t>conditional reconfiguration</w:t>
      </w:r>
      <w:r>
        <w:t xml:space="preserve">s after </w:t>
      </w:r>
      <w:r w:rsidRPr="00C30C7C">
        <w:t>performing a mobility procedure.</w:t>
      </w:r>
      <w:bookmarkEnd w:id="4"/>
      <w:bookmarkEnd w:id="5"/>
    </w:p>
    <w:p w14:paraId="293B7EAF" w14:textId="1EF6ECD2" w:rsidR="0044208A" w:rsidRDefault="0044208A" w:rsidP="0044208A">
      <w:pPr>
        <w:pStyle w:val="Proposal"/>
        <w:tabs>
          <w:tab w:val="clear" w:pos="1304"/>
        </w:tabs>
        <w:ind w:left="1701" w:hanging="1701"/>
      </w:pPr>
      <w:bookmarkStart w:id="6" w:name="_Toc110600913"/>
      <w:bookmarkStart w:id="7" w:name="_Toc110892475"/>
      <w:r w:rsidRPr="0045360A">
        <w:t>Only selective activation</w:t>
      </w:r>
      <w:r>
        <w:t xml:space="preserve"> of SCGs should be targeted in the Rel-18 work for objective 2, i.e. not for MCGs</w:t>
      </w:r>
      <w:r w:rsidRPr="00A04F49">
        <w:t>.</w:t>
      </w:r>
      <w:r>
        <w:t xml:space="preserve"> This means that the work in Rel-18 should only consider keeping CPC or CPA configurations at execution of other mobility procedures, i.e. not CHO configurations.</w:t>
      </w:r>
      <w:bookmarkEnd w:id="6"/>
      <w:bookmarkEnd w:id="7"/>
    </w:p>
    <w:p w14:paraId="3C874FC6" w14:textId="3A396DE7" w:rsidR="00DF3128" w:rsidRDefault="003028D3" w:rsidP="003028D3">
      <w:pPr>
        <w:jc w:val="center"/>
      </w:pPr>
      <w:r>
        <w:rPr>
          <w:noProof/>
        </w:rPr>
        <w:drawing>
          <wp:inline distT="0" distB="0" distL="0" distR="0" wp14:anchorId="4C6120F1" wp14:editId="050E1C5D">
            <wp:extent cx="3791073" cy="2595751"/>
            <wp:effectExtent l="0" t="0" r="0" b="0"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3369" cy="25973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90D6829" w14:textId="268FA1BF" w:rsidR="003028D3" w:rsidRPr="00043FB6" w:rsidRDefault="003028D3" w:rsidP="003028D3">
      <w:pPr>
        <w:jc w:val="center"/>
        <w:rPr>
          <w:rFonts w:ascii="Arial" w:hAnsi="Arial" w:cs="Arial"/>
          <w:bCs/>
        </w:rPr>
      </w:pPr>
      <w:r w:rsidRPr="00043FB6">
        <w:rPr>
          <w:rFonts w:ascii="Arial" w:hAnsi="Arial" w:cs="Arial"/>
          <w:bCs/>
          <w:lang w:val="en-US"/>
        </w:rPr>
        <w:t xml:space="preserve">Figure </w:t>
      </w:r>
      <w:r w:rsidR="003C1C5E">
        <w:rPr>
          <w:rFonts w:ascii="Arial" w:hAnsi="Arial" w:cs="Arial"/>
          <w:bCs/>
          <w:lang w:val="en-US"/>
        </w:rPr>
        <w:t>2</w:t>
      </w:r>
      <w:r w:rsidRPr="00043FB6">
        <w:rPr>
          <w:rFonts w:ascii="Arial" w:hAnsi="Arial" w:cs="Arial"/>
          <w:bCs/>
          <w:lang w:val="en-US"/>
        </w:rPr>
        <w:t xml:space="preserve">. </w:t>
      </w:r>
      <w:r>
        <w:rPr>
          <w:rFonts w:ascii="Arial" w:hAnsi="Arial" w:cs="Arial"/>
          <w:bCs/>
          <w:lang w:val="en-US"/>
        </w:rPr>
        <w:t>Example signaling flows for keeping</w:t>
      </w:r>
      <w:r w:rsidRPr="00043FB6">
        <w:rPr>
          <w:rFonts w:ascii="Arial" w:hAnsi="Arial" w:cs="Arial"/>
          <w:bCs/>
          <w:lang w:val="en-US"/>
        </w:rPr>
        <w:t xml:space="preserve"> conditional configurations</w:t>
      </w:r>
    </w:p>
    <w:p w14:paraId="57AA32BD" w14:textId="57182F71" w:rsidR="003028D3" w:rsidRDefault="00373D30" w:rsidP="003028D3">
      <w:r>
        <w:t xml:space="preserve">Figure 2 give an example how the conditional configurations </w:t>
      </w:r>
      <w:r w:rsidR="00D9454F">
        <w:t>are kept</w:t>
      </w:r>
      <w:r>
        <w:t xml:space="preserve">. I.e., after </w:t>
      </w:r>
      <w:r w:rsidR="005823B5">
        <w:t>the execution of</w:t>
      </w:r>
      <w:r>
        <w:t xml:space="preserve"> CPC, </w:t>
      </w:r>
      <w:r w:rsidR="005823B5">
        <w:t>the UE</w:t>
      </w:r>
      <w:r>
        <w:t xml:space="preserve"> </w:t>
      </w:r>
      <w:r w:rsidR="00DE748E">
        <w:t>should</w:t>
      </w:r>
      <w:r>
        <w:t xml:space="preserve"> store the other conditional configurations for other candidate T-SN(s) as it received before. In that case the MN does not have to trigger the SN Release procedure to cancel other candidate SN(s).</w:t>
      </w:r>
    </w:p>
    <w:p w14:paraId="5BDA7E78" w14:textId="6FD835F2" w:rsidR="001A460D" w:rsidRDefault="001A460D" w:rsidP="001A460D">
      <w:pPr>
        <w:pStyle w:val="Proposal"/>
        <w:tabs>
          <w:tab w:val="clear" w:pos="1304"/>
        </w:tabs>
        <w:ind w:left="1701" w:hanging="1701"/>
      </w:pPr>
      <w:bookmarkStart w:id="8" w:name="_Toc110892476"/>
      <w:r>
        <w:t xml:space="preserve">Use Figure 2 as a starting point </w:t>
      </w:r>
      <w:r w:rsidR="006C082F">
        <w:t>to discuss</w:t>
      </w:r>
      <w:r>
        <w:t xml:space="preserve"> signaling flows for selective activation of cell groups.</w:t>
      </w:r>
      <w:bookmarkEnd w:id="8"/>
    </w:p>
    <w:p w14:paraId="284AE25B" w14:textId="77777777" w:rsidR="001A460D" w:rsidRDefault="001A460D" w:rsidP="003028D3"/>
    <w:p w14:paraId="01E80152" w14:textId="035DA471" w:rsidR="00DF3128" w:rsidRDefault="00DF3128" w:rsidP="00DF3128">
      <w:pPr>
        <w:pStyle w:val="Heading2"/>
      </w:pPr>
      <w:r>
        <w:lastRenderedPageBreak/>
        <w:t xml:space="preserve">2.2 </w:t>
      </w:r>
      <w:r>
        <w:tab/>
      </w:r>
      <w:r w:rsidRPr="00DF3128">
        <w:t>CPC candidates within CPC configuration</w:t>
      </w:r>
    </w:p>
    <w:p w14:paraId="3010DCD9" w14:textId="77777777" w:rsidR="00E42C73" w:rsidRPr="00DA2C77" w:rsidRDefault="00E42C73" w:rsidP="00E42C73">
      <w:r w:rsidRPr="00DA2C77">
        <w:t xml:space="preserve">The objective 4 in the WID </w:t>
      </w:r>
      <w:r w:rsidRPr="00DA2C77">
        <w:fldChar w:fldCharType="begin"/>
      </w:r>
      <w:r w:rsidRPr="00DA2C77">
        <w:instrText xml:space="preserve"> REF _Ref107489175 \r \h  \* MERGEFORMAT </w:instrText>
      </w:r>
      <w:r w:rsidRPr="00DA2C77">
        <w:fldChar w:fldCharType="separate"/>
      </w:r>
      <w:r w:rsidRPr="00DA2C77">
        <w:t>[1]</w:t>
      </w:r>
      <w:r w:rsidRPr="00DA2C77">
        <w:fldChar w:fldCharType="end"/>
      </w:r>
      <w:r w:rsidRPr="00DA2C77">
        <w:t xml:space="preserve"> is to </w:t>
      </w:r>
      <w:r w:rsidRPr="00DA2C77">
        <w:rPr>
          <w:bCs/>
          <w:lang w:val="en-US"/>
        </w:rPr>
        <w:t xml:space="preserve">specify CHO including target MCG and candidate SCGs for CPC/CPA in NR-DC. It can thus be assumed </w:t>
      </w:r>
      <w:r w:rsidRPr="00DA2C77">
        <w:t>that there then will be support for a CHO configuration that includes CPA/CPC.</w:t>
      </w:r>
    </w:p>
    <w:p w14:paraId="39A37F0B" w14:textId="7BA467E8" w:rsidR="00E42C73" w:rsidRPr="00A16103" w:rsidRDefault="00E42C73" w:rsidP="00E42C73">
      <w:r w:rsidRPr="00DA2C77">
        <w:t xml:space="preserve">Today </w:t>
      </w:r>
      <w:r w:rsidR="00876ABA">
        <w:t>there is some restriction in TS 38.331 about whether a new conditional reconfiguration can be included in the conditional reconfiguration, i.e., adding CPC/CPA configurations within a CHO configuration. Th</w:t>
      </w:r>
      <w:r w:rsidR="00114FF4">
        <w:t>e detailed changes can leave for</w:t>
      </w:r>
      <w:r w:rsidR="00876ABA">
        <w:t xml:space="preserve"> RAN2</w:t>
      </w:r>
      <w:r w:rsidR="00114FF4">
        <w:t xml:space="preserve"> for decision</w:t>
      </w:r>
      <w:r w:rsidR="00876ABA">
        <w:t>. Also the possibility of having</w:t>
      </w:r>
      <w:r w:rsidRPr="00A16103">
        <w:t xml:space="preserve"> CPC configuration within a CPC or a CPA configuration </w:t>
      </w:r>
      <w:r w:rsidR="00876ABA">
        <w:t>exists</w:t>
      </w:r>
      <w:r w:rsidRPr="00A16103">
        <w:t xml:space="preserve">. We therefore </w:t>
      </w:r>
      <w:r w:rsidR="00F821AD">
        <w:t>as</w:t>
      </w:r>
      <w:r w:rsidR="00876ABA">
        <w:t xml:space="preserve"> RAN3</w:t>
      </w:r>
      <w:r w:rsidR="00AC5B2C">
        <w:t xml:space="preserve"> </w:t>
      </w:r>
      <w:r w:rsidR="00F821AD">
        <w:t>need to discuss</w:t>
      </w:r>
      <w:r w:rsidR="00AC5B2C">
        <w:t xml:space="preserve"> possible network signaling impacts when RA</w:t>
      </w:r>
      <w:r w:rsidR="00876ABA">
        <w:t>N2 confirm</w:t>
      </w:r>
      <w:r w:rsidR="00AC5B2C">
        <w:t>s</w:t>
      </w:r>
      <w:r w:rsidR="00876ABA">
        <w:t xml:space="preserve"> the support </w:t>
      </w:r>
      <w:r w:rsidR="00D1725B">
        <w:t xml:space="preserve">of </w:t>
      </w:r>
      <w:r w:rsidR="00876ABA">
        <w:t>CPA/CPC w</w:t>
      </w:r>
      <w:r w:rsidRPr="00A16103">
        <w:t>ithin CHO.</w:t>
      </w:r>
    </w:p>
    <w:p w14:paraId="4BCED009" w14:textId="70954B1E" w:rsidR="00E42C73" w:rsidRDefault="00E42C73" w:rsidP="00E42C73">
      <w:pPr>
        <w:pStyle w:val="Proposal"/>
        <w:tabs>
          <w:tab w:val="clear" w:pos="1304"/>
        </w:tabs>
        <w:ind w:left="1701" w:hanging="1701"/>
      </w:pPr>
      <w:bookmarkStart w:id="9" w:name="_Toc110600915"/>
      <w:bookmarkStart w:id="10" w:name="_Toc110892477"/>
      <w:r>
        <w:t>RAN</w:t>
      </w:r>
      <w:r w:rsidR="00E85857">
        <w:t>3</w:t>
      </w:r>
      <w:r>
        <w:t xml:space="preserve"> to consider </w:t>
      </w:r>
      <w:r w:rsidR="006F342B">
        <w:t>signaling</w:t>
      </w:r>
      <w:r w:rsidR="00E85857">
        <w:t xml:space="preserve"> </w:t>
      </w:r>
      <w:r>
        <w:t>support for inclusion of CPC configuration within a CPC or CPA configuration, in case CPC/CPA configuration is supported within CHO configuration.</w:t>
      </w:r>
      <w:bookmarkEnd w:id="9"/>
      <w:bookmarkEnd w:id="10"/>
    </w:p>
    <w:p w14:paraId="23BD68D6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2E63A446" w14:textId="77777777" w:rsidR="00046C11" w:rsidRPr="006B4549" w:rsidRDefault="00046C11" w:rsidP="006B4549">
      <w:r>
        <w:t xml:space="preserve">In the </w:t>
      </w:r>
      <w:r w:rsidRPr="00CB7381">
        <w:t>previous</w:t>
      </w:r>
      <w:r>
        <w:t xml:space="preserve"> sections</w:t>
      </w:r>
      <w:r w:rsidRPr="00CE0424">
        <w:t xml:space="preserve"> we </w:t>
      </w:r>
      <w:r>
        <w:t>made the following observations</w:t>
      </w:r>
      <w:r w:rsidRPr="00CE0424">
        <w:t>:</w:t>
      </w:r>
      <w:r w:rsidRPr="006B4549">
        <w:t xml:space="preserve"> </w:t>
      </w:r>
    </w:p>
    <w:p w14:paraId="2FCC3445" w14:textId="7DB0381C" w:rsidR="006B4549" w:rsidRDefault="00046C1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10706590" w:history="1">
        <w:r w:rsidR="006B4549" w:rsidRPr="00CB71ED">
          <w:rPr>
            <w:rStyle w:val="Hyperlink"/>
            <w:noProof/>
          </w:rPr>
          <w:t>Observation 1</w:t>
        </w:r>
        <w:r w:rsidR="006B4549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="006B4549" w:rsidRPr="00CB71ED">
          <w:rPr>
            <w:rStyle w:val="Hyperlink"/>
            <w:noProof/>
          </w:rPr>
          <w:t>Focus on a solution targeting at minimize the signalings exchange.</w:t>
        </w:r>
      </w:hyperlink>
    </w:p>
    <w:p w14:paraId="5AF2C64A" w14:textId="47FE00F9" w:rsidR="00C94945" w:rsidRPr="000577EE" w:rsidRDefault="00046C11" w:rsidP="00046C11">
      <w:pPr>
        <w:pStyle w:val="BodyText"/>
        <w:rPr>
          <w:rFonts w:ascii="Times New Roman" w:hAnsi="Times New Roman"/>
        </w:rPr>
      </w:pPr>
      <w:r>
        <w:rPr>
          <w:b/>
          <w:bCs/>
        </w:rPr>
        <w:fldChar w:fldCharType="end"/>
      </w:r>
    </w:p>
    <w:p w14:paraId="6C838C4F" w14:textId="00CADBCE" w:rsidR="0073708D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10892474" w:history="1">
        <w:r w:rsidR="0073708D" w:rsidRPr="003F1A10">
          <w:rPr>
            <w:rStyle w:val="Hyperlink"/>
            <w:noProof/>
          </w:rPr>
          <w:t>Proposal 1</w:t>
        </w:r>
        <w:r w:rsidR="0073708D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="0073708D" w:rsidRPr="003F1A10">
          <w:rPr>
            <w:rStyle w:val="Hyperlink"/>
            <w:noProof/>
          </w:rPr>
          <w:t>The selective activation of cell groups focus on enabling subsequent conditional changes (CPC/CPA) by keeping, i.e. not releasing existing conditional reconfigurations after performing a mobility procedure.</w:t>
        </w:r>
      </w:hyperlink>
    </w:p>
    <w:p w14:paraId="0DAAB4DA" w14:textId="36C4EBCF" w:rsidR="0073708D" w:rsidRDefault="0073708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hyperlink w:anchor="_Toc110892475" w:history="1">
        <w:r w:rsidRPr="003F1A10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Pr="003F1A10">
          <w:rPr>
            <w:rStyle w:val="Hyperlink"/>
            <w:noProof/>
          </w:rPr>
          <w:t>Only selective activation of SCGs should be targeted in the Rel-18 work for objective 2, i.e. not for MCGs. This means that the work in Rel-18 should only consider keeping CPC or CPA configurations at execution of other mobility procedures, i.e. not CHO configurations.</w:t>
        </w:r>
      </w:hyperlink>
    </w:p>
    <w:p w14:paraId="68E8D64D" w14:textId="33CAD510" w:rsidR="0073708D" w:rsidRDefault="0073708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hyperlink w:anchor="_Toc110892476" w:history="1">
        <w:r w:rsidRPr="003F1A10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Pr="003F1A10">
          <w:rPr>
            <w:rStyle w:val="Hyperlink"/>
            <w:noProof/>
          </w:rPr>
          <w:t>Use Figure 2 as a starting point to discuss signaling flows for selective activation of cell groups.</w:t>
        </w:r>
      </w:hyperlink>
    </w:p>
    <w:p w14:paraId="47723046" w14:textId="03280AE9" w:rsidR="0073708D" w:rsidRDefault="0073708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hyperlink w:anchor="_Toc110892477" w:history="1">
        <w:r w:rsidRPr="003F1A10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Pr="003F1A10">
          <w:rPr>
            <w:rStyle w:val="Hyperlink"/>
            <w:noProof/>
          </w:rPr>
          <w:t>RAN3 to consider signaling support for inclusion of CPC configuration within a CPC or CPA configuration, in case CPC/CPA configuration is supported within CHO configuration.</w:t>
        </w:r>
      </w:hyperlink>
    </w:p>
    <w:p w14:paraId="555F807E" w14:textId="02B2C147" w:rsidR="00C01F33" w:rsidRPr="006A4E04" w:rsidRDefault="006E1C82" w:rsidP="006A4E04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bookmarkStart w:id="11" w:name="_In-sequence_SDU_delivery"/>
      <w:bookmarkEnd w:id="11"/>
    </w:p>
    <w:p w14:paraId="4BD14594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37CA786B" w14:textId="6B58BAEC" w:rsidR="00831AAF" w:rsidRPr="00621557" w:rsidRDefault="00801D6E" w:rsidP="00621557">
      <w:pPr>
        <w:pStyle w:val="Reference"/>
      </w:pPr>
      <w:bookmarkStart w:id="12" w:name="_Ref89890411"/>
      <w:bookmarkStart w:id="13" w:name="_Ref89890576"/>
      <w:r>
        <w:t>R</w:t>
      </w:r>
      <w:r w:rsidR="00474292">
        <w:t>P</w:t>
      </w:r>
      <w:r>
        <w:t>-2</w:t>
      </w:r>
      <w:r w:rsidR="00474292">
        <w:t>21799, Rel-18 WID on Mobility Enhancements</w:t>
      </w:r>
      <w:bookmarkEnd w:id="12"/>
      <w:bookmarkEnd w:id="13"/>
    </w:p>
    <w:sectPr w:rsidR="00831AAF" w:rsidRPr="00621557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25573C" w14:textId="77777777" w:rsidR="00193381" w:rsidRDefault="00193381">
      <w:r>
        <w:separator/>
      </w:r>
    </w:p>
  </w:endnote>
  <w:endnote w:type="continuationSeparator" w:id="0">
    <w:p w14:paraId="5F709E8A" w14:textId="77777777" w:rsidR="00193381" w:rsidRDefault="00193381">
      <w:r>
        <w:continuationSeparator/>
      </w:r>
    </w:p>
  </w:endnote>
  <w:endnote w:type="continuationNotice" w:id="1">
    <w:p w14:paraId="68C0E101" w14:textId="77777777" w:rsidR="00193381" w:rsidRDefault="0019338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38E8A" w14:textId="77777777" w:rsidR="00476F2B" w:rsidRDefault="00476F2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B6C1FE" w14:textId="77777777" w:rsidR="00193381" w:rsidRDefault="00193381">
      <w:r>
        <w:separator/>
      </w:r>
    </w:p>
  </w:footnote>
  <w:footnote w:type="continuationSeparator" w:id="0">
    <w:p w14:paraId="138F1482" w14:textId="77777777" w:rsidR="00193381" w:rsidRDefault="00193381">
      <w:r>
        <w:continuationSeparator/>
      </w:r>
    </w:p>
  </w:footnote>
  <w:footnote w:type="continuationNotice" w:id="1">
    <w:p w14:paraId="25B03619" w14:textId="77777777" w:rsidR="00193381" w:rsidRDefault="0019338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D81CD" w14:textId="77777777" w:rsidR="00476F2B" w:rsidRDefault="00476F2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F74A7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9CF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760530"/>
    <w:multiLevelType w:val="hybridMultilevel"/>
    <w:tmpl w:val="F4BC6F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A32A3C"/>
    <w:multiLevelType w:val="hybridMultilevel"/>
    <w:tmpl w:val="8806EE7C"/>
    <w:lvl w:ilvl="0" w:tplc="AD9CBCE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7E26E0"/>
    <w:multiLevelType w:val="hybridMultilevel"/>
    <w:tmpl w:val="38C8A07C"/>
    <w:lvl w:ilvl="0" w:tplc="041D0019">
      <w:start w:val="1"/>
      <w:numFmt w:val="lowerLetter"/>
      <w:lvlText w:val="%1."/>
      <w:lvlJc w:val="left"/>
      <w:pPr>
        <w:ind w:left="776" w:hanging="360"/>
      </w:pPr>
    </w:lvl>
    <w:lvl w:ilvl="1" w:tplc="08090019" w:tentative="1">
      <w:start w:val="1"/>
      <w:numFmt w:val="lowerLetter"/>
      <w:lvlText w:val="%2."/>
      <w:lvlJc w:val="left"/>
      <w:pPr>
        <w:ind w:left="1496" w:hanging="360"/>
      </w:pPr>
    </w:lvl>
    <w:lvl w:ilvl="2" w:tplc="0809001B" w:tentative="1">
      <w:start w:val="1"/>
      <w:numFmt w:val="lowerRoman"/>
      <w:lvlText w:val="%3."/>
      <w:lvlJc w:val="right"/>
      <w:pPr>
        <w:ind w:left="2216" w:hanging="180"/>
      </w:pPr>
    </w:lvl>
    <w:lvl w:ilvl="3" w:tplc="0809000F" w:tentative="1">
      <w:start w:val="1"/>
      <w:numFmt w:val="decimal"/>
      <w:lvlText w:val="%4."/>
      <w:lvlJc w:val="left"/>
      <w:pPr>
        <w:ind w:left="2936" w:hanging="360"/>
      </w:pPr>
    </w:lvl>
    <w:lvl w:ilvl="4" w:tplc="08090019" w:tentative="1">
      <w:start w:val="1"/>
      <w:numFmt w:val="lowerLetter"/>
      <w:lvlText w:val="%5."/>
      <w:lvlJc w:val="left"/>
      <w:pPr>
        <w:ind w:left="3656" w:hanging="360"/>
      </w:pPr>
    </w:lvl>
    <w:lvl w:ilvl="5" w:tplc="0809001B" w:tentative="1">
      <w:start w:val="1"/>
      <w:numFmt w:val="lowerRoman"/>
      <w:lvlText w:val="%6."/>
      <w:lvlJc w:val="right"/>
      <w:pPr>
        <w:ind w:left="4376" w:hanging="180"/>
      </w:pPr>
    </w:lvl>
    <w:lvl w:ilvl="6" w:tplc="0809000F" w:tentative="1">
      <w:start w:val="1"/>
      <w:numFmt w:val="decimal"/>
      <w:lvlText w:val="%7."/>
      <w:lvlJc w:val="left"/>
      <w:pPr>
        <w:ind w:left="5096" w:hanging="360"/>
      </w:pPr>
    </w:lvl>
    <w:lvl w:ilvl="7" w:tplc="08090019" w:tentative="1">
      <w:start w:val="1"/>
      <w:numFmt w:val="lowerLetter"/>
      <w:lvlText w:val="%8."/>
      <w:lvlJc w:val="left"/>
      <w:pPr>
        <w:ind w:left="5816" w:hanging="360"/>
      </w:pPr>
    </w:lvl>
    <w:lvl w:ilvl="8" w:tplc="0809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6" w15:restartNumberingAfterBreak="0">
    <w:nsid w:val="07B83DEB"/>
    <w:multiLevelType w:val="hybridMultilevel"/>
    <w:tmpl w:val="5240DE6E"/>
    <w:lvl w:ilvl="0" w:tplc="041D0017">
      <w:start w:val="1"/>
      <w:numFmt w:val="lowerLetter"/>
      <w:lvlText w:val="%1)"/>
      <w:lvlJc w:val="left"/>
      <w:pPr>
        <w:ind w:left="776" w:hanging="360"/>
      </w:pPr>
    </w:lvl>
    <w:lvl w:ilvl="1" w:tplc="08090019" w:tentative="1">
      <w:start w:val="1"/>
      <w:numFmt w:val="lowerLetter"/>
      <w:lvlText w:val="%2."/>
      <w:lvlJc w:val="left"/>
      <w:pPr>
        <w:ind w:left="1496" w:hanging="360"/>
      </w:pPr>
    </w:lvl>
    <w:lvl w:ilvl="2" w:tplc="0809001B" w:tentative="1">
      <w:start w:val="1"/>
      <w:numFmt w:val="lowerRoman"/>
      <w:lvlText w:val="%3."/>
      <w:lvlJc w:val="right"/>
      <w:pPr>
        <w:ind w:left="2216" w:hanging="180"/>
      </w:pPr>
    </w:lvl>
    <w:lvl w:ilvl="3" w:tplc="0809000F" w:tentative="1">
      <w:start w:val="1"/>
      <w:numFmt w:val="decimal"/>
      <w:lvlText w:val="%4."/>
      <w:lvlJc w:val="left"/>
      <w:pPr>
        <w:ind w:left="2936" w:hanging="360"/>
      </w:pPr>
    </w:lvl>
    <w:lvl w:ilvl="4" w:tplc="08090019" w:tentative="1">
      <w:start w:val="1"/>
      <w:numFmt w:val="lowerLetter"/>
      <w:lvlText w:val="%5."/>
      <w:lvlJc w:val="left"/>
      <w:pPr>
        <w:ind w:left="3656" w:hanging="360"/>
      </w:pPr>
    </w:lvl>
    <w:lvl w:ilvl="5" w:tplc="0809001B" w:tentative="1">
      <w:start w:val="1"/>
      <w:numFmt w:val="lowerRoman"/>
      <w:lvlText w:val="%6."/>
      <w:lvlJc w:val="right"/>
      <w:pPr>
        <w:ind w:left="4376" w:hanging="180"/>
      </w:pPr>
    </w:lvl>
    <w:lvl w:ilvl="6" w:tplc="0809000F" w:tentative="1">
      <w:start w:val="1"/>
      <w:numFmt w:val="decimal"/>
      <w:lvlText w:val="%7."/>
      <w:lvlJc w:val="left"/>
      <w:pPr>
        <w:ind w:left="5096" w:hanging="360"/>
      </w:pPr>
    </w:lvl>
    <w:lvl w:ilvl="7" w:tplc="08090019" w:tentative="1">
      <w:start w:val="1"/>
      <w:numFmt w:val="lowerLetter"/>
      <w:lvlText w:val="%8."/>
      <w:lvlJc w:val="left"/>
      <w:pPr>
        <w:ind w:left="5816" w:hanging="360"/>
      </w:pPr>
    </w:lvl>
    <w:lvl w:ilvl="8" w:tplc="0809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7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0FB65C30"/>
    <w:multiLevelType w:val="hybridMultilevel"/>
    <w:tmpl w:val="FB709D22"/>
    <w:lvl w:ilvl="0" w:tplc="AB3A4E5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482296"/>
    <w:multiLevelType w:val="multilevel"/>
    <w:tmpl w:val="1148229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1" w15:restartNumberingAfterBreak="0">
    <w:nsid w:val="11617529"/>
    <w:multiLevelType w:val="hybridMultilevel"/>
    <w:tmpl w:val="D9A8A740"/>
    <w:lvl w:ilvl="0" w:tplc="1304FA1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607CDD"/>
    <w:multiLevelType w:val="hybridMultilevel"/>
    <w:tmpl w:val="14242202"/>
    <w:lvl w:ilvl="0" w:tplc="F946B34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284AE320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526668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3904AEAA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5DBAFF64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565C6D0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B0F8CF68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553A17DC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AEFED140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3" w15:restartNumberingAfterBreak="0">
    <w:nsid w:val="186E5FDD"/>
    <w:multiLevelType w:val="hybridMultilevel"/>
    <w:tmpl w:val="F84868AE"/>
    <w:lvl w:ilvl="0" w:tplc="72D4B3A4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41AAAA3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62AE2BC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2BA4A58A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0B8E90D0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F028BE3C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B574BA86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1ACEC06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10A01A3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4" w15:restartNumberingAfterBreak="0">
    <w:nsid w:val="1E6B21C7"/>
    <w:multiLevelType w:val="multilevel"/>
    <w:tmpl w:val="1E6B21C7"/>
    <w:lvl w:ilvl="0">
      <w:start w:val="1"/>
      <w:numFmt w:val="bullet"/>
      <w:lvlText w:val=""/>
      <w:lvlJc w:val="left"/>
      <w:pPr>
        <w:ind w:left="988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29BB1F38"/>
    <w:multiLevelType w:val="hybridMultilevel"/>
    <w:tmpl w:val="E2CA20FE"/>
    <w:lvl w:ilvl="0" w:tplc="F3B6206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A4D864C8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D180AF3C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0FC2D23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9584982E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95741206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E97264D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B1699E4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3126D51A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8C23655"/>
    <w:multiLevelType w:val="hybridMultilevel"/>
    <w:tmpl w:val="43D4945C"/>
    <w:lvl w:ilvl="0" w:tplc="F77C137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43E4057E"/>
    <w:lvl w:ilvl="0" w:tplc="3434F72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36B16C4"/>
    <w:multiLevelType w:val="hybridMultilevel"/>
    <w:tmpl w:val="0554D6EE"/>
    <w:lvl w:ilvl="0" w:tplc="E3F246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38377C"/>
    <w:multiLevelType w:val="hybridMultilevel"/>
    <w:tmpl w:val="707836C2"/>
    <w:lvl w:ilvl="0" w:tplc="AF9A4E8A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1505E"/>
    <w:multiLevelType w:val="hybridMultilevel"/>
    <w:tmpl w:val="38743C08"/>
    <w:lvl w:ilvl="0" w:tplc="67C4672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C403C4"/>
    <w:multiLevelType w:val="hybridMultilevel"/>
    <w:tmpl w:val="1CB6F6BC"/>
    <w:lvl w:ilvl="0" w:tplc="0D24A2D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A532D9"/>
    <w:multiLevelType w:val="hybridMultilevel"/>
    <w:tmpl w:val="B5ACF7F6"/>
    <w:lvl w:ilvl="0" w:tplc="6F5ED88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AC1F7A"/>
    <w:multiLevelType w:val="hybridMultilevel"/>
    <w:tmpl w:val="6C6AA7FA"/>
    <w:lvl w:ilvl="0" w:tplc="CF02260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42E60500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37B699E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242E6D0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C43241D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AEDA667C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1DDA9A88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D63685D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FEFEEE12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3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E33054B"/>
    <w:multiLevelType w:val="multilevel"/>
    <w:tmpl w:val="7B24609F"/>
    <w:lvl w:ilvl="0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610B37A0"/>
    <w:multiLevelType w:val="hybridMultilevel"/>
    <w:tmpl w:val="C774237E"/>
    <w:lvl w:ilvl="0" w:tplc="19B0BA04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143C00"/>
    <w:multiLevelType w:val="hybridMultilevel"/>
    <w:tmpl w:val="9E4E811E"/>
    <w:lvl w:ilvl="0" w:tplc="78E2DD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00E0E02"/>
    <w:multiLevelType w:val="hybridMultilevel"/>
    <w:tmpl w:val="D10C69AC"/>
    <w:lvl w:ilvl="0" w:tplc="5B08D12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78C31862"/>
    <w:multiLevelType w:val="hybridMultilevel"/>
    <w:tmpl w:val="D264E0C8"/>
    <w:lvl w:ilvl="0" w:tplc="282EB85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24609F"/>
    <w:multiLevelType w:val="multilevel"/>
    <w:tmpl w:val="7B24609F"/>
    <w:lvl w:ilvl="0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0" w15:restartNumberingAfterBreak="0">
    <w:nsid w:val="7C842A05"/>
    <w:multiLevelType w:val="hybridMultilevel"/>
    <w:tmpl w:val="6EE0FD2E"/>
    <w:lvl w:ilvl="0" w:tplc="609CA772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4E6AC97C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44C6B97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1C7C0400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B7C699D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988DEEA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4F84E318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AD6A53FC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67CCCAE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num w:numId="1">
    <w:abstractNumId w:val="23"/>
  </w:num>
  <w:num w:numId="2">
    <w:abstractNumId w:val="20"/>
  </w:num>
  <w:num w:numId="3">
    <w:abstractNumId w:val="2"/>
  </w:num>
  <w:num w:numId="4">
    <w:abstractNumId w:val="25"/>
  </w:num>
  <w:num w:numId="5">
    <w:abstractNumId w:val="27"/>
  </w:num>
  <w:num w:numId="6">
    <w:abstractNumId w:val="30"/>
  </w:num>
  <w:num w:numId="7">
    <w:abstractNumId w:val="15"/>
  </w:num>
  <w:num w:numId="8">
    <w:abstractNumId w:val="16"/>
  </w:num>
  <w:num w:numId="9">
    <w:abstractNumId w:val="8"/>
  </w:num>
  <w:num w:numId="10">
    <w:abstractNumId w:val="37"/>
  </w:num>
  <w:num w:numId="11">
    <w:abstractNumId w:val="18"/>
  </w:num>
  <w:num w:numId="12">
    <w:abstractNumId w:val="34"/>
  </w:num>
  <w:num w:numId="13">
    <w:abstractNumId w:val="36"/>
  </w:num>
  <w:num w:numId="14">
    <w:abstractNumId w:val="1"/>
  </w:num>
  <w:num w:numId="15">
    <w:abstractNumId w:val="0"/>
  </w:num>
  <w:num w:numId="16">
    <w:abstractNumId w:val="3"/>
  </w:num>
  <w:num w:numId="17">
    <w:abstractNumId w:val="22"/>
  </w:num>
  <w:num w:numId="18">
    <w:abstractNumId w:val="11"/>
  </w:num>
  <w:num w:numId="19">
    <w:abstractNumId w:val="5"/>
  </w:num>
  <w:num w:numId="20">
    <w:abstractNumId w:val="6"/>
  </w:num>
  <w:num w:numId="21">
    <w:abstractNumId w:val="33"/>
  </w:num>
  <w:num w:numId="22">
    <w:abstractNumId w:val="4"/>
  </w:num>
  <w:num w:numId="23">
    <w:abstractNumId w:val="20"/>
  </w:num>
  <w:num w:numId="24">
    <w:abstractNumId w:val="38"/>
  </w:num>
  <w:num w:numId="25">
    <w:abstractNumId w:val="9"/>
  </w:num>
  <w:num w:numId="26">
    <w:abstractNumId w:val="19"/>
  </w:num>
  <w:num w:numId="27">
    <w:abstractNumId w:val="39"/>
  </w:num>
  <w:num w:numId="28">
    <w:abstractNumId w:val="32"/>
  </w:num>
  <w:num w:numId="29">
    <w:abstractNumId w:val="24"/>
  </w:num>
  <w:num w:numId="30">
    <w:abstractNumId w:val="20"/>
  </w:num>
  <w:num w:numId="31">
    <w:abstractNumId w:val="20"/>
  </w:num>
  <w:num w:numId="32">
    <w:abstractNumId w:val="20"/>
  </w:num>
  <w:num w:numId="33">
    <w:abstractNumId w:val="28"/>
  </w:num>
  <w:num w:numId="34">
    <w:abstractNumId w:val="35"/>
  </w:num>
  <w:num w:numId="35">
    <w:abstractNumId w:val="20"/>
  </w:num>
  <w:num w:numId="36">
    <w:abstractNumId w:val="31"/>
  </w:num>
  <w:num w:numId="37">
    <w:abstractNumId w:val="26"/>
  </w:num>
  <w:num w:numId="38">
    <w:abstractNumId w:val="7"/>
  </w:num>
  <w:num w:numId="39">
    <w:abstractNumId w:val="10"/>
  </w:num>
  <w:num w:numId="40">
    <w:abstractNumId w:val="14"/>
  </w:num>
  <w:num w:numId="41">
    <w:abstractNumId w:val="20"/>
  </w:num>
  <w:num w:numId="42">
    <w:abstractNumId w:val="40"/>
  </w:num>
  <w:num w:numId="43">
    <w:abstractNumId w:val="21"/>
  </w:num>
  <w:num w:numId="44">
    <w:abstractNumId w:val="12"/>
  </w:num>
  <w:num w:numId="45">
    <w:abstractNumId w:val="13"/>
  </w:num>
  <w:num w:numId="46">
    <w:abstractNumId w:val="29"/>
  </w:num>
  <w:num w:numId="47">
    <w:abstractNumId w:val="17"/>
  </w:num>
  <w:num w:numId="48">
    <w:abstractNumId w:val="25"/>
  </w:num>
  <w:num w:numId="49">
    <w:abstractNumId w:val="2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fi-FI" w:vendorID="64" w:dllVersion="0" w:nlCheck="1" w:checkStyle="0"/>
  <w:activeWritingStyle w:appName="MSWord" w:lang="en-US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821"/>
    <w:rsid w:val="00000186"/>
    <w:rsid w:val="000006E1"/>
    <w:rsid w:val="00000FAE"/>
    <w:rsid w:val="00001452"/>
    <w:rsid w:val="000014C9"/>
    <w:rsid w:val="00001B5E"/>
    <w:rsid w:val="00001DA8"/>
    <w:rsid w:val="00002026"/>
    <w:rsid w:val="000023B8"/>
    <w:rsid w:val="00002A37"/>
    <w:rsid w:val="0000564C"/>
    <w:rsid w:val="0000609F"/>
    <w:rsid w:val="00006446"/>
    <w:rsid w:val="00006896"/>
    <w:rsid w:val="00006FB1"/>
    <w:rsid w:val="00007CDC"/>
    <w:rsid w:val="000106FA"/>
    <w:rsid w:val="00011B28"/>
    <w:rsid w:val="0001373B"/>
    <w:rsid w:val="00015530"/>
    <w:rsid w:val="00015D15"/>
    <w:rsid w:val="00016285"/>
    <w:rsid w:val="000166AF"/>
    <w:rsid w:val="000170F0"/>
    <w:rsid w:val="00017479"/>
    <w:rsid w:val="000217F0"/>
    <w:rsid w:val="00023DA5"/>
    <w:rsid w:val="00024D4D"/>
    <w:rsid w:val="00024D61"/>
    <w:rsid w:val="00024E72"/>
    <w:rsid w:val="0002564D"/>
    <w:rsid w:val="00025ECA"/>
    <w:rsid w:val="000274CE"/>
    <w:rsid w:val="0003153F"/>
    <w:rsid w:val="000325B8"/>
    <w:rsid w:val="0003357D"/>
    <w:rsid w:val="00033DBD"/>
    <w:rsid w:val="00034C15"/>
    <w:rsid w:val="00034C70"/>
    <w:rsid w:val="00036225"/>
    <w:rsid w:val="00036BA1"/>
    <w:rsid w:val="0004001C"/>
    <w:rsid w:val="0004099F"/>
    <w:rsid w:val="00040CCE"/>
    <w:rsid w:val="000422E2"/>
    <w:rsid w:val="00042F22"/>
    <w:rsid w:val="00043FB6"/>
    <w:rsid w:val="000444EF"/>
    <w:rsid w:val="00045AA7"/>
    <w:rsid w:val="00045FE0"/>
    <w:rsid w:val="00046C11"/>
    <w:rsid w:val="00046DE7"/>
    <w:rsid w:val="00047EF6"/>
    <w:rsid w:val="00050A03"/>
    <w:rsid w:val="000510EB"/>
    <w:rsid w:val="000525ED"/>
    <w:rsid w:val="000529BB"/>
    <w:rsid w:val="00052A07"/>
    <w:rsid w:val="00052B85"/>
    <w:rsid w:val="000534E3"/>
    <w:rsid w:val="00055525"/>
    <w:rsid w:val="0005606A"/>
    <w:rsid w:val="000566D5"/>
    <w:rsid w:val="000567B1"/>
    <w:rsid w:val="00056B1A"/>
    <w:rsid w:val="00057117"/>
    <w:rsid w:val="000577EE"/>
    <w:rsid w:val="000601C3"/>
    <w:rsid w:val="000616E7"/>
    <w:rsid w:val="000626DC"/>
    <w:rsid w:val="00063AB9"/>
    <w:rsid w:val="00063EDA"/>
    <w:rsid w:val="0006487E"/>
    <w:rsid w:val="00065B59"/>
    <w:rsid w:val="00065E1A"/>
    <w:rsid w:val="0006791E"/>
    <w:rsid w:val="00073C12"/>
    <w:rsid w:val="0007569A"/>
    <w:rsid w:val="0007783D"/>
    <w:rsid w:val="00077E5F"/>
    <w:rsid w:val="0008036A"/>
    <w:rsid w:val="00081330"/>
    <w:rsid w:val="00081AE6"/>
    <w:rsid w:val="00081EE5"/>
    <w:rsid w:val="0008247A"/>
    <w:rsid w:val="00084317"/>
    <w:rsid w:val="000855EB"/>
    <w:rsid w:val="00085B52"/>
    <w:rsid w:val="000866F2"/>
    <w:rsid w:val="00086AD3"/>
    <w:rsid w:val="00086BDD"/>
    <w:rsid w:val="000878EC"/>
    <w:rsid w:val="0009009F"/>
    <w:rsid w:val="00091488"/>
    <w:rsid w:val="00091557"/>
    <w:rsid w:val="0009183C"/>
    <w:rsid w:val="00091989"/>
    <w:rsid w:val="00091A0B"/>
    <w:rsid w:val="000921C1"/>
    <w:rsid w:val="000924C1"/>
    <w:rsid w:val="000924F0"/>
    <w:rsid w:val="00093474"/>
    <w:rsid w:val="00094A56"/>
    <w:rsid w:val="00094E09"/>
    <w:rsid w:val="0009510F"/>
    <w:rsid w:val="000A054E"/>
    <w:rsid w:val="000A06CA"/>
    <w:rsid w:val="000A1526"/>
    <w:rsid w:val="000A189C"/>
    <w:rsid w:val="000A1B7B"/>
    <w:rsid w:val="000A27F1"/>
    <w:rsid w:val="000A296D"/>
    <w:rsid w:val="000A3F11"/>
    <w:rsid w:val="000A4E71"/>
    <w:rsid w:val="000A559C"/>
    <w:rsid w:val="000A56F2"/>
    <w:rsid w:val="000B2719"/>
    <w:rsid w:val="000B3A8F"/>
    <w:rsid w:val="000B4063"/>
    <w:rsid w:val="000B479A"/>
    <w:rsid w:val="000B4AB9"/>
    <w:rsid w:val="000B58C3"/>
    <w:rsid w:val="000B601F"/>
    <w:rsid w:val="000B61E9"/>
    <w:rsid w:val="000B66AF"/>
    <w:rsid w:val="000B6D65"/>
    <w:rsid w:val="000B71A9"/>
    <w:rsid w:val="000B7235"/>
    <w:rsid w:val="000C0905"/>
    <w:rsid w:val="000C165A"/>
    <w:rsid w:val="000C2946"/>
    <w:rsid w:val="000C2CAB"/>
    <w:rsid w:val="000C2E19"/>
    <w:rsid w:val="000C5285"/>
    <w:rsid w:val="000C5447"/>
    <w:rsid w:val="000C6BBC"/>
    <w:rsid w:val="000D008A"/>
    <w:rsid w:val="000D0D07"/>
    <w:rsid w:val="000D2CEB"/>
    <w:rsid w:val="000D431C"/>
    <w:rsid w:val="000D4797"/>
    <w:rsid w:val="000D4C8C"/>
    <w:rsid w:val="000D5A38"/>
    <w:rsid w:val="000D5A63"/>
    <w:rsid w:val="000D7FEE"/>
    <w:rsid w:val="000E0527"/>
    <w:rsid w:val="000E1E92"/>
    <w:rsid w:val="000E20B6"/>
    <w:rsid w:val="000E2103"/>
    <w:rsid w:val="000E2156"/>
    <w:rsid w:val="000E22B9"/>
    <w:rsid w:val="000E234D"/>
    <w:rsid w:val="000E263C"/>
    <w:rsid w:val="000E2D9A"/>
    <w:rsid w:val="000E3397"/>
    <w:rsid w:val="000E5F45"/>
    <w:rsid w:val="000E64E1"/>
    <w:rsid w:val="000E7051"/>
    <w:rsid w:val="000E794D"/>
    <w:rsid w:val="000F06D6"/>
    <w:rsid w:val="000F0AB9"/>
    <w:rsid w:val="000F0EB1"/>
    <w:rsid w:val="000F0FE0"/>
    <w:rsid w:val="000F1106"/>
    <w:rsid w:val="000F1A8E"/>
    <w:rsid w:val="000F27C7"/>
    <w:rsid w:val="000F2894"/>
    <w:rsid w:val="000F2D09"/>
    <w:rsid w:val="000F3705"/>
    <w:rsid w:val="000F3BE9"/>
    <w:rsid w:val="000F3F6C"/>
    <w:rsid w:val="000F47C3"/>
    <w:rsid w:val="000F60E1"/>
    <w:rsid w:val="000F6111"/>
    <w:rsid w:val="000F668C"/>
    <w:rsid w:val="000F6DF3"/>
    <w:rsid w:val="001005FF"/>
    <w:rsid w:val="00100CF6"/>
    <w:rsid w:val="0010121A"/>
    <w:rsid w:val="00103D05"/>
    <w:rsid w:val="00103F29"/>
    <w:rsid w:val="00104E8A"/>
    <w:rsid w:val="00105FE2"/>
    <w:rsid w:val="001062FB"/>
    <w:rsid w:val="001063E6"/>
    <w:rsid w:val="00107A6B"/>
    <w:rsid w:val="00107F35"/>
    <w:rsid w:val="00110F59"/>
    <w:rsid w:val="00111864"/>
    <w:rsid w:val="0011199B"/>
    <w:rsid w:val="00111B19"/>
    <w:rsid w:val="00111C23"/>
    <w:rsid w:val="001122A4"/>
    <w:rsid w:val="001123E9"/>
    <w:rsid w:val="00112A0A"/>
    <w:rsid w:val="00113237"/>
    <w:rsid w:val="00113426"/>
    <w:rsid w:val="00113CF4"/>
    <w:rsid w:val="00114D27"/>
    <w:rsid w:val="00114FF4"/>
    <w:rsid w:val="001153EA"/>
    <w:rsid w:val="00115643"/>
    <w:rsid w:val="00115864"/>
    <w:rsid w:val="00115C03"/>
    <w:rsid w:val="00116063"/>
    <w:rsid w:val="00116765"/>
    <w:rsid w:val="001172F5"/>
    <w:rsid w:val="00117709"/>
    <w:rsid w:val="00120325"/>
    <w:rsid w:val="001213BB"/>
    <w:rsid w:val="001219F5"/>
    <w:rsid w:val="00121A20"/>
    <w:rsid w:val="0012377F"/>
    <w:rsid w:val="00123987"/>
    <w:rsid w:val="00124314"/>
    <w:rsid w:val="00125783"/>
    <w:rsid w:val="00125910"/>
    <w:rsid w:val="00126299"/>
    <w:rsid w:val="00126B4A"/>
    <w:rsid w:val="0012752B"/>
    <w:rsid w:val="00127923"/>
    <w:rsid w:val="0013026F"/>
    <w:rsid w:val="0013098F"/>
    <w:rsid w:val="00132215"/>
    <w:rsid w:val="0013240B"/>
    <w:rsid w:val="00132F13"/>
    <w:rsid w:val="00132FD0"/>
    <w:rsid w:val="001344C0"/>
    <w:rsid w:val="001346FA"/>
    <w:rsid w:val="00135252"/>
    <w:rsid w:val="001353D2"/>
    <w:rsid w:val="001360C1"/>
    <w:rsid w:val="00136968"/>
    <w:rsid w:val="00136C1D"/>
    <w:rsid w:val="00136F8E"/>
    <w:rsid w:val="00137AB5"/>
    <w:rsid w:val="00137F0B"/>
    <w:rsid w:val="00140072"/>
    <w:rsid w:val="00140980"/>
    <w:rsid w:val="00143088"/>
    <w:rsid w:val="001435FA"/>
    <w:rsid w:val="00144916"/>
    <w:rsid w:val="00144F60"/>
    <w:rsid w:val="00145802"/>
    <w:rsid w:val="001464B7"/>
    <w:rsid w:val="0015137B"/>
    <w:rsid w:val="00151728"/>
    <w:rsid w:val="00151B08"/>
    <w:rsid w:val="00151D59"/>
    <w:rsid w:val="00151E23"/>
    <w:rsid w:val="001526E0"/>
    <w:rsid w:val="00152737"/>
    <w:rsid w:val="00152EAF"/>
    <w:rsid w:val="001551B1"/>
    <w:rsid w:val="001551B5"/>
    <w:rsid w:val="00156387"/>
    <w:rsid w:val="00156773"/>
    <w:rsid w:val="00157548"/>
    <w:rsid w:val="00157BDA"/>
    <w:rsid w:val="00160D9C"/>
    <w:rsid w:val="00161012"/>
    <w:rsid w:val="001612FE"/>
    <w:rsid w:val="0016143B"/>
    <w:rsid w:val="001622DE"/>
    <w:rsid w:val="00162A24"/>
    <w:rsid w:val="001659C1"/>
    <w:rsid w:val="00165B29"/>
    <w:rsid w:val="001661FA"/>
    <w:rsid w:val="0016716A"/>
    <w:rsid w:val="00167402"/>
    <w:rsid w:val="00167993"/>
    <w:rsid w:val="001702BB"/>
    <w:rsid w:val="00170C15"/>
    <w:rsid w:val="00170C1A"/>
    <w:rsid w:val="00170CD5"/>
    <w:rsid w:val="00170EC9"/>
    <w:rsid w:val="00171527"/>
    <w:rsid w:val="00172540"/>
    <w:rsid w:val="00173A8E"/>
    <w:rsid w:val="00173B5A"/>
    <w:rsid w:val="0017502C"/>
    <w:rsid w:val="00175916"/>
    <w:rsid w:val="00175C9A"/>
    <w:rsid w:val="001761D7"/>
    <w:rsid w:val="0018011E"/>
    <w:rsid w:val="001807AB"/>
    <w:rsid w:val="0018143F"/>
    <w:rsid w:val="00181CD7"/>
    <w:rsid w:val="00181FF8"/>
    <w:rsid w:val="00182064"/>
    <w:rsid w:val="00183B9C"/>
    <w:rsid w:val="0018473A"/>
    <w:rsid w:val="001857D2"/>
    <w:rsid w:val="0018610D"/>
    <w:rsid w:val="00186726"/>
    <w:rsid w:val="0018711E"/>
    <w:rsid w:val="001907DE"/>
    <w:rsid w:val="00190A44"/>
    <w:rsid w:val="00190AC1"/>
    <w:rsid w:val="00192912"/>
    <w:rsid w:val="00193381"/>
    <w:rsid w:val="0019341A"/>
    <w:rsid w:val="00193490"/>
    <w:rsid w:val="00195A0D"/>
    <w:rsid w:val="00195F53"/>
    <w:rsid w:val="00196749"/>
    <w:rsid w:val="00197604"/>
    <w:rsid w:val="00197709"/>
    <w:rsid w:val="00197DF9"/>
    <w:rsid w:val="001A01CE"/>
    <w:rsid w:val="001A1987"/>
    <w:rsid w:val="001A2564"/>
    <w:rsid w:val="001A3A9B"/>
    <w:rsid w:val="001A41D7"/>
    <w:rsid w:val="001A42CE"/>
    <w:rsid w:val="001A460D"/>
    <w:rsid w:val="001A4AE4"/>
    <w:rsid w:val="001A6173"/>
    <w:rsid w:val="001A6215"/>
    <w:rsid w:val="001A6CBA"/>
    <w:rsid w:val="001A7087"/>
    <w:rsid w:val="001A7B56"/>
    <w:rsid w:val="001B0D97"/>
    <w:rsid w:val="001B13FD"/>
    <w:rsid w:val="001B39AF"/>
    <w:rsid w:val="001B461F"/>
    <w:rsid w:val="001B5672"/>
    <w:rsid w:val="001B5A5D"/>
    <w:rsid w:val="001B65DC"/>
    <w:rsid w:val="001B6EE2"/>
    <w:rsid w:val="001C0017"/>
    <w:rsid w:val="001C0368"/>
    <w:rsid w:val="001C17CF"/>
    <w:rsid w:val="001C1CE5"/>
    <w:rsid w:val="001C347A"/>
    <w:rsid w:val="001C3D2A"/>
    <w:rsid w:val="001C4FCA"/>
    <w:rsid w:val="001C7ADD"/>
    <w:rsid w:val="001C7EA0"/>
    <w:rsid w:val="001D0BB2"/>
    <w:rsid w:val="001D1818"/>
    <w:rsid w:val="001D19B9"/>
    <w:rsid w:val="001D19CB"/>
    <w:rsid w:val="001D206F"/>
    <w:rsid w:val="001D28CD"/>
    <w:rsid w:val="001D2DC6"/>
    <w:rsid w:val="001D3382"/>
    <w:rsid w:val="001D4589"/>
    <w:rsid w:val="001D467D"/>
    <w:rsid w:val="001D51BA"/>
    <w:rsid w:val="001D53E7"/>
    <w:rsid w:val="001D56CE"/>
    <w:rsid w:val="001D6089"/>
    <w:rsid w:val="001D6342"/>
    <w:rsid w:val="001D6352"/>
    <w:rsid w:val="001D66B1"/>
    <w:rsid w:val="001D66E4"/>
    <w:rsid w:val="001D681C"/>
    <w:rsid w:val="001D6D53"/>
    <w:rsid w:val="001E1F2D"/>
    <w:rsid w:val="001E507E"/>
    <w:rsid w:val="001E58E2"/>
    <w:rsid w:val="001E592A"/>
    <w:rsid w:val="001E7AED"/>
    <w:rsid w:val="001F055B"/>
    <w:rsid w:val="001F0870"/>
    <w:rsid w:val="001F099A"/>
    <w:rsid w:val="001F0F74"/>
    <w:rsid w:val="001F123D"/>
    <w:rsid w:val="001F3916"/>
    <w:rsid w:val="001F3C1F"/>
    <w:rsid w:val="001F53C0"/>
    <w:rsid w:val="001F54C5"/>
    <w:rsid w:val="001F662C"/>
    <w:rsid w:val="001F7074"/>
    <w:rsid w:val="001F7818"/>
    <w:rsid w:val="001F7B7F"/>
    <w:rsid w:val="00200490"/>
    <w:rsid w:val="00200816"/>
    <w:rsid w:val="00201F3A"/>
    <w:rsid w:val="0020337E"/>
    <w:rsid w:val="0020395A"/>
    <w:rsid w:val="00203D20"/>
    <w:rsid w:val="00203F96"/>
    <w:rsid w:val="00204E18"/>
    <w:rsid w:val="002052D9"/>
    <w:rsid w:val="00205803"/>
    <w:rsid w:val="002069B2"/>
    <w:rsid w:val="00206E77"/>
    <w:rsid w:val="002077C2"/>
    <w:rsid w:val="00207FA3"/>
    <w:rsid w:val="002102FD"/>
    <w:rsid w:val="0021394A"/>
    <w:rsid w:val="00214DA8"/>
    <w:rsid w:val="00215423"/>
    <w:rsid w:val="002158FA"/>
    <w:rsid w:val="00217F42"/>
    <w:rsid w:val="00220210"/>
    <w:rsid w:val="00220600"/>
    <w:rsid w:val="002210A2"/>
    <w:rsid w:val="00222470"/>
    <w:rsid w:val="002224DB"/>
    <w:rsid w:val="00223073"/>
    <w:rsid w:val="00223FCB"/>
    <w:rsid w:val="00223FE3"/>
    <w:rsid w:val="0022499C"/>
    <w:rsid w:val="00224F87"/>
    <w:rsid w:val="002252C3"/>
    <w:rsid w:val="00225C54"/>
    <w:rsid w:val="0022708D"/>
    <w:rsid w:val="002271C9"/>
    <w:rsid w:val="0022786F"/>
    <w:rsid w:val="00230765"/>
    <w:rsid w:val="00230D18"/>
    <w:rsid w:val="002315CB"/>
    <w:rsid w:val="002319E4"/>
    <w:rsid w:val="002320C1"/>
    <w:rsid w:val="00233870"/>
    <w:rsid w:val="00233F08"/>
    <w:rsid w:val="00235632"/>
    <w:rsid w:val="00235872"/>
    <w:rsid w:val="002366AC"/>
    <w:rsid w:val="0023750E"/>
    <w:rsid w:val="0024154D"/>
    <w:rsid w:val="00241559"/>
    <w:rsid w:val="00242777"/>
    <w:rsid w:val="00242E8C"/>
    <w:rsid w:val="002435B3"/>
    <w:rsid w:val="0024479B"/>
    <w:rsid w:val="002457F1"/>
    <w:rsid w:val="002458EB"/>
    <w:rsid w:val="00247A8D"/>
    <w:rsid w:val="00247A9B"/>
    <w:rsid w:val="00247CA8"/>
    <w:rsid w:val="002500C8"/>
    <w:rsid w:val="00250246"/>
    <w:rsid w:val="0025295F"/>
    <w:rsid w:val="00252F04"/>
    <w:rsid w:val="0025320D"/>
    <w:rsid w:val="002542DA"/>
    <w:rsid w:val="002546C5"/>
    <w:rsid w:val="00256335"/>
    <w:rsid w:val="0025688A"/>
    <w:rsid w:val="002570A8"/>
    <w:rsid w:val="00257543"/>
    <w:rsid w:val="00260849"/>
    <w:rsid w:val="00261671"/>
    <w:rsid w:val="002617E7"/>
    <w:rsid w:val="002618EE"/>
    <w:rsid w:val="00262B9D"/>
    <w:rsid w:val="00264228"/>
    <w:rsid w:val="00264334"/>
    <w:rsid w:val="002646E5"/>
    <w:rsid w:val="0026473E"/>
    <w:rsid w:val="00266214"/>
    <w:rsid w:val="00266851"/>
    <w:rsid w:val="002672CB"/>
    <w:rsid w:val="00267C83"/>
    <w:rsid w:val="002704F1"/>
    <w:rsid w:val="002708B0"/>
    <w:rsid w:val="00270C0C"/>
    <w:rsid w:val="0027144F"/>
    <w:rsid w:val="00271813"/>
    <w:rsid w:val="00271BF3"/>
    <w:rsid w:val="00271F3A"/>
    <w:rsid w:val="002723FB"/>
    <w:rsid w:val="00273278"/>
    <w:rsid w:val="002737F4"/>
    <w:rsid w:val="002747DB"/>
    <w:rsid w:val="00275DFE"/>
    <w:rsid w:val="00275EFB"/>
    <w:rsid w:val="002801F5"/>
    <w:rsid w:val="002805F5"/>
    <w:rsid w:val="00280751"/>
    <w:rsid w:val="0028280A"/>
    <w:rsid w:val="002830A6"/>
    <w:rsid w:val="0028371C"/>
    <w:rsid w:val="002837E7"/>
    <w:rsid w:val="00284582"/>
    <w:rsid w:val="0028513F"/>
    <w:rsid w:val="00285439"/>
    <w:rsid w:val="00286964"/>
    <w:rsid w:val="00286ACD"/>
    <w:rsid w:val="00287838"/>
    <w:rsid w:val="002907B5"/>
    <w:rsid w:val="00290AE4"/>
    <w:rsid w:val="00290AF4"/>
    <w:rsid w:val="00292957"/>
    <w:rsid w:val="00292EB7"/>
    <w:rsid w:val="00294F0C"/>
    <w:rsid w:val="00296227"/>
    <w:rsid w:val="00296F44"/>
    <w:rsid w:val="0029777D"/>
    <w:rsid w:val="002A055E"/>
    <w:rsid w:val="002A0D0B"/>
    <w:rsid w:val="002A185F"/>
    <w:rsid w:val="002A1D4E"/>
    <w:rsid w:val="002A2869"/>
    <w:rsid w:val="002A3531"/>
    <w:rsid w:val="002A3E0D"/>
    <w:rsid w:val="002A4F5D"/>
    <w:rsid w:val="002A698A"/>
    <w:rsid w:val="002A75A5"/>
    <w:rsid w:val="002B0171"/>
    <w:rsid w:val="002B01F9"/>
    <w:rsid w:val="002B0652"/>
    <w:rsid w:val="002B0821"/>
    <w:rsid w:val="002B1AD7"/>
    <w:rsid w:val="002B1EE0"/>
    <w:rsid w:val="002B23C0"/>
    <w:rsid w:val="002B24D6"/>
    <w:rsid w:val="002B3D69"/>
    <w:rsid w:val="002B3FFB"/>
    <w:rsid w:val="002B551A"/>
    <w:rsid w:val="002B566B"/>
    <w:rsid w:val="002B71CC"/>
    <w:rsid w:val="002C14C4"/>
    <w:rsid w:val="002C41E6"/>
    <w:rsid w:val="002C4636"/>
    <w:rsid w:val="002C567D"/>
    <w:rsid w:val="002D0401"/>
    <w:rsid w:val="002D071A"/>
    <w:rsid w:val="002D091E"/>
    <w:rsid w:val="002D0DE9"/>
    <w:rsid w:val="002D1491"/>
    <w:rsid w:val="002D15C1"/>
    <w:rsid w:val="002D16CB"/>
    <w:rsid w:val="002D34B2"/>
    <w:rsid w:val="002D3D0C"/>
    <w:rsid w:val="002D43F6"/>
    <w:rsid w:val="002D48B0"/>
    <w:rsid w:val="002D54D4"/>
    <w:rsid w:val="002D5B37"/>
    <w:rsid w:val="002D7459"/>
    <w:rsid w:val="002D7637"/>
    <w:rsid w:val="002E15E2"/>
    <w:rsid w:val="002E17F2"/>
    <w:rsid w:val="002E26DC"/>
    <w:rsid w:val="002E298F"/>
    <w:rsid w:val="002E5123"/>
    <w:rsid w:val="002E56F6"/>
    <w:rsid w:val="002E6F21"/>
    <w:rsid w:val="002E7065"/>
    <w:rsid w:val="002E7CAE"/>
    <w:rsid w:val="002F04D6"/>
    <w:rsid w:val="002F0C77"/>
    <w:rsid w:val="002F0E95"/>
    <w:rsid w:val="002F2771"/>
    <w:rsid w:val="002F37A9"/>
    <w:rsid w:val="002F3C3F"/>
    <w:rsid w:val="002F4AD7"/>
    <w:rsid w:val="002F58E5"/>
    <w:rsid w:val="002F684E"/>
    <w:rsid w:val="002F70B0"/>
    <w:rsid w:val="002F7315"/>
    <w:rsid w:val="002F7E42"/>
    <w:rsid w:val="00300428"/>
    <w:rsid w:val="00300690"/>
    <w:rsid w:val="00300AA2"/>
    <w:rsid w:val="00301CE6"/>
    <w:rsid w:val="0030256B"/>
    <w:rsid w:val="003028D3"/>
    <w:rsid w:val="0030398D"/>
    <w:rsid w:val="003041F5"/>
    <w:rsid w:val="0030501F"/>
    <w:rsid w:val="00306C00"/>
    <w:rsid w:val="00307361"/>
    <w:rsid w:val="00307BA1"/>
    <w:rsid w:val="003109F6"/>
    <w:rsid w:val="00310CAE"/>
    <w:rsid w:val="00310CBC"/>
    <w:rsid w:val="00311702"/>
    <w:rsid w:val="00311E82"/>
    <w:rsid w:val="00312339"/>
    <w:rsid w:val="00312795"/>
    <w:rsid w:val="00312A13"/>
    <w:rsid w:val="003137E7"/>
    <w:rsid w:val="00313F8F"/>
    <w:rsid w:val="00313FD6"/>
    <w:rsid w:val="003143BD"/>
    <w:rsid w:val="00314697"/>
    <w:rsid w:val="00314B64"/>
    <w:rsid w:val="0031501E"/>
    <w:rsid w:val="00315363"/>
    <w:rsid w:val="003167E0"/>
    <w:rsid w:val="003169C6"/>
    <w:rsid w:val="00317DE3"/>
    <w:rsid w:val="003203ED"/>
    <w:rsid w:val="003217D3"/>
    <w:rsid w:val="00322262"/>
    <w:rsid w:val="00322775"/>
    <w:rsid w:val="00322C9F"/>
    <w:rsid w:val="00323077"/>
    <w:rsid w:val="00323194"/>
    <w:rsid w:val="003237EC"/>
    <w:rsid w:val="00323E31"/>
    <w:rsid w:val="00324D23"/>
    <w:rsid w:val="00324E5C"/>
    <w:rsid w:val="003305DA"/>
    <w:rsid w:val="00330C40"/>
    <w:rsid w:val="0033108B"/>
    <w:rsid w:val="003312EE"/>
    <w:rsid w:val="00331496"/>
    <w:rsid w:val="00331751"/>
    <w:rsid w:val="003336E4"/>
    <w:rsid w:val="00333B33"/>
    <w:rsid w:val="00334579"/>
    <w:rsid w:val="00334EFA"/>
    <w:rsid w:val="00335513"/>
    <w:rsid w:val="00335858"/>
    <w:rsid w:val="00335C0D"/>
    <w:rsid w:val="003365FA"/>
    <w:rsid w:val="00336620"/>
    <w:rsid w:val="003366F4"/>
    <w:rsid w:val="00336BDA"/>
    <w:rsid w:val="0033774C"/>
    <w:rsid w:val="0034158C"/>
    <w:rsid w:val="00342077"/>
    <w:rsid w:val="00342BD7"/>
    <w:rsid w:val="00342FB8"/>
    <w:rsid w:val="00343F46"/>
    <w:rsid w:val="0034421E"/>
    <w:rsid w:val="0034565E"/>
    <w:rsid w:val="0034601D"/>
    <w:rsid w:val="00346DB5"/>
    <w:rsid w:val="003477B1"/>
    <w:rsid w:val="0035122B"/>
    <w:rsid w:val="003519E3"/>
    <w:rsid w:val="0035310E"/>
    <w:rsid w:val="00353369"/>
    <w:rsid w:val="00354BBC"/>
    <w:rsid w:val="0035638D"/>
    <w:rsid w:val="00356E34"/>
    <w:rsid w:val="00357039"/>
    <w:rsid w:val="003572B0"/>
    <w:rsid w:val="00357380"/>
    <w:rsid w:val="00357FA0"/>
    <w:rsid w:val="003602D9"/>
    <w:rsid w:val="003604CE"/>
    <w:rsid w:val="0036299B"/>
    <w:rsid w:val="00363B0E"/>
    <w:rsid w:val="00364536"/>
    <w:rsid w:val="00364B44"/>
    <w:rsid w:val="00365775"/>
    <w:rsid w:val="00365B38"/>
    <w:rsid w:val="0036737E"/>
    <w:rsid w:val="00367431"/>
    <w:rsid w:val="0037067A"/>
    <w:rsid w:val="00370E47"/>
    <w:rsid w:val="00371500"/>
    <w:rsid w:val="00371514"/>
    <w:rsid w:val="003716B1"/>
    <w:rsid w:val="00371B4E"/>
    <w:rsid w:val="00372853"/>
    <w:rsid w:val="00373D30"/>
    <w:rsid w:val="003742AC"/>
    <w:rsid w:val="003750AC"/>
    <w:rsid w:val="003751D7"/>
    <w:rsid w:val="0037539F"/>
    <w:rsid w:val="00376165"/>
    <w:rsid w:val="00376D63"/>
    <w:rsid w:val="00377701"/>
    <w:rsid w:val="00377CE1"/>
    <w:rsid w:val="00380C7C"/>
    <w:rsid w:val="00380D25"/>
    <w:rsid w:val="00381515"/>
    <w:rsid w:val="00382023"/>
    <w:rsid w:val="00382196"/>
    <w:rsid w:val="0038376A"/>
    <w:rsid w:val="0038480E"/>
    <w:rsid w:val="00384F47"/>
    <w:rsid w:val="00385B3C"/>
    <w:rsid w:val="00385BF0"/>
    <w:rsid w:val="00385DB4"/>
    <w:rsid w:val="00386A51"/>
    <w:rsid w:val="00387909"/>
    <w:rsid w:val="003901D3"/>
    <w:rsid w:val="00391125"/>
    <w:rsid w:val="003918A6"/>
    <w:rsid w:val="003918ED"/>
    <w:rsid w:val="00392A94"/>
    <w:rsid w:val="00392BE3"/>
    <w:rsid w:val="003939FF"/>
    <w:rsid w:val="00393C99"/>
    <w:rsid w:val="00394E20"/>
    <w:rsid w:val="003954C2"/>
    <w:rsid w:val="00396744"/>
    <w:rsid w:val="00397345"/>
    <w:rsid w:val="003A0A1A"/>
    <w:rsid w:val="003A1A76"/>
    <w:rsid w:val="003A1BDA"/>
    <w:rsid w:val="003A2223"/>
    <w:rsid w:val="003A27AB"/>
    <w:rsid w:val="003A2A0F"/>
    <w:rsid w:val="003A2D3F"/>
    <w:rsid w:val="003A3FCB"/>
    <w:rsid w:val="003A45A1"/>
    <w:rsid w:val="003A561A"/>
    <w:rsid w:val="003A5B0A"/>
    <w:rsid w:val="003A5B4C"/>
    <w:rsid w:val="003A6BAC"/>
    <w:rsid w:val="003A6C88"/>
    <w:rsid w:val="003A70A4"/>
    <w:rsid w:val="003A7EF3"/>
    <w:rsid w:val="003B0623"/>
    <w:rsid w:val="003B0AD4"/>
    <w:rsid w:val="003B159C"/>
    <w:rsid w:val="003B1FDE"/>
    <w:rsid w:val="003B252E"/>
    <w:rsid w:val="003B30CC"/>
    <w:rsid w:val="003B369F"/>
    <w:rsid w:val="003B36A3"/>
    <w:rsid w:val="003B4379"/>
    <w:rsid w:val="003B52DC"/>
    <w:rsid w:val="003B64BB"/>
    <w:rsid w:val="003B7161"/>
    <w:rsid w:val="003B7933"/>
    <w:rsid w:val="003B7C46"/>
    <w:rsid w:val="003B7F70"/>
    <w:rsid w:val="003B7FE5"/>
    <w:rsid w:val="003C07E7"/>
    <w:rsid w:val="003C11C8"/>
    <w:rsid w:val="003C1C5E"/>
    <w:rsid w:val="003C1F41"/>
    <w:rsid w:val="003C24DF"/>
    <w:rsid w:val="003C2702"/>
    <w:rsid w:val="003C2F5A"/>
    <w:rsid w:val="003C4135"/>
    <w:rsid w:val="003C514E"/>
    <w:rsid w:val="003C5B84"/>
    <w:rsid w:val="003C5F4C"/>
    <w:rsid w:val="003C7033"/>
    <w:rsid w:val="003C7101"/>
    <w:rsid w:val="003C71C2"/>
    <w:rsid w:val="003C7806"/>
    <w:rsid w:val="003C798D"/>
    <w:rsid w:val="003D0FAA"/>
    <w:rsid w:val="003D109F"/>
    <w:rsid w:val="003D1736"/>
    <w:rsid w:val="003D19CF"/>
    <w:rsid w:val="003D2478"/>
    <w:rsid w:val="003D268E"/>
    <w:rsid w:val="003D2A9A"/>
    <w:rsid w:val="003D31A5"/>
    <w:rsid w:val="003D3C45"/>
    <w:rsid w:val="003D59A5"/>
    <w:rsid w:val="003D5B1F"/>
    <w:rsid w:val="003D7A9E"/>
    <w:rsid w:val="003E02BD"/>
    <w:rsid w:val="003E15FA"/>
    <w:rsid w:val="003E19F2"/>
    <w:rsid w:val="003E1DB2"/>
    <w:rsid w:val="003E24B1"/>
    <w:rsid w:val="003E3BEE"/>
    <w:rsid w:val="003E424D"/>
    <w:rsid w:val="003E454B"/>
    <w:rsid w:val="003E55E4"/>
    <w:rsid w:val="003E59C8"/>
    <w:rsid w:val="003E6D21"/>
    <w:rsid w:val="003E74E3"/>
    <w:rsid w:val="003F05C7"/>
    <w:rsid w:val="003F081D"/>
    <w:rsid w:val="003F102B"/>
    <w:rsid w:val="003F1EBA"/>
    <w:rsid w:val="003F24E4"/>
    <w:rsid w:val="003F2C0C"/>
    <w:rsid w:val="003F2CD4"/>
    <w:rsid w:val="003F6BBE"/>
    <w:rsid w:val="003F6F2F"/>
    <w:rsid w:val="003F763B"/>
    <w:rsid w:val="004000E8"/>
    <w:rsid w:val="00401AD9"/>
    <w:rsid w:val="004020B8"/>
    <w:rsid w:val="00402E2B"/>
    <w:rsid w:val="004036FE"/>
    <w:rsid w:val="00403876"/>
    <w:rsid w:val="00404EA8"/>
    <w:rsid w:val="0040512B"/>
    <w:rsid w:val="00405CA5"/>
    <w:rsid w:val="0040632B"/>
    <w:rsid w:val="004066CA"/>
    <w:rsid w:val="00407974"/>
    <w:rsid w:val="00407CD3"/>
    <w:rsid w:val="00410134"/>
    <w:rsid w:val="00410B72"/>
    <w:rsid w:val="00410F18"/>
    <w:rsid w:val="00411753"/>
    <w:rsid w:val="0041263E"/>
    <w:rsid w:val="00413014"/>
    <w:rsid w:val="00413AAC"/>
    <w:rsid w:val="00413E92"/>
    <w:rsid w:val="00414357"/>
    <w:rsid w:val="00415F6A"/>
    <w:rsid w:val="004160AE"/>
    <w:rsid w:val="00416EC6"/>
    <w:rsid w:val="004176B5"/>
    <w:rsid w:val="00417CC3"/>
    <w:rsid w:val="004201E8"/>
    <w:rsid w:val="00420AFD"/>
    <w:rsid w:val="00421105"/>
    <w:rsid w:val="00421C87"/>
    <w:rsid w:val="004226B2"/>
    <w:rsid w:val="00422AA4"/>
    <w:rsid w:val="00423BA7"/>
    <w:rsid w:val="00423BC3"/>
    <w:rsid w:val="004242F4"/>
    <w:rsid w:val="00424CE5"/>
    <w:rsid w:val="004266D0"/>
    <w:rsid w:val="00426D07"/>
    <w:rsid w:val="00427248"/>
    <w:rsid w:val="00430309"/>
    <w:rsid w:val="00430DFB"/>
    <w:rsid w:val="00433E10"/>
    <w:rsid w:val="00434FDB"/>
    <w:rsid w:val="00435672"/>
    <w:rsid w:val="004364DF"/>
    <w:rsid w:val="00437447"/>
    <w:rsid w:val="00437767"/>
    <w:rsid w:val="004378F8"/>
    <w:rsid w:val="004403B1"/>
    <w:rsid w:val="0044076B"/>
    <w:rsid w:val="00441A92"/>
    <w:rsid w:val="0044208A"/>
    <w:rsid w:val="004431DC"/>
    <w:rsid w:val="0044382C"/>
    <w:rsid w:val="00443B36"/>
    <w:rsid w:val="00443CB5"/>
    <w:rsid w:val="0044473A"/>
    <w:rsid w:val="00444F56"/>
    <w:rsid w:val="00444F7B"/>
    <w:rsid w:val="00445B1A"/>
    <w:rsid w:val="00446488"/>
    <w:rsid w:val="0044727F"/>
    <w:rsid w:val="00447AFE"/>
    <w:rsid w:val="00450869"/>
    <w:rsid w:val="004517A8"/>
    <w:rsid w:val="004517AA"/>
    <w:rsid w:val="00451F4D"/>
    <w:rsid w:val="00452CAC"/>
    <w:rsid w:val="0045362E"/>
    <w:rsid w:val="00455A89"/>
    <w:rsid w:val="004563B7"/>
    <w:rsid w:val="00456CBC"/>
    <w:rsid w:val="00457565"/>
    <w:rsid w:val="00457AB8"/>
    <w:rsid w:val="00457B71"/>
    <w:rsid w:val="00460337"/>
    <w:rsid w:val="0046092D"/>
    <w:rsid w:val="00461979"/>
    <w:rsid w:val="00462B1E"/>
    <w:rsid w:val="00462F8D"/>
    <w:rsid w:val="004639E2"/>
    <w:rsid w:val="0046419D"/>
    <w:rsid w:val="004643FE"/>
    <w:rsid w:val="004669E2"/>
    <w:rsid w:val="004700CB"/>
    <w:rsid w:val="00470346"/>
    <w:rsid w:val="00470712"/>
    <w:rsid w:val="00470C31"/>
    <w:rsid w:val="00471DE0"/>
    <w:rsid w:val="004725F8"/>
    <w:rsid w:val="004734D0"/>
    <w:rsid w:val="00473D2B"/>
    <w:rsid w:val="00474292"/>
    <w:rsid w:val="0047556B"/>
    <w:rsid w:val="004769EB"/>
    <w:rsid w:val="00476F2B"/>
    <w:rsid w:val="00477768"/>
    <w:rsid w:val="0048007D"/>
    <w:rsid w:val="004806B4"/>
    <w:rsid w:val="00481515"/>
    <w:rsid w:val="00481CB6"/>
    <w:rsid w:val="00482B11"/>
    <w:rsid w:val="00482BBC"/>
    <w:rsid w:val="00482E4B"/>
    <w:rsid w:val="0048348A"/>
    <w:rsid w:val="00483CFF"/>
    <w:rsid w:val="00484EA7"/>
    <w:rsid w:val="00485238"/>
    <w:rsid w:val="0048649F"/>
    <w:rsid w:val="004865BF"/>
    <w:rsid w:val="0049094A"/>
    <w:rsid w:val="00490D4D"/>
    <w:rsid w:val="0049100B"/>
    <w:rsid w:val="00492090"/>
    <w:rsid w:val="00492BC5"/>
    <w:rsid w:val="00494D00"/>
    <w:rsid w:val="00494EF7"/>
    <w:rsid w:val="00495EF3"/>
    <w:rsid w:val="00496265"/>
    <w:rsid w:val="004964F1"/>
    <w:rsid w:val="00496997"/>
    <w:rsid w:val="00496BDB"/>
    <w:rsid w:val="0049716D"/>
    <w:rsid w:val="004973DB"/>
    <w:rsid w:val="00497422"/>
    <w:rsid w:val="004A13A6"/>
    <w:rsid w:val="004A15D3"/>
    <w:rsid w:val="004A16BC"/>
    <w:rsid w:val="004A2B94"/>
    <w:rsid w:val="004A540C"/>
    <w:rsid w:val="004A5537"/>
    <w:rsid w:val="004A59E3"/>
    <w:rsid w:val="004A664E"/>
    <w:rsid w:val="004A78EB"/>
    <w:rsid w:val="004B1E84"/>
    <w:rsid w:val="004B3F3E"/>
    <w:rsid w:val="004B4BAA"/>
    <w:rsid w:val="004B5E31"/>
    <w:rsid w:val="004B6A0B"/>
    <w:rsid w:val="004B6F6A"/>
    <w:rsid w:val="004B6F73"/>
    <w:rsid w:val="004B7C0C"/>
    <w:rsid w:val="004C013D"/>
    <w:rsid w:val="004C0972"/>
    <w:rsid w:val="004C0994"/>
    <w:rsid w:val="004C2558"/>
    <w:rsid w:val="004C3166"/>
    <w:rsid w:val="004C3898"/>
    <w:rsid w:val="004C39DB"/>
    <w:rsid w:val="004C43EB"/>
    <w:rsid w:val="004C4C24"/>
    <w:rsid w:val="004C72D8"/>
    <w:rsid w:val="004D0136"/>
    <w:rsid w:val="004D1440"/>
    <w:rsid w:val="004D146C"/>
    <w:rsid w:val="004D259E"/>
    <w:rsid w:val="004D3048"/>
    <w:rsid w:val="004D35D2"/>
    <w:rsid w:val="004D36B1"/>
    <w:rsid w:val="004D4764"/>
    <w:rsid w:val="004D4DC9"/>
    <w:rsid w:val="004D62BB"/>
    <w:rsid w:val="004D6AB7"/>
    <w:rsid w:val="004D7EBD"/>
    <w:rsid w:val="004E0886"/>
    <w:rsid w:val="004E0EBC"/>
    <w:rsid w:val="004E180B"/>
    <w:rsid w:val="004E18B5"/>
    <w:rsid w:val="004E2680"/>
    <w:rsid w:val="004E28F9"/>
    <w:rsid w:val="004E29DA"/>
    <w:rsid w:val="004E3A7D"/>
    <w:rsid w:val="004E4294"/>
    <w:rsid w:val="004E462E"/>
    <w:rsid w:val="004E51D8"/>
    <w:rsid w:val="004E56DC"/>
    <w:rsid w:val="004E5992"/>
    <w:rsid w:val="004E5F66"/>
    <w:rsid w:val="004E7585"/>
    <w:rsid w:val="004E76F4"/>
    <w:rsid w:val="004E7DAF"/>
    <w:rsid w:val="004F0B4E"/>
    <w:rsid w:val="004F0B6C"/>
    <w:rsid w:val="004F2078"/>
    <w:rsid w:val="004F2D1F"/>
    <w:rsid w:val="004F362D"/>
    <w:rsid w:val="004F4DA3"/>
    <w:rsid w:val="004F5B42"/>
    <w:rsid w:val="004F7984"/>
    <w:rsid w:val="005014B5"/>
    <w:rsid w:val="00501644"/>
    <w:rsid w:val="00501F9F"/>
    <w:rsid w:val="00504720"/>
    <w:rsid w:val="00504E22"/>
    <w:rsid w:val="00506002"/>
    <w:rsid w:val="005063E3"/>
    <w:rsid w:val="00506557"/>
    <w:rsid w:val="0050677A"/>
    <w:rsid w:val="0050750F"/>
    <w:rsid w:val="005108D8"/>
    <w:rsid w:val="00510A1C"/>
    <w:rsid w:val="005116F9"/>
    <w:rsid w:val="0051265C"/>
    <w:rsid w:val="00512EF9"/>
    <w:rsid w:val="00515079"/>
    <w:rsid w:val="005153A7"/>
    <w:rsid w:val="0051662C"/>
    <w:rsid w:val="00516A7B"/>
    <w:rsid w:val="00516F9F"/>
    <w:rsid w:val="00517DBE"/>
    <w:rsid w:val="0052063A"/>
    <w:rsid w:val="0052085F"/>
    <w:rsid w:val="00520D80"/>
    <w:rsid w:val="005215AF"/>
    <w:rsid w:val="005219CF"/>
    <w:rsid w:val="005220D9"/>
    <w:rsid w:val="005223E5"/>
    <w:rsid w:val="00523744"/>
    <w:rsid w:val="00525238"/>
    <w:rsid w:val="0052533E"/>
    <w:rsid w:val="00526672"/>
    <w:rsid w:val="00526C18"/>
    <w:rsid w:val="00526EC8"/>
    <w:rsid w:val="005273CA"/>
    <w:rsid w:val="005303F1"/>
    <w:rsid w:val="00530DFA"/>
    <w:rsid w:val="00532DBC"/>
    <w:rsid w:val="005338D8"/>
    <w:rsid w:val="00534009"/>
    <w:rsid w:val="0053444D"/>
    <w:rsid w:val="00534B59"/>
    <w:rsid w:val="00534D96"/>
    <w:rsid w:val="00536414"/>
    <w:rsid w:val="00536759"/>
    <w:rsid w:val="005367F1"/>
    <w:rsid w:val="00537C62"/>
    <w:rsid w:val="00540294"/>
    <w:rsid w:val="005402F0"/>
    <w:rsid w:val="005405DC"/>
    <w:rsid w:val="0054093B"/>
    <w:rsid w:val="00540DD8"/>
    <w:rsid w:val="00540EF4"/>
    <w:rsid w:val="00541EC3"/>
    <w:rsid w:val="00543171"/>
    <w:rsid w:val="00544F62"/>
    <w:rsid w:val="00546970"/>
    <w:rsid w:val="00546DCC"/>
    <w:rsid w:val="005470C8"/>
    <w:rsid w:val="005472AC"/>
    <w:rsid w:val="00547E4A"/>
    <w:rsid w:val="0055161F"/>
    <w:rsid w:val="00554C93"/>
    <w:rsid w:val="00554E19"/>
    <w:rsid w:val="0055678E"/>
    <w:rsid w:val="00556CDD"/>
    <w:rsid w:val="005577A4"/>
    <w:rsid w:val="00560786"/>
    <w:rsid w:val="005607BD"/>
    <w:rsid w:val="0056121F"/>
    <w:rsid w:val="00561785"/>
    <w:rsid w:val="005652F0"/>
    <w:rsid w:val="00565630"/>
    <w:rsid w:val="0056574E"/>
    <w:rsid w:val="005664DD"/>
    <w:rsid w:val="00570E28"/>
    <w:rsid w:val="00571A93"/>
    <w:rsid w:val="00572197"/>
    <w:rsid w:val="005724BF"/>
    <w:rsid w:val="00572505"/>
    <w:rsid w:val="00572587"/>
    <w:rsid w:val="0057266C"/>
    <w:rsid w:val="00572A80"/>
    <w:rsid w:val="0057391A"/>
    <w:rsid w:val="00573B91"/>
    <w:rsid w:val="005741E5"/>
    <w:rsid w:val="00575A4B"/>
    <w:rsid w:val="0057704B"/>
    <w:rsid w:val="00577E76"/>
    <w:rsid w:val="005800AB"/>
    <w:rsid w:val="00580DA1"/>
    <w:rsid w:val="0058134D"/>
    <w:rsid w:val="00581572"/>
    <w:rsid w:val="005823B5"/>
    <w:rsid w:val="00582809"/>
    <w:rsid w:val="00582CC3"/>
    <w:rsid w:val="005830B4"/>
    <w:rsid w:val="00584160"/>
    <w:rsid w:val="0058457F"/>
    <w:rsid w:val="00585727"/>
    <w:rsid w:val="005859DB"/>
    <w:rsid w:val="005861CC"/>
    <w:rsid w:val="0058687B"/>
    <w:rsid w:val="00586898"/>
    <w:rsid w:val="00586FBC"/>
    <w:rsid w:val="005876DF"/>
    <w:rsid w:val="0058798C"/>
    <w:rsid w:val="005900FA"/>
    <w:rsid w:val="00590840"/>
    <w:rsid w:val="005910EA"/>
    <w:rsid w:val="00592D8B"/>
    <w:rsid w:val="00592E16"/>
    <w:rsid w:val="00592F1A"/>
    <w:rsid w:val="005935A4"/>
    <w:rsid w:val="00593DAB"/>
    <w:rsid w:val="005948C2"/>
    <w:rsid w:val="00595354"/>
    <w:rsid w:val="00595CF9"/>
    <w:rsid w:val="00595DCA"/>
    <w:rsid w:val="005967D6"/>
    <w:rsid w:val="0059779B"/>
    <w:rsid w:val="00597816"/>
    <w:rsid w:val="005A0DB4"/>
    <w:rsid w:val="005A12FB"/>
    <w:rsid w:val="005A1BD2"/>
    <w:rsid w:val="005A209A"/>
    <w:rsid w:val="005A2A0F"/>
    <w:rsid w:val="005A328C"/>
    <w:rsid w:val="005A3A25"/>
    <w:rsid w:val="005A662D"/>
    <w:rsid w:val="005A6BE9"/>
    <w:rsid w:val="005B1406"/>
    <w:rsid w:val="005B1409"/>
    <w:rsid w:val="005B34A3"/>
    <w:rsid w:val="005B35D7"/>
    <w:rsid w:val="005B392A"/>
    <w:rsid w:val="005B3AA3"/>
    <w:rsid w:val="005B5600"/>
    <w:rsid w:val="005B566B"/>
    <w:rsid w:val="005B5CA4"/>
    <w:rsid w:val="005B66C1"/>
    <w:rsid w:val="005B6F83"/>
    <w:rsid w:val="005B7000"/>
    <w:rsid w:val="005C167C"/>
    <w:rsid w:val="005C2222"/>
    <w:rsid w:val="005C2517"/>
    <w:rsid w:val="005C3EEE"/>
    <w:rsid w:val="005C5304"/>
    <w:rsid w:val="005C6D7B"/>
    <w:rsid w:val="005C74FB"/>
    <w:rsid w:val="005D1602"/>
    <w:rsid w:val="005D2414"/>
    <w:rsid w:val="005D28EE"/>
    <w:rsid w:val="005D42C9"/>
    <w:rsid w:val="005D6A79"/>
    <w:rsid w:val="005D6EF1"/>
    <w:rsid w:val="005E00A2"/>
    <w:rsid w:val="005E0AAD"/>
    <w:rsid w:val="005E1520"/>
    <w:rsid w:val="005E385F"/>
    <w:rsid w:val="005E3F85"/>
    <w:rsid w:val="005E4A43"/>
    <w:rsid w:val="005E4F4A"/>
    <w:rsid w:val="005E5B81"/>
    <w:rsid w:val="005E62EF"/>
    <w:rsid w:val="005E7C96"/>
    <w:rsid w:val="005F175F"/>
    <w:rsid w:val="005F2CB1"/>
    <w:rsid w:val="005F3025"/>
    <w:rsid w:val="005F45C2"/>
    <w:rsid w:val="005F618C"/>
    <w:rsid w:val="005F6905"/>
    <w:rsid w:val="005F6D8A"/>
    <w:rsid w:val="005F70BD"/>
    <w:rsid w:val="005F7FD9"/>
    <w:rsid w:val="006008D4"/>
    <w:rsid w:val="006009CD"/>
    <w:rsid w:val="00600D31"/>
    <w:rsid w:val="0060283C"/>
    <w:rsid w:val="006039A0"/>
    <w:rsid w:val="00604077"/>
    <w:rsid w:val="00604333"/>
    <w:rsid w:val="00604855"/>
    <w:rsid w:val="00604F14"/>
    <w:rsid w:val="006050C9"/>
    <w:rsid w:val="00605721"/>
    <w:rsid w:val="00605767"/>
    <w:rsid w:val="006061DC"/>
    <w:rsid w:val="00606980"/>
    <w:rsid w:val="00611925"/>
    <w:rsid w:val="00611B83"/>
    <w:rsid w:val="00613257"/>
    <w:rsid w:val="00613747"/>
    <w:rsid w:val="00615290"/>
    <w:rsid w:val="00615763"/>
    <w:rsid w:val="00617BCF"/>
    <w:rsid w:val="006201F0"/>
    <w:rsid w:val="00620A71"/>
    <w:rsid w:val="00620D80"/>
    <w:rsid w:val="00621557"/>
    <w:rsid w:val="00623083"/>
    <w:rsid w:val="006234A6"/>
    <w:rsid w:val="00624164"/>
    <w:rsid w:val="00624D2A"/>
    <w:rsid w:val="00624EEF"/>
    <w:rsid w:val="00625650"/>
    <w:rsid w:val="00626D9D"/>
    <w:rsid w:val="006274DF"/>
    <w:rsid w:val="006277B0"/>
    <w:rsid w:val="00627D5A"/>
    <w:rsid w:val="00630001"/>
    <w:rsid w:val="00630932"/>
    <w:rsid w:val="00630A81"/>
    <w:rsid w:val="006311B3"/>
    <w:rsid w:val="0063284C"/>
    <w:rsid w:val="00634903"/>
    <w:rsid w:val="00634EB7"/>
    <w:rsid w:val="006359A2"/>
    <w:rsid w:val="00636398"/>
    <w:rsid w:val="006368D3"/>
    <w:rsid w:val="006370A5"/>
    <w:rsid w:val="006377EC"/>
    <w:rsid w:val="0064151F"/>
    <w:rsid w:val="00641533"/>
    <w:rsid w:val="0064208D"/>
    <w:rsid w:val="0064331E"/>
    <w:rsid w:val="00643475"/>
    <w:rsid w:val="00643577"/>
    <w:rsid w:val="00643861"/>
    <w:rsid w:val="0064396A"/>
    <w:rsid w:val="00643F23"/>
    <w:rsid w:val="00644274"/>
    <w:rsid w:val="00644493"/>
    <w:rsid w:val="00644872"/>
    <w:rsid w:val="00645686"/>
    <w:rsid w:val="00645722"/>
    <w:rsid w:val="00645E3A"/>
    <w:rsid w:val="0064624E"/>
    <w:rsid w:val="006462A6"/>
    <w:rsid w:val="006464AE"/>
    <w:rsid w:val="006467DA"/>
    <w:rsid w:val="00646E9D"/>
    <w:rsid w:val="00647B0F"/>
    <w:rsid w:val="0065080B"/>
    <w:rsid w:val="00650AB9"/>
    <w:rsid w:val="0065110C"/>
    <w:rsid w:val="00651A2B"/>
    <w:rsid w:val="006522BB"/>
    <w:rsid w:val="00652AEA"/>
    <w:rsid w:val="00652C44"/>
    <w:rsid w:val="00655733"/>
    <w:rsid w:val="00655ACD"/>
    <w:rsid w:val="00656A92"/>
    <w:rsid w:val="00656DDE"/>
    <w:rsid w:val="00657522"/>
    <w:rsid w:val="0066011D"/>
    <w:rsid w:val="006604BF"/>
    <w:rsid w:val="0066062E"/>
    <w:rsid w:val="006607C0"/>
    <w:rsid w:val="006613A6"/>
    <w:rsid w:val="0066156A"/>
    <w:rsid w:val="00661820"/>
    <w:rsid w:val="0066226A"/>
    <w:rsid w:val="00662562"/>
    <w:rsid w:val="006627A2"/>
    <w:rsid w:val="00663094"/>
    <w:rsid w:val="006634E6"/>
    <w:rsid w:val="00663608"/>
    <w:rsid w:val="00663AE1"/>
    <w:rsid w:val="00664F6B"/>
    <w:rsid w:val="006655EE"/>
    <w:rsid w:val="00667EE7"/>
    <w:rsid w:val="0067033E"/>
    <w:rsid w:val="00670922"/>
    <w:rsid w:val="00670BE1"/>
    <w:rsid w:val="0067218F"/>
    <w:rsid w:val="00672507"/>
    <w:rsid w:val="006741F2"/>
    <w:rsid w:val="00674CC3"/>
    <w:rsid w:val="00675C72"/>
    <w:rsid w:val="006768A4"/>
    <w:rsid w:val="00676BDF"/>
    <w:rsid w:val="00676CF7"/>
    <w:rsid w:val="006771F9"/>
    <w:rsid w:val="006776D7"/>
    <w:rsid w:val="00677BFD"/>
    <w:rsid w:val="00677FEE"/>
    <w:rsid w:val="00680CB9"/>
    <w:rsid w:val="00681003"/>
    <w:rsid w:val="0068145B"/>
    <w:rsid w:val="006817C9"/>
    <w:rsid w:val="006820C5"/>
    <w:rsid w:val="006830BD"/>
    <w:rsid w:val="00683157"/>
    <w:rsid w:val="00683BE9"/>
    <w:rsid w:val="00683ECE"/>
    <w:rsid w:val="00685058"/>
    <w:rsid w:val="00686D27"/>
    <w:rsid w:val="00687A68"/>
    <w:rsid w:val="00690454"/>
    <w:rsid w:val="00691F93"/>
    <w:rsid w:val="0069210F"/>
    <w:rsid w:val="00692F7B"/>
    <w:rsid w:val="00693147"/>
    <w:rsid w:val="00693A4A"/>
    <w:rsid w:val="00694D44"/>
    <w:rsid w:val="0069554B"/>
    <w:rsid w:val="00695763"/>
    <w:rsid w:val="00695FC2"/>
    <w:rsid w:val="00696035"/>
    <w:rsid w:val="006961D6"/>
    <w:rsid w:val="00696949"/>
    <w:rsid w:val="00696CB7"/>
    <w:rsid w:val="00697052"/>
    <w:rsid w:val="006A0799"/>
    <w:rsid w:val="006A32A9"/>
    <w:rsid w:val="006A46FB"/>
    <w:rsid w:val="006A49E9"/>
    <w:rsid w:val="006A4E04"/>
    <w:rsid w:val="006A560A"/>
    <w:rsid w:val="006A5E28"/>
    <w:rsid w:val="006A697B"/>
    <w:rsid w:val="006A7AFF"/>
    <w:rsid w:val="006B0262"/>
    <w:rsid w:val="006B0F0E"/>
    <w:rsid w:val="006B12D7"/>
    <w:rsid w:val="006B1816"/>
    <w:rsid w:val="006B1B19"/>
    <w:rsid w:val="006B2099"/>
    <w:rsid w:val="006B231F"/>
    <w:rsid w:val="006B24C8"/>
    <w:rsid w:val="006B25F2"/>
    <w:rsid w:val="006B4549"/>
    <w:rsid w:val="006B50CF"/>
    <w:rsid w:val="006B64D2"/>
    <w:rsid w:val="006B7ADE"/>
    <w:rsid w:val="006C03B8"/>
    <w:rsid w:val="006C082F"/>
    <w:rsid w:val="006C1E1B"/>
    <w:rsid w:val="006C1F3A"/>
    <w:rsid w:val="006C3AF9"/>
    <w:rsid w:val="006C5EC9"/>
    <w:rsid w:val="006C6059"/>
    <w:rsid w:val="006C701A"/>
    <w:rsid w:val="006C7522"/>
    <w:rsid w:val="006C770F"/>
    <w:rsid w:val="006D042D"/>
    <w:rsid w:val="006D0D28"/>
    <w:rsid w:val="006D0F4A"/>
    <w:rsid w:val="006D2405"/>
    <w:rsid w:val="006D25B6"/>
    <w:rsid w:val="006D2B50"/>
    <w:rsid w:val="006D2BB7"/>
    <w:rsid w:val="006D4065"/>
    <w:rsid w:val="006D5606"/>
    <w:rsid w:val="006D5ACD"/>
    <w:rsid w:val="006D6F08"/>
    <w:rsid w:val="006D7B9D"/>
    <w:rsid w:val="006E0177"/>
    <w:rsid w:val="006E062C"/>
    <w:rsid w:val="006E1664"/>
    <w:rsid w:val="006E1938"/>
    <w:rsid w:val="006E1C82"/>
    <w:rsid w:val="006E264B"/>
    <w:rsid w:val="006E28B7"/>
    <w:rsid w:val="006E2A9B"/>
    <w:rsid w:val="006E3210"/>
    <w:rsid w:val="006E3310"/>
    <w:rsid w:val="006E364B"/>
    <w:rsid w:val="006E3817"/>
    <w:rsid w:val="006E467A"/>
    <w:rsid w:val="006E4E39"/>
    <w:rsid w:val="006E565E"/>
    <w:rsid w:val="006E673D"/>
    <w:rsid w:val="006E74C3"/>
    <w:rsid w:val="006E7D3B"/>
    <w:rsid w:val="006F058D"/>
    <w:rsid w:val="006F1B70"/>
    <w:rsid w:val="006F341D"/>
    <w:rsid w:val="006F342B"/>
    <w:rsid w:val="006F3CDE"/>
    <w:rsid w:val="006F3F7B"/>
    <w:rsid w:val="006F41F2"/>
    <w:rsid w:val="006F5435"/>
    <w:rsid w:val="006F58D4"/>
    <w:rsid w:val="006F6582"/>
    <w:rsid w:val="006F75DF"/>
    <w:rsid w:val="007007CA"/>
    <w:rsid w:val="00701EC0"/>
    <w:rsid w:val="0070346E"/>
    <w:rsid w:val="00704179"/>
    <w:rsid w:val="00704325"/>
    <w:rsid w:val="0070482D"/>
    <w:rsid w:val="00704C74"/>
    <w:rsid w:val="00704EDB"/>
    <w:rsid w:val="00705C5C"/>
    <w:rsid w:val="00706012"/>
    <w:rsid w:val="00706101"/>
    <w:rsid w:val="00707072"/>
    <w:rsid w:val="00707D61"/>
    <w:rsid w:val="00710267"/>
    <w:rsid w:val="00710F89"/>
    <w:rsid w:val="00712287"/>
    <w:rsid w:val="00712772"/>
    <w:rsid w:val="0071415E"/>
    <w:rsid w:val="00714379"/>
    <w:rsid w:val="0071445A"/>
    <w:rsid w:val="007148D3"/>
    <w:rsid w:val="007149DC"/>
    <w:rsid w:val="00715B9A"/>
    <w:rsid w:val="00715FA7"/>
    <w:rsid w:val="0071619A"/>
    <w:rsid w:val="007172DE"/>
    <w:rsid w:val="007203CA"/>
    <w:rsid w:val="0072078B"/>
    <w:rsid w:val="007208E8"/>
    <w:rsid w:val="007243AB"/>
    <w:rsid w:val="007257D0"/>
    <w:rsid w:val="00726883"/>
    <w:rsid w:val="00726EA6"/>
    <w:rsid w:val="007270DF"/>
    <w:rsid w:val="00727208"/>
    <w:rsid w:val="00727680"/>
    <w:rsid w:val="00730C39"/>
    <w:rsid w:val="00731004"/>
    <w:rsid w:val="007315C9"/>
    <w:rsid w:val="0073171C"/>
    <w:rsid w:val="007346B4"/>
    <w:rsid w:val="007348B1"/>
    <w:rsid w:val="00735A72"/>
    <w:rsid w:val="00735D6A"/>
    <w:rsid w:val="00735DE2"/>
    <w:rsid w:val="007362A6"/>
    <w:rsid w:val="00736406"/>
    <w:rsid w:val="00736D7D"/>
    <w:rsid w:val="0073708D"/>
    <w:rsid w:val="00737DA0"/>
    <w:rsid w:val="00737FFE"/>
    <w:rsid w:val="00740950"/>
    <w:rsid w:val="00740E58"/>
    <w:rsid w:val="00743F60"/>
    <w:rsid w:val="007445A0"/>
    <w:rsid w:val="00744831"/>
    <w:rsid w:val="0074524B"/>
    <w:rsid w:val="00745DC3"/>
    <w:rsid w:val="00747D8B"/>
    <w:rsid w:val="0075098E"/>
    <w:rsid w:val="00750DAE"/>
    <w:rsid w:val="00751228"/>
    <w:rsid w:val="00752E6A"/>
    <w:rsid w:val="00753587"/>
    <w:rsid w:val="00753CA5"/>
    <w:rsid w:val="00753D8B"/>
    <w:rsid w:val="007568AD"/>
    <w:rsid w:val="00756AE1"/>
    <w:rsid w:val="007571E1"/>
    <w:rsid w:val="00757A16"/>
    <w:rsid w:val="007604B2"/>
    <w:rsid w:val="00760945"/>
    <w:rsid w:val="00762E75"/>
    <w:rsid w:val="00765281"/>
    <w:rsid w:val="00765551"/>
    <w:rsid w:val="0076655C"/>
    <w:rsid w:val="00766BAD"/>
    <w:rsid w:val="00766C9E"/>
    <w:rsid w:val="00767043"/>
    <w:rsid w:val="0076732B"/>
    <w:rsid w:val="00767664"/>
    <w:rsid w:val="007700CC"/>
    <w:rsid w:val="00770556"/>
    <w:rsid w:val="00770C6C"/>
    <w:rsid w:val="007727AB"/>
    <w:rsid w:val="007729A2"/>
    <w:rsid w:val="00773063"/>
    <w:rsid w:val="007731C3"/>
    <w:rsid w:val="00773B0B"/>
    <w:rsid w:val="007755F2"/>
    <w:rsid w:val="00776183"/>
    <w:rsid w:val="00776971"/>
    <w:rsid w:val="00780A80"/>
    <w:rsid w:val="0078177E"/>
    <w:rsid w:val="0078304C"/>
    <w:rsid w:val="00783673"/>
    <w:rsid w:val="007843B0"/>
    <w:rsid w:val="00785490"/>
    <w:rsid w:val="00786038"/>
    <w:rsid w:val="00786EDF"/>
    <w:rsid w:val="00787513"/>
    <w:rsid w:val="007877AD"/>
    <w:rsid w:val="0078792A"/>
    <w:rsid w:val="00790721"/>
    <w:rsid w:val="00791415"/>
    <w:rsid w:val="00791E95"/>
    <w:rsid w:val="00792180"/>
    <w:rsid w:val="007925EA"/>
    <w:rsid w:val="00793CD8"/>
    <w:rsid w:val="00794FF8"/>
    <w:rsid w:val="00795C92"/>
    <w:rsid w:val="00796231"/>
    <w:rsid w:val="007974D7"/>
    <w:rsid w:val="00797C51"/>
    <w:rsid w:val="00797EEA"/>
    <w:rsid w:val="007A1CB3"/>
    <w:rsid w:val="007A306F"/>
    <w:rsid w:val="007A43A6"/>
    <w:rsid w:val="007A518C"/>
    <w:rsid w:val="007A51DE"/>
    <w:rsid w:val="007A578E"/>
    <w:rsid w:val="007A58A6"/>
    <w:rsid w:val="007A6DA6"/>
    <w:rsid w:val="007A7351"/>
    <w:rsid w:val="007A79BC"/>
    <w:rsid w:val="007B2735"/>
    <w:rsid w:val="007B2A92"/>
    <w:rsid w:val="007B3D2D"/>
    <w:rsid w:val="007B4593"/>
    <w:rsid w:val="007B49B0"/>
    <w:rsid w:val="007B50AE"/>
    <w:rsid w:val="007B51DF"/>
    <w:rsid w:val="007B6E7A"/>
    <w:rsid w:val="007C05DD"/>
    <w:rsid w:val="007C1187"/>
    <w:rsid w:val="007C1B93"/>
    <w:rsid w:val="007C3B84"/>
    <w:rsid w:val="007C3D18"/>
    <w:rsid w:val="007C43C8"/>
    <w:rsid w:val="007C4B7C"/>
    <w:rsid w:val="007C5995"/>
    <w:rsid w:val="007C5B38"/>
    <w:rsid w:val="007C60BF"/>
    <w:rsid w:val="007C6A07"/>
    <w:rsid w:val="007C75A1"/>
    <w:rsid w:val="007C77A5"/>
    <w:rsid w:val="007D0323"/>
    <w:rsid w:val="007D04E5"/>
    <w:rsid w:val="007D0BFB"/>
    <w:rsid w:val="007D2F86"/>
    <w:rsid w:val="007D3869"/>
    <w:rsid w:val="007D43A0"/>
    <w:rsid w:val="007D4B0B"/>
    <w:rsid w:val="007D4CAB"/>
    <w:rsid w:val="007D540C"/>
    <w:rsid w:val="007D5901"/>
    <w:rsid w:val="007D5BCA"/>
    <w:rsid w:val="007D615F"/>
    <w:rsid w:val="007D7526"/>
    <w:rsid w:val="007D75ED"/>
    <w:rsid w:val="007E00F0"/>
    <w:rsid w:val="007E4610"/>
    <w:rsid w:val="007E4715"/>
    <w:rsid w:val="007E4780"/>
    <w:rsid w:val="007E505B"/>
    <w:rsid w:val="007E544C"/>
    <w:rsid w:val="007E5AE8"/>
    <w:rsid w:val="007E6849"/>
    <w:rsid w:val="007E6B81"/>
    <w:rsid w:val="007E7091"/>
    <w:rsid w:val="007F0D3D"/>
    <w:rsid w:val="007F1B6D"/>
    <w:rsid w:val="007F1E90"/>
    <w:rsid w:val="007F357F"/>
    <w:rsid w:val="007F47B5"/>
    <w:rsid w:val="007F582A"/>
    <w:rsid w:val="007F6323"/>
    <w:rsid w:val="007F753D"/>
    <w:rsid w:val="007F7BC8"/>
    <w:rsid w:val="00800104"/>
    <w:rsid w:val="00801D6E"/>
    <w:rsid w:val="00803C17"/>
    <w:rsid w:val="00803D91"/>
    <w:rsid w:val="00803FAE"/>
    <w:rsid w:val="0080442E"/>
    <w:rsid w:val="00804491"/>
    <w:rsid w:val="008046BA"/>
    <w:rsid w:val="0080601D"/>
    <w:rsid w:val="0080605F"/>
    <w:rsid w:val="00806509"/>
    <w:rsid w:val="00806E5E"/>
    <w:rsid w:val="00807442"/>
    <w:rsid w:val="00807786"/>
    <w:rsid w:val="008108AE"/>
    <w:rsid w:val="008119BD"/>
    <w:rsid w:val="00811FCB"/>
    <w:rsid w:val="0081220E"/>
    <w:rsid w:val="008127C9"/>
    <w:rsid w:val="00812F96"/>
    <w:rsid w:val="00813027"/>
    <w:rsid w:val="00813E6A"/>
    <w:rsid w:val="00814161"/>
    <w:rsid w:val="008158D6"/>
    <w:rsid w:val="00815DB8"/>
    <w:rsid w:val="0081696B"/>
    <w:rsid w:val="00817196"/>
    <w:rsid w:val="0081782A"/>
    <w:rsid w:val="0082168B"/>
    <w:rsid w:val="00822898"/>
    <w:rsid w:val="00822BBF"/>
    <w:rsid w:val="008235DB"/>
    <w:rsid w:val="00823685"/>
    <w:rsid w:val="00824AB4"/>
    <w:rsid w:val="00825C42"/>
    <w:rsid w:val="00825D25"/>
    <w:rsid w:val="00825E60"/>
    <w:rsid w:val="008264AE"/>
    <w:rsid w:val="00827D6F"/>
    <w:rsid w:val="00827DA3"/>
    <w:rsid w:val="00830038"/>
    <w:rsid w:val="008300AE"/>
    <w:rsid w:val="00830CFB"/>
    <w:rsid w:val="0083190E"/>
    <w:rsid w:val="00831AAF"/>
    <w:rsid w:val="00831BB5"/>
    <w:rsid w:val="00835687"/>
    <w:rsid w:val="00837352"/>
    <w:rsid w:val="00837670"/>
    <w:rsid w:val="008376AC"/>
    <w:rsid w:val="00840F26"/>
    <w:rsid w:val="008411B8"/>
    <w:rsid w:val="00841995"/>
    <w:rsid w:val="00842A31"/>
    <w:rsid w:val="00843BB5"/>
    <w:rsid w:val="008443E9"/>
    <w:rsid w:val="008444E8"/>
    <w:rsid w:val="00844E80"/>
    <w:rsid w:val="008456A8"/>
    <w:rsid w:val="00845A23"/>
    <w:rsid w:val="0084603B"/>
    <w:rsid w:val="00846FE7"/>
    <w:rsid w:val="00850F16"/>
    <w:rsid w:val="008515C6"/>
    <w:rsid w:val="00855440"/>
    <w:rsid w:val="00856911"/>
    <w:rsid w:val="0086041C"/>
    <w:rsid w:val="00863D3C"/>
    <w:rsid w:val="00865AD5"/>
    <w:rsid w:val="008660C6"/>
    <w:rsid w:val="008677FD"/>
    <w:rsid w:val="00867EDB"/>
    <w:rsid w:val="008706D4"/>
    <w:rsid w:val="00870F41"/>
    <w:rsid w:val="00870F8A"/>
    <w:rsid w:val="008719A4"/>
    <w:rsid w:val="00871D23"/>
    <w:rsid w:val="0087263C"/>
    <w:rsid w:val="00872745"/>
    <w:rsid w:val="00872785"/>
    <w:rsid w:val="008732E7"/>
    <w:rsid w:val="0087362B"/>
    <w:rsid w:val="00874312"/>
    <w:rsid w:val="00874333"/>
    <w:rsid w:val="0087437C"/>
    <w:rsid w:val="00874489"/>
    <w:rsid w:val="00875CD7"/>
    <w:rsid w:val="008767DD"/>
    <w:rsid w:val="00876ABA"/>
    <w:rsid w:val="00876B4D"/>
    <w:rsid w:val="0087742D"/>
    <w:rsid w:val="0087788E"/>
    <w:rsid w:val="00877F18"/>
    <w:rsid w:val="008810D3"/>
    <w:rsid w:val="008852BD"/>
    <w:rsid w:val="00886B98"/>
    <w:rsid w:val="0088749E"/>
    <w:rsid w:val="00887BE7"/>
    <w:rsid w:val="00890445"/>
    <w:rsid w:val="00891188"/>
    <w:rsid w:val="00891D41"/>
    <w:rsid w:val="008941E3"/>
    <w:rsid w:val="008947DF"/>
    <w:rsid w:val="00894A88"/>
    <w:rsid w:val="00894FFB"/>
    <w:rsid w:val="00895386"/>
    <w:rsid w:val="008961BB"/>
    <w:rsid w:val="00897BC9"/>
    <w:rsid w:val="008A0F46"/>
    <w:rsid w:val="008A13F9"/>
    <w:rsid w:val="008A166E"/>
    <w:rsid w:val="008A21FF"/>
    <w:rsid w:val="008A2CE2"/>
    <w:rsid w:val="008A30AC"/>
    <w:rsid w:val="008A44B8"/>
    <w:rsid w:val="008A49F1"/>
    <w:rsid w:val="008A4A3B"/>
    <w:rsid w:val="008A4D02"/>
    <w:rsid w:val="008A4D50"/>
    <w:rsid w:val="008A51A8"/>
    <w:rsid w:val="008A54C7"/>
    <w:rsid w:val="008A589C"/>
    <w:rsid w:val="008A7565"/>
    <w:rsid w:val="008A77D8"/>
    <w:rsid w:val="008A7C6F"/>
    <w:rsid w:val="008B0483"/>
    <w:rsid w:val="008B0758"/>
    <w:rsid w:val="008B0BE1"/>
    <w:rsid w:val="008B120C"/>
    <w:rsid w:val="008B1ABB"/>
    <w:rsid w:val="008B51A0"/>
    <w:rsid w:val="008B553C"/>
    <w:rsid w:val="008B592A"/>
    <w:rsid w:val="008B5F03"/>
    <w:rsid w:val="008B67CF"/>
    <w:rsid w:val="008B6FB7"/>
    <w:rsid w:val="008B77AA"/>
    <w:rsid w:val="008B79A5"/>
    <w:rsid w:val="008B7B5C"/>
    <w:rsid w:val="008C0C99"/>
    <w:rsid w:val="008C2017"/>
    <w:rsid w:val="008C2018"/>
    <w:rsid w:val="008C4958"/>
    <w:rsid w:val="008C4BAA"/>
    <w:rsid w:val="008C5A77"/>
    <w:rsid w:val="008C5BE5"/>
    <w:rsid w:val="008C6AE8"/>
    <w:rsid w:val="008C6FC4"/>
    <w:rsid w:val="008C7573"/>
    <w:rsid w:val="008D00A5"/>
    <w:rsid w:val="008D22F8"/>
    <w:rsid w:val="008D3462"/>
    <w:rsid w:val="008D34F1"/>
    <w:rsid w:val="008D39D8"/>
    <w:rsid w:val="008D3FA4"/>
    <w:rsid w:val="008D6D1A"/>
    <w:rsid w:val="008D78AB"/>
    <w:rsid w:val="008D7B00"/>
    <w:rsid w:val="008E065E"/>
    <w:rsid w:val="008E0927"/>
    <w:rsid w:val="008E1909"/>
    <w:rsid w:val="008E1E06"/>
    <w:rsid w:val="008E24FA"/>
    <w:rsid w:val="008E2C04"/>
    <w:rsid w:val="008E3C9C"/>
    <w:rsid w:val="008E446B"/>
    <w:rsid w:val="008E473C"/>
    <w:rsid w:val="008E4C09"/>
    <w:rsid w:val="008E5A9B"/>
    <w:rsid w:val="008E5D38"/>
    <w:rsid w:val="008E7665"/>
    <w:rsid w:val="008E784A"/>
    <w:rsid w:val="008E7C09"/>
    <w:rsid w:val="008F1EAB"/>
    <w:rsid w:val="008F33DC"/>
    <w:rsid w:val="008F35C2"/>
    <w:rsid w:val="008F3797"/>
    <w:rsid w:val="008F477F"/>
    <w:rsid w:val="008F6B82"/>
    <w:rsid w:val="00901CE8"/>
    <w:rsid w:val="00901E74"/>
    <w:rsid w:val="00902350"/>
    <w:rsid w:val="00902C50"/>
    <w:rsid w:val="0090336B"/>
    <w:rsid w:val="00903AF0"/>
    <w:rsid w:val="00903E04"/>
    <w:rsid w:val="009053AA"/>
    <w:rsid w:val="00905EA3"/>
    <w:rsid w:val="0090601B"/>
    <w:rsid w:val="0090632C"/>
    <w:rsid w:val="00906939"/>
    <w:rsid w:val="00907716"/>
    <w:rsid w:val="0090791C"/>
    <w:rsid w:val="00907C89"/>
    <w:rsid w:val="00907E32"/>
    <w:rsid w:val="00910B7D"/>
    <w:rsid w:val="00911440"/>
    <w:rsid w:val="00911DFB"/>
    <w:rsid w:val="00911EC3"/>
    <w:rsid w:val="0091232E"/>
    <w:rsid w:val="00912808"/>
    <w:rsid w:val="009128DA"/>
    <w:rsid w:val="00913627"/>
    <w:rsid w:val="009139D9"/>
    <w:rsid w:val="00914526"/>
    <w:rsid w:val="00914895"/>
    <w:rsid w:val="00914AD8"/>
    <w:rsid w:val="00915FE9"/>
    <w:rsid w:val="00916079"/>
    <w:rsid w:val="00916C59"/>
    <w:rsid w:val="009172A6"/>
    <w:rsid w:val="0091754F"/>
    <w:rsid w:val="0091782A"/>
    <w:rsid w:val="00917CE9"/>
    <w:rsid w:val="00920BF2"/>
    <w:rsid w:val="00922010"/>
    <w:rsid w:val="00923D96"/>
    <w:rsid w:val="00924FB0"/>
    <w:rsid w:val="009251F2"/>
    <w:rsid w:val="00925559"/>
    <w:rsid w:val="00926B8F"/>
    <w:rsid w:val="009302CB"/>
    <w:rsid w:val="00930829"/>
    <w:rsid w:val="00931142"/>
    <w:rsid w:val="009313CA"/>
    <w:rsid w:val="009313D6"/>
    <w:rsid w:val="009317CD"/>
    <w:rsid w:val="00931AF2"/>
    <w:rsid w:val="00931BD9"/>
    <w:rsid w:val="00933C8F"/>
    <w:rsid w:val="00933D16"/>
    <w:rsid w:val="00934624"/>
    <w:rsid w:val="00934F13"/>
    <w:rsid w:val="0093583F"/>
    <w:rsid w:val="00936323"/>
    <w:rsid w:val="009368F3"/>
    <w:rsid w:val="00937A62"/>
    <w:rsid w:val="00937AF9"/>
    <w:rsid w:val="009405D7"/>
    <w:rsid w:val="009409F4"/>
    <w:rsid w:val="00941636"/>
    <w:rsid w:val="00942D98"/>
    <w:rsid w:val="00943742"/>
    <w:rsid w:val="00945C05"/>
    <w:rsid w:val="009463AA"/>
    <w:rsid w:val="00946871"/>
    <w:rsid w:val="00946945"/>
    <w:rsid w:val="00947400"/>
    <w:rsid w:val="00947713"/>
    <w:rsid w:val="00947B69"/>
    <w:rsid w:val="00947C34"/>
    <w:rsid w:val="009505F8"/>
    <w:rsid w:val="00950BB3"/>
    <w:rsid w:val="00950DE7"/>
    <w:rsid w:val="009517BF"/>
    <w:rsid w:val="0095338B"/>
    <w:rsid w:val="00953920"/>
    <w:rsid w:val="00953D47"/>
    <w:rsid w:val="00953DAB"/>
    <w:rsid w:val="00955F0C"/>
    <w:rsid w:val="0095681E"/>
    <w:rsid w:val="00956BE0"/>
    <w:rsid w:val="00956F97"/>
    <w:rsid w:val="009572D4"/>
    <w:rsid w:val="0096016B"/>
    <w:rsid w:val="00961148"/>
    <w:rsid w:val="00961185"/>
    <w:rsid w:val="00961921"/>
    <w:rsid w:val="00961A0C"/>
    <w:rsid w:val="00964305"/>
    <w:rsid w:val="0096430A"/>
    <w:rsid w:val="0096554B"/>
    <w:rsid w:val="0096584A"/>
    <w:rsid w:val="00965CA7"/>
    <w:rsid w:val="009670A4"/>
    <w:rsid w:val="0097087D"/>
    <w:rsid w:val="009712DC"/>
    <w:rsid w:val="00971674"/>
    <w:rsid w:val="00971F08"/>
    <w:rsid w:val="009723FE"/>
    <w:rsid w:val="00972468"/>
    <w:rsid w:val="0097256E"/>
    <w:rsid w:val="009758E1"/>
    <w:rsid w:val="0097603D"/>
    <w:rsid w:val="00976949"/>
    <w:rsid w:val="00980477"/>
    <w:rsid w:val="00980A7F"/>
    <w:rsid w:val="00981410"/>
    <w:rsid w:val="00981C80"/>
    <w:rsid w:val="00983FCC"/>
    <w:rsid w:val="00984F5C"/>
    <w:rsid w:val="00985243"/>
    <w:rsid w:val="00985253"/>
    <w:rsid w:val="009853B3"/>
    <w:rsid w:val="00985CE2"/>
    <w:rsid w:val="0099022F"/>
    <w:rsid w:val="00990630"/>
    <w:rsid w:val="00990F2F"/>
    <w:rsid w:val="00991761"/>
    <w:rsid w:val="009939DE"/>
    <w:rsid w:val="00994DCA"/>
    <w:rsid w:val="009960EC"/>
    <w:rsid w:val="009970DD"/>
    <w:rsid w:val="0099767E"/>
    <w:rsid w:val="009A0050"/>
    <w:rsid w:val="009A0FBA"/>
    <w:rsid w:val="009A15F6"/>
    <w:rsid w:val="009A1601"/>
    <w:rsid w:val="009A290A"/>
    <w:rsid w:val="009A2AB8"/>
    <w:rsid w:val="009A34DE"/>
    <w:rsid w:val="009A3BB6"/>
    <w:rsid w:val="009A3DB5"/>
    <w:rsid w:val="009A44D8"/>
    <w:rsid w:val="009A462D"/>
    <w:rsid w:val="009A469E"/>
    <w:rsid w:val="009A5CBA"/>
    <w:rsid w:val="009B1588"/>
    <w:rsid w:val="009B1F30"/>
    <w:rsid w:val="009B2B40"/>
    <w:rsid w:val="009B3AC2"/>
    <w:rsid w:val="009B4438"/>
    <w:rsid w:val="009B4705"/>
    <w:rsid w:val="009B4DF4"/>
    <w:rsid w:val="009B564E"/>
    <w:rsid w:val="009B5AF4"/>
    <w:rsid w:val="009B5C0D"/>
    <w:rsid w:val="009B6604"/>
    <w:rsid w:val="009B7021"/>
    <w:rsid w:val="009B7B77"/>
    <w:rsid w:val="009B7E87"/>
    <w:rsid w:val="009C0169"/>
    <w:rsid w:val="009C0283"/>
    <w:rsid w:val="009C14BE"/>
    <w:rsid w:val="009C1746"/>
    <w:rsid w:val="009C19E6"/>
    <w:rsid w:val="009C3170"/>
    <w:rsid w:val="009C403E"/>
    <w:rsid w:val="009C5A19"/>
    <w:rsid w:val="009C64A5"/>
    <w:rsid w:val="009C6A76"/>
    <w:rsid w:val="009D0BCD"/>
    <w:rsid w:val="009D119E"/>
    <w:rsid w:val="009D14C5"/>
    <w:rsid w:val="009D1645"/>
    <w:rsid w:val="009D23C8"/>
    <w:rsid w:val="009D3C1D"/>
    <w:rsid w:val="009D4013"/>
    <w:rsid w:val="009D44AD"/>
    <w:rsid w:val="009D4511"/>
    <w:rsid w:val="009D4A4A"/>
    <w:rsid w:val="009D4FF0"/>
    <w:rsid w:val="009D6262"/>
    <w:rsid w:val="009D703C"/>
    <w:rsid w:val="009D718F"/>
    <w:rsid w:val="009D72B4"/>
    <w:rsid w:val="009D7464"/>
    <w:rsid w:val="009D7487"/>
    <w:rsid w:val="009D7AA7"/>
    <w:rsid w:val="009E068F"/>
    <w:rsid w:val="009E089C"/>
    <w:rsid w:val="009E14E0"/>
    <w:rsid w:val="009E2707"/>
    <w:rsid w:val="009E35DB"/>
    <w:rsid w:val="009E394C"/>
    <w:rsid w:val="009E47A3"/>
    <w:rsid w:val="009E4A85"/>
    <w:rsid w:val="009E59D4"/>
    <w:rsid w:val="009E7728"/>
    <w:rsid w:val="009E7781"/>
    <w:rsid w:val="009E77BD"/>
    <w:rsid w:val="009F05AA"/>
    <w:rsid w:val="009F08F3"/>
    <w:rsid w:val="009F1359"/>
    <w:rsid w:val="009F1E00"/>
    <w:rsid w:val="009F344F"/>
    <w:rsid w:val="009F463A"/>
    <w:rsid w:val="009F4A61"/>
    <w:rsid w:val="009F5D84"/>
    <w:rsid w:val="009F704C"/>
    <w:rsid w:val="009F70F9"/>
    <w:rsid w:val="009F7617"/>
    <w:rsid w:val="00A01DC1"/>
    <w:rsid w:val="00A024BF"/>
    <w:rsid w:val="00A031D8"/>
    <w:rsid w:val="00A048A8"/>
    <w:rsid w:val="00A04C78"/>
    <w:rsid w:val="00A04F49"/>
    <w:rsid w:val="00A05F21"/>
    <w:rsid w:val="00A07805"/>
    <w:rsid w:val="00A1020A"/>
    <w:rsid w:val="00A1064A"/>
    <w:rsid w:val="00A11393"/>
    <w:rsid w:val="00A115CF"/>
    <w:rsid w:val="00A11903"/>
    <w:rsid w:val="00A12E41"/>
    <w:rsid w:val="00A1340E"/>
    <w:rsid w:val="00A13718"/>
    <w:rsid w:val="00A13E54"/>
    <w:rsid w:val="00A1419D"/>
    <w:rsid w:val="00A14C10"/>
    <w:rsid w:val="00A16942"/>
    <w:rsid w:val="00A16DAC"/>
    <w:rsid w:val="00A17F63"/>
    <w:rsid w:val="00A20B64"/>
    <w:rsid w:val="00A2193B"/>
    <w:rsid w:val="00A2268A"/>
    <w:rsid w:val="00A23192"/>
    <w:rsid w:val="00A2351A"/>
    <w:rsid w:val="00A24724"/>
    <w:rsid w:val="00A264A9"/>
    <w:rsid w:val="00A26DCF"/>
    <w:rsid w:val="00A27785"/>
    <w:rsid w:val="00A30187"/>
    <w:rsid w:val="00A30808"/>
    <w:rsid w:val="00A309B3"/>
    <w:rsid w:val="00A30CF4"/>
    <w:rsid w:val="00A31F27"/>
    <w:rsid w:val="00A31FE7"/>
    <w:rsid w:val="00A341DD"/>
    <w:rsid w:val="00A3448A"/>
    <w:rsid w:val="00A3472C"/>
    <w:rsid w:val="00A34953"/>
    <w:rsid w:val="00A34F6B"/>
    <w:rsid w:val="00A36297"/>
    <w:rsid w:val="00A36E0B"/>
    <w:rsid w:val="00A41AC7"/>
    <w:rsid w:val="00A41E2B"/>
    <w:rsid w:val="00A448C6"/>
    <w:rsid w:val="00A45B74"/>
    <w:rsid w:val="00A471A0"/>
    <w:rsid w:val="00A5028E"/>
    <w:rsid w:val="00A52E1D"/>
    <w:rsid w:val="00A55F14"/>
    <w:rsid w:val="00A57826"/>
    <w:rsid w:val="00A57D67"/>
    <w:rsid w:val="00A6083C"/>
    <w:rsid w:val="00A60BEE"/>
    <w:rsid w:val="00A61499"/>
    <w:rsid w:val="00A62691"/>
    <w:rsid w:val="00A629D2"/>
    <w:rsid w:val="00A62A77"/>
    <w:rsid w:val="00A62F6A"/>
    <w:rsid w:val="00A63483"/>
    <w:rsid w:val="00A63567"/>
    <w:rsid w:val="00A657D7"/>
    <w:rsid w:val="00A660AC"/>
    <w:rsid w:val="00A66811"/>
    <w:rsid w:val="00A67E6C"/>
    <w:rsid w:val="00A7154D"/>
    <w:rsid w:val="00A71B99"/>
    <w:rsid w:val="00A73249"/>
    <w:rsid w:val="00A739D0"/>
    <w:rsid w:val="00A7489E"/>
    <w:rsid w:val="00A74D7D"/>
    <w:rsid w:val="00A75122"/>
    <w:rsid w:val="00A75538"/>
    <w:rsid w:val="00A75EC6"/>
    <w:rsid w:val="00A761D4"/>
    <w:rsid w:val="00A772D6"/>
    <w:rsid w:val="00A77309"/>
    <w:rsid w:val="00A77EC4"/>
    <w:rsid w:val="00A80FCA"/>
    <w:rsid w:val="00A8304E"/>
    <w:rsid w:val="00A83733"/>
    <w:rsid w:val="00A84376"/>
    <w:rsid w:val="00A8441E"/>
    <w:rsid w:val="00A856AD"/>
    <w:rsid w:val="00A85975"/>
    <w:rsid w:val="00A8659B"/>
    <w:rsid w:val="00A867E2"/>
    <w:rsid w:val="00A86A18"/>
    <w:rsid w:val="00A8732F"/>
    <w:rsid w:val="00A87AB5"/>
    <w:rsid w:val="00A87AC2"/>
    <w:rsid w:val="00A87BD0"/>
    <w:rsid w:val="00A916C3"/>
    <w:rsid w:val="00A922B1"/>
    <w:rsid w:val="00A92879"/>
    <w:rsid w:val="00A93B35"/>
    <w:rsid w:val="00A9442A"/>
    <w:rsid w:val="00A9545E"/>
    <w:rsid w:val="00A96BAF"/>
    <w:rsid w:val="00A96E4E"/>
    <w:rsid w:val="00A9720F"/>
    <w:rsid w:val="00AA016F"/>
    <w:rsid w:val="00AA0D45"/>
    <w:rsid w:val="00AA1019"/>
    <w:rsid w:val="00AA1ED6"/>
    <w:rsid w:val="00AA2191"/>
    <w:rsid w:val="00AA2D37"/>
    <w:rsid w:val="00AA2EAD"/>
    <w:rsid w:val="00AA2FF2"/>
    <w:rsid w:val="00AA33CD"/>
    <w:rsid w:val="00AA35D3"/>
    <w:rsid w:val="00AA51D6"/>
    <w:rsid w:val="00AA5E6D"/>
    <w:rsid w:val="00AA66E5"/>
    <w:rsid w:val="00AA69DE"/>
    <w:rsid w:val="00AA7DE1"/>
    <w:rsid w:val="00AB0399"/>
    <w:rsid w:val="00AB0BC8"/>
    <w:rsid w:val="00AB110C"/>
    <w:rsid w:val="00AB11CA"/>
    <w:rsid w:val="00AB14D9"/>
    <w:rsid w:val="00AB2C0E"/>
    <w:rsid w:val="00AB2F04"/>
    <w:rsid w:val="00AB4AB8"/>
    <w:rsid w:val="00AB5860"/>
    <w:rsid w:val="00AB5D24"/>
    <w:rsid w:val="00AB655E"/>
    <w:rsid w:val="00AB67A7"/>
    <w:rsid w:val="00AC007F"/>
    <w:rsid w:val="00AC0694"/>
    <w:rsid w:val="00AC0F54"/>
    <w:rsid w:val="00AC100C"/>
    <w:rsid w:val="00AC1208"/>
    <w:rsid w:val="00AC1EDF"/>
    <w:rsid w:val="00AC2DF3"/>
    <w:rsid w:val="00AC2ECD"/>
    <w:rsid w:val="00AC3119"/>
    <w:rsid w:val="00AC49FB"/>
    <w:rsid w:val="00AC5A10"/>
    <w:rsid w:val="00AC5B2C"/>
    <w:rsid w:val="00AC7211"/>
    <w:rsid w:val="00AD0AA3"/>
    <w:rsid w:val="00AD10FC"/>
    <w:rsid w:val="00AD1613"/>
    <w:rsid w:val="00AD3F94"/>
    <w:rsid w:val="00AD496B"/>
    <w:rsid w:val="00AD4A5A"/>
    <w:rsid w:val="00AD591A"/>
    <w:rsid w:val="00AD5BC6"/>
    <w:rsid w:val="00AD6634"/>
    <w:rsid w:val="00AE0AAE"/>
    <w:rsid w:val="00AE1C8B"/>
    <w:rsid w:val="00AE1D7A"/>
    <w:rsid w:val="00AE201A"/>
    <w:rsid w:val="00AE267B"/>
    <w:rsid w:val="00AE27AC"/>
    <w:rsid w:val="00AE40E0"/>
    <w:rsid w:val="00AE40E9"/>
    <w:rsid w:val="00AE490F"/>
    <w:rsid w:val="00AE4DBA"/>
    <w:rsid w:val="00AE4F07"/>
    <w:rsid w:val="00AE57FB"/>
    <w:rsid w:val="00AE70D8"/>
    <w:rsid w:val="00AE7F78"/>
    <w:rsid w:val="00AE7FB3"/>
    <w:rsid w:val="00AF116E"/>
    <w:rsid w:val="00AF1C5D"/>
    <w:rsid w:val="00AF23FE"/>
    <w:rsid w:val="00AF2CBA"/>
    <w:rsid w:val="00AF3F2A"/>
    <w:rsid w:val="00AF42D7"/>
    <w:rsid w:val="00AF43B9"/>
    <w:rsid w:val="00AF44A4"/>
    <w:rsid w:val="00AF5433"/>
    <w:rsid w:val="00AF543C"/>
    <w:rsid w:val="00AF6C7D"/>
    <w:rsid w:val="00B006FE"/>
    <w:rsid w:val="00B007CB"/>
    <w:rsid w:val="00B01EA6"/>
    <w:rsid w:val="00B02197"/>
    <w:rsid w:val="00B02AA9"/>
    <w:rsid w:val="00B02C21"/>
    <w:rsid w:val="00B02FA3"/>
    <w:rsid w:val="00B04769"/>
    <w:rsid w:val="00B05084"/>
    <w:rsid w:val="00B0526B"/>
    <w:rsid w:val="00B0596F"/>
    <w:rsid w:val="00B073B1"/>
    <w:rsid w:val="00B105E3"/>
    <w:rsid w:val="00B10852"/>
    <w:rsid w:val="00B10F83"/>
    <w:rsid w:val="00B12B8E"/>
    <w:rsid w:val="00B12D51"/>
    <w:rsid w:val="00B13700"/>
    <w:rsid w:val="00B1376F"/>
    <w:rsid w:val="00B13DBD"/>
    <w:rsid w:val="00B13E32"/>
    <w:rsid w:val="00B15696"/>
    <w:rsid w:val="00B157F9"/>
    <w:rsid w:val="00B165AC"/>
    <w:rsid w:val="00B17D58"/>
    <w:rsid w:val="00B20256"/>
    <w:rsid w:val="00B203C1"/>
    <w:rsid w:val="00B205A2"/>
    <w:rsid w:val="00B2082F"/>
    <w:rsid w:val="00B20D09"/>
    <w:rsid w:val="00B211F6"/>
    <w:rsid w:val="00B21BE2"/>
    <w:rsid w:val="00B21D6E"/>
    <w:rsid w:val="00B22EC4"/>
    <w:rsid w:val="00B238ED"/>
    <w:rsid w:val="00B24EA3"/>
    <w:rsid w:val="00B259D9"/>
    <w:rsid w:val="00B25A2B"/>
    <w:rsid w:val="00B2763F"/>
    <w:rsid w:val="00B27AAC"/>
    <w:rsid w:val="00B300BC"/>
    <w:rsid w:val="00B30350"/>
    <w:rsid w:val="00B3067E"/>
    <w:rsid w:val="00B30929"/>
    <w:rsid w:val="00B316A3"/>
    <w:rsid w:val="00B32461"/>
    <w:rsid w:val="00B32467"/>
    <w:rsid w:val="00B348E0"/>
    <w:rsid w:val="00B34AC8"/>
    <w:rsid w:val="00B353BC"/>
    <w:rsid w:val="00B3642E"/>
    <w:rsid w:val="00B372AA"/>
    <w:rsid w:val="00B40445"/>
    <w:rsid w:val="00B40670"/>
    <w:rsid w:val="00B409E0"/>
    <w:rsid w:val="00B40E42"/>
    <w:rsid w:val="00B415BC"/>
    <w:rsid w:val="00B41888"/>
    <w:rsid w:val="00B41CA3"/>
    <w:rsid w:val="00B41F48"/>
    <w:rsid w:val="00B4505A"/>
    <w:rsid w:val="00B458E2"/>
    <w:rsid w:val="00B458E7"/>
    <w:rsid w:val="00B45A52"/>
    <w:rsid w:val="00B46175"/>
    <w:rsid w:val="00B469D1"/>
    <w:rsid w:val="00B50D73"/>
    <w:rsid w:val="00B51344"/>
    <w:rsid w:val="00B51596"/>
    <w:rsid w:val="00B52FE7"/>
    <w:rsid w:val="00B53128"/>
    <w:rsid w:val="00B548B7"/>
    <w:rsid w:val="00B55D37"/>
    <w:rsid w:val="00B56C21"/>
    <w:rsid w:val="00B56FE0"/>
    <w:rsid w:val="00B5797C"/>
    <w:rsid w:val="00B579E4"/>
    <w:rsid w:val="00B6043A"/>
    <w:rsid w:val="00B60B85"/>
    <w:rsid w:val="00B60BCA"/>
    <w:rsid w:val="00B610DB"/>
    <w:rsid w:val="00B63C2D"/>
    <w:rsid w:val="00B63C9B"/>
    <w:rsid w:val="00B64DDB"/>
    <w:rsid w:val="00B664C7"/>
    <w:rsid w:val="00B667A7"/>
    <w:rsid w:val="00B677A8"/>
    <w:rsid w:val="00B67E21"/>
    <w:rsid w:val="00B724A1"/>
    <w:rsid w:val="00B739F6"/>
    <w:rsid w:val="00B73FFC"/>
    <w:rsid w:val="00B7522B"/>
    <w:rsid w:val="00B77351"/>
    <w:rsid w:val="00B77490"/>
    <w:rsid w:val="00B80EB9"/>
    <w:rsid w:val="00B81A6C"/>
    <w:rsid w:val="00B833C4"/>
    <w:rsid w:val="00B8342C"/>
    <w:rsid w:val="00B8525C"/>
    <w:rsid w:val="00B85DE5"/>
    <w:rsid w:val="00B868BC"/>
    <w:rsid w:val="00B9003C"/>
    <w:rsid w:val="00B90F73"/>
    <w:rsid w:val="00B912F1"/>
    <w:rsid w:val="00B91364"/>
    <w:rsid w:val="00B93B59"/>
    <w:rsid w:val="00B9406A"/>
    <w:rsid w:val="00BA19D0"/>
    <w:rsid w:val="00BA1F3F"/>
    <w:rsid w:val="00BA2280"/>
    <w:rsid w:val="00BA27BB"/>
    <w:rsid w:val="00BA2A08"/>
    <w:rsid w:val="00BA53D5"/>
    <w:rsid w:val="00BA56D2"/>
    <w:rsid w:val="00BA6680"/>
    <w:rsid w:val="00BA76E0"/>
    <w:rsid w:val="00BB1B77"/>
    <w:rsid w:val="00BB2A25"/>
    <w:rsid w:val="00BB301D"/>
    <w:rsid w:val="00BB31A7"/>
    <w:rsid w:val="00BB3682"/>
    <w:rsid w:val="00BB3A83"/>
    <w:rsid w:val="00BB40A7"/>
    <w:rsid w:val="00BB4232"/>
    <w:rsid w:val="00BB51E9"/>
    <w:rsid w:val="00BB5FE8"/>
    <w:rsid w:val="00BB79EC"/>
    <w:rsid w:val="00BB7A76"/>
    <w:rsid w:val="00BB7DCC"/>
    <w:rsid w:val="00BC09DF"/>
    <w:rsid w:val="00BC0FDC"/>
    <w:rsid w:val="00BC14C4"/>
    <w:rsid w:val="00BC2091"/>
    <w:rsid w:val="00BC2236"/>
    <w:rsid w:val="00BC3053"/>
    <w:rsid w:val="00BC34F7"/>
    <w:rsid w:val="00BC4371"/>
    <w:rsid w:val="00BC438D"/>
    <w:rsid w:val="00BC4D2E"/>
    <w:rsid w:val="00BC5C2D"/>
    <w:rsid w:val="00BC5F98"/>
    <w:rsid w:val="00BD1C34"/>
    <w:rsid w:val="00BD312C"/>
    <w:rsid w:val="00BD349E"/>
    <w:rsid w:val="00BD3858"/>
    <w:rsid w:val="00BD4307"/>
    <w:rsid w:val="00BD4349"/>
    <w:rsid w:val="00BD48AC"/>
    <w:rsid w:val="00BD5F1A"/>
    <w:rsid w:val="00BD66C7"/>
    <w:rsid w:val="00BD67EE"/>
    <w:rsid w:val="00BD6C55"/>
    <w:rsid w:val="00BD7892"/>
    <w:rsid w:val="00BE1234"/>
    <w:rsid w:val="00BE1708"/>
    <w:rsid w:val="00BE1B43"/>
    <w:rsid w:val="00BE233F"/>
    <w:rsid w:val="00BE2D59"/>
    <w:rsid w:val="00BE2FA6"/>
    <w:rsid w:val="00BE333F"/>
    <w:rsid w:val="00BE349A"/>
    <w:rsid w:val="00BE35BE"/>
    <w:rsid w:val="00BE4DF7"/>
    <w:rsid w:val="00BE6254"/>
    <w:rsid w:val="00BE7406"/>
    <w:rsid w:val="00BE7603"/>
    <w:rsid w:val="00BF01A4"/>
    <w:rsid w:val="00BF049D"/>
    <w:rsid w:val="00BF1250"/>
    <w:rsid w:val="00BF23CF"/>
    <w:rsid w:val="00BF2E12"/>
    <w:rsid w:val="00BF3279"/>
    <w:rsid w:val="00BF4750"/>
    <w:rsid w:val="00BF4C5D"/>
    <w:rsid w:val="00BF59C3"/>
    <w:rsid w:val="00BF6C30"/>
    <w:rsid w:val="00BF74C7"/>
    <w:rsid w:val="00BF76D0"/>
    <w:rsid w:val="00C015F1"/>
    <w:rsid w:val="00C01F33"/>
    <w:rsid w:val="00C02CC6"/>
    <w:rsid w:val="00C038A0"/>
    <w:rsid w:val="00C040F7"/>
    <w:rsid w:val="00C044AB"/>
    <w:rsid w:val="00C051C0"/>
    <w:rsid w:val="00C05706"/>
    <w:rsid w:val="00C05D22"/>
    <w:rsid w:val="00C07377"/>
    <w:rsid w:val="00C074FF"/>
    <w:rsid w:val="00C10478"/>
    <w:rsid w:val="00C116C7"/>
    <w:rsid w:val="00C117DB"/>
    <w:rsid w:val="00C11ABC"/>
    <w:rsid w:val="00C12107"/>
    <w:rsid w:val="00C12266"/>
    <w:rsid w:val="00C137B9"/>
    <w:rsid w:val="00C13F69"/>
    <w:rsid w:val="00C1407F"/>
    <w:rsid w:val="00C14D4B"/>
    <w:rsid w:val="00C1545E"/>
    <w:rsid w:val="00C154BB"/>
    <w:rsid w:val="00C164FD"/>
    <w:rsid w:val="00C165AB"/>
    <w:rsid w:val="00C17680"/>
    <w:rsid w:val="00C176AC"/>
    <w:rsid w:val="00C225EC"/>
    <w:rsid w:val="00C237A6"/>
    <w:rsid w:val="00C237C9"/>
    <w:rsid w:val="00C247C0"/>
    <w:rsid w:val="00C26158"/>
    <w:rsid w:val="00C268E6"/>
    <w:rsid w:val="00C279B5"/>
    <w:rsid w:val="00C27C45"/>
    <w:rsid w:val="00C306E0"/>
    <w:rsid w:val="00C3284D"/>
    <w:rsid w:val="00C35288"/>
    <w:rsid w:val="00C355C1"/>
    <w:rsid w:val="00C35FB3"/>
    <w:rsid w:val="00C3686E"/>
    <w:rsid w:val="00C3719D"/>
    <w:rsid w:val="00C3733B"/>
    <w:rsid w:val="00C37A57"/>
    <w:rsid w:val="00C37AAC"/>
    <w:rsid w:val="00C37CB2"/>
    <w:rsid w:val="00C37E50"/>
    <w:rsid w:val="00C37E75"/>
    <w:rsid w:val="00C404EF"/>
    <w:rsid w:val="00C43248"/>
    <w:rsid w:val="00C44107"/>
    <w:rsid w:val="00C4572D"/>
    <w:rsid w:val="00C46DE0"/>
    <w:rsid w:val="00C473A5"/>
    <w:rsid w:val="00C47431"/>
    <w:rsid w:val="00C47807"/>
    <w:rsid w:val="00C527B6"/>
    <w:rsid w:val="00C53A81"/>
    <w:rsid w:val="00C53D78"/>
    <w:rsid w:val="00C53FED"/>
    <w:rsid w:val="00C54995"/>
    <w:rsid w:val="00C54A24"/>
    <w:rsid w:val="00C54D41"/>
    <w:rsid w:val="00C554F7"/>
    <w:rsid w:val="00C5570C"/>
    <w:rsid w:val="00C56205"/>
    <w:rsid w:val="00C60783"/>
    <w:rsid w:val="00C62BAF"/>
    <w:rsid w:val="00C63BD1"/>
    <w:rsid w:val="00C64672"/>
    <w:rsid w:val="00C64947"/>
    <w:rsid w:val="00C64C59"/>
    <w:rsid w:val="00C66DD1"/>
    <w:rsid w:val="00C67BF1"/>
    <w:rsid w:val="00C67E55"/>
    <w:rsid w:val="00C70697"/>
    <w:rsid w:val="00C71D44"/>
    <w:rsid w:val="00C72051"/>
    <w:rsid w:val="00C72093"/>
    <w:rsid w:val="00C7277F"/>
    <w:rsid w:val="00C72EF4"/>
    <w:rsid w:val="00C72FE2"/>
    <w:rsid w:val="00C74170"/>
    <w:rsid w:val="00C744FE"/>
    <w:rsid w:val="00C75D2F"/>
    <w:rsid w:val="00C767BE"/>
    <w:rsid w:val="00C76E3C"/>
    <w:rsid w:val="00C77F81"/>
    <w:rsid w:val="00C80FF2"/>
    <w:rsid w:val="00C81568"/>
    <w:rsid w:val="00C81D9A"/>
    <w:rsid w:val="00C827FC"/>
    <w:rsid w:val="00C83CD0"/>
    <w:rsid w:val="00C83D23"/>
    <w:rsid w:val="00C83F2A"/>
    <w:rsid w:val="00C8429E"/>
    <w:rsid w:val="00C859B8"/>
    <w:rsid w:val="00C85A49"/>
    <w:rsid w:val="00C85CCE"/>
    <w:rsid w:val="00C85D7A"/>
    <w:rsid w:val="00C85F58"/>
    <w:rsid w:val="00C865F4"/>
    <w:rsid w:val="00C87FE4"/>
    <w:rsid w:val="00C9027A"/>
    <w:rsid w:val="00C9068E"/>
    <w:rsid w:val="00C9138B"/>
    <w:rsid w:val="00C91517"/>
    <w:rsid w:val="00C91AB4"/>
    <w:rsid w:val="00C91B0D"/>
    <w:rsid w:val="00C930E4"/>
    <w:rsid w:val="00C93814"/>
    <w:rsid w:val="00C939C4"/>
    <w:rsid w:val="00C93C4B"/>
    <w:rsid w:val="00C944AB"/>
    <w:rsid w:val="00C94913"/>
    <w:rsid w:val="00C94945"/>
    <w:rsid w:val="00C957DA"/>
    <w:rsid w:val="00C95B40"/>
    <w:rsid w:val="00C9689D"/>
    <w:rsid w:val="00C96C7F"/>
    <w:rsid w:val="00C96E7F"/>
    <w:rsid w:val="00C96FCB"/>
    <w:rsid w:val="00C97EA3"/>
    <w:rsid w:val="00CA06FB"/>
    <w:rsid w:val="00CA1049"/>
    <w:rsid w:val="00CA1D01"/>
    <w:rsid w:val="00CA1ED8"/>
    <w:rsid w:val="00CA2FEF"/>
    <w:rsid w:val="00CA675A"/>
    <w:rsid w:val="00CA6998"/>
    <w:rsid w:val="00CA7E6C"/>
    <w:rsid w:val="00CB0C2D"/>
    <w:rsid w:val="00CB0C5A"/>
    <w:rsid w:val="00CB18D4"/>
    <w:rsid w:val="00CB1F63"/>
    <w:rsid w:val="00CB3328"/>
    <w:rsid w:val="00CB3AF2"/>
    <w:rsid w:val="00CB47E6"/>
    <w:rsid w:val="00CB4982"/>
    <w:rsid w:val="00CB56D8"/>
    <w:rsid w:val="00CB5BD7"/>
    <w:rsid w:val="00CB6E44"/>
    <w:rsid w:val="00CB7170"/>
    <w:rsid w:val="00CB7230"/>
    <w:rsid w:val="00CC040E"/>
    <w:rsid w:val="00CC070E"/>
    <w:rsid w:val="00CC10EF"/>
    <w:rsid w:val="00CC111F"/>
    <w:rsid w:val="00CC12E1"/>
    <w:rsid w:val="00CC2011"/>
    <w:rsid w:val="00CC2F81"/>
    <w:rsid w:val="00CC3EA0"/>
    <w:rsid w:val="00CC4324"/>
    <w:rsid w:val="00CC4A34"/>
    <w:rsid w:val="00CC4DD9"/>
    <w:rsid w:val="00CC67DC"/>
    <w:rsid w:val="00CC7B45"/>
    <w:rsid w:val="00CD0363"/>
    <w:rsid w:val="00CD0834"/>
    <w:rsid w:val="00CD0C3C"/>
    <w:rsid w:val="00CD0CC3"/>
    <w:rsid w:val="00CD0F0E"/>
    <w:rsid w:val="00CD1188"/>
    <w:rsid w:val="00CD1252"/>
    <w:rsid w:val="00CD2ED1"/>
    <w:rsid w:val="00CD337B"/>
    <w:rsid w:val="00CD35EF"/>
    <w:rsid w:val="00CD45F9"/>
    <w:rsid w:val="00CD5181"/>
    <w:rsid w:val="00CD5476"/>
    <w:rsid w:val="00CD5D8B"/>
    <w:rsid w:val="00CD6A89"/>
    <w:rsid w:val="00CD78A5"/>
    <w:rsid w:val="00CE0424"/>
    <w:rsid w:val="00CE0628"/>
    <w:rsid w:val="00CE1390"/>
    <w:rsid w:val="00CE15EF"/>
    <w:rsid w:val="00CE2560"/>
    <w:rsid w:val="00CE28CB"/>
    <w:rsid w:val="00CE3D4A"/>
    <w:rsid w:val="00CE4078"/>
    <w:rsid w:val="00CE4FC1"/>
    <w:rsid w:val="00CE59A9"/>
    <w:rsid w:val="00CE5E28"/>
    <w:rsid w:val="00CE5FAC"/>
    <w:rsid w:val="00CE6939"/>
    <w:rsid w:val="00CE7101"/>
    <w:rsid w:val="00CE7561"/>
    <w:rsid w:val="00CF0C10"/>
    <w:rsid w:val="00CF1354"/>
    <w:rsid w:val="00CF180B"/>
    <w:rsid w:val="00CF2059"/>
    <w:rsid w:val="00CF331C"/>
    <w:rsid w:val="00CF3B1F"/>
    <w:rsid w:val="00CF3BF6"/>
    <w:rsid w:val="00CF4466"/>
    <w:rsid w:val="00CF50A8"/>
    <w:rsid w:val="00CF56A7"/>
    <w:rsid w:val="00CF625B"/>
    <w:rsid w:val="00CF6483"/>
    <w:rsid w:val="00CF687E"/>
    <w:rsid w:val="00CF6DBB"/>
    <w:rsid w:val="00D00ABD"/>
    <w:rsid w:val="00D024E8"/>
    <w:rsid w:val="00D0349B"/>
    <w:rsid w:val="00D04C4C"/>
    <w:rsid w:val="00D0504C"/>
    <w:rsid w:val="00D05A3D"/>
    <w:rsid w:val="00D05E52"/>
    <w:rsid w:val="00D06777"/>
    <w:rsid w:val="00D10080"/>
    <w:rsid w:val="00D10249"/>
    <w:rsid w:val="00D10ECC"/>
    <w:rsid w:val="00D115C3"/>
    <w:rsid w:val="00D11897"/>
    <w:rsid w:val="00D12553"/>
    <w:rsid w:val="00D13102"/>
    <w:rsid w:val="00D13135"/>
    <w:rsid w:val="00D137FA"/>
    <w:rsid w:val="00D13E4E"/>
    <w:rsid w:val="00D13FA1"/>
    <w:rsid w:val="00D15B67"/>
    <w:rsid w:val="00D16235"/>
    <w:rsid w:val="00D1665A"/>
    <w:rsid w:val="00D16A89"/>
    <w:rsid w:val="00D1725B"/>
    <w:rsid w:val="00D1784D"/>
    <w:rsid w:val="00D17DBE"/>
    <w:rsid w:val="00D2091B"/>
    <w:rsid w:val="00D22942"/>
    <w:rsid w:val="00D239A7"/>
    <w:rsid w:val="00D23F47"/>
    <w:rsid w:val="00D24489"/>
    <w:rsid w:val="00D24707"/>
    <w:rsid w:val="00D24ACA"/>
    <w:rsid w:val="00D24D53"/>
    <w:rsid w:val="00D2568A"/>
    <w:rsid w:val="00D26300"/>
    <w:rsid w:val="00D32140"/>
    <w:rsid w:val="00D3225B"/>
    <w:rsid w:val="00D3261F"/>
    <w:rsid w:val="00D33162"/>
    <w:rsid w:val="00D331C2"/>
    <w:rsid w:val="00D34B62"/>
    <w:rsid w:val="00D352B3"/>
    <w:rsid w:val="00D35C02"/>
    <w:rsid w:val="00D36CF8"/>
    <w:rsid w:val="00D36E71"/>
    <w:rsid w:val="00D37D87"/>
    <w:rsid w:val="00D40B33"/>
    <w:rsid w:val="00D40BF8"/>
    <w:rsid w:val="00D4318F"/>
    <w:rsid w:val="00D433A0"/>
    <w:rsid w:val="00D438BF"/>
    <w:rsid w:val="00D440F8"/>
    <w:rsid w:val="00D44566"/>
    <w:rsid w:val="00D44A06"/>
    <w:rsid w:val="00D46653"/>
    <w:rsid w:val="00D503FC"/>
    <w:rsid w:val="00D50917"/>
    <w:rsid w:val="00D50B85"/>
    <w:rsid w:val="00D53AA5"/>
    <w:rsid w:val="00D54556"/>
    <w:rsid w:val="00D546FF"/>
    <w:rsid w:val="00D54F6B"/>
    <w:rsid w:val="00D552C9"/>
    <w:rsid w:val="00D55AD5"/>
    <w:rsid w:val="00D57644"/>
    <w:rsid w:val="00D576CA"/>
    <w:rsid w:val="00D57C6B"/>
    <w:rsid w:val="00D60791"/>
    <w:rsid w:val="00D6129B"/>
    <w:rsid w:val="00D6158B"/>
    <w:rsid w:val="00D61AF5"/>
    <w:rsid w:val="00D62040"/>
    <w:rsid w:val="00D623FE"/>
    <w:rsid w:val="00D652B5"/>
    <w:rsid w:val="00D66155"/>
    <w:rsid w:val="00D6712D"/>
    <w:rsid w:val="00D67AF0"/>
    <w:rsid w:val="00D70404"/>
    <w:rsid w:val="00D708B0"/>
    <w:rsid w:val="00D730B8"/>
    <w:rsid w:val="00D73138"/>
    <w:rsid w:val="00D74F31"/>
    <w:rsid w:val="00D7630E"/>
    <w:rsid w:val="00D76ED4"/>
    <w:rsid w:val="00D77B1D"/>
    <w:rsid w:val="00D8021F"/>
    <w:rsid w:val="00D80383"/>
    <w:rsid w:val="00D804B9"/>
    <w:rsid w:val="00D818EF"/>
    <w:rsid w:val="00D81C8F"/>
    <w:rsid w:val="00D823C6"/>
    <w:rsid w:val="00D82551"/>
    <w:rsid w:val="00D8327F"/>
    <w:rsid w:val="00D84B95"/>
    <w:rsid w:val="00D84F83"/>
    <w:rsid w:val="00D8531D"/>
    <w:rsid w:val="00D86CA3"/>
    <w:rsid w:val="00D871CE"/>
    <w:rsid w:val="00D90B26"/>
    <w:rsid w:val="00D9196D"/>
    <w:rsid w:val="00D91EB4"/>
    <w:rsid w:val="00D92982"/>
    <w:rsid w:val="00D92B13"/>
    <w:rsid w:val="00D9308C"/>
    <w:rsid w:val="00D93436"/>
    <w:rsid w:val="00D935D9"/>
    <w:rsid w:val="00D93A07"/>
    <w:rsid w:val="00D93E25"/>
    <w:rsid w:val="00D93E7D"/>
    <w:rsid w:val="00D93F9D"/>
    <w:rsid w:val="00D9454F"/>
    <w:rsid w:val="00D9465E"/>
    <w:rsid w:val="00D96798"/>
    <w:rsid w:val="00D97217"/>
    <w:rsid w:val="00D97349"/>
    <w:rsid w:val="00D97844"/>
    <w:rsid w:val="00DA305E"/>
    <w:rsid w:val="00DA45B7"/>
    <w:rsid w:val="00DA5056"/>
    <w:rsid w:val="00DA5417"/>
    <w:rsid w:val="00DA56E8"/>
    <w:rsid w:val="00DA64AC"/>
    <w:rsid w:val="00DB0A9F"/>
    <w:rsid w:val="00DB0BE6"/>
    <w:rsid w:val="00DB377D"/>
    <w:rsid w:val="00DB3B48"/>
    <w:rsid w:val="00DB50F1"/>
    <w:rsid w:val="00DB71A1"/>
    <w:rsid w:val="00DC2D36"/>
    <w:rsid w:val="00DC2D80"/>
    <w:rsid w:val="00DC34F9"/>
    <w:rsid w:val="00DC4BE7"/>
    <w:rsid w:val="00DC53EF"/>
    <w:rsid w:val="00DC57A2"/>
    <w:rsid w:val="00DC726D"/>
    <w:rsid w:val="00DC7D91"/>
    <w:rsid w:val="00DD1852"/>
    <w:rsid w:val="00DD3B51"/>
    <w:rsid w:val="00DD4718"/>
    <w:rsid w:val="00DD52A2"/>
    <w:rsid w:val="00DD55C2"/>
    <w:rsid w:val="00DD589A"/>
    <w:rsid w:val="00DD5D6D"/>
    <w:rsid w:val="00DD75CC"/>
    <w:rsid w:val="00DD79D4"/>
    <w:rsid w:val="00DE071A"/>
    <w:rsid w:val="00DE2001"/>
    <w:rsid w:val="00DE342C"/>
    <w:rsid w:val="00DE54CF"/>
    <w:rsid w:val="00DE5608"/>
    <w:rsid w:val="00DE58D0"/>
    <w:rsid w:val="00DE654F"/>
    <w:rsid w:val="00DE6DB2"/>
    <w:rsid w:val="00DE748E"/>
    <w:rsid w:val="00DF0B6E"/>
    <w:rsid w:val="00DF15E0"/>
    <w:rsid w:val="00DF1CE4"/>
    <w:rsid w:val="00DF1E44"/>
    <w:rsid w:val="00DF3128"/>
    <w:rsid w:val="00DF37A0"/>
    <w:rsid w:val="00DF4155"/>
    <w:rsid w:val="00DF4526"/>
    <w:rsid w:val="00DF4B0B"/>
    <w:rsid w:val="00DF50CA"/>
    <w:rsid w:val="00E00428"/>
    <w:rsid w:val="00E01767"/>
    <w:rsid w:val="00E01BE0"/>
    <w:rsid w:val="00E01FE2"/>
    <w:rsid w:val="00E04532"/>
    <w:rsid w:val="00E051BA"/>
    <w:rsid w:val="00E052BA"/>
    <w:rsid w:val="00E0651D"/>
    <w:rsid w:val="00E06C07"/>
    <w:rsid w:val="00E110E7"/>
    <w:rsid w:val="00E11434"/>
    <w:rsid w:val="00E11B20"/>
    <w:rsid w:val="00E12186"/>
    <w:rsid w:val="00E132D1"/>
    <w:rsid w:val="00E149B2"/>
    <w:rsid w:val="00E14C11"/>
    <w:rsid w:val="00E15F17"/>
    <w:rsid w:val="00E16693"/>
    <w:rsid w:val="00E16883"/>
    <w:rsid w:val="00E173F3"/>
    <w:rsid w:val="00E17FA2"/>
    <w:rsid w:val="00E20C86"/>
    <w:rsid w:val="00E21BDB"/>
    <w:rsid w:val="00E21BEC"/>
    <w:rsid w:val="00E21F37"/>
    <w:rsid w:val="00E22330"/>
    <w:rsid w:val="00E22723"/>
    <w:rsid w:val="00E238C4"/>
    <w:rsid w:val="00E23ECB"/>
    <w:rsid w:val="00E25D62"/>
    <w:rsid w:val="00E267B5"/>
    <w:rsid w:val="00E300F3"/>
    <w:rsid w:val="00E30B5A"/>
    <w:rsid w:val="00E310F3"/>
    <w:rsid w:val="00E3123D"/>
    <w:rsid w:val="00E31461"/>
    <w:rsid w:val="00E31D43"/>
    <w:rsid w:val="00E32608"/>
    <w:rsid w:val="00E33317"/>
    <w:rsid w:val="00E34188"/>
    <w:rsid w:val="00E34298"/>
    <w:rsid w:val="00E34B38"/>
    <w:rsid w:val="00E34B6E"/>
    <w:rsid w:val="00E35559"/>
    <w:rsid w:val="00E3723A"/>
    <w:rsid w:val="00E37860"/>
    <w:rsid w:val="00E37A2D"/>
    <w:rsid w:val="00E37BCB"/>
    <w:rsid w:val="00E40684"/>
    <w:rsid w:val="00E4224E"/>
    <w:rsid w:val="00E42C73"/>
    <w:rsid w:val="00E42FB3"/>
    <w:rsid w:val="00E446F1"/>
    <w:rsid w:val="00E44776"/>
    <w:rsid w:val="00E44BED"/>
    <w:rsid w:val="00E44E50"/>
    <w:rsid w:val="00E45E24"/>
    <w:rsid w:val="00E46886"/>
    <w:rsid w:val="00E46E10"/>
    <w:rsid w:val="00E47AEF"/>
    <w:rsid w:val="00E47DAC"/>
    <w:rsid w:val="00E502A7"/>
    <w:rsid w:val="00E502F4"/>
    <w:rsid w:val="00E503FE"/>
    <w:rsid w:val="00E5101E"/>
    <w:rsid w:val="00E51C8D"/>
    <w:rsid w:val="00E52EA5"/>
    <w:rsid w:val="00E53B75"/>
    <w:rsid w:val="00E54E3B"/>
    <w:rsid w:val="00E55D51"/>
    <w:rsid w:val="00E56225"/>
    <w:rsid w:val="00E56BB9"/>
    <w:rsid w:val="00E57118"/>
    <w:rsid w:val="00E57565"/>
    <w:rsid w:val="00E575AE"/>
    <w:rsid w:val="00E5789E"/>
    <w:rsid w:val="00E6042F"/>
    <w:rsid w:val="00E60D33"/>
    <w:rsid w:val="00E626D5"/>
    <w:rsid w:val="00E62BE1"/>
    <w:rsid w:val="00E63838"/>
    <w:rsid w:val="00E63990"/>
    <w:rsid w:val="00E64434"/>
    <w:rsid w:val="00E656C6"/>
    <w:rsid w:val="00E67C51"/>
    <w:rsid w:val="00E70C4B"/>
    <w:rsid w:val="00E72998"/>
    <w:rsid w:val="00E72AED"/>
    <w:rsid w:val="00E72EFC"/>
    <w:rsid w:val="00E745E4"/>
    <w:rsid w:val="00E758EC"/>
    <w:rsid w:val="00E75E6B"/>
    <w:rsid w:val="00E777D7"/>
    <w:rsid w:val="00E77B28"/>
    <w:rsid w:val="00E812CC"/>
    <w:rsid w:val="00E8234C"/>
    <w:rsid w:val="00E8260F"/>
    <w:rsid w:val="00E8388F"/>
    <w:rsid w:val="00E83AA9"/>
    <w:rsid w:val="00E845CB"/>
    <w:rsid w:val="00E846CC"/>
    <w:rsid w:val="00E85295"/>
    <w:rsid w:val="00E85857"/>
    <w:rsid w:val="00E85928"/>
    <w:rsid w:val="00E85ECE"/>
    <w:rsid w:val="00E87822"/>
    <w:rsid w:val="00E90395"/>
    <w:rsid w:val="00E90E49"/>
    <w:rsid w:val="00E90EB2"/>
    <w:rsid w:val="00E917F9"/>
    <w:rsid w:val="00E9291C"/>
    <w:rsid w:val="00E93D1B"/>
    <w:rsid w:val="00E93FFE"/>
    <w:rsid w:val="00E941C7"/>
    <w:rsid w:val="00E94F8A"/>
    <w:rsid w:val="00E94FFE"/>
    <w:rsid w:val="00E96351"/>
    <w:rsid w:val="00E9684B"/>
    <w:rsid w:val="00EA0A0A"/>
    <w:rsid w:val="00EA1D4A"/>
    <w:rsid w:val="00EA215E"/>
    <w:rsid w:val="00EA2557"/>
    <w:rsid w:val="00EA2977"/>
    <w:rsid w:val="00EA4BF4"/>
    <w:rsid w:val="00EA51CE"/>
    <w:rsid w:val="00EA57F2"/>
    <w:rsid w:val="00EA6ABF"/>
    <w:rsid w:val="00EA7A41"/>
    <w:rsid w:val="00EA7C82"/>
    <w:rsid w:val="00EB077B"/>
    <w:rsid w:val="00EB0A75"/>
    <w:rsid w:val="00EB1074"/>
    <w:rsid w:val="00EB1D0D"/>
    <w:rsid w:val="00EB2A47"/>
    <w:rsid w:val="00EB3290"/>
    <w:rsid w:val="00EB470B"/>
    <w:rsid w:val="00EB4EA2"/>
    <w:rsid w:val="00EB5935"/>
    <w:rsid w:val="00EB5968"/>
    <w:rsid w:val="00EB7763"/>
    <w:rsid w:val="00EB7AED"/>
    <w:rsid w:val="00EC07D0"/>
    <w:rsid w:val="00EC0FFA"/>
    <w:rsid w:val="00EC146B"/>
    <w:rsid w:val="00EC17BF"/>
    <w:rsid w:val="00EC240A"/>
    <w:rsid w:val="00EC24D5"/>
    <w:rsid w:val="00EC26CA"/>
    <w:rsid w:val="00EC27C6"/>
    <w:rsid w:val="00EC2E03"/>
    <w:rsid w:val="00EC4207"/>
    <w:rsid w:val="00EC42EC"/>
    <w:rsid w:val="00EC446F"/>
    <w:rsid w:val="00EC51B0"/>
    <w:rsid w:val="00EC5278"/>
    <w:rsid w:val="00EC5653"/>
    <w:rsid w:val="00EC71CE"/>
    <w:rsid w:val="00ED1006"/>
    <w:rsid w:val="00ED23FE"/>
    <w:rsid w:val="00ED2498"/>
    <w:rsid w:val="00ED2DCA"/>
    <w:rsid w:val="00ED2E38"/>
    <w:rsid w:val="00ED38AA"/>
    <w:rsid w:val="00ED39FC"/>
    <w:rsid w:val="00ED5F13"/>
    <w:rsid w:val="00ED7128"/>
    <w:rsid w:val="00ED7A7E"/>
    <w:rsid w:val="00EE0406"/>
    <w:rsid w:val="00EE06F1"/>
    <w:rsid w:val="00EE3B7C"/>
    <w:rsid w:val="00EE4B80"/>
    <w:rsid w:val="00EE5384"/>
    <w:rsid w:val="00EE5F49"/>
    <w:rsid w:val="00EE619E"/>
    <w:rsid w:val="00EF0A26"/>
    <w:rsid w:val="00EF18FE"/>
    <w:rsid w:val="00EF1D18"/>
    <w:rsid w:val="00EF243E"/>
    <w:rsid w:val="00EF2F40"/>
    <w:rsid w:val="00EF461E"/>
    <w:rsid w:val="00EF5081"/>
    <w:rsid w:val="00EF53C6"/>
    <w:rsid w:val="00EF5787"/>
    <w:rsid w:val="00EF5CCD"/>
    <w:rsid w:val="00EF60D0"/>
    <w:rsid w:val="00EF6234"/>
    <w:rsid w:val="00F00613"/>
    <w:rsid w:val="00F007B8"/>
    <w:rsid w:val="00F026D7"/>
    <w:rsid w:val="00F036F5"/>
    <w:rsid w:val="00F04295"/>
    <w:rsid w:val="00F04ACF"/>
    <w:rsid w:val="00F0528D"/>
    <w:rsid w:val="00F05A82"/>
    <w:rsid w:val="00F06C67"/>
    <w:rsid w:val="00F06DFD"/>
    <w:rsid w:val="00F071D1"/>
    <w:rsid w:val="00F07533"/>
    <w:rsid w:val="00F0757C"/>
    <w:rsid w:val="00F07BE3"/>
    <w:rsid w:val="00F10629"/>
    <w:rsid w:val="00F11BE2"/>
    <w:rsid w:val="00F11FA7"/>
    <w:rsid w:val="00F11FEC"/>
    <w:rsid w:val="00F1530B"/>
    <w:rsid w:val="00F15FA5"/>
    <w:rsid w:val="00F162D9"/>
    <w:rsid w:val="00F16467"/>
    <w:rsid w:val="00F209B7"/>
    <w:rsid w:val="00F20F5C"/>
    <w:rsid w:val="00F2376F"/>
    <w:rsid w:val="00F23E4D"/>
    <w:rsid w:val="00F242B1"/>
    <w:rsid w:val="00F243D8"/>
    <w:rsid w:val="00F24CF1"/>
    <w:rsid w:val="00F26E7E"/>
    <w:rsid w:val="00F30828"/>
    <w:rsid w:val="00F313D6"/>
    <w:rsid w:val="00F315DA"/>
    <w:rsid w:val="00F3197F"/>
    <w:rsid w:val="00F35299"/>
    <w:rsid w:val="00F36266"/>
    <w:rsid w:val="00F3779C"/>
    <w:rsid w:val="00F4039C"/>
    <w:rsid w:val="00F40F0C"/>
    <w:rsid w:val="00F413AF"/>
    <w:rsid w:val="00F42A4F"/>
    <w:rsid w:val="00F4358B"/>
    <w:rsid w:val="00F436A9"/>
    <w:rsid w:val="00F44BA2"/>
    <w:rsid w:val="00F45273"/>
    <w:rsid w:val="00F4766C"/>
    <w:rsid w:val="00F50323"/>
    <w:rsid w:val="00F5060E"/>
    <w:rsid w:val="00F507D1"/>
    <w:rsid w:val="00F50E31"/>
    <w:rsid w:val="00F512BB"/>
    <w:rsid w:val="00F516B8"/>
    <w:rsid w:val="00F519CE"/>
    <w:rsid w:val="00F51ADA"/>
    <w:rsid w:val="00F530E4"/>
    <w:rsid w:val="00F54468"/>
    <w:rsid w:val="00F5507D"/>
    <w:rsid w:val="00F56610"/>
    <w:rsid w:val="00F56E0B"/>
    <w:rsid w:val="00F60203"/>
    <w:rsid w:val="00F607C5"/>
    <w:rsid w:val="00F60DEA"/>
    <w:rsid w:val="00F610BD"/>
    <w:rsid w:val="00F61FBC"/>
    <w:rsid w:val="00F62C70"/>
    <w:rsid w:val="00F6302A"/>
    <w:rsid w:val="00F63950"/>
    <w:rsid w:val="00F6447D"/>
    <w:rsid w:val="00F649A4"/>
    <w:rsid w:val="00F64C2B"/>
    <w:rsid w:val="00F651BE"/>
    <w:rsid w:val="00F6595C"/>
    <w:rsid w:val="00F65AC1"/>
    <w:rsid w:val="00F65B7F"/>
    <w:rsid w:val="00F676D0"/>
    <w:rsid w:val="00F677C5"/>
    <w:rsid w:val="00F67AF9"/>
    <w:rsid w:val="00F67C0B"/>
    <w:rsid w:val="00F67F53"/>
    <w:rsid w:val="00F703BE"/>
    <w:rsid w:val="00F70996"/>
    <w:rsid w:val="00F71F69"/>
    <w:rsid w:val="00F72B72"/>
    <w:rsid w:val="00F7437D"/>
    <w:rsid w:val="00F744C9"/>
    <w:rsid w:val="00F74BB9"/>
    <w:rsid w:val="00F75582"/>
    <w:rsid w:val="00F756B5"/>
    <w:rsid w:val="00F765C2"/>
    <w:rsid w:val="00F76EFA"/>
    <w:rsid w:val="00F77C77"/>
    <w:rsid w:val="00F804BE"/>
    <w:rsid w:val="00F8071D"/>
    <w:rsid w:val="00F817CE"/>
    <w:rsid w:val="00F821AD"/>
    <w:rsid w:val="00F82319"/>
    <w:rsid w:val="00F82F87"/>
    <w:rsid w:val="00F83111"/>
    <w:rsid w:val="00F83812"/>
    <w:rsid w:val="00F8456C"/>
    <w:rsid w:val="00F84CC5"/>
    <w:rsid w:val="00F8580C"/>
    <w:rsid w:val="00F859D8"/>
    <w:rsid w:val="00F85C95"/>
    <w:rsid w:val="00F865C0"/>
    <w:rsid w:val="00F868F5"/>
    <w:rsid w:val="00F87E2B"/>
    <w:rsid w:val="00F9056A"/>
    <w:rsid w:val="00F90F8D"/>
    <w:rsid w:val="00F9176F"/>
    <w:rsid w:val="00F920E9"/>
    <w:rsid w:val="00F92782"/>
    <w:rsid w:val="00F93AA9"/>
    <w:rsid w:val="00F94012"/>
    <w:rsid w:val="00F94D9C"/>
    <w:rsid w:val="00F96985"/>
    <w:rsid w:val="00F96EF2"/>
    <w:rsid w:val="00F97306"/>
    <w:rsid w:val="00F97838"/>
    <w:rsid w:val="00FA2646"/>
    <w:rsid w:val="00FA2BB3"/>
    <w:rsid w:val="00FA3240"/>
    <w:rsid w:val="00FA34BF"/>
    <w:rsid w:val="00FA3FF9"/>
    <w:rsid w:val="00FA42BC"/>
    <w:rsid w:val="00FA44EF"/>
    <w:rsid w:val="00FA6581"/>
    <w:rsid w:val="00FA7E1B"/>
    <w:rsid w:val="00FB4C80"/>
    <w:rsid w:val="00FB54BE"/>
    <w:rsid w:val="00FB5666"/>
    <w:rsid w:val="00FB5BCE"/>
    <w:rsid w:val="00FB6A6A"/>
    <w:rsid w:val="00FB6C8A"/>
    <w:rsid w:val="00FB6ED4"/>
    <w:rsid w:val="00FB70DD"/>
    <w:rsid w:val="00FB7D65"/>
    <w:rsid w:val="00FC0CF3"/>
    <w:rsid w:val="00FC10BF"/>
    <w:rsid w:val="00FC146E"/>
    <w:rsid w:val="00FC1940"/>
    <w:rsid w:val="00FC214E"/>
    <w:rsid w:val="00FC3184"/>
    <w:rsid w:val="00FC3636"/>
    <w:rsid w:val="00FC7429"/>
    <w:rsid w:val="00FC7CAA"/>
    <w:rsid w:val="00FD07F6"/>
    <w:rsid w:val="00FD09D5"/>
    <w:rsid w:val="00FD0E96"/>
    <w:rsid w:val="00FD1780"/>
    <w:rsid w:val="00FD1EC8"/>
    <w:rsid w:val="00FD318A"/>
    <w:rsid w:val="00FD47ED"/>
    <w:rsid w:val="00FD5D37"/>
    <w:rsid w:val="00FD731D"/>
    <w:rsid w:val="00FD74DB"/>
    <w:rsid w:val="00FD7660"/>
    <w:rsid w:val="00FD7746"/>
    <w:rsid w:val="00FE0655"/>
    <w:rsid w:val="00FE0C22"/>
    <w:rsid w:val="00FE1D83"/>
    <w:rsid w:val="00FE1EC1"/>
    <w:rsid w:val="00FE2365"/>
    <w:rsid w:val="00FE2459"/>
    <w:rsid w:val="00FE37D7"/>
    <w:rsid w:val="00FE3C1E"/>
    <w:rsid w:val="00FE4591"/>
    <w:rsid w:val="00FE4781"/>
    <w:rsid w:val="00FE4C7B"/>
    <w:rsid w:val="00FE5F19"/>
    <w:rsid w:val="00FE7336"/>
    <w:rsid w:val="00FE787C"/>
    <w:rsid w:val="00FE7A6F"/>
    <w:rsid w:val="00FE7BDD"/>
    <w:rsid w:val="00FF0E4A"/>
    <w:rsid w:val="00FF14E1"/>
    <w:rsid w:val="00FF179E"/>
    <w:rsid w:val="00FF17D2"/>
    <w:rsid w:val="00FF45A5"/>
    <w:rsid w:val="00FF5247"/>
    <w:rsid w:val="00FF5A2B"/>
    <w:rsid w:val="00FF5B9B"/>
    <w:rsid w:val="00FF5C91"/>
    <w:rsid w:val="00FF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1AE254"/>
  <w15:chartTrackingRefBased/>
  <w15:docId w15:val="{36185E6A-D0F3-4AAB-835D-C8EED0929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/>
    <w:lsdException w:name="toc 3" w:uiPriority="39"/>
    <w:lsdException w:name="toc 4" w:uiPriority="39" w:qFormat="1"/>
    <w:lsdException w:name="toc 5" w:uiPriority="39" w:qFormat="1"/>
    <w:lsdException w:name="toc 6" w:uiPriority="39"/>
    <w:lsdException w:name="toc 7" w:uiPriority="39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qFormat="1"/>
    <w:lsdException w:name="table of figures" w:uiPriority="99"/>
    <w:lsdException w:name="footnote reference" w:qFormat="1"/>
    <w:lsdException w:name="annotation reference" w:uiPriority="99" w:qFormat="1"/>
    <w:lsdException w:name="List Bullet" w:qFormat="1"/>
    <w:lsdException w:name="List Number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Normal (Web)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459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qFormat/>
    <w:rsid w:val="008D00A5"/>
    <w:pPr>
      <w:ind w:left="1701" w:hanging="1701"/>
    </w:pPr>
  </w:style>
  <w:style w:type="paragraph" w:styleId="TOC4">
    <w:name w:val="toc 4"/>
    <w:basedOn w:val="TOC3"/>
    <w:uiPriority w:val="39"/>
    <w:qFormat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8D00A5"/>
    <w:pPr>
      <w:ind w:left="284"/>
    </w:pPr>
  </w:style>
  <w:style w:type="paragraph" w:styleId="Index1">
    <w:name w:val="index 1"/>
    <w:basedOn w:val="Normal"/>
    <w:qFormat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qFormat/>
    <w:rsid w:val="003A70A4"/>
    <w:pPr>
      <w:numPr>
        <w:numId w:val="12"/>
      </w:numPr>
    </w:pPr>
  </w:style>
  <w:style w:type="paragraph" w:styleId="ListNumber">
    <w:name w:val="List Number"/>
    <w:basedOn w:val="List"/>
    <w:qFormat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qFormat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qFormat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qFormat/>
    <w:rsid w:val="008D00A5"/>
    <w:pPr>
      <w:numPr>
        <w:numId w:val="7"/>
      </w:numPr>
    </w:pPr>
  </w:style>
  <w:style w:type="paragraph" w:styleId="ListBullet">
    <w:name w:val="List Bullet"/>
    <w:basedOn w:val="List"/>
    <w:qFormat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qFormat/>
    <w:rsid w:val="008D00A5"/>
    <w:pPr>
      <w:ind w:left="1418"/>
    </w:pPr>
  </w:style>
  <w:style w:type="paragraph" w:styleId="List5">
    <w:name w:val="List 5"/>
    <w:basedOn w:val="List4"/>
    <w:qFormat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qFormat/>
    <w:rsid w:val="008D00A5"/>
    <w:pPr>
      <w:numPr>
        <w:numId w:val="9"/>
      </w:numPr>
    </w:pPr>
  </w:style>
  <w:style w:type="paragraph" w:styleId="ListBullet5">
    <w:name w:val="List Bullet 5"/>
    <w:basedOn w:val="ListBullet4"/>
    <w:qFormat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qFormat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qFormat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qFormat/>
    <w:rsid w:val="008D00A5"/>
    <w:rPr>
      <w:b/>
      <w:bCs/>
    </w:rPr>
  </w:style>
  <w:style w:type="character" w:customStyle="1" w:styleId="Heading1Char">
    <w:name w:val="Heading 1 Char"/>
    <w:link w:val="Heading1"/>
    <w:qFormat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link w:val="EXChar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qFormat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qFormat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qFormat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D00A5"/>
    <w:pPr>
      <w:ind w:left="1985"/>
    </w:pPr>
  </w:style>
  <w:style w:type="character" w:customStyle="1" w:styleId="B6Char">
    <w:name w:val="B6 Char"/>
    <w:link w:val="B6"/>
    <w:qFormat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D00A5"/>
    <w:pPr>
      <w:ind w:left="2269"/>
    </w:pPr>
  </w:style>
  <w:style w:type="character" w:customStyle="1" w:styleId="B7Char">
    <w:name w:val="B7 Char"/>
    <w:basedOn w:val="B6Char"/>
    <w:link w:val="B7"/>
    <w:qFormat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qFormat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qFormat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qFormat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8D3FA4"/>
    <w:rPr>
      <w:rFonts w:eastAsia="SimSun"/>
      <w:lang w:val="en-GB" w:eastAsia="en-US" w:bidi="ar-SA"/>
    </w:rPr>
  </w:style>
  <w:style w:type="character" w:customStyle="1" w:styleId="EmailDiscussionChar">
    <w:name w:val="EmailDiscussion Char"/>
    <w:link w:val="EmailDiscussion"/>
    <w:locked/>
    <w:rsid w:val="00813E6A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Normal"/>
    <w:uiPriority w:val="99"/>
    <w:qFormat/>
    <w:rsid w:val="00813E6A"/>
    <w:pPr>
      <w:tabs>
        <w:tab w:val="left" w:pos="1622"/>
      </w:tabs>
      <w:overflowPunct/>
      <w:autoSpaceDE/>
      <w:autoSpaceDN/>
      <w:adjustRightInd/>
      <w:spacing w:after="0" w:line="256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813E6A"/>
    <w:pPr>
      <w:numPr>
        <w:numId w:val="13"/>
      </w:numPr>
      <w:overflowPunct/>
      <w:autoSpaceDE/>
      <w:autoSpaceDN/>
      <w:adjustRightInd/>
      <w:spacing w:before="60" w:after="0" w:line="256" w:lineRule="auto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BoldComments">
    <w:name w:val="Bold Comments"/>
    <w:basedOn w:val="Normal"/>
    <w:link w:val="BoldCommentsChar"/>
    <w:qFormat/>
    <w:rsid w:val="00262B9D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262B9D"/>
    <w:rPr>
      <w:rFonts w:ascii="Arial" w:eastAsia="MS Mincho" w:hAnsi="Arial"/>
      <w:b/>
      <w:szCs w:val="24"/>
      <w:lang w:val="x-none" w:eastAsia="x-none"/>
    </w:rPr>
  </w:style>
  <w:style w:type="character" w:customStyle="1" w:styleId="TALChar">
    <w:name w:val="TAL Char"/>
    <w:qFormat/>
    <w:rsid w:val="00D05E52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D05E52"/>
    <w:rPr>
      <w:rFonts w:ascii="Arial" w:hAnsi="Arial"/>
      <w:sz w:val="18"/>
      <w:lang w:val="x-none" w:eastAsia="x-none"/>
    </w:rPr>
  </w:style>
  <w:style w:type="paragraph" w:styleId="Revision">
    <w:name w:val="Revision"/>
    <w:hidden/>
    <w:uiPriority w:val="99"/>
    <w:qFormat/>
    <w:rsid w:val="00C237C9"/>
    <w:rPr>
      <w:rFonts w:ascii="Times New Roman" w:hAnsi="Times New Roman"/>
      <w:lang w:eastAsia="ja-JP"/>
    </w:rPr>
  </w:style>
  <w:style w:type="paragraph" w:styleId="NormalWeb">
    <w:name w:val="Normal (Web)"/>
    <w:basedOn w:val="Normal"/>
    <w:unhideWhenUsed/>
    <w:qFormat/>
    <w:rsid w:val="00C527B6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customStyle="1" w:styleId="1">
    <w:name w:val="修订1"/>
    <w:hidden/>
    <w:uiPriority w:val="99"/>
    <w:semiHidden/>
    <w:qFormat/>
    <w:rsid w:val="00C527B6"/>
    <w:rPr>
      <w:rFonts w:ascii="Times New Roman" w:eastAsia="Batang" w:hAnsi="Times New Roman"/>
      <w:lang w:eastAsia="en-US"/>
    </w:rPr>
  </w:style>
  <w:style w:type="paragraph" w:customStyle="1" w:styleId="Revision1">
    <w:name w:val="Revision1"/>
    <w:hidden/>
    <w:uiPriority w:val="99"/>
    <w:semiHidden/>
    <w:qFormat/>
    <w:rsid w:val="00C527B6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B9">
    <w:name w:val="B9"/>
    <w:basedOn w:val="B8"/>
    <w:qFormat/>
    <w:rsid w:val="00C527B6"/>
    <w:pPr>
      <w:spacing w:after="180"/>
      <w:ind w:left="2836"/>
      <w:jc w:val="left"/>
    </w:pPr>
    <w:rPr>
      <w:lang w:val="en-US"/>
    </w:rPr>
  </w:style>
  <w:style w:type="paragraph" w:customStyle="1" w:styleId="B10">
    <w:name w:val="B10"/>
    <w:basedOn w:val="B5"/>
    <w:link w:val="B10Char"/>
    <w:qFormat/>
    <w:rsid w:val="00C527B6"/>
    <w:pPr>
      <w:spacing w:after="180"/>
      <w:ind w:left="3119"/>
      <w:jc w:val="left"/>
    </w:pPr>
  </w:style>
  <w:style w:type="character" w:customStyle="1" w:styleId="B10Char">
    <w:name w:val="B10 Char"/>
    <w:basedOn w:val="B5Char"/>
    <w:link w:val="B10"/>
    <w:qFormat/>
    <w:rsid w:val="00C527B6"/>
    <w:rPr>
      <w:rFonts w:ascii="Times New Roman" w:hAnsi="Times New Roman"/>
      <w:lang w:eastAsia="ja-JP"/>
    </w:rPr>
  </w:style>
  <w:style w:type="character" w:customStyle="1" w:styleId="EXChar">
    <w:name w:val="EX Char"/>
    <w:link w:val="EX"/>
    <w:qFormat/>
    <w:locked/>
    <w:rsid w:val="00C527B6"/>
    <w:rPr>
      <w:rFonts w:ascii="Times New Roman" w:hAnsi="Times New Roman"/>
      <w:lang w:eastAsia="ja-JP"/>
    </w:rPr>
  </w:style>
  <w:style w:type="character" w:customStyle="1" w:styleId="B3Char">
    <w:name w:val="B3 Char"/>
    <w:qFormat/>
    <w:rsid w:val="00C527B6"/>
    <w:rPr>
      <w:rFonts w:ascii="Times New Roman" w:hAnsi="Times New Roman"/>
      <w:lang w:val="en-GB" w:eastAsia="en-US"/>
    </w:rPr>
  </w:style>
  <w:style w:type="table" w:customStyle="1" w:styleId="10">
    <w:name w:val="网格型1"/>
    <w:basedOn w:val="TableNormal"/>
    <w:qFormat/>
    <w:rsid w:val="00C527B6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C527B6"/>
  </w:style>
  <w:style w:type="character" w:customStyle="1" w:styleId="CharChar3">
    <w:name w:val="Char Char3"/>
    <w:rsid w:val="00C527B6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rsid w:val="00C527B6"/>
  </w:style>
  <w:style w:type="paragraph" w:customStyle="1" w:styleId="a">
    <w:name w:val="a"/>
    <w:basedOn w:val="CRCoverPage"/>
    <w:rsid w:val="00E44BED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 w:eastAsia="en-US"/>
    </w:rPr>
  </w:style>
  <w:style w:type="paragraph" w:customStyle="1" w:styleId="Discussion">
    <w:name w:val="Discussion"/>
    <w:basedOn w:val="Normal"/>
    <w:rsid w:val="00B50D73"/>
    <w:pPr>
      <w:overflowPunct/>
      <w:autoSpaceDE/>
      <w:autoSpaceDN/>
      <w:adjustRightInd/>
      <w:textAlignment w:val="auto"/>
    </w:pPr>
    <w:rPr>
      <w:rFonts w:ascii="Arial" w:hAnsi="Arial" w:cs="Arial"/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8711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8711E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18711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18711E"/>
    <w:rPr>
      <w:rFonts w:ascii="Arial" w:hAnsi="Arial"/>
      <w:spacing w:val="2"/>
      <w:lang w:val="en-US" w:eastAsia="en-US"/>
    </w:rPr>
  </w:style>
  <w:style w:type="character" w:customStyle="1" w:styleId="ListParagraphChar1">
    <w:name w:val="List Paragraph Char1"/>
    <w:uiPriority w:val="34"/>
    <w:qFormat/>
    <w:locked/>
    <w:rsid w:val="002B0171"/>
    <w:rPr>
      <w:rFonts w:ascii="Times New Roman" w:eastAsia="SimSun" w:hAnsi="Times New Roman"/>
      <w:lang w:val="en-GB" w:eastAsia="en-US"/>
    </w:rPr>
  </w:style>
  <w:style w:type="character" w:customStyle="1" w:styleId="B1Zchn">
    <w:name w:val="B1 Zchn"/>
    <w:qFormat/>
    <w:locked/>
    <w:rsid w:val="0081782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73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28507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9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58426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81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539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7973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1553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936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38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56979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26099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136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4510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4781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9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833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cajer\Desktop\CHO%20activity\RAN%23112e\R2-20xxxxx%20CPC%20and%20CP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7AC99A-EF86-4906-A496-21C8806FB4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481A2C25-3327-44E2-9072-CAF1163C16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R2-20xxxxx CPC and CPA.dotx</Template>
  <TotalTime>1927</TotalTime>
  <Pages>3</Pages>
  <Words>1015</Words>
  <Characters>5790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6792</CharactersWithSpaces>
  <SharedDoc>false</SharedDoc>
  <HLinks>
    <vt:vector size="192" baseType="variant">
      <vt:variant>
        <vt:i4>1376314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_Toc54279041</vt:lpwstr>
      </vt:variant>
      <vt:variant>
        <vt:i4>1310778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_Toc54279040</vt:lpwstr>
      </vt:variant>
      <vt:variant>
        <vt:i4>1900605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_Toc54279039</vt:lpwstr>
      </vt:variant>
      <vt:variant>
        <vt:i4>1835069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_Toc54279038</vt:lpwstr>
      </vt:variant>
      <vt:variant>
        <vt:i4>1245245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_Toc54279037</vt:lpwstr>
      </vt:variant>
      <vt:variant>
        <vt:i4>1179709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_Toc54279036</vt:lpwstr>
      </vt:variant>
      <vt:variant>
        <vt:i4>1114173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_Toc54279035</vt:lpwstr>
      </vt:variant>
      <vt:variant>
        <vt:i4>1048637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_Toc54279034</vt:lpwstr>
      </vt:variant>
      <vt:variant>
        <vt:i4>1507389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_Toc54279033</vt:lpwstr>
      </vt:variant>
      <vt:variant>
        <vt:i4>1441853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_Toc54279032</vt:lpwstr>
      </vt:variant>
      <vt:variant>
        <vt:i4>1376317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_Toc54279031</vt:lpwstr>
      </vt:variant>
      <vt:variant>
        <vt:i4>1310781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_Toc54279030</vt:lpwstr>
      </vt:variant>
      <vt:variant>
        <vt:i4>1900604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_Toc54279029</vt:lpwstr>
      </vt:variant>
      <vt:variant>
        <vt:i4>1835068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_Toc54279028</vt:lpwstr>
      </vt:variant>
      <vt:variant>
        <vt:i4>1245244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_Toc54279027</vt:lpwstr>
      </vt:variant>
      <vt:variant>
        <vt:i4>1179708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_Toc54279026</vt:lpwstr>
      </vt:variant>
      <vt:variant>
        <vt:i4>1114172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_Toc54279025</vt:lpwstr>
      </vt:variant>
      <vt:variant>
        <vt:i4>1048636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_Toc54279024</vt:lpwstr>
      </vt:variant>
      <vt:variant>
        <vt:i4>1507388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_Toc54279023</vt:lpwstr>
      </vt:variant>
      <vt:variant>
        <vt:i4>1441852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_Toc54279022</vt:lpwstr>
      </vt:variant>
      <vt:variant>
        <vt:i4>1376316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_Toc54279021</vt:lpwstr>
      </vt:variant>
      <vt:variant>
        <vt:i4>1310780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_Toc54279020</vt:lpwstr>
      </vt:variant>
      <vt:variant>
        <vt:i4>1900607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_Toc54279019</vt:lpwstr>
      </vt:variant>
      <vt:variant>
        <vt:i4>1835071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_Toc54279018</vt:lpwstr>
      </vt:variant>
      <vt:variant>
        <vt:i4>1245247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_Toc54279017</vt:lpwstr>
      </vt:variant>
      <vt:variant>
        <vt:i4>1179711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_Toc54279016</vt:lpwstr>
      </vt:variant>
      <vt:variant>
        <vt:i4>1114175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_Toc54279015</vt:lpwstr>
      </vt:variant>
      <vt:variant>
        <vt:i4>1048639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_Toc54279014</vt:lpwstr>
      </vt:variant>
      <vt:variant>
        <vt:i4>1507391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_Toc54279013</vt:lpwstr>
      </vt:variant>
      <vt:variant>
        <vt:i4>1441855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_Toc54279012</vt:lpwstr>
      </vt:variant>
      <vt:variant>
        <vt:i4>7733300</vt:i4>
      </vt:variant>
      <vt:variant>
        <vt:i4>9</vt:i4>
      </vt:variant>
      <vt:variant>
        <vt:i4>0</vt:i4>
      </vt:variant>
      <vt:variant>
        <vt:i4>5</vt:i4>
      </vt:variant>
      <vt:variant>
        <vt:lpwstr>C:\Users\terhentt\Documents\Tdocs\RAN2\RAN2_112-e\R2-2010734.zip</vt:lpwstr>
      </vt:variant>
      <vt:variant>
        <vt:lpwstr/>
      </vt:variant>
      <vt:variant>
        <vt:i4>7798840</vt:i4>
      </vt:variant>
      <vt:variant>
        <vt:i4>0</vt:i4>
      </vt:variant>
      <vt:variant>
        <vt:i4>0</vt:i4>
      </vt:variant>
      <vt:variant>
        <vt:i4>5</vt:i4>
      </vt:variant>
      <vt:variant>
        <vt:lpwstr>C:\Users\terhentt\Documents\Tdocs\RAN2\RAN2_112-e\R2-2009360.zip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Icaro</dc:creator>
  <cp:keywords>3GPP; Ericsson; TDoc</cp:keywords>
  <dc:description/>
  <cp:lastModifiedBy>Ericsson</cp:lastModifiedBy>
  <cp:revision>1027</cp:revision>
  <cp:lastPrinted>2020-10-23T01:47:00Z</cp:lastPrinted>
  <dcterms:created xsi:type="dcterms:W3CDTF">2021-12-17T10:43:00Z</dcterms:created>
  <dcterms:modified xsi:type="dcterms:W3CDTF">2022-08-08T21:07:00Z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