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C0321" w14:textId="790674E6" w:rsidR="00AC3506" w:rsidRPr="000665EA" w:rsidRDefault="00AC3506" w:rsidP="00AC3506">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Pr>
          <w:rFonts w:cs="Arial"/>
          <w:bCs/>
          <w:sz w:val="24"/>
          <w:szCs w:val="24"/>
        </w:rPr>
        <w:t>7</w:t>
      </w:r>
      <w:r w:rsidRPr="000665EA">
        <w:rPr>
          <w:rFonts w:cs="Arial"/>
          <w:bCs/>
          <w:sz w:val="24"/>
          <w:szCs w:val="24"/>
        </w:rPr>
        <w:t>-e</w:t>
      </w:r>
      <w:r w:rsidRPr="000665EA">
        <w:rPr>
          <w:rFonts w:cs="Arial"/>
          <w:bCs/>
          <w:sz w:val="24"/>
          <w:szCs w:val="24"/>
        </w:rPr>
        <w:tab/>
        <w:t>R3-2</w:t>
      </w:r>
      <w:r>
        <w:rPr>
          <w:rFonts w:cs="Arial"/>
          <w:bCs/>
          <w:sz w:val="24"/>
          <w:szCs w:val="24"/>
        </w:rPr>
        <w:t>2</w:t>
      </w:r>
      <w:r w:rsidR="00A77858">
        <w:rPr>
          <w:rFonts w:cs="Arial"/>
          <w:bCs/>
          <w:sz w:val="24"/>
          <w:szCs w:val="24"/>
        </w:rPr>
        <w:t>4519</w:t>
      </w:r>
    </w:p>
    <w:bookmarkEnd w:id="0"/>
    <w:p w14:paraId="5CD0C1A2" w14:textId="77777777" w:rsidR="00AC3506" w:rsidRDefault="00AC3506" w:rsidP="00AC3506">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Pr>
          <w:rFonts w:eastAsia="MS Mincho" w:cs="Arial"/>
          <w:sz w:val="24"/>
          <w:szCs w:val="24"/>
        </w:rPr>
        <w:t>15</w:t>
      </w:r>
      <w:r w:rsidRPr="007346B4">
        <w:rPr>
          <w:rFonts w:eastAsia="MS Mincho" w:cs="Arial"/>
          <w:sz w:val="24"/>
          <w:szCs w:val="24"/>
          <w:vertAlign w:val="superscript"/>
        </w:rPr>
        <w:t>th</w:t>
      </w:r>
      <w:r>
        <w:rPr>
          <w:rFonts w:eastAsia="MS Mincho" w:cs="Arial"/>
          <w:sz w:val="24"/>
          <w:szCs w:val="24"/>
        </w:rPr>
        <w:t xml:space="preserve"> – 24</w:t>
      </w:r>
      <w:r w:rsidRPr="007346B4">
        <w:rPr>
          <w:rFonts w:eastAsia="MS Mincho" w:cs="Arial"/>
          <w:sz w:val="24"/>
          <w:szCs w:val="24"/>
          <w:vertAlign w:val="superscript"/>
        </w:rPr>
        <w:t>th</w:t>
      </w:r>
      <w:r>
        <w:rPr>
          <w:rFonts w:eastAsia="MS Mincho" w:cs="Arial"/>
          <w:sz w:val="24"/>
          <w:szCs w:val="24"/>
        </w:rPr>
        <w:t xml:space="preserve"> August</w:t>
      </w:r>
      <w:r w:rsidRPr="000665EA">
        <w:rPr>
          <w:rFonts w:eastAsia="MS Mincho" w:cs="Arial"/>
          <w:sz w:val="24"/>
          <w:szCs w:val="24"/>
        </w:rPr>
        <w:t xml:space="preserve"> 202</w:t>
      </w:r>
      <w:r>
        <w:rPr>
          <w:rFonts w:eastAsia="MS Mincho" w:cs="Arial"/>
          <w:sz w:val="24"/>
          <w:szCs w:val="24"/>
        </w:rPr>
        <w:t>2</w:t>
      </w:r>
    </w:p>
    <w:p w14:paraId="4FA149FA" w14:textId="77777777" w:rsidR="00AC3506" w:rsidRPr="00CE0424" w:rsidRDefault="00AC3506" w:rsidP="00AC3506">
      <w:pPr>
        <w:pStyle w:val="3GPPHeader"/>
      </w:pPr>
    </w:p>
    <w:p w14:paraId="799FEBC3" w14:textId="77777777" w:rsidR="00AC3506" w:rsidRPr="00CE0424" w:rsidRDefault="00AC3506" w:rsidP="00AC3506">
      <w:pPr>
        <w:pStyle w:val="3GPPHeader"/>
        <w:rPr>
          <w:sz w:val="22"/>
          <w:szCs w:val="22"/>
        </w:rPr>
      </w:pPr>
      <w:r w:rsidRPr="00CE0424">
        <w:rPr>
          <w:sz w:val="22"/>
          <w:szCs w:val="22"/>
        </w:rPr>
        <w:t>Agenda Item:</w:t>
      </w:r>
      <w:r w:rsidRPr="00CE0424">
        <w:rPr>
          <w:sz w:val="22"/>
          <w:szCs w:val="22"/>
        </w:rPr>
        <w:tab/>
      </w:r>
      <w:r>
        <w:rPr>
          <w:sz w:val="22"/>
          <w:szCs w:val="22"/>
        </w:rPr>
        <w:t>14.3</w:t>
      </w:r>
    </w:p>
    <w:p w14:paraId="07247FEB" w14:textId="77777777" w:rsidR="00AC3506" w:rsidRPr="00CE0424" w:rsidRDefault="00AC3506" w:rsidP="00AC3506">
      <w:pPr>
        <w:pStyle w:val="3GPPHeader"/>
        <w:rPr>
          <w:sz w:val="22"/>
          <w:szCs w:val="22"/>
        </w:rPr>
      </w:pPr>
      <w:r>
        <w:rPr>
          <w:sz w:val="22"/>
          <w:szCs w:val="22"/>
        </w:rPr>
        <w:t>Source:</w:t>
      </w:r>
      <w:r w:rsidRPr="00CE0424">
        <w:rPr>
          <w:sz w:val="22"/>
          <w:szCs w:val="22"/>
        </w:rPr>
        <w:tab/>
        <w:t>Ericsson</w:t>
      </w:r>
    </w:p>
    <w:p w14:paraId="1E4C1963" w14:textId="77777777" w:rsidR="00AC3506" w:rsidRPr="00CE0424" w:rsidRDefault="00AC3506" w:rsidP="00AC3506">
      <w:pPr>
        <w:pStyle w:val="3GPPHeader"/>
        <w:rPr>
          <w:sz w:val="22"/>
          <w:szCs w:val="22"/>
        </w:rPr>
      </w:pPr>
      <w:r>
        <w:rPr>
          <w:sz w:val="22"/>
          <w:szCs w:val="22"/>
        </w:rPr>
        <w:t>Title:</w:t>
      </w:r>
      <w:r w:rsidRPr="00CE0424">
        <w:rPr>
          <w:sz w:val="22"/>
          <w:szCs w:val="22"/>
        </w:rPr>
        <w:tab/>
      </w:r>
      <w:r>
        <w:rPr>
          <w:sz w:val="22"/>
          <w:szCs w:val="22"/>
        </w:rPr>
        <w:t>Outstanding issues for CHO + MR-DC</w:t>
      </w:r>
    </w:p>
    <w:p w14:paraId="6876BB96" w14:textId="77777777" w:rsidR="00AC3506" w:rsidRPr="00CE0424" w:rsidRDefault="00AC3506" w:rsidP="00AC3506">
      <w:pPr>
        <w:pStyle w:val="3GPPHeader"/>
      </w:pPr>
      <w:r w:rsidRPr="00CE0424">
        <w:rPr>
          <w:sz w:val="22"/>
          <w:szCs w:val="22"/>
        </w:rPr>
        <w:t>Document for:</w:t>
      </w:r>
      <w:r w:rsidRPr="00CE0424">
        <w:rPr>
          <w:sz w:val="22"/>
          <w:szCs w:val="22"/>
        </w:rPr>
        <w:tab/>
      </w:r>
      <w:r w:rsidRPr="00B93BF6">
        <w:rPr>
          <w:sz w:val="22"/>
          <w:szCs w:val="22"/>
        </w:rPr>
        <w:t>Discussion, Decision</w:t>
      </w:r>
    </w:p>
    <w:p w14:paraId="028056FC" w14:textId="77777777" w:rsidR="00E90E49" w:rsidRPr="00CE0424" w:rsidRDefault="00230D18" w:rsidP="00CE0424">
      <w:pPr>
        <w:pStyle w:val="Heading1"/>
      </w:pPr>
      <w:r>
        <w:t>1</w:t>
      </w:r>
      <w:r>
        <w:tab/>
      </w:r>
      <w:r w:rsidR="00E90E49" w:rsidRPr="00CE0424">
        <w:t>Introduction</w:t>
      </w:r>
    </w:p>
    <w:p w14:paraId="04EBD344" w14:textId="49DF6989" w:rsidR="00261C7F" w:rsidRDefault="00811065" w:rsidP="00CE0424">
      <w:pPr>
        <w:pStyle w:val="BodyText"/>
      </w:pPr>
      <w:r>
        <w:t xml:space="preserve">In rel-17 the work with standardizing CHO </w:t>
      </w:r>
      <w:r w:rsidR="004A7E8B">
        <w:t>for a target candidate including both an MCG and SCG configuration was not fully</w:t>
      </w:r>
      <w:r w:rsidR="00E4080B">
        <w:t xml:space="preserve"> analy</w:t>
      </w:r>
      <w:r w:rsidR="00E27465">
        <w:t xml:space="preserve">zed and completed. In this contribution the remaining aspects are discussed. </w:t>
      </w:r>
    </w:p>
    <w:p w14:paraId="59E13DC4" w14:textId="3DC56BBD" w:rsidR="004000E8" w:rsidRDefault="00230D18" w:rsidP="00CE0424">
      <w:pPr>
        <w:pStyle w:val="Heading1"/>
      </w:pPr>
      <w:bookmarkStart w:id="1" w:name="_Ref178064866"/>
      <w:r>
        <w:t>2</w:t>
      </w:r>
      <w:r>
        <w:tab/>
      </w:r>
      <w:r w:rsidR="004000E8" w:rsidRPr="00CE0424">
        <w:t>Discussion</w:t>
      </w:r>
      <w:bookmarkEnd w:id="1"/>
    </w:p>
    <w:p w14:paraId="3D2A8519" w14:textId="3C23C127" w:rsidR="00261C7F" w:rsidRDefault="00261C7F" w:rsidP="00261C7F">
      <w:pPr>
        <w:pStyle w:val="Heading2"/>
      </w:pPr>
      <w:bookmarkStart w:id="2" w:name="_Hlk110447474"/>
      <w:r>
        <w:t>2.1</w:t>
      </w:r>
      <w:r>
        <w:tab/>
      </w:r>
      <w:r w:rsidR="001A326A">
        <w:t>Signalling for CHO + MR-DC</w:t>
      </w:r>
    </w:p>
    <w:bookmarkEnd w:id="2"/>
    <w:p w14:paraId="547A09E6" w14:textId="49253450" w:rsidR="001A326A" w:rsidRDefault="0030434A" w:rsidP="00B93BF6">
      <w:pPr>
        <w:rPr>
          <w:rFonts w:ascii="Arial" w:hAnsi="Arial" w:cs="Arial"/>
        </w:rPr>
      </w:pPr>
      <w:r w:rsidRPr="0030434A">
        <w:rPr>
          <w:rFonts w:ascii="Arial" w:hAnsi="Arial" w:cs="Arial"/>
        </w:rPr>
        <w:t xml:space="preserve">In Rel-17, a UE </w:t>
      </w:r>
      <w:r>
        <w:rPr>
          <w:rFonts w:ascii="Arial" w:hAnsi="Arial" w:cs="Arial"/>
        </w:rPr>
        <w:t>can</w:t>
      </w:r>
      <w:r w:rsidRPr="0030434A">
        <w:rPr>
          <w:rFonts w:ascii="Arial" w:hAnsi="Arial" w:cs="Arial"/>
        </w:rPr>
        <w:t xml:space="preserve"> be configured with CHO for a target candidate including both an MCG and SCG configuration(s) to be applied </w:t>
      </w:r>
      <w:r w:rsidR="001372E0">
        <w:rPr>
          <w:rFonts w:ascii="Arial" w:hAnsi="Arial" w:cs="Arial"/>
        </w:rPr>
        <w:t xml:space="preserve">when the condition(s) for the </w:t>
      </w:r>
      <w:r w:rsidRPr="0030434A">
        <w:rPr>
          <w:rFonts w:ascii="Arial" w:hAnsi="Arial" w:cs="Arial"/>
        </w:rPr>
        <w:t xml:space="preserve">PCell </w:t>
      </w:r>
      <w:r w:rsidR="001372E0">
        <w:rPr>
          <w:rFonts w:ascii="Arial" w:hAnsi="Arial" w:cs="Arial"/>
        </w:rPr>
        <w:t xml:space="preserve">is fulfilled. </w:t>
      </w:r>
      <w:r w:rsidR="00697595">
        <w:rPr>
          <w:rFonts w:ascii="Arial" w:hAnsi="Arial" w:cs="Arial"/>
        </w:rPr>
        <w:t xml:space="preserve">There are different cases </w:t>
      </w:r>
      <w:r w:rsidR="00B16A80">
        <w:rPr>
          <w:rFonts w:ascii="Arial" w:hAnsi="Arial" w:cs="Arial"/>
        </w:rPr>
        <w:t xml:space="preserve">that </w:t>
      </w:r>
      <w:r w:rsidR="008E0E99">
        <w:rPr>
          <w:rFonts w:ascii="Arial" w:hAnsi="Arial" w:cs="Arial"/>
        </w:rPr>
        <w:t>the CHO + MR-DC configuration may contain:</w:t>
      </w:r>
    </w:p>
    <w:p w14:paraId="3354B489" w14:textId="0117F76E" w:rsidR="008E0E99" w:rsidRPr="000A4C70" w:rsidRDefault="00255D86" w:rsidP="00255D86">
      <w:pPr>
        <w:pStyle w:val="ListParagraph"/>
        <w:numPr>
          <w:ilvl w:val="0"/>
          <w:numId w:val="26"/>
        </w:numPr>
        <w:rPr>
          <w:rFonts w:ascii="Arial" w:hAnsi="Arial" w:cs="Arial"/>
          <w:sz w:val="20"/>
          <w:szCs w:val="20"/>
        </w:rPr>
      </w:pPr>
      <w:r w:rsidRPr="000A4C70">
        <w:rPr>
          <w:rFonts w:ascii="Arial" w:hAnsi="Arial" w:cs="Arial"/>
          <w:sz w:val="20"/>
          <w:szCs w:val="20"/>
          <w:u w:val="single"/>
          <w:lang w:val="en-GB"/>
        </w:rPr>
        <w:t>Release</w:t>
      </w:r>
      <w:r w:rsidRPr="000A4C70">
        <w:rPr>
          <w:rFonts w:ascii="Arial" w:hAnsi="Arial" w:cs="Arial"/>
          <w:sz w:val="20"/>
          <w:szCs w:val="20"/>
          <w:lang w:val="en-GB"/>
        </w:rPr>
        <w:t>: UE is configured with MR-DC and gets a CHO configuration indicating the release of SCG (</w:t>
      </w:r>
      <w:r w:rsidR="007F272F">
        <w:rPr>
          <w:rFonts w:ascii="Arial" w:hAnsi="Arial" w:cs="Arial"/>
          <w:sz w:val="20"/>
          <w:szCs w:val="20"/>
          <w:lang w:val="en-GB"/>
        </w:rPr>
        <w:t>r</w:t>
      </w:r>
      <w:r w:rsidRPr="000A4C70">
        <w:rPr>
          <w:rFonts w:ascii="Arial" w:hAnsi="Arial" w:cs="Arial"/>
          <w:sz w:val="20"/>
          <w:szCs w:val="20"/>
          <w:lang w:val="en-GB"/>
        </w:rPr>
        <w:t>el-16 solution).</w:t>
      </w:r>
    </w:p>
    <w:p w14:paraId="3AFE5606" w14:textId="5CDFAD65" w:rsidR="000A4C70" w:rsidRPr="00AC3506" w:rsidRDefault="000A4C70" w:rsidP="000A4C70">
      <w:pPr>
        <w:pStyle w:val="ListParagraph"/>
        <w:numPr>
          <w:ilvl w:val="0"/>
          <w:numId w:val="26"/>
        </w:numPr>
        <w:rPr>
          <w:rFonts w:ascii="Arial" w:hAnsi="Arial" w:cs="Arial"/>
          <w:sz w:val="20"/>
          <w:szCs w:val="20"/>
          <w:lang w:val="en-GB"/>
        </w:rPr>
      </w:pPr>
      <w:r w:rsidRPr="00AC3506">
        <w:rPr>
          <w:rFonts w:ascii="Arial" w:hAnsi="Arial" w:cs="Arial"/>
          <w:sz w:val="20"/>
          <w:szCs w:val="20"/>
          <w:u w:val="single"/>
          <w:lang w:val="en-GB"/>
        </w:rPr>
        <w:t>Addition</w:t>
      </w:r>
      <w:r w:rsidRPr="00AC3506">
        <w:rPr>
          <w:rFonts w:ascii="Arial" w:hAnsi="Arial" w:cs="Arial"/>
          <w:sz w:val="20"/>
          <w:szCs w:val="20"/>
          <w:lang w:val="en-GB"/>
        </w:rPr>
        <w:t>: UE is not configured with MR-DC and gets a CHO configuration including MCG</w:t>
      </w:r>
      <w:r w:rsidR="0025452C" w:rsidRPr="00AC3506">
        <w:rPr>
          <w:rFonts w:ascii="Arial" w:hAnsi="Arial" w:cs="Arial"/>
          <w:sz w:val="20"/>
          <w:szCs w:val="20"/>
          <w:lang w:val="en-GB"/>
        </w:rPr>
        <w:t xml:space="preserve"> and addition of an </w:t>
      </w:r>
      <w:r w:rsidRPr="00AC3506">
        <w:rPr>
          <w:rFonts w:ascii="Arial" w:hAnsi="Arial" w:cs="Arial"/>
          <w:sz w:val="20"/>
          <w:szCs w:val="20"/>
          <w:lang w:val="en-GB"/>
        </w:rPr>
        <w:t>SCG</w:t>
      </w:r>
      <w:r w:rsidR="0025452C" w:rsidRPr="00AC3506">
        <w:rPr>
          <w:rFonts w:ascii="Arial" w:hAnsi="Arial" w:cs="Arial"/>
          <w:sz w:val="20"/>
          <w:szCs w:val="20"/>
          <w:lang w:val="en-GB"/>
        </w:rPr>
        <w:t>.</w:t>
      </w:r>
    </w:p>
    <w:p w14:paraId="4A36E8F7" w14:textId="6C610D50" w:rsidR="000A4C70" w:rsidRPr="00AC3506" w:rsidRDefault="000A4C70" w:rsidP="000A4C70">
      <w:pPr>
        <w:pStyle w:val="ListParagraph"/>
        <w:numPr>
          <w:ilvl w:val="0"/>
          <w:numId w:val="26"/>
        </w:numPr>
        <w:rPr>
          <w:rFonts w:ascii="Arial" w:hAnsi="Arial" w:cs="Arial"/>
          <w:sz w:val="20"/>
          <w:szCs w:val="20"/>
          <w:lang w:val="en-GB"/>
        </w:rPr>
      </w:pPr>
      <w:r w:rsidRPr="00AC3506">
        <w:rPr>
          <w:rFonts w:ascii="Arial" w:hAnsi="Arial" w:cs="Arial"/>
          <w:sz w:val="20"/>
          <w:szCs w:val="20"/>
          <w:u w:val="single"/>
          <w:lang w:val="en-GB"/>
        </w:rPr>
        <w:t>Keeping</w:t>
      </w:r>
      <w:r w:rsidRPr="00AC3506">
        <w:rPr>
          <w:rFonts w:ascii="Arial" w:hAnsi="Arial" w:cs="Arial"/>
          <w:sz w:val="20"/>
          <w:szCs w:val="20"/>
          <w:lang w:val="en-GB"/>
        </w:rPr>
        <w:t xml:space="preserve">: UE is configured with MR-DC and gets a CHO configuration indicating that the </w:t>
      </w:r>
      <w:r w:rsidR="004B3D4C" w:rsidRPr="00AC3506">
        <w:rPr>
          <w:rFonts w:ascii="Arial" w:hAnsi="Arial" w:cs="Arial"/>
          <w:sz w:val="20"/>
          <w:szCs w:val="20"/>
          <w:lang w:val="en-GB"/>
        </w:rPr>
        <w:t xml:space="preserve">same </w:t>
      </w:r>
      <w:r w:rsidRPr="00AC3506">
        <w:rPr>
          <w:rFonts w:ascii="Arial" w:hAnsi="Arial" w:cs="Arial"/>
          <w:sz w:val="20"/>
          <w:szCs w:val="20"/>
          <w:lang w:val="en-GB"/>
        </w:rPr>
        <w:t>SCG is kept</w:t>
      </w:r>
      <w:r w:rsidR="004B3D4C" w:rsidRPr="00AC3506">
        <w:rPr>
          <w:rFonts w:ascii="Arial" w:hAnsi="Arial" w:cs="Arial"/>
          <w:sz w:val="20"/>
          <w:szCs w:val="20"/>
          <w:lang w:val="en-GB"/>
        </w:rPr>
        <w:t>.</w:t>
      </w:r>
    </w:p>
    <w:p w14:paraId="37941BD4" w14:textId="205C94A8" w:rsidR="000A4C70" w:rsidRPr="00AC3506" w:rsidRDefault="000A4C70" w:rsidP="000A4C70">
      <w:pPr>
        <w:pStyle w:val="ListParagraph"/>
        <w:numPr>
          <w:ilvl w:val="0"/>
          <w:numId w:val="26"/>
        </w:numPr>
        <w:rPr>
          <w:rFonts w:ascii="Arial" w:hAnsi="Arial" w:cs="Arial"/>
          <w:sz w:val="20"/>
          <w:szCs w:val="20"/>
          <w:lang w:val="en-GB"/>
        </w:rPr>
      </w:pPr>
      <w:r w:rsidRPr="00AC3506">
        <w:rPr>
          <w:rFonts w:ascii="Arial" w:hAnsi="Arial" w:cs="Arial"/>
          <w:sz w:val="20"/>
          <w:szCs w:val="20"/>
          <w:u w:val="single"/>
          <w:lang w:val="en-GB"/>
        </w:rPr>
        <w:t>Change</w:t>
      </w:r>
      <w:r w:rsidRPr="00AC3506">
        <w:rPr>
          <w:rFonts w:ascii="Arial" w:hAnsi="Arial" w:cs="Arial"/>
          <w:sz w:val="20"/>
          <w:szCs w:val="20"/>
          <w:lang w:val="en-GB"/>
        </w:rPr>
        <w:t>: UE is configured with MR-DC and gets a CHO configuration indicating that the SCG is changed</w:t>
      </w:r>
      <w:r w:rsidR="004B3D4C" w:rsidRPr="00AC3506">
        <w:rPr>
          <w:rFonts w:ascii="Arial" w:hAnsi="Arial" w:cs="Arial"/>
          <w:sz w:val="20"/>
          <w:szCs w:val="20"/>
          <w:lang w:val="en-GB"/>
        </w:rPr>
        <w:t xml:space="preserve">. </w:t>
      </w:r>
    </w:p>
    <w:p w14:paraId="1B523CEC" w14:textId="7CD3364F" w:rsidR="00FA0EEB" w:rsidRDefault="00FA0EEB" w:rsidP="007F272F">
      <w:pPr>
        <w:rPr>
          <w:rFonts w:ascii="Arial" w:hAnsi="Arial" w:cs="Arial"/>
        </w:rPr>
      </w:pPr>
    </w:p>
    <w:p w14:paraId="19D3EE4C" w14:textId="31715E25" w:rsidR="008E135D" w:rsidRDefault="00B0009C" w:rsidP="007F272F">
      <w:pPr>
        <w:rPr>
          <w:rFonts w:ascii="Arial" w:hAnsi="Arial" w:cs="Arial"/>
        </w:rPr>
      </w:pPr>
      <w:r>
        <w:rPr>
          <w:rFonts w:ascii="Arial" w:hAnsi="Arial" w:cs="Arial"/>
        </w:rPr>
        <w:t xml:space="preserve">The release case is what exists in rel-16 and </w:t>
      </w:r>
      <w:r w:rsidR="00545F89">
        <w:rPr>
          <w:rFonts w:ascii="Arial" w:hAnsi="Arial" w:cs="Arial"/>
        </w:rPr>
        <w:t xml:space="preserve">means that the </w:t>
      </w:r>
      <w:r w:rsidR="000643FC">
        <w:rPr>
          <w:rFonts w:ascii="Arial" w:hAnsi="Arial" w:cs="Arial"/>
        </w:rPr>
        <w:t>CHO configuration may contain the release of an SCG. It is assumed that this case doesn’t need any further analysis.</w:t>
      </w:r>
      <w:r w:rsidR="00E05ADE">
        <w:rPr>
          <w:rFonts w:ascii="Arial" w:hAnsi="Arial" w:cs="Arial"/>
        </w:rPr>
        <w:t xml:space="preserve"> </w:t>
      </w:r>
    </w:p>
    <w:p w14:paraId="534C21B0" w14:textId="0159CBB5" w:rsidR="00511A16" w:rsidRDefault="00B67DC0" w:rsidP="007F272F">
      <w:pPr>
        <w:rPr>
          <w:rFonts w:ascii="Arial" w:hAnsi="Arial" w:cs="Arial"/>
        </w:rPr>
      </w:pPr>
      <w:r>
        <w:rPr>
          <w:rFonts w:ascii="Arial" w:hAnsi="Arial" w:cs="Arial"/>
        </w:rPr>
        <w:t xml:space="preserve">For the other cases, </w:t>
      </w:r>
      <w:r w:rsidR="00662B70">
        <w:rPr>
          <w:rFonts w:ascii="Arial" w:hAnsi="Arial" w:cs="Arial"/>
        </w:rPr>
        <w:t>the signalling flow is more complex</w:t>
      </w:r>
      <w:r w:rsidR="00272F9D">
        <w:rPr>
          <w:rFonts w:ascii="Arial" w:hAnsi="Arial" w:cs="Arial"/>
        </w:rPr>
        <w:t xml:space="preserve">. </w:t>
      </w:r>
      <w:r w:rsidR="00511A16">
        <w:rPr>
          <w:rFonts w:ascii="Arial" w:hAnsi="Arial" w:cs="Arial"/>
        </w:rPr>
        <w:t>In 38.300 there is a flow chart for conditional handover and in 37.340 there are flow char</w:t>
      </w:r>
      <w:r w:rsidR="008E175C">
        <w:rPr>
          <w:rFonts w:ascii="Arial" w:hAnsi="Arial" w:cs="Arial"/>
        </w:rPr>
        <w:t>t</w:t>
      </w:r>
      <w:r w:rsidR="00511A16">
        <w:rPr>
          <w:rFonts w:ascii="Arial" w:hAnsi="Arial" w:cs="Arial"/>
        </w:rPr>
        <w:t xml:space="preserve">s for different cases of conditional PSCell change. However, for CHO + MR-DC there is no signalling flow chart specified yet. This increases the risk of different implementations. In rel-18 the CHO + MR-DC case will be further extended with configuration of candidate SCGs, and it will be more difficult to discuss any extension if the baseline is not fully clear and aligned. </w:t>
      </w:r>
      <w:r w:rsidR="00431E32">
        <w:rPr>
          <w:rFonts w:ascii="Arial" w:hAnsi="Arial" w:cs="Arial"/>
        </w:rPr>
        <w:t xml:space="preserve">Also, the risk of different implementations increases even more. </w:t>
      </w:r>
      <w:r w:rsidR="00511A16">
        <w:rPr>
          <w:rFonts w:ascii="Arial" w:hAnsi="Arial" w:cs="Arial"/>
        </w:rPr>
        <w:t xml:space="preserve">Therefore, it is proposed to add signalling flow for CHO + MR-DC in 37.340 in rel-17. A draft CR can be found in </w:t>
      </w:r>
      <w:r w:rsidR="00511A16">
        <w:rPr>
          <w:rFonts w:ascii="Arial" w:hAnsi="Arial" w:cs="Arial"/>
        </w:rPr>
        <w:fldChar w:fldCharType="begin"/>
      </w:r>
      <w:r w:rsidR="00511A16">
        <w:rPr>
          <w:rFonts w:ascii="Arial" w:hAnsi="Arial" w:cs="Arial"/>
        </w:rPr>
        <w:instrText xml:space="preserve"> REF _Ref110447445 \r \h </w:instrText>
      </w:r>
      <w:r w:rsidR="00511A16">
        <w:rPr>
          <w:rFonts w:ascii="Arial" w:hAnsi="Arial" w:cs="Arial"/>
        </w:rPr>
      </w:r>
      <w:r w:rsidR="00511A16">
        <w:rPr>
          <w:rFonts w:ascii="Arial" w:hAnsi="Arial" w:cs="Arial"/>
        </w:rPr>
        <w:fldChar w:fldCharType="separate"/>
      </w:r>
      <w:r w:rsidR="00511A16">
        <w:rPr>
          <w:rFonts w:ascii="Arial" w:hAnsi="Arial" w:cs="Arial"/>
        </w:rPr>
        <w:t>[2]</w:t>
      </w:r>
      <w:r w:rsidR="00511A16">
        <w:rPr>
          <w:rFonts w:ascii="Arial" w:hAnsi="Arial" w:cs="Arial"/>
        </w:rPr>
        <w:fldChar w:fldCharType="end"/>
      </w:r>
      <w:r w:rsidR="00131FD4">
        <w:rPr>
          <w:rFonts w:ascii="Arial" w:hAnsi="Arial" w:cs="Arial"/>
        </w:rPr>
        <w:t xml:space="preserve"> and the flow chart is </w:t>
      </w:r>
      <w:r w:rsidR="00FC5B1D">
        <w:rPr>
          <w:rFonts w:ascii="Arial" w:hAnsi="Arial" w:cs="Arial"/>
        </w:rPr>
        <w:t>copied here.</w:t>
      </w:r>
    </w:p>
    <w:p w14:paraId="2F308791" w14:textId="07F3E489" w:rsidR="007A2644" w:rsidRDefault="00F81712" w:rsidP="002502EE">
      <w:pPr>
        <w:jc w:val="center"/>
        <w:rPr>
          <w:rFonts w:ascii="Arial" w:hAnsi="Arial" w:cs="Arial"/>
        </w:rPr>
      </w:pPr>
      <w:r w:rsidRPr="006D47DA">
        <w:object w:dxaOrig="16350" w:dyaOrig="11085" w14:anchorId="5145E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3pt;height:376.35pt" o:ole="">
            <v:imagedata r:id="rId11" o:title=""/>
          </v:shape>
          <o:OLEObject Type="Embed" ProgID="Visio.Drawing.15" ShapeID="_x0000_i1025" DrawAspect="Content" ObjectID="_1721545367" r:id="rId12"/>
        </w:object>
      </w:r>
    </w:p>
    <w:p w14:paraId="4AA74BFA" w14:textId="1395584C" w:rsidR="00F15ECC" w:rsidRDefault="00F15ECC" w:rsidP="00261C7F">
      <w:pPr>
        <w:pStyle w:val="Proposal"/>
      </w:pPr>
      <w:bookmarkStart w:id="3" w:name="_Toc110932254"/>
      <w:r>
        <w:t xml:space="preserve">Agree </w:t>
      </w:r>
      <w:r w:rsidR="008179DE">
        <w:t xml:space="preserve">a </w:t>
      </w:r>
      <w:r w:rsidR="00480B2D">
        <w:t>CR on</w:t>
      </w:r>
      <w:r w:rsidR="008656B0">
        <w:t xml:space="preserve"> addition of</w:t>
      </w:r>
      <w:r w:rsidR="00480B2D">
        <w:t xml:space="preserve"> signalling flow charts for CHO + MR-DC in 37.340.</w:t>
      </w:r>
      <w:bookmarkEnd w:id="3"/>
    </w:p>
    <w:p w14:paraId="6DE03229" w14:textId="71DBD7F5" w:rsidR="00B93BF6" w:rsidRDefault="00B93BF6" w:rsidP="00B93BF6">
      <w:pPr>
        <w:rPr>
          <w:highlight w:val="yellow"/>
        </w:rPr>
      </w:pPr>
    </w:p>
    <w:p w14:paraId="79714F53" w14:textId="19FB82DA" w:rsidR="0006402C" w:rsidRDefault="0006402C" w:rsidP="0006402C">
      <w:pPr>
        <w:pStyle w:val="Heading2"/>
      </w:pPr>
      <w:r>
        <w:t>2.</w:t>
      </w:r>
      <w:r w:rsidR="005F1765">
        <w:t>2</w:t>
      </w:r>
      <w:r>
        <w:tab/>
      </w:r>
      <w:r w:rsidR="002C0192">
        <w:t>Source SN reconfigurations</w:t>
      </w:r>
    </w:p>
    <w:p w14:paraId="4F84355D" w14:textId="28BC81E8" w:rsidR="00336544" w:rsidRDefault="00336544" w:rsidP="00336544">
      <w:pPr>
        <w:rPr>
          <w:rFonts w:ascii="Arial" w:hAnsi="Arial" w:cs="Arial"/>
        </w:rPr>
      </w:pPr>
      <w:r w:rsidRPr="00017AA4">
        <w:rPr>
          <w:rFonts w:ascii="Arial" w:hAnsi="Arial" w:cs="Arial"/>
        </w:rPr>
        <w:t>Another</w:t>
      </w:r>
      <w:r>
        <w:rPr>
          <w:rFonts w:ascii="Arial" w:hAnsi="Arial" w:cs="Arial"/>
        </w:rPr>
        <w:t xml:space="preserve"> issue related to the support of CHO + MR-DC is update of source SN configurations while CHO + MR-DC is configured. When only CHO is configured, the MN knows what type of reconfiguration it makes and can determine whether the target node needs to be contacted in order to update the CHO configuration. However, if CHO + MR-DC is configured and the source SN decides to make a reconfiguration, the MN doesn’t know whether the reconfiguration impacts the target configuration for CHO + MR-DC. The SN will assumably trigger an SN MODIFICATION REQUIRED message and send to the MN, but the SN configuration is transparent to the MN and the MN doesn’t know if it is sufficient to send a reconfiguration message to the UE directly (in case of SRB1), or whether it needs to contact the target nodes for update of the CHO + MR-DC configuration. To resolve this issue, the SN could inform the MN if the reconfiguration impacts the conditional target configuration.</w:t>
      </w:r>
      <w:r w:rsidR="00964CE9">
        <w:rPr>
          <w:rFonts w:ascii="Arial" w:hAnsi="Arial" w:cs="Arial"/>
        </w:rPr>
        <w:t xml:space="preserve"> CR can be provided </w:t>
      </w:r>
      <w:r w:rsidR="00EF1B1E">
        <w:rPr>
          <w:rFonts w:ascii="Arial" w:hAnsi="Arial" w:cs="Arial"/>
        </w:rPr>
        <w:t xml:space="preserve">once </w:t>
      </w:r>
      <w:r w:rsidR="00E52D30">
        <w:rPr>
          <w:rFonts w:ascii="Arial" w:hAnsi="Arial" w:cs="Arial"/>
        </w:rPr>
        <w:t>the agreement is made.</w:t>
      </w:r>
    </w:p>
    <w:p w14:paraId="1E000E26" w14:textId="77777777" w:rsidR="00336544" w:rsidRDefault="00336544" w:rsidP="00336544">
      <w:pPr>
        <w:pStyle w:val="Proposal"/>
      </w:pPr>
      <w:bookmarkStart w:id="4" w:name="_Toc110519050"/>
      <w:bookmarkStart w:id="5" w:name="_Toc110932255"/>
      <w:r>
        <w:t>The SN informs the MN whether the target CHO + MR-DC configuration needs to be updated, if the source SN executes a reconfiguration.</w:t>
      </w:r>
      <w:bookmarkEnd w:id="4"/>
      <w:bookmarkEnd w:id="5"/>
    </w:p>
    <w:p w14:paraId="74B37252" w14:textId="1542999A" w:rsidR="00261C7F" w:rsidRPr="003B64BB" w:rsidRDefault="00261C7F" w:rsidP="00F10A78">
      <w:pPr>
        <w:pStyle w:val="B1"/>
        <w:ind w:left="0" w:firstLine="0"/>
        <w:sectPr w:rsidR="00261C7F" w:rsidRPr="003B64B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29CA090" w14:textId="5408A275" w:rsidR="006E1C82" w:rsidRPr="00F10A78" w:rsidRDefault="00C01F33" w:rsidP="00F10A78">
      <w:pPr>
        <w:pStyle w:val="Heading1"/>
      </w:pPr>
      <w:r w:rsidRPr="00CE0424">
        <w:lastRenderedPageBreak/>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510DBE0" w14:textId="69B06D4A" w:rsidR="00D07A4D"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32254" w:history="1">
        <w:r w:rsidR="00D07A4D" w:rsidRPr="00864C5D">
          <w:rPr>
            <w:rStyle w:val="Hyperlink"/>
            <w:noProof/>
          </w:rPr>
          <w:t>Proposal 1</w:t>
        </w:r>
        <w:r w:rsidR="00D07A4D">
          <w:rPr>
            <w:rFonts w:asciiTheme="minorHAnsi" w:eastAsiaTheme="minorEastAsia" w:hAnsiTheme="minorHAnsi" w:cstheme="minorBidi"/>
            <w:b w:val="0"/>
            <w:noProof/>
            <w:sz w:val="22"/>
            <w:szCs w:val="22"/>
            <w:lang w:eastAsia="en-GB"/>
          </w:rPr>
          <w:tab/>
        </w:r>
        <w:r w:rsidR="00D07A4D" w:rsidRPr="00864C5D">
          <w:rPr>
            <w:rStyle w:val="Hyperlink"/>
            <w:noProof/>
          </w:rPr>
          <w:t>Agree a CR on addition of signalling flow charts for CHO + MR-DC in 37.340.</w:t>
        </w:r>
      </w:hyperlink>
    </w:p>
    <w:p w14:paraId="62CFE502" w14:textId="12FD0767" w:rsidR="00D07A4D" w:rsidRDefault="00D07A4D">
      <w:pPr>
        <w:pStyle w:val="TableofFigures"/>
        <w:tabs>
          <w:tab w:val="right" w:leader="dot" w:pos="9629"/>
        </w:tabs>
        <w:rPr>
          <w:rFonts w:asciiTheme="minorHAnsi" w:eastAsiaTheme="minorEastAsia" w:hAnsiTheme="minorHAnsi" w:cstheme="minorBidi"/>
          <w:b w:val="0"/>
          <w:noProof/>
          <w:sz w:val="22"/>
          <w:szCs w:val="22"/>
          <w:lang w:eastAsia="en-GB"/>
        </w:rPr>
      </w:pPr>
      <w:hyperlink w:anchor="_Toc110932255" w:history="1">
        <w:r w:rsidRPr="00864C5D">
          <w:rPr>
            <w:rStyle w:val="Hyperlink"/>
            <w:noProof/>
          </w:rPr>
          <w:t>Proposal 2</w:t>
        </w:r>
        <w:r>
          <w:rPr>
            <w:rFonts w:asciiTheme="minorHAnsi" w:eastAsiaTheme="minorEastAsia" w:hAnsiTheme="minorHAnsi" w:cstheme="minorBidi"/>
            <w:b w:val="0"/>
            <w:noProof/>
            <w:sz w:val="22"/>
            <w:szCs w:val="22"/>
            <w:lang w:eastAsia="en-GB"/>
          </w:rPr>
          <w:tab/>
        </w:r>
        <w:r w:rsidRPr="00864C5D">
          <w:rPr>
            <w:rStyle w:val="Hyperlink"/>
            <w:noProof/>
          </w:rPr>
          <w:t>The SN informs the MN whether the target CHO + MR-DC configuration needs to be updated, if the source SN executes a reconfiguration.</w:t>
        </w:r>
      </w:hyperlink>
    </w:p>
    <w:p w14:paraId="0307436E" w14:textId="5C916640" w:rsidR="006E1C82" w:rsidRPr="00CE0424" w:rsidRDefault="006E1C82" w:rsidP="006E1C82">
      <w:pPr>
        <w:pStyle w:val="BodyText"/>
        <w:rPr>
          <w:b/>
          <w:bCs/>
        </w:rPr>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6" w:name="_In-sequence_SDU_delivery"/>
      <w:bookmarkEnd w:id="6"/>
      <w:r w:rsidRPr="00CE0424">
        <w:t>References</w:t>
      </w:r>
    </w:p>
    <w:p w14:paraId="54905EDB" w14:textId="06A30C51" w:rsidR="005F3025" w:rsidRPr="00CE0424" w:rsidRDefault="00FD4266" w:rsidP="00311702">
      <w:pPr>
        <w:pStyle w:val="Reference"/>
      </w:pPr>
      <w:bookmarkStart w:id="7" w:name="_Ref107489175"/>
      <w:bookmarkStart w:id="8" w:name="_Ref174151459"/>
      <w:bookmarkStart w:id="9" w:name="_Ref189809556"/>
      <w:r w:rsidRPr="00FD4266">
        <w:t>RP-221799</w:t>
      </w:r>
      <w:r w:rsidR="005F3025" w:rsidRPr="00CE0424">
        <w:t xml:space="preserve">, </w:t>
      </w:r>
      <w:r w:rsidRPr="00FD4266">
        <w:t>Revised WID on Further NR mobility enhancements</w:t>
      </w:r>
      <w:r w:rsidR="005F3025" w:rsidRPr="00CE0424">
        <w:t xml:space="preserve">, </w:t>
      </w:r>
      <w:r w:rsidRPr="00FD4266">
        <w:t>MediaTek Inc.</w:t>
      </w:r>
      <w:r w:rsidR="005F3025" w:rsidRPr="00CE0424">
        <w:t xml:space="preserve">, </w:t>
      </w:r>
      <w:r w:rsidRPr="00FD4266">
        <w:t>3GPP TSG RAN Meeting #96</w:t>
      </w:r>
      <w:r w:rsidR="005F3025" w:rsidRPr="00CE0424">
        <w:t xml:space="preserve">, </w:t>
      </w:r>
      <w:r w:rsidRPr="00FD4266">
        <w:t>June 6-9, 2022</w:t>
      </w:r>
      <w:bookmarkEnd w:id="7"/>
    </w:p>
    <w:p w14:paraId="4193CA81" w14:textId="564B1A82" w:rsidR="005F3025" w:rsidRPr="00F81645" w:rsidRDefault="00FD796A" w:rsidP="00311702">
      <w:pPr>
        <w:pStyle w:val="Reference"/>
      </w:pPr>
      <w:bookmarkStart w:id="10" w:name="_Ref110447445"/>
      <w:r w:rsidRPr="00F81645">
        <w:t>R3-224520</w:t>
      </w:r>
      <w:r w:rsidR="005C262C" w:rsidRPr="00F81645">
        <w:t xml:space="preserve">, </w:t>
      </w:r>
      <w:r w:rsidR="009A510F" w:rsidRPr="00F81645">
        <w:t xml:space="preserve">Introduction of </w:t>
      </w:r>
      <w:r w:rsidR="009F44F0" w:rsidRPr="00F81645">
        <w:t xml:space="preserve">signaling flows for </w:t>
      </w:r>
      <w:r w:rsidR="009A510F" w:rsidRPr="00F81645">
        <w:t xml:space="preserve">CHO + MR-DC, Ericsson, </w:t>
      </w:r>
      <w:r w:rsidR="002E5BF1" w:rsidRPr="00F81645">
        <w:t>draft</w:t>
      </w:r>
      <w:r w:rsidR="0022649B" w:rsidRPr="00F81645">
        <w:t>CR on</w:t>
      </w:r>
      <w:r w:rsidR="009A510F" w:rsidRPr="00F81645">
        <w:t xml:space="preserve"> 37.340</w:t>
      </w:r>
      <w:bookmarkEnd w:id="10"/>
    </w:p>
    <w:bookmarkEnd w:id="8"/>
    <w:bookmarkEnd w:id="9"/>
    <w:p w14:paraId="5DCC939F" w14:textId="77777777" w:rsidR="003A7EF3" w:rsidRPr="00CE0424" w:rsidRDefault="003A7EF3" w:rsidP="00CE0424">
      <w:pPr>
        <w:pStyle w:val="BodyText"/>
      </w:pPr>
    </w:p>
    <w:sectPr w:rsidR="003A7EF3"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17082" w14:textId="77777777" w:rsidR="003953D5" w:rsidRDefault="003953D5">
      <w:r>
        <w:separator/>
      </w:r>
    </w:p>
  </w:endnote>
  <w:endnote w:type="continuationSeparator" w:id="0">
    <w:p w14:paraId="7C7BCA43" w14:textId="77777777" w:rsidR="003953D5" w:rsidRDefault="0039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D6900" w14:textId="77777777" w:rsidR="00F20F5C" w:rsidRDefault="00F20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B0838"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D60BB" w14:textId="77777777" w:rsidR="00F20F5C" w:rsidRDefault="00F20F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54AD7" w14:textId="77777777" w:rsidR="003953D5" w:rsidRDefault="003953D5">
      <w:r>
        <w:separator/>
      </w:r>
    </w:p>
  </w:footnote>
  <w:footnote w:type="continuationSeparator" w:id="0">
    <w:p w14:paraId="58FA703E" w14:textId="77777777" w:rsidR="003953D5" w:rsidRDefault="00395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5F1A" w14:textId="77777777" w:rsidR="003B64BB" w:rsidRDefault="003B64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4C16C" w14:textId="77777777" w:rsidR="00F20F5C" w:rsidRDefault="00F20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F77A" w14:textId="77777777" w:rsidR="00F20F5C" w:rsidRDefault="00F20F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FEE9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09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F4606"/>
    <w:multiLevelType w:val="hybridMultilevel"/>
    <w:tmpl w:val="CC2405B8"/>
    <w:lvl w:ilvl="0" w:tplc="B024013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403C4"/>
    <w:multiLevelType w:val="hybridMultilevel"/>
    <w:tmpl w:val="218C56DE"/>
    <w:lvl w:ilvl="0" w:tplc="D20467D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12C78A4"/>
    <w:multiLevelType w:val="hybridMultilevel"/>
    <w:tmpl w:val="174C237C"/>
    <w:lvl w:ilvl="0" w:tplc="CB003D36">
      <w:start w:val="1"/>
      <w:numFmt w:val="bullet"/>
      <w:lvlText w:val="•"/>
      <w:lvlJc w:val="left"/>
      <w:pPr>
        <w:tabs>
          <w:tab w:val="num" w:pos="720"/>
        </w:tabs>
        <w:ind w:left="720" w:hanging="360"/>
      </w:pPr>
      <w:rPr>
        <w:rFonts w:ascii="Arial" w:hAnsi="Arial" w:hint="default"/>
      </w:rPr>
    </w:lvl>
    <w:lvl w:ilvl="1" w:tplc="D37EFF3C" w:tentative="1">
      <w:start w:val="1"/>
      <w:numFmt w:val="bullet"/>
      <w:lvlText w:val="•"/>
      <w:lvlJc w:val="left"/>
      <w:pPr>
        <w:tabs>
          <w:tab w:val="num" w:pos="1440"/>
        </w:tabs>
        <w:ind w:left="1440" w:hanging="360"/>
      </w:pPr>
      <w:rPr>
        <w:rFonts w:ascii="Arial" w:hAnsi="Arial" w:hint="default"/>
      </w:rPr>
    </w:lvl>
    <w:lvl w:ilvl="2" w:tplc="647C5330" w:tentative="1">
      <w:start w:val="1"/>
      <w:numFmt w:val="bullet"/>
      <w:lvlText w:val="•"/>
      <w:lvlJc w:val="left"/>
      <w:pPr>
        <w:tabs>
          <w:tab w:val="num" w:pos="2160"/>
        </w:tabs>
        <w:ind w:left="2160" w:hanging="360"/>
      </w:pPr>
      <w:rPr>
        <w:rFonts w:ascii="Arial" w:hAnsi="Arial" w:hint="default"/>
      </w:rPr>
    </w:lvl>
    <w:lvl w:ilvl="3" w:tplc="D018E79E" w:tentative="1">
      <w:start w:val="1"/>
      <w:numFmt w:val="bullet"/>
      <w:lvlText w:val="•"/>
      <w:lvlJc w:val="left"/>
      <w:pPr>
        <w:tabs>
          <w:tab w:val="num" w:pos="2880"/>
        </w:tabs>
        <w:ind w:left="2880" w:hanging="360"/>
      </w:pPr>
      <w:rPr>
        <w:rFonts w:ascii="Arial" w:hAnsi="Arial" w:hint="default"/>
      </w:rPr>
    </w:lvl>
    <w:lvl w:ilvl="4" w:tplc="5B2E51B8" w:tentative="1">
      <w:start w:val="1"/>
      <w:numFmt w:val="bullet"/>
      <w:lvlText w:val="•"/>
      <w:lvlJc w:val="left"/>
      <w:pPr>
        <w:tabs>
          <w:tab w:val="num" w:pos="3600"/>
        </w:tabs>
        <w:ind w:left="3600" w:hanging="360"/>
      </w:pPr>
      <w:rPr>
        <w:rFonts w:ascii="Arial" w:hAnsi="Arial" w:hint="default"/>
      </w:rPr>
    </w:lvl>
    <w:lvl w:ilvl="5" w:tplc="636485FA" w:tentative="1">
      <w:start w:val="1"/>
      <w:numFmt w:val="bullet"/>
      <w:lvlText w:val="•"/>
      <w:lvlJc w:val="left"/>
      <w:pPr>
        <w:tabs>
          <w:tab w:val="num" w:pos="4320"/>
        </w:tabs>
        <w:ind w:left="4320" w:hanging="360"/>
      </w:pPr>
      <w:rPr>
        <w:rFonts w:ascii="Arial" w:hAnsi="Arial" w:hint="default"/>
      </w:rPr>
    </w:lvl>
    <w:lvl w:ilvl="6" w:tplc="4DCCE1D8" w:tentative="1">
      <w:start w:val="1"/>
      <w:numFmt w:val="bullet"/>
      <w:lvlText w:val="•"/>
      <w:lvlJc w:val="left"/>
      <w:pPr>
        <w:tabs>
          <w:tab w:val="num" w:pos="5040"/>
        </w:tabs>
        <w:ind w:left="5040" w:hanging="360"/>
      </w:pPr>
      <w:rPr>
        <w:rFonts w:ascii="Arial" w:hAnsi="Arial" w:hint="default"/>
      </w:rPr>
    </w:lvl>
    <w:lvl w:ilvl="7" w:tplc="D242E936" w:tentative="1">
      <w:start w:val="1"/>
      <w:numFmt w:val="bullet"/>
      <w:lvlText w:val="•"/>
      <w:lvlJc w:val="left"/>
      <w:pPr>
        <w:tabs>
          <w:tab w:val="num" w:pos="5760"/>
        </w:tabs>
        <w:ind w:left="5760" w:hanging="360"/>
      </w:pPr>
      <w:rPr>
        <w:rFonts w:ascii="Arial" w:hAnsi="Arial" w:hint="default"/>
      </w:rPr>
    </w:lvl>
    <w:lvl w:ilvl="8" w:tplc="4AD672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D853957"/>
    <w:multiLevelType w:val="hybridMultilevel"/>
    <w:tmpl w:val="AE601014"/>
    <w:lvl w:ilvl="0" w:tplc="9F6C62F4">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8"/>
  </w:num>
  <w:num w:numId="14">
    <w:abstractNumId w:val="20"/>
  </w:num>
  <w:num w:numId="15">
    <w:abstractNumId w:val="15"/>
  </w:num>
  <w:num w:numId="16">
    <w:abstractNumId w:val="22"/>
  </w:num>
  <w:num w:numId="17">
    <w:abstractNumId w:val="7"/>
  </w:num>
  <w:num w:numId="18">
    <w:abstractNumId w:val="8"/>
  </w:num>
  <w:num w:numId="19">
    <w:abstractNumId w:val="6"/>
  </w:num>
  <w:num w:numId="20">
    <w:abstractNumId w:val="25"/>
  </w:num>
  <w:num w:numId="21">
    <w:abstractNumId w:val="12"/>
  </w:num>
  <w:num w:numId="22">
    <w:abstractNumId w:val="23"/>
  </w:num>
  <w:num w:numId="23">
    <w:abstractNumId w:val="19"/>
  </w:num>
  <w:num w:numId="24">
    <w:abstractNumId w:val="5"/>
  </w:num>
  <w:num w:numId="25">
    <w:abstractNumId w:val="26"/>
  </w:num>
  <w:num w:numId="26">
    <w:abstractNumId w:val="4"/>
  </w:num>
  <w:num w:numId="2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165BB"/>
    <w:rsid w:val="00017AA4"/>
    <w:rsid w:val="0002564D"/>
    <w:rsid w:val="00025ECA"/>
    <w:rsid w:val="000325B8"/>
    <w:rsid w:val="00034C15"/>
    <w:rsid w:val="00036BA1"/>
    <w:rsid w:val="00037CD5"/>
    <w:rsid w:val="000422E2"/>
    <w:rsid w:val="00042F22"/>
    <w:rsid w:val="000444EF"/>
    <w:rsid w:val="00052A07"/>
    <w:rsid w:val="000534E3"/>
    <w:rsid w:val="0005606A"/>
    <w:rsid w:val="0005635E"/>
    <w:rsid w:val="00057117"/>
    <w:rsid w:val="000616E7"/>
    <w:rsid w:val="0006402C"/>
    <w:rsid w:val="000643FC"/>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C70"/>
    <w:rsid w:val="000A56F2"/>
    <w:rsid w:val="000B2719"/>
    <w:rsid w:val="000B29C8"/>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FD4"/>
    <w:rsid w:val="00132FD0"/>
    <w:rsid w:val="001344C0"/>
    <w:rsid w:val="001346FA"/>
    <w:rsid w:val="00135252"/>
    <w:rsid w:val="001372E0"/>
    <w:rsid w:val="00137AB5"/>
    <w:rsid w:val="00137F0B"/>
    <w:rsid w:val="00143A1F"/>
    <w:rsid w:val="00151E23"/>
    <w:rsid w:val="001526E0"/>
    <w:rsid w:val="00153A11"/>
    <w:rsid w:val="001551B5"/>
    <w:rsid w:val="00161A4F"/>
    <w:rsid w:val="001659C1"/>
    <w:rsid w:val="00173A8E"/>
    <w:rsid w:val="0017502C"/>
    <w:rsid w:val="0018143F"/>
    <w:rsid w:val="00181FF8"/>
    <w:rsid w:val="00184FF6"/>
    <w:rsid w:val="00190AC1"/>
    <w:rsid w:val="0019341A"/>
    <w:rsid w:val="00197DF9"/>
    <w:rsid w:val="001A1987"/>
    <w:rsid w:val="001A2564"/>
    <w:rsid w:val="001A326A"/>
    <w:rsid w:val="001A6173"/>
    <w:rsid w:val="001A6CBA"/>
    <w:rsid w:val="001B0D97"/>
    <w:rsid w:val="001B5A5D"/>
    <w:rsid w:val="001B7C2C"/>
    <w:rsid w:val="001C1167"/>
    <w:rsid w:val="001C1CE5"/>
    <w:rsid w:val="001C3D2A"/>
    <w:rsid w:val="001D51BA"/>
    <w:rsid w:val="001D53E7"/>
    <w:rsid w:val="001D6342"/>
    <w:rsid w:val="001D6BE0"/>
    <w:rsid w:val="001D6D53"/>
    <w:rsid w:val="001E58E2"/>
    <w:rsid w:val="001E7AED"/>
    <w:rsid w:val="001F3916"/>
    <w:rsid w:val="001F54C5"/>
    <w:rsid w:val="001F662C"/>
    <w:rsid w:val="001F7074"/>
    <w:rsid w:val="00200490"/>
    <w:rsid w:val="00201F3A"/>
    <w:rsid w:val="00203F96"/>
    <w:rsid w:val="002069B2"/>
    <w:rsid w:val="00207FA3"/>
    <w:rsid w:val="00214DA8"/>
    <w:rsid w:val="00215066"/>
    <w:rsid w:val="00215423"/>
    <w:rsid w:val="002158FA"/>
    <w:rsid w:val="00220600"/>
    <w:rsid w:val="002224DB"/>
    <w:rsid w:val="00223FCB"/>
    <w:rsid w:val="002252C3"/>
    <w:rsid w:val="00225C54"/>
    <w:rsid w:val="0022649B"/>
    <w:rsid w:val="00230765"/>
    <w:rsid w:val="00230D18"/>
    <w:rsid w:val="002319E4"/>
    <w:rsid w:val="00235632"/>
    <w:rsid w:val="00235872"/>
    <w:rsid w:val="00241559"/>
    <w:rsid w:val="002435B3"/>
    <w:rsid w:val="002458EB"/>
    <w:rsid w:val="002500C8"/>
    <w:rsid w:val="002502EE"/>
    <w:rsid w:val="0025452C"/>
    <w:rsid w:val="00255D86"/>
    <w:rsid w:val="00257543"/>
    <w:rsid w:val="002617E7"/>
    <w:rsid w:val="00261C7F"/>
    <w:rsid w:val="00264228"/>
    <w:rsid w:val="00264334"/>
    <w:rsid w:val="0026473E"/>
    <w:rsid w:val="00266214"/>
    <w:rsid w:val="00267C83"/>
    <w:rsid w:val="0027144F"/>
    <w:rsid w:val="00271813"/>
    <w:rsid w:val="00271F3A"/>
    <w:rsid w:val="00272549"/>
    <w:rsid w:val="00272DBB"/>
    <w:rsid w:val="00272F9D"/>
    <w:rsid w:val="00273278"/>
    <w:rsid w:val="002737F4"/>
    <w:rsid w:val="002805F5"/>
    <w:rsid w:val="00280751"/>
    <w:rsid w:val="0028280A"/>
    <w:rsid w:val="00286ACD"/>
    <w:rsid w:val="00287838"/>
    <w:rsid w:val="002907B5"/>
    <w:rsid w:val="00292EB7"/>
    <w:rsid w:val="00296227"/>
    <w:rsid w:val="00296F44"/>
    <w:rsid w:val="0029777D"/>
    <w:rsid w:val="00297B5A"/>
    <w:rsid w:val="002A055E"/>
    <w:rsid w:val="002A07B8"/>
    <w:rsid w:val="002A1D4E"/>
    <w:rsid w:val="002A2869"/>
    <w:rsid w:val="002B24D6"/>
    <w:rsid w:val="002B4AA6"/>
    <w:rsid w:val="002C0192"/>
    <w:rsid w:val="002C41E6"/>
    <w:rsid w:val="002D071A"/>
    <w:rsid w:val="002D20C0"/>
    <w:rsid w:val="002D34B2"/>
    <w:rsid w:val="002D48B0"/>
    <w:rsid w:val="002D5B37"/>
    <w:rsid w:val="002D7637"/>
    <w:rsid w:val="002E17F2"/>
    <w:rsid w:val="002E5BF1"/>
    <w:rsid w:val="002E7CAE"/>
    <w:rsid w:val="002F2771"/>
    <w:rsid w:val="002F37A9"/>
    <w:rsid w:val="00300E52"/>
    <w:rsid w:val="00301CE6"/>
    <w:rsid w:val="0030256B"/>
    <w:rsid w:val="0030434A"/>
    <w:rsid w:val="0030501F"/>
    <w:rsid w:val="00307BA1"/>
    <w:rsid w:val="00311702"/>
    <w:rsid w:val="00311E82"/>
    <w:rsid w:val="00313FD6"/>
    <w:rsid w:val="003143BD"/>
    <w:rsid w:val="00315363"/>
    <w:rsid w:val="003203ED"/>
    <w:rsid w:val="00322C9F"/>
    <w:rsid w:val="00324D23"/>
    <w:rsid w:val="00331751"/>
    <w:rsid w:val="00334579"/>
    <w:rsid w:val="00335858"/>
    <w:rsid w:val="00336544"/>
    <w:rsid w:val="00336BDA"/>
    <w:rsid w:val="00342BD7"/>
    <w:rsid w:val="00346DB5"/>
    <w:rsid w:val="003477B1"/>
    <w:rsid w:val="003557EC"/>
    <w:rsid w:val="00357380"/>
    <w:rsid w:val="003602D9"/>
    <w:rsid w:val="003604CE"/>
    <w:rsid w:val="00370E47"/>
    <w:rsid w:val="003742AC"/>
    <w:rsid w:val="00377CE1"/>
    <w:rsid w:val="00385BF0"/>
    <w:rsid w:val="003939FF"/>
    <w:rsid w:val="003953D5"/>
    <w:rsid w:val="003A0B53"/>
    <w:rsid w:val="003A2223"/>
    <w:rsid w:val="003A2A0F"/>
    <w:rsid w:val="003A45A1"/>
    <w:rsid w:val="003A468C"/>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1E32"/>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0B2D"/>
    <w:rsid w:val="00492BC5"/>
    <w:rsid w:val="0049585B"/>
    <w:rsid w:val="004964F1"/>
    <w:rsid w:val="004A16BC"/>
    <w:rsid w:val="004A2B94"/>
    <w:rsid w:val="004A7E8B"/>
    <w:rsid w:val="004A7F64"/>
    <w:rsid w:val="004B3D4C"/>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A16"/>
    <w:rsid w:val="005153A7"/>
    <w:rsid w:val="0052164F"/>
    <w:rsid w:val="005219CF"/>
    <w:rsid w:val="00533EBE"/>
    <w:rsid w:val="00534B59"/>
    <w:rsid w:val="00536759"/>
    <w:rsid w:val="00537C62"/>
    <w:rsid w:val="00545F89"/>
    <w:rsid w:val="00546970"/>
    <w:rsid w:val="00554E19"/>
    <w:rsid w:val="0056121F"/>
    <w:rsid w:val="00563A8F"/>
    <w:rsid w:val="00572505"/>
    <w:rsid w:val="00582809"/>
    <w:rsid w:val="0058798C"/>
    <w:rsid w:val="005900FA"/>
    <w:rsid w:val="00593340"/>
    <w:rsid w:val="005935A4"/>
    <w:rsid w:val="005948C2"/>
    <w:rsid w:val="00595DCA"/>
    <w:rsid w:val="0059779B"/>
    <w:rsid w:val="00597DCE"/>
    <w:rsid w:val="005A209A"/>
    <w:rsid w:val="005A662D"/>
    <w:rsid w:val="005B1409"/>
    <w:rsid w:val="005B35D7"/>
    <w:rsid w:val="005B392A"/>
    <w:rsid w:val="005B3AA3"/>
    <w:rsid w:val="005B6F83"/>
    <w:rsid w:val="005C262C"/>
    <w:rsid w:val="005C74FB"/>
    <w:rsid w:val="005D1602"/>
    <w:rsid w:val="005E385F"/>
    <w:rsid w:val="005E5B81"/>
    <w:rsid w:val="005F1765"/>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B7F"/>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B70"/>
    <w:rsid w:val="006634E6"/>
    <w:rsid w:val="006655EE"/>
    <w:rsid w:val="00667EE7"/>
    <w:rsid w:val="00670922"/>
    <w:rsid w:val="00670BE1"/>
    <w:rsid w:val="0067218F"/>
    <w:rsid w:val="006741F2"/>
    <w:rsid w:val="00674CC3"/>
    <w:rsid w:val="00675C72"/>
    <w:rsid w:val="006771F9"/>
    <w:rsid w:val="006775B1"/>
    <w:rsid w:val="006776D7"/>
    <w:rsid w:val="00681003"/>
    <w:rsid w:val="006817C9"/>
    <w:rsid w:val="00683ECE"/>
    <w:rsid w:val="006848C2"/>
    <w:rsid w:val="00695FC2"/>
    <w:rsid w:val="00696949"/>
    <w:rsid w:val="00697052"/>
    <w:rsid w:val="00697595"/>
    <w:rsid w:val="006A46FB"/>
    <w:rsid w:val="006A5E28"/>
    <w:rsid w:val="006A697B"/>
    <w:rsid w:val="006A7AFF"/>
    <w:rsid w:val="006B1816"/>
    <w:rsid w:val="006B2099"/>
    <w:rsid w:val="006B50CF"/>
    <w:rsid w:val="006C03B8"/>
    <w:rsid w:val="006C5127"/>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8BC"/>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2644"/>
    <w:rsid w:val="007A306F"/>
    <w:rsid w:val="007A43A6"/>
    <w:rsid w:val="007A58A6"/>
    <w:rsid w:val="007B156B"/>
    <w:rsid w:val="007B3D2D"/>
    <w:rsid w:val="007B50AE"/>
    <w:rsid w:val="007B51DF"/>
    <w:rsid w:val="007C05DD"/>
    <w:rsid w:val="007C3D18"/>
    <w:rsid w:val="007C60BF"/>
    <w:rsid w:val="007C6A07"/>
    <w:rsid w:val="007C75A1"/>
    <w:rsid w:val="007C77A5"/>
    <w:rsid w:val="007D04E5"/>
    <w:rsid w:val="007D4D29"/>
    <w:rsid w:val="007D5901"/>
    <w:rsid w:val="007D7526"/>
    <w:rsid w:val="007E4610"/>
    <w:rsid w:val="007E4715"/>
    <w:rsid w:val="007E505B"/>
    <w:rsid w:val="007E7091"/>
    <w:rsid w:val="007F272F"/>
    <w:rsid w:val="00803FAE"/>
    <w:rsid w:val="0080605F"/>
    <w:rsid w:val="00807786"/>
    <w:rsid w:val="00811065"/>
    <w:rsid w:val="00811FCB"/>
    <w:rsid w:val="008158D6"/>
    <w:rsid w:val="00817196"/>
    <w:rsid w:val="008179DE"/>
    <w:rsid w:val="008235DB"/>
    <w:rsid w:val="00824AB4"/>
    <w:rsid w:val="00825C42"/>
    <w:rsid w:val="00825D25"/>
    <w:rsid w:val="00827D6F"/>
    <w:rsid w:val="008376AC"/>
    <w:rsid w:val="008444E8"/>
    <w:rsid w:val="00844E80"/>
    <w:rsid w:val="00846FE7"/>
    <w:rsid w:val="00856911"/>
    <w:rsid w:val="008656B0"/>
    <w:rsid w:val="008677FD"/>
    <w:rsid w:val="008706D4"/>
    <w:rsid w:val="00870F8A"/>
    <w:rsid w:val="008719A4"/>
    <w:rsid w:val="00871D23"/>
    <w:rsid w:val="00874312"/>
    <w:rsid w:val="0087437C"/>
    <w:rsid w:val="00875CD7"/>
    <w:rsid w:val="00876B4D"/>
    <w:rsid w:val="00877F18"/>
    <w:rsid w:val="0088521F"/>
    <w:rsid w:val="008930F3"/>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0E99"/>
    <w:rsid w:val="008E135D"/>
    <w:rsid w:val="008E175C"/>
    <w:rsid w:val="008E1909"/>
    <w:rsid w:val="008F1EAB"/>
    <w:rsid w:val="008F33DC"/>
    <w:rsid w:val="008F477F"/>
    <w:rsid w:val="00902350"/>
    <w:rsid w:val="0090336B"/>
    <w:rsid w:val="009053AA"/>
    <w:rsid w:val="009066BE"/>
    <w:rsid w:val="00906939"/>
    <w:rsid w:val="00910B7D"/>
    <w:rsid w:val="00911DFB"/>
    <w:rsid w:val="009139D9"/>
    <w:rsid w:val="00914AD8"/>
    <w:rsid w:val="00916079"/>
    <w:rsid w:val="00917CE9"/>
    <w:rsid w:val="00920BF2"/>
    <w:rsid w:val="00922010"/>
    <w:rsid w:val="00931BD9"/>
    <w:rsid w:val="00934AF5"/>
    <w:rsid w:val="009368F3"/>
    <w:rsid w:val="00937B32"/>
    <w:rsid w:val="00941636"/>
    <w:rsid w:val="00942608"/>
    <w:rsid w:val="00943742"/>
    <w:rsid w:val="00945C05"/>
    <w:rsid w:val="00946945"/>
    <w:rsid w:val="00947713"/>
    <w:rsid w:val="00947763"/>
    <w:rsid w:val="009503BF"/>
    <w:rsid w:val="00950DE7"/>
    <w:rsid w:val="00951FBA"/>
    <w:rsid w:val="00953920"/>
    <w:rsid w:val="00953D47"/>
    <w:rsid w:val="0095681E"/>
    <w:rsid w:val="009572D4"/>
    <w:rsid w:val="00961921"/>
    <w:rsid w:val="0096430A"/>
    <w:rsid w:val="00964CE9"/>
    <w:rsid w:val="0096554B"/>
    <w:rsid w:val="0096584A"/>
    <w:rsid w:val="009701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10F"/>
    <w:rsid w:val="009A5CBA"/>
    <w:rsid w:val="009A7003"/>
    <w:rsid w:val="009A7BBF"/>
    <w:rsid w:val="009B1A29"/>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44F0"/>
    <w:rsid w:val="00A031D8"/>
    <w:rsid w:val="00A048A8"/>
    <w:rsid w:val="00A04F49"/>
    <w:rsid w:val="00A13E54"/>
    <w:rsid w:val="00A17F63"/>
    <w:rsid w:val="00A2193B"/>
    <w:rsid w:val="00A2351A"/>
    <w:rsid w:val="00A264A9"/>
    <w:rsid w:val="00A26DCF"/>
    <w:rsid w:val="00A27785"/>
    <w:rsid w:val="00A30187"/>
    <w:rsid w:val="00A3448A"/>
    <w:rsid w:val="00A356C2"/>
    <w:rsid w:val="00A36297"/>
    <w:rsid w:val="00A41E2B"/>
    <w:rsid w:val="00A45B74"/>
    <w:rsid w:val="00A52E1D"/>
    <w:rsid w:val="00A61499"/>
    <w:rsid w:val="00A62A77"/>
    <w:rsid w:val="00A63483"/>
    <w:rsid w:val="00A657D7"/>
    <w:rsid w:val="00A660AC"/>
    <w:rsid w:val="00A67E6C"/>
    <w:rsid w:val="00A70B1A"/>
    <w:rsid w:val="00A71B99"/>
    <w:rsid w:val="00A739D0"/>
    <w:rsid w:val="00A761D4"/>
    <w:rsid w:val="00A77858"/>
    <w:rsid w:val="00A77EC4"/>
    <w:rsid w:val="00A92879"/>
    <w:rsid w:val="00A9442A"/>
    <w:rsid w:val="00A96132"/>
    <w:rsid w:val="00AA016F"/>
    <w:rsid w:val="00AA1ED6"/>
    <w:rsid w:val="00AA51D6"/>
    <w:rsid w:val="00AB0BC8"/>
    <w:rsid w:val="00AB11CA"/>
    <w:rsid w:val="00AB14D9"/>
    <w:rsid w:val="00AB4AB8"/>
    <w:rsid w:val="00AB655E"/>
    <w:rsid w:val="00AC007F"/>
    <w:rsid w:val="00AC2ECD"/>
    <w:rsid w:val="00AC3119"/>
    <w:rsid w:val="00AC3506"/>
    <w:rsid w:val="00AC49FB"/>
    <w:rsid w:val="00AC5A10"/>
    <w:rsid w:val="00AC6323"/>
    <w:rsid w:val="00AD0AA3"/>
    <w:rsid w:val="00AD3F94"/>
    <w:rsid w:val="00AD4A5A"/>
    <w:rsid w:val="00AE27AC"/>
    <w:rsid w:val="00AE40E0"/>
    <w:rsid w:val="00AE4DBA"/>
    <w:rsid w:val="00AE4F07"/>
    <w:rsid w:val="00AE7D42"/>
    <w:rsid w:val="00AF1C5D"/>
    <w:rsid w:val="00AF42D7"/>
    <w:rsid w:val="00B0009C"/>
    <w:rsid w:val="00B006FE"/>
    <w:rsid w:val="00B007CB"/>
    <w:rsid w:val="00B02AA9"/>
    <w:rsid w:val="00B02FA3"/>
    <w:rsid w:val="00B05084"/>
    <w:rsid w:val="00B157F9"/>
    <w:rsid w:val="00B16A80"/>
    <w:rsid w:val="00B20256"/>
    <w:rsid w:val="00B20D09"/>
    <w:rsid w:val="00B21439"/>
    <w:rsid w:val="00B2763F"/>
    <w:rsid w:val="00B27AAC"/>
    <w:rsid w:val="00B30929"/>
    <w:rsid w:val="00B36272"/>
    <w:rsid w:val="00B372AA"/>
    <w:rsid w:val="00B40445"/>
    <w:rsid w:val="00B409E0"/>
    <w:rsid w:val="00B41888"/>
    <w:rsid w:val="00B45A52"/>
    <w:rsid w:val="00B46175"/>
    <w:rsid w:val="00B548B7"/>
    <w:rsid w:val="00B664C7"/>
    <w:rsid w:val="00B67017"/>
    <w:rsid w:val="00B67DC0"/>
    <w:rsid w:val="00B708E3"/>
    <w:rsid w:val="00B739F6"/>
    <w:rsid w:val="00B81A6C"/>
    <w:rsid w:val="00B85DE5"/>
    <w:rsid w:val="00B90F73"/>
    <w:rsid w:val="00B93B59"/>
    <w:rsid w:val="00B93BF6"/>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F76"/>
    <w:rsid w:val="00BF74C7"/>
    <w:rsid w:val="00C015F1"/>
    <w:rsid w:val="00C01F33"/>
    <w:rsid w:val="00C02CC6"/>
    <w:rsid w:val="00C040F7"/>
    <w:rsid w:val="00C044AB"/>
    <w:rsid w:val="00C05706"/>
    <w:rsid w:val="00C07377"/>
    <w:rsid w:val="00C10478"/>
    <w:rsid w:val="00C1083E"/>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7FD7"/>
    <w:rsid w:val="00C9027A"/>
    <w:rsid w:val="00C9068E"/>
    <w:rsid w:val="00C93814"/>
    <w:rsid w:val="00C93C4B"/>
    <w:rsid w:val="00C944AB"/>
    <w:rsid w:val="00C95B40"/>
    <w:rsid w:val="00CA1ED8"/>
    <w:rsid w:val="00CB1F63"/>
    <w:rsid w:val="00CB7170"/>
    <w:rsid w:val="00CC040E"/>
    <w:rsid w:val="00CC111F"/>
    <w:rsid w:val="00CC2011"/>
    <w:rsid w:val="00CC3EA0"/>
    <w:rsid w:val="00CC5A4A"/>
    <w:rsid w:val="00CC7B45"/>
    <w:rsid w:val="00CD1188"/>
    <w:rsid w:val="00CD2ED1"/>
    <w:rsid w:val="00CD337B"/>
    <w:rsid w:val="00CE0424"/>
    <w:rsid w:val="00CE7561"/>
    <w:rsid w:val="00CF1354"/>
    <w:rsid w:val="00CF3B1F"/>
    <w:rsid w:val="00CF3BF6"/>
    <w:rsid w:val="00CF625B"/>
    <w:rsid w:val="00CF687E"/>
    <w:rsid w:val="00D014D9"/>
    <w:rsid w:val="00D0349B"/>
    <w:rsid w:val="00D07A4D"/>
    <w:rsid w:val="00D10249"/>
    <w:rsid w:val="00D115C3"/>
    <w:rsid w:val="00D11897"/>
    <w:rsid w:val="00D13135"/>
    <w:rsid w:val="00D13E4E"/>
    <w:rsid w:val="00D2241E"/>
    <w:rsid w:val="00D239A7"/>
    <w:rsid w:val="00D23F47"/>
    <w:rsid w:val="00D36E71"/>
    <w:rsid w:val="00D37D87"/>
    <w:rsid w:val="00D40B33"/>
    <w:rsid w:val="00D4318F"/>
    <w:rsid w:val="00D438BF"/>
    <w:rsid w:val="00D440F8"/>
    <w:rsid w:val="00D535FE"/>
    <w:rsid w:val="00D546FF"/>
    <w:rsid w:val="00D55AD5"/>
    <w:rsid w:val="00D576CA"/>
    <w:rsid w:val="00D61AF5"/>
    <w:rsid w:val="00D652B5"/>
    <w:rsid w:val="00D66155"/>
    <w:rsid w:val="00D708B0"/>
    <w:rsid w:val="00D70D7C"/>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C78F7"/>
    <w:rsid w:val="00DE5608"/>
    <w:rsid w:val="00DE58D0"/>
    <w:rsid w:val="00DE654F"/>
    <w:rsid w:val="00DF0B6E"/>
    <w:rsid w:val="00DF15E0"/>
    <w:rsid w:val="00DF31B7"/>
    <w:rsid w:val="00DF37A0"/>
    <w:rsid w:val="00DF66E1"/>
    <w:rsid w:val="00E05ADE"/>
    <w:rsid w:val="00E110E7"/>
    <w:rsid w:val="00E11B20"/>
    <w:rsid w:val="00E17FA2"/>
    <w:rsid w:val="00E22330"/>
    <w:rsid w:val="00E22DE8"/>
    <w:rsid w:val="00E27465"/>
    <w:rsid w:val="00E30B5A"/>
    <w:rsid w:val="00E30B71"/>
    <w:rsid w:val="00E3123D"/>
    <w:rsid w:val="00E31461"/>
    <w:rsid w:val="00E31D43"/>
    <w:rsid w:val="00E32608"/>
    <w:rsid w:val="00E34188"/>
    <w:rsid w:val="00E34B6E"/>
    <w:rsid w:val="00E35559"/>
    <w:rsid w:val="00E3723A"/>
    <w:rsid w:val="00E37860"/>
    <w:rsid w:val="00E4080B"/>
    <w:rsid w:val="00E446F1"/>
    <w:rsid w:val="00E46886"/>
    <w:rsid w:val="00E47AEF"/>
    <w:rsid w:val="00E52D30"/>
    <w:rsid w:val="00E53B75"/>
    <w:rsid w:val="00E54E3B"/>
    <w:rsid w:val="00E57565"/>
    <w:rsid w:val="00E63838"/>
    <w:rsid w:val="00E64434"/>
    <w:rsid w:val="00E67C51"/>
    <w:rsid w:val="00E72EFC"/>
    <w:rsid w:val="00E758EC"/>
    <w:rsid w:val="00E77239"/>
    <w:rsid w:val="00E8234C"/>
    <w:rsid w:val="00E83AA9"/>
    <w:rsid w:val="00E85928"/>
    <w:rsid w:val="00E87822"/>
    <w:rsid w:val="00E90395"/>
    <w:rsid w:val="00E90E49"/>
    <w:rsid w:val="00E917F9"/>
    <w:rsid w:val="00E9291C"/>
    <w:rsid w:val="00E93FFE"/>
    <w:rsid w:val="00E94F8A"/>
    <w:rsid w:val="00EA7A41"/>
    <w:rsid w:val="00EB077B"/>
    <w:rsid w:val="00EB4EA2"/>
    <w:rsid w:val="00EC04E9"/>
    <w:rsid w:val="00EC24D5"/>
    <w:rsid w:val="00EC27C6"/>
    <w:rsid w:val="00EC4207"/>
    <w:rsid w:val="00EC5653"/>
    <w:rsid w:val="00EC71CE"/>
    <w:rsid w:val="00ED1006"/>
    <w:rsid w:val="00EE6F42"/>
    <w:rsid w:val="00EE6FB1"/>
    <w:rsid w:val="00EF04A4"/>
    <w:rsid w:val="00EF18FE"/>
    <w:rsid w:val="00EF1B1E"/>
    <w:rsid w:val="00EF5787"/>
    <w:rsid w:val="00EF60D0"/>
    <w:rsid w:val="00F01538"/>
    <w:rsid w:val="00F0528D"/>
    <w:rsid w:val="00F06C67"/>
    <w:rsid w:val="00F06DFD"/>
    <w:rsid w:val="00F071D1"/>
    <w:rsid w:val="00F07533"/>
    <w:rsid w:val="00F10629"/>
    <w:rsid w:val="00F10A78"/>
    <w:rsid w:val="00F11EAA"/>
    <w:rsid w:val="00F15ECC"/>
    <w:rsid w:val="00F15FA5"/>
    <w:rsid w:val="00F209B7"/>
    <w:rsid w:val="00F20F5C"/>
    <w:rsid w:val="00F2376F"/>
    <w:rsid w:val="00F243D8"/>
    <w:rsid w:val="00F270CC"/>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645"/>
    <w:rsid w:val="00F81712"/>
    <w:rsid w:val="00F817CE"/>
    <w:rsid w:val="00F8456C"/>
    <w:rsid w:val="00F859D8"/>
    <w:rsid w:val="00F868F5"/>
    <w:rsid w:val="00F9056A"/>
    <w:rsid w:val="00F90F8D"/>
    <w:rsid w:val="00F92782"/>
    <w:rsid w:val="00F93AA9"/>
    <w:rsid w:val="00F96985"/>
    <w:rsid w:val="00F97838"/>
    <w:rsid w:val="00FA0EEB"/>
    <w:rsid w:val="00FA2BB3"/>
    <w:rsid w:val="00FB4C80"/>
    <w:rsid w:val="00FB6A6A"/>
    <w:rsid w:val="00FC5B1D"/>
    <w:rsid w:val="00FC7429"/>
    <w:rsid w:val="00FD07F6"/>
    <w:rsid w:val="00FD1EC8"/>
    <w:rsid w:val="00FD4266"/>
    <w:rsid w:val="00FD47ED"/>
    <w:rsid w:val="00FD74DB"/>
    <w:rsid w:val="00FD7660"/>
    <w:rsid w:val="00FD796A"/>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253674">
      <w:bodyDiv w:val="1"/>
      <w:marLeft w:val="0"/>
      <w:marRight w:val="0"/>
      <w:marTop w:val="0"/>
      <w:marBottom w:val="0"/>
      <w:divBdr>
        <w:top w:val="none" w:sz="0" w:space="0" w:color="auto"/>
        <w:left w:val="none" w:sz="0" w:space="0" w:color="auto"/>
        <w:bottom w:val="none" w:sz="0" w:space="0" w:color="auto"/>
        <w:right w:val="none" w:sz="0" w:space="0" w:color="auto"/>
      </w:divBdr>
      <w:divsChild>
        <w:div w:id="1133476096">
          <w:marLeft w:val="360"/>
          <w:marRight w:val="0"/>
          <w:marTop w:val="200"/>
          <w:marBottom w:val="0"/>
          <w:divBdr>
            <w:top w:val="none" w:sz="0" w:space="0" w:color="auto"/>
            <w:left w:val="none" w:sz="0" w:space="0" w:color="auto"/>
            <w:bottom w:val="none" w:sz="0" w:space="0" w:color="auto"/>
            <w:right w:val="none" w:sz="0" w:space="0" w:color="auto"/>
          </w:divBdr>
        </w:div>
        <w:div w:id="964431320">
          <w:marLeft w:val="360"/>
          <w:marRight w:val="0"/>
          <w:marTop w:val="200"/>
          <w:marBottom w:val="0"/>
          <w:divBdr>
            <w:top w:val="none" w:sz="0" w:space="0" w:color="auto"/>
            <w:left w:val="none" w:sz="0" w:space="0" w:color="auto"/>
            <w:bottom w:val="none" w:sz="0" w:space="0" w:color="auto"/>
            <w:right w:val="none" w:sz="0" w:space="0" w:color="auto"/>
          </w:divBdr>
        </w:div>
        <w:div w:id="44650415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FD005-CFC2-4421-8B61-B64345621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20</TotalTime>
  <Pages>3</Pages>
  <Words>597</Words>
  <Characters>3405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19</cp:revision>
  <cp:lastPrinted>2008-01-31T07:09:00Z</cp:lastPrinted>
  <dcterms:created xsi:type="dcterms:W3CDTF">2022-08-08T19:04:00Z</dcterms:created>
  <dcterms:modified xsi:type="dcterms:W3CDTF">2022-08-09T08:12:00Z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