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094E44C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</w:t>
      </w:r>
      <w:r w:rsidR="00E851A3">
        <w:rPr>
          <w:rFonts w:ascii="Arial" w:eastAsia="Times New Roman" w:hAnsi="Arial"/>
          <w:b/>
          <w:sz w:val="24"/>
          <w:szCs w:val="24"/>
        </w:rPr>
        <w:t>7</w:t>
      </w:r>
      <w:r w:rsidR="00D065B6">
        <w:rPr>
          <w:rFonts w:ascii="Arial" w:eastAsia="Times New Roman" w:hAnsi="Arial"/>
          <w:b/>
          <w:sz w:val="24"/>
          <w:szCs w:val="24"/>
        </w:rPr>
        <w:t>-</w:t>
      </w:r>
      <w:r w:rsidR="00350DB6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6356EA">
        <w:rPr>
          <w:rFonts w:ascii="Arial" w:hAnsi="Arial" w:cs="Arial"/>
          <w:b/>
          <w:bCs/>
          <w:color w:val="000000"/>
          <w:sz w:val="26"/>
          <w:szCs w:val="26"/>
        </w:rPr>
        <w:t>224512</w:t>
      </w:r>
    </w:p>
    <w:p w14:paraId="55C39378" w14:textId="217DD46C" w:rsidR="00E85CB2" w:rsidRDefault="005D198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E-meeting, </w:t>
      </w:r>
      <w:r w:rsidR="0040178B">
        <w:rPr>
          <w:rFonts w:ascii="Arial" w:hAnsi="Arial"/>
          <w:b/>
          <w:sz w:val="24"/>
          <w:szCs w:val="24"/>
          <w:lang w:eastAsia="zh-CN"/>
        </w:rPr>
        <w:t>Aug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15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Aug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24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8A2BA85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B0677F">
        <w:rPr>
          <w:rFonts w:ascii="Arial" w:eastAsia="MS Mincho" w:hAnsi="Arial" w:cs="Arial"/>
          <w:b/>
          <w:bCs/>
          <w:sz w:val="24"/>
        </w:rPr>
        <w:t>14.2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C09C40B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A6345">
        <w:rPr>
          <w:rFonts w:ascii="Arial" w:eastAsia="Times New Roman" w:hAnsi="Arial" w:cs="Arial"/>
          <w:b/>
          <w:bCs/>
          <w:sz w:val="24"/>
        </w:rPr>
        <w:t>Signal</w:t>
      </w:r>
      <w:r w:rsidR="002D5C7B">
        <w:rPr>
          <w:rFonts w:ascii="Arial" w:eastAsia="Times New Roman" w:hAnsi="Arial" w:cs="Arial"/>
          <w:b/>
          <w:bCs/>
          <w:sz w:val="24"/>
        </w:rPr>
        <w:t>l</w:t>
      </w:r>
      <w:r w:rsidR="00EA6345">
        <w:rPr>
          <w:rFonts w:ascii="Arial" w:eastAsia="Times New Roman" w:hAnsi="Arial" w:cs="Arial"/>
          <w:b/>
          <w:bCs/>
          <w:sz w:val="24"/>
        </w:rPr>
        <w:t xml:space="preserve">ing Support for L1/L2 </w:t>
      </w:r>
      <w:r w:rsidR="002D5C7B">
        <w:rPr>
          <w:rFonts w:ascii="Arial" w:eastAsia="Times New Roman" w:hAnsi="Arial" w:cs="Arial"/>
          <w:b/>
          <w:bCs/>
          <w:sz w:val="24"/>
        </w:rPr>
        <w:t>based Inter-Cell Mobility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9133B7E" w14:textId="07D54F3B" w:rsidR="00CA2FFD" w:rsidRDefault="007E2BF3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00FA19" wp14:editId="708A55F3">
                <wp:simplePos x="0" y="0"/>
                <wp:positionH relativeFrom="margin">
                  <wp:posOffset>-635</wp:posOffset>
                </wp:positionH>
                <wp:positionV relativeFrom="paragraph">
                  <wp:posOffset>605155</wp:posOffset>
                </wp:positionV>
                <wp:extent cx="5953125" cy="24765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47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DB7C7" w14:textId="45A3B043" w:rsidR="00A9624B" w:rsidRDefault="00A15EDC" w:rsidP="00A9624B">
                            <w:r>
                              <w:t xml:space="preserve">1. </w:t>
                            </w:r>
                            <w:r w:rsidR="00A9624B">
                              <w:t>To specify mechanism and procedures of L1/L2 based inter-cell mobility for mobility latency reduction:</w:t>
                            </w:r>
                          </w:p>
                          <w:p w14:paraId="5B6027CE" w14:textId="67028905" w:rsidR="00A9624B" w:rsidRDefault="00A9624B" w:rsidP="00A9624B">
                            <w:r>
                              <w:t>-</w:t>
                            </w:r>
                            <w:r w:rsidR="00B50535">
                              <w:t xml:space="preserve"> </w:t>
                            </w:r>
                            <w:r>
                              <w:t>Configuration and maintenance for multiple candidate cells to allow fast application of configurations for candidate cells [RAN2, RAN3]</w:t>
                            </w:r>
                          </w:p>
                          <w:p w14:paraId="12E3F3DD" w14:textId="27B2DD5D" w:rsidR="00A9624B" w:rsidRDefault="00A9624B" w:rsidP="00A9624B">
                            <w:r>
                              <w:t>-</w:t>
                            </w:r>
                            <w:r w:rsidR="00B50535">
                              <w:t xml:space="preserve"> </w:t>
                            </w:r>
                            <w:r>
                              <w:t>CU-DU interface signal</w:t>
                            </w:r>
                            <w:r w:rsidR="00B50535">
                              <w:t>l</w:t>
                            </w:r>
                            <w:r>
                              <w:t>ing to support L1/L2 mobility, if needed [RAN3]</w:t>
                            </w:r>
                          </w:p>
                          <w:p w14:paraId="4E0F1996" w14:textId="77777777" w:rsidR="00A9624B" w:rsidRDefault="00A9624B" w:rsidP="00A9624B">
                            <w:r>
                              <w:t>Note 2: FR2 specific enhancements are not precluded, if any.</w:t>
                            </w:r>
                          </w:p>
                          <w:p w14:paraId="2D105C3E" w14:textId="3635D9D8" w:rsidR="00967ACD" w:rsidRDefault="00A9624B" w:rsidP="00967ACD">
                            <w:r>
                              <w:t>Note 3: The procedure of L1/L2 based inter-cell mobility are applicable to the following scenarios:</w:t>
                            </w:r>
                          </w:p>
                          <w:p w14:paraId="4D1E5B1B" w14:textId="77777777" w:rsidR="001D6008" w:rsidRDefault="00967ACD" w:rsidP="00967ACD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>Standalone, CA and NR-DC case with serving cell change within one CG</w:t>
                            </w:r>
                            <w:r w:rsidR="001D6008">
                              <w:t>.</w:t>
                            </w:r>
                          </w:p>
                          <w:p w14:paraId="52BD5D7D" w14:textId="35C29C00" w:rsidR="001D6008" w:rsidRDefault="00967ACD" w:rsidP="00967ACD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>Intra-DU case and intra-CU inter-DU case (applicable for Standalone and CA: no new RAN interfaces are expected)</w:t>
                            </w:r>
                            <w:r w:rsidR="007E2BF3">
                              <w:t>.</w:t>
                            </w:r>
                          </w:p>
                          <w:p w14:paraId="28638CC9" w14:textId="77777777" w:rsidR="007E2BF3" w:rsidRDefault="00967ACD" w:rsidP="00967ACD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>Both intra-frequency and inter-frequency</w:t>
                            </w:r>
                            <w:r w:rsidR="007E2BF3">
                              <w:t>.</w:t>
                            </w:r>
                          </w:p>
                          <w:p w14:paraId="2472F28D" w14:textId="77777777" w:rsidR="007E2BF3" w:rsidRDefault="00967ACD" w:rsidP="00967ACD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>Both FR1 and FR2</w:t>
                            </w:r>
                            <w:r w:rsidR="007E2BF3">
                              <w:t>.</w:t>
                            </w:r>
                          </w:p>
                          <w:p w14:paraId="04355084" w14:textId="68CFDE77" w:rsidR="00B50535" w:rsidRDefault="00967ACD" w:rsidP="00967ACD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>Source and target cells may be synchronized or non-synchronized</w:t>
                            </w:r>
                            <w:r w:rsidR="007E2BF3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47.65pt;width:468.75pt;height:19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">
                <v:textbox>
                  <w:txbxContent>
                    <w:p w14:paraId="395DB7C7" w14:textId="45A3B043" w:rsidR="00A9624B" w:rsidRDefault="00A15EDC" w:rsidP="00A9624B">
                      <w:r>
                        <w:t xml:space="preserve">1. </w:t>
                      </w:r>
                      <w:r w:rsidR="00A9624B">
                        <w:t>To specify mechanism and procedures of L1/L2 based inter-cell mobility for mobility latency reduction:</w:t>
                      </w:r>
                    </w:p>
                    <w:p w14:paraId="5B6027CE" w14:textId="67028905" w:rsidR="00A9624B" w:rsidRDefault="00A9624B" w:rsidP="00A9624B">
                      <w:r>
                        <w:t>-</w:t>
                      </w:r>
                      <w:r w:rsidR="00B50535">
                        <w:t xml:space="preserve"> </w:t>
                      </w:r>
                      <w:r>
                        <w:t>Configuration and maintenance for multiple candidate cells to allow fast application of configurations for candidate cells [RAN2, RAN3]</w:t>
                      </w:r>
                    </w:p>
                    <w:p w14:paraId="12E3F3DD" w14:textId="27B2DD5D" w:rsidR="00A9624B" w:rsidRDefault="00A9624B" w:rsidP="00A9624B">
                      <w:r>
                        <w:t>-</w:t>
                      </w:r>
                      <w:r w:rsidR="00B50535">
                        <w:t xml:space="preserve"> </w:t>
                      </w:r>
                      <w:r>
                        <w:t>CU-DU interface signal</w:t>
                      </w:r>
                      <w:r w:rsidR="00B50535">
                        <w:t>l</w:t>
                      </w:r>
                      <w:r>
                        <w:t>ing to support L1/L2 mobility, if needed [RAN3]</w:t>
                      </w:r>
                    </w:p>
                    <w:p w14:paraId="4E0F1996" w14:textId="77777777" w:rsidR="00A9624B" w:rsidRDefault="00A9624B" w:rsidP="00A9624B">
                      <w:r>
                        <w:t>Note 2: FR2 specific enhancements are not precluded, if any.</w:t>
                      </w:r>
                    </w:p>
                    <w:p w14:paraId="2D105C3E" w14:textId="3635D9D8" w:rsidR="00967ACD" w:rsidRDefault="00A9624B" w:rsidP="00967ACD">
                      <w:r>
                        <w:t>Note 3: The procedure of L1/L2 based inter-cell mobility are applicable to the following scenarios:</w:t>
                      </w:r>
                    </w:p>
                    <w:p w14:paraId="4D1E5B1B" w14:textId="77777777" w:rsidR="001D6008" w:rsidRDefault="00967ACD" w:rsidP="00967ACD">
                      <w:pPr>
                        <w:pStyle w:val="ListParagraph"/>
                        <w:numPr>
                          <w:ilvl w:val="0"/>
                          <w:numId w:val="31"/>
                        </w:numPr>
                      </w:pPr>
                      <w:r>
                        <w:t>Standalone, CA and NR-DC case with serving cell change within one CG</w:t>
                      </w:r>
                      <w:r w:rsidR="001D6008">
                        <w:t>.</w:t>
                      </w:r>
                    </w:p>
                    <w:p w14:paraId="52BD5D7D" w14:textId="35C29C00" w:rsidR="001D6008" w:rsidRDefault="00967ACD" w:rsidP="00967ACD">
                      <w:pPr>
                        <w:pStyle w:val="ListParagraph"/>
                        <w:numPr>
                          <w:ilvl w:val="0"/>
                          <w:numId w:val="31"/>
                        </w:numPr>
                      </w:pPr>
                      <w:r>
                        <w:t>Intra-DU case and intra-CU inter-DU case (applicable for Standalone and CA: no new RAN interfaces are expected)</w:t>
                      </w:r>
                      <w:r w:rsidR="007E2BF3">
                        <w:t>.</w:t>
                      </w:r>
                    </w:p>
                    <w:p w14:paraId="28638CC9" w14:textId="77777777" w:rsidR="007E2BF3" w:rsidRDefault="00967ACD" w:rsidP="00967ACD">
                      <w:pPr>
                        <w:pStyle w:val="ListParagraph"/>
                        <w:numPr>
                          <w:ilvl w:val="0"/>
                          <w:numId w:val="31"/>
                        </w:numPr>
                      </w:pPr>
                      <w:r>
                        <w:t>Both intra-frequency and inter-frequency</w:t>
                      </w:r>
                      <w:r w:rsidR="007E2BF3">
                        <w:t>.</w:t>
                      </w:r>
                    </w:p>
                    <w:p w14:paraId="2472F28D" w14:textId="77777777" w:rsidR="007E2BF3" w:rsidRDefault="00967ACD" w:rsidP="00967ACD">
                      <w:pPr>
                        <w:pStyle w:val="ListParagraph"/>
                        <w:numPr>
                          <w:ilvl w:val="0"/>
                          <w:numId w:val="31"/>
                        </w:numPr>
                      </w:pPr>
                      <w:r>
                        <w:t>Both FR1 and FR2</w:t>
                      </w:r>
                      <w:r w:rsidR="007E2BF3">
                        <w:t>.</w:t>
                      </w:r>
                    </w:p>
                    <w:p w14:paraId="04355084" w14:textId="68CFDE77" w:rsidR="00B50535" w:rsidRDefault="00967ACD" w:rsidP="00967ACD">
                      <w:pPr>
                        <w:pStyle w:val="ListParagraph"/>
                        <w:numPr>
                          <w:ilvl w:val="0"/>
                          <w:numId w:val="31"/>
                        </w:numPr>
                      </w:pPr>
                      <w:r>
                        <w:t>Source and target cells may be synchronized or non-synchronized</w:t>
                      </w:r>
                      <w:r w:rsidR="007E2BF3"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5987">
        <w:t>In Rel-18 NR Mobility Enhancements Work Item [1]</w:t>
      </w:r>
      <w:r w:rsidR="00860275">
        <w:t xml:space="preserve">, an objective is to </w:t>
      </w:r>
      <w:r w:rsidR="002E0958">
        <w:t>specify</w:t>
      </w:r>
      <w:r w:rsidR="00860275">
        <w:t xml:space="preserve"> </w:t>
      </w:r>
      <w:r w:rsidR="002E0958">
        <w:t xml:space="preserve">mechanism and procedures to support L1/L2 </w:t>
      </w:r>
      <w:r w:rsidR="00430F05">
        <w:t xml:space="preserve">based Inter-Cell mobility with the goal of reducing latency </w:t>
      </w:r>
      <w:r w:rsidR="00CA2FFD">
        <w:t xml:space="preserve">in mobility procedures. The statement of the objective in the WID document </w:t>
      </w:r>
      <w:r w:rsidR="006A203F">
        <w:t xml:space="preserve">[1] </w:t>
      </w:r>
      <w:r w:rsidR="00792AE8">
        <w:t>that includes only the aspects that involve RAN3</w:t>
      </w:r>
      <w:r w:rsidR="00F945F6">
        <w:t>,</w:t>
      </w:r>
      <w:r w:rsidR="00792AE8">
        <w:t xml:space="preserve"> </w:t>
      </w:r>
      <w:r w:rsidR="00CA2FFD">
        <w:t>is as follows</w:t>
      </w:r>
      <w:r w:rsidR="00792AE8">
        <w:t>.</w:t>
      </w:r>
    </w:p>
    <w:p w14:paraId="7A6D8633" w14:textId="4441F316" w:rsidR="00CA2FFD" w:rsidRDefault="00CA2FFD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C0344D3" w14:textId="77777777" w:rsidR="00817DD3" w:rsidRDefault="00C4405A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discuss </w:t>
      </w:r>
      <w:r w:rsidR="00A67133">
        <w:rPr>
          <w:bCs/>
          <w:lang w:val="en-US"/>
        </w:rPr>
        <w:t xml:space="preserve">the </w:t>
      </w:r>
      <w:r w:rsidR="00817DD3">
        <w:rPr>
          <w:bCs/>
          <w:lang w:val="en-US"/>
        </w:rPr>
        <w:t>following aspects:</w:t>
      </w:r>
    </w:p>
    <w:p w14:paraId="20036822" w14:textId="77777777" w:rsidR="00E95E17" w:rsidRDefault="00E95E17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E1C3A3E" w14:textId="616E5A5C" w:rsidR="00B51748" w:rsidRPr="006E259A" w:rsidRDefault="00E95E17" w:rsidP="002D62C9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bCs/>
          <w:lang w:val="en-US"/>
        </w:rPr>
        <w:t>R</w:t>
      </w:r>
      <w:r w:rsidR="006E259A">
        <w:rPr>
          <w:bCs/>
          <w:lang w:val="en-US"/>
        </w:rPr>
        <w:t>oles and r</w:t>
      </w:r>
      <w:r>
        <w:rPr>
          <w:bCs/>
          <w:lang w:val="en-US"/>
        </w:rPr>
        <w:t>esponsibilities</w:t>
      </w:r>
      <w:r w:rsidR="00817DD3" w:rsidRPr="00E95E17">
        <w:rPr>
          <w:bCs/>
          <w:lang w:val="en-US"/>
        </w:rPr>
        <w:t xml:space="preserve"> of the gNB-CU an</w:t>
      </w:r>
      <w:r>
        <w:rPr>
          <w:bCs/>
          <w:lang w:val="en-US"/>
        </w:rPr>
        <w:t>d the gNB-DU</w:t>
      </w:r>
      <w:r w:rsidR="006E259A">
        <w:rPr>
          <w:bCs/>
          <w:lang w:val="en-US"/>
        </w:rPr>
        <w:t xml:space="preserve"> in L1/L2 </w:t>
      </w:r>
      <w:r w:rsidR="00570DCC">
        <w:rPr>
          <w:bCs/>
          <w:lang w:val="en-US"/>
        </w:rPr>
        <w:t>m</w:t>
      </w:r>
      <w:r w:rsidR="006E259A">
        <w:rPr>
          <w:bCs/>
          <w:lang w:val="en-US"/>
        </w:rPr>
        <w:t>obility</w:t>
      </w:r>
      <w:r w:rsidR="002D62C9">
        <w:rPr>
          <w:bCs/>
          <w:lang w:val="en-US"/>
        </w:rPr>
        <w:t xml:space="preserve">, e.g., </w:t>
      </w:r>
      <w:r w:rsidR="0008192E">
        <w:rPr>
          <w:bCs/>
          <w:lang w:val="en-US"/>
        </w:rPr>
        <w:t>i</w:t>
      </w:r>
      <w:r w:rsidR="00575DBD">
        <w:rPr>
          <w:bCs/>
          <w:lang w:val="en-US"/>
        </w:rPr>
        <w:t xml:space="preserve">n supporting the configuration of candidate cells </w:t>
      </w:r>
      <w:r w:rsidR="007C4903">
        <w:rPr>
          <w:bCs/>
          <w:lang w:val="en-US"/>
        </w:rPr>
        <w:t>and</w:t>
      </w:r>
      <w:r w:rsidR="0008192E">
        <w:rPr>
          <w:bCs/>
          <w:lang w:val="en-US"/>
        </w:rPr>
        <w:t xml:space="preserve"> in</w:t>
      </w:r>
      <w:r w:rsidR="007C4903">
        <w:rPr>
          <w:bCs/>
          <w:lang w:val="en-US"/>
        </w:rPr>
        <w:t xml:space="preserve"> </w:t>
      </w:r>
      <w:r w:rsidR="00AA62C0">
        <w:rPr>
          <w:bCs/>
          <w:lang w:val="en-US"/>
        </w:rPr>
        <w:t xml:space="preserve">the </w:t>
      </w:r>
      <w:r w:rsidR="007C4903">
        <w:rPr>
          <w:bCs/>
          <w:lang w:val="en-US"/>
        </w:rPr>
        <w:t>handover procedures</w:t>
      </w:r>
      <w:r w:rsidR="00D26553">
        <w:rPr>
          <w:bCs/>
          <w:lang w:val="en-US"/>
        </w:rPr>
        <w:t>.</w:t>
      </w:r>
    </w:p>
    <w:p w14:paraId="738539B0" w14:textId="43E996BC" w:rsidR="004F6428" w:rsidRPr="001A30E2" w:rsidRDefault="00A7741D" w:rsidP="00B51748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bCs/>
          <w:lang w:val="en-US"/>
        </w:rPr>
        <w:t>The CU-DU interface signal</w:t>
      </w:r>
      <w:r w:rsidR="00570DCC">
        <w:rPr>
          <w:bCs/>
          <w:lang w:val="en-US"/>
        </w:rPr>
        <w:t>l</w:t>
      </w:r>
      <w:r>
        <w:rPr>
          <w:bCs/>
          <w:lang w:val="en-US"/>
        </w:rPr>
        <w:t>ing</w:t>
      </w:r>
      <w:r w:rsidR="00570DCC">
        <w:rPr>
          <w:bCs/>
          <w:lang w:val="en-US"/>
        </w:rPr>
        <w:t xml:space="preserve"> required to support L1/L2 mobility.</w:t>
      </w:r>
      <w:r w:rsidRPr="00B51748">
        <w:rPr>
          <w:bCs/>
          <w:lang w:val="en-US"/>
        </w:rPr>
        <w:t xml:space="preserve"> </w:t>
      </w:r>
      <w:r w:rsidR="00E95E17" w:rsidRPr="00B51748">
        <w:rPr>
          <w:bCs/>
          <w:lang w:val="en-US"/>
        </w:rPr>
        <w:t xml:space="preserve"> </w:t>
      </w:r>
      <w:r w:rsidR="00A019BA" w:rsidRPr="00B51748">
        <w:rPr>
          <w:bCs/>
          <w:lang w:val="en-US"/>
        </w:rPr>
        <w:t xml:space="preserve"> </w:t>
      </w:r>
    </w:p>
    <w:p w14:paraId="48BE1019" w14:textId="6650631B" w:rsidR="00D10778" w:rsidRDefault="007D4988" w:rsidP="00D10778">
      <w:pPr>
        <w:pStyle w:val="Heading1"/>
      </w:pPr>
      <w:r>
        <w:t>2</w:t>
      </w:r>
      <w:r w:rsidR="00D10778">
        <w:t xml:space="preserve"> </w:t>
      </w:r>
      <w:r w:rsidR="004E6A5E">
        <w:t>General concepts</w:t>
      </w:r>
      <w:r w:rsidR="00A41007">
        <w:t xml:space="preserve"> for L1/L2 mobility</w:t>
      </w:r>
      <w:r w:rsidR="00677C46">
        <w:t xml:space="preserve"> </w:t>
      </w:r>
    </w:p>
    <w:p w14:paraId="151FE9F1" w14:textId="5AECF9D1" w:rsidR="00F77474" w:rsidRDefault="00C219BE" w:rsidP="00EB7174">
      <w:r>
        <w:t xml:space="preserve">We introduce </w:t>
      </w:r>
      <w:r w:rsidR="009823F7">
        <w:t>some</w:t>
      </w:r>
      <w:r w:rsidR="009C4C31">
        <w:t xml:space="preserve"> concepts </w:t>
      </w:r>
      <w:r w:rsidR="00B26E70">
        <w:t xml:space="preserve">that are useful for discussing </w:t>
      </w:r>
      <w:r w:rsidR="00270AD3">
        <w:t>L1/L2 mobility.</w:t>
      </w:r>
      <w:r w:rsidR="00CA2829">
        <w:t xml:space="preserve"> We use th</w:t>
      </w:r>
      <w:r w:rsidR="00804BA9">
        <w:t xml:space="preserve">ese concepts in the observations and proposals we </w:t>
      </w:r>
      <w:r w:rsidR="00E01D27">
        <w:t>discuss in the contribution.</w:t>
      </w:r>
      <w:r w:rsidR="00847767">
        <w:t xml:space="preserve"> We have </w:t>
      </w:r>
      <w:r w:rsidR="009E2C6E">
        <w:t>introduced these concepts in our RAN2 contribution</w:t>
      </w:r>
      <w:r w:rsidR="00D8509E">
        <w:t xml:space="preserve"> </w:t>
      </w:r>
      <w:r w:rsidR="009E2C6E">
        <w:t xml:space="preserve">on this topic </w:t>
      </w:r>
      <w:r w:rsidR="00FB1D32">
        <w:t xml:space="preserve">[2] </w:t>
      </w:r>
      <w:r w:rsidR="009E2C6E">
        <w:t>as well</w:t>
      </w:r>
      <w:r w:rsidR="00D65312">
        <w:t>,</w:t>
      </w:r>
      <w:r w:rsidR="00BB191C">
        <w:t xml:space="preserve"> for discussion in RAN2.</w:t>
      </w:r>
    </w:p>
    <w:p w14:paraId="1D5A2FF5" w14:textId="01F82A65" w:rsidR="001B415C" w:rsidRPr="002D1471" w:rsidRDefault="00580DD3" w:rsidP="001B415C">
      <w:pPr>
        <w:rPr>
          <w:b/>
          <w:bCs/>
        </w:rPr>
      </w:pPr>
      <w:r>
        <w:rPr>
          <w:b/>
          <w:bCs/>
        </w:rPr>
        <w:t>Definition</w:t>
      </w:r>
      <w:r w:rsidR="00B73DA8">
        <w:rPr>
          <w:b/>
          <w:bCs/>
        </w:rPr>
        <w:t xml:space="preserve"> 1</w:t>
      </w:r>
      <w:r w:rsidR="001B415C" w:rsidRPr="002D1471">
        <w:rPr>
          <w:b/>
          <w:bCs/>
        </w:rPr>
        <w:t xml:space="preserve">. RRC configures </w:t>
      </w:r>
      <w:r w:rsidR="004909BB">
        <w:rPr>
          <w:b/>
          <w:bCs/>
        </w:rPr>
        <w:t xml:space="preserve">for a UE </w:t>
      </w:r>
      <w:r w:rsidR="001B415C" w:rsidRPr="002D1471">
        <w:rPr>
          <w:b/>
          <w:bCs/>
        </w:rPr>
        <w:t xml:space="preserve">a set of cells that support L1/L2 mobility. We refer to this as </w:t>
      </w:r>
      <w:r w:rsidR="00D22697">
        <w:rPr>
          <w:b/>
          <w:bCs/>
        </w:rPr>
        <w:t xml:space="preserve">the </w:t>
      </w:r>
      <w:r w:rsidR="001B415C" w:rsidRPr="002D1471">
        <w:rPr>
          <w:b/>
          <w:bCs/>
        </w:rPr>
        <w:t>L1/L2 mobility configured cell set</w:t>
      </w:r>
      <w:r w:rsidR="00DA32C1">
        <w:rPr>
          <w:b/>
          <w:bCs/>
        </w:rPr>
        <w:t>:</w:t>
      </w:r>
      <w:r w:rsidR="001B415C" w:rsidRPr="002D1471">
        <w:rPr>
          <w:b/>
          <w:bCs/>
        </w:rPr>
        <w:t xml:space="preserve"> </w:t>
      </w:r>
    </w:p>
    <w:p w14:paraId="27EE844D" w14:textId="33038025" w:rsidR="001B415C" w:rsidRPr="002D1471" w:rsidRDefault="001B415C" w:rsidP="001B415C">
      <w:pPr>
        <w:pStyle w:val="ListParagraph"/>
        <w:numPr>
          <w:ilvl w:val="0"/>
          <w:numId w:val="33"/>
        </w:numPr>
        <w:rPr>
          <w:b/>
          <w:bCs/>
        </w:rPr>
      </w:pPr>
      <w:r w:rsidRPr="002D1471">
        <w:rPr>
          <w:b/>
          <w:bCs/>
        </w:rPr>
        <w:t>The cells in th</w:t>
      </w:r>
      <w:r w:rsidR="00FA22E3">
        <w:rPr>
          <w:b/>
          <w:bCs/>
        </w:rPr>
        <w:t>e</w:t>
      </w:r>
      <w:r w:rsidRPr="002D1471">
        <w:rPr>
          <w:b/>
          <w:bCs/>
        </w:rPr>
        <w:t xml:space="preserve"> set have SpCell configuration.</w:t>
      </w:r>
    </w:p>
    <w:p w14:paraId="1647DFF5" w14:textId="3301ABEE" w:rsidR="00EE2BEC" w:rsidRDefault="001B415C" w:rsidP="00EE2BEC">
      <w:pPr>
        <w:pStyle w:val="ListParagraph"/>
        <w:numPr>
          <w:ilvl w:val="0"/>
          <w:numId w:val="33"/>
        </w:numPr>
        <w:rPr>
          <w:b/>
          <w:bCs/>
        </w:rPr>
      </w:pPr>
      <w:r w:rsidRPr="002D1471">
        <w:rPr>
          <w:b/>
          <w:bCs/>
        </w:rPr>
        <w:t xml:space="preserve">L1/L2 signalling can be used to </w:t>
      </w:r>
      <w:r w:rsidR="00E97D6F">
        <w:rPr>
          <w:b/>
          <w:bCs/>
        </w:rPr>
        <w:t>update SpCell from the set</w:t>
      </w:r>
      <w:r w:rsidRPr="002D1471">
        <w:rPr>
          <w:b/>
          <w:bCs/>
        </w:rPr>
        <w:t>.</w:t>
      </w:r>
    </w:p>
    <w:p w14:paraId="622D9FB4" w14:textId="47B3D978" w:rsidR="00FB42DF" w:rsidRPr="00EE2BEC" w:rsidRDefault="00FB42DF" w:rsidP="00EE2BEC">
      <w:pPr>
        <w:pStyle w:val="ListParagraph"/>
        <w:numPr>
          <w:ilvl w:val="0"/>
          <w:numId w:val="33"/>
        </w:numPr>
        <w:rPr>
          <w:b/>
          <w:bCs/>
        </w:rPr>
      </w:pPr>
      <w:r w:rsidRPr="00FB42DF">
        <w:rPr>
          <w:b/>
          <w:bCs/>
        </w:rPr>
        <w:t>The cells in the set may be on the same or different carrier frequency</w:t>
      </w:r>
      <w:r>
        <w:rPr>
          <w:b/>
          <w:bCs/>
        </w:rPr>
        <w:t>.</w:t>
      </w:r>
    </w:p>
    <w:p w14:paraId="06C89E08" w14:textId="788DBF8C" w:rsidR="00BC47D9" w:rsidRPr="00BC47D9" w:rsidRDefault="00264D37" w:rsidP="00BC47D9">
      <w:pPr>
        <w:rPr>
          <w:b/>
          <w:bCs/>
        </w:rPr>
      </w:pPr>
      <w:r>
        <w:rPr>
          <w:b/>
          <w:bCs/>
        </w:rPr>
        <w:t>Defin</w:t>
      </w:r>
      <w:r w:rsidR="000B4A2A">
        <w:rPr>
          <w:b/>
          <w:bCs/>
        </w:rPr>
        <w:t>i</w:t>
      </w:r>
      <w:r w:rsidR="00661486" w:rsidRPr="00BC47D9">
        <w:rPr>
          <w:b/>
          <w:bCs/>
        </w:rPr>
        <w:t>tion</w:t>
      </w:r>
      <w:r w:rsidR="00B73DA8">
        <w:rPr>
          <w:b/>
          <w:bCs/>
        </w:rPr>
        <w:t xml:space="preserve"> 2</w:t>
      </w:r>
      <w:r w:rsidR="00661486" w:rsidRPr="00BC47D9">
        <w:rPr>
          <w:b/>
          <w:bCs/>
        </w:rPr>
        <w:t>.</w:t>
      </w:r>
      <w:r w:rsidR="00BC47D9" w:rsidRPr="00BC47D9">
        <w:rPr>
          <w:b/>
          <w:bCs/>
        </w:rPr>
        <w:t xml:space="preserve"> The L1/L2 mobility configured set consists of:</w:t>
      </w:r>
    </w:p>
    <w:p w14:paraId="59634FFA" w14:textId="53CD6120" w:rsidR="00BC47D9" w:rsidRPr="00BC47D9" w:rsidRDefault="00BC47D9" w:rsidP="00BC47D9">
      <w:pPr>
        <w:pStyle w:val="ListParagraph"/>
        <w:numPr>
          <w:ilvl w:val="0"/>
          <w:numId w:val="34"/>
        </w:numPr>
        <w:rPr>
          <w:b/>
          <w:bCs/>
        </w:rPr>
      </w:pPr>
      <w:r w:rsidRPr="00BC47D9">
        <w:rPr>
          <w:b/>
          <w:bCs/>
        </w:rPr>
        <w:lastRenderedPageBreak/>
        <w:t xml:space="preserve">L1/L2 mobility activated cell set: These are the set of serving cells </w:t>
      </w:r>
      <w:r w:rsidR="000A76A1">
        <w:rPr>
          <w:b/>
          <w:bCs/>
        </w:rPr>
        <w:t>of</w:t>
      </w:r>
      <w:r w:rsidRPr="00BC47D9">
        <w:rPr>
          <w:b/>
          <w:bCs/>
        </w:rPr>
        <w:t xml:space="preserve"> the UE that can be used for data transfer/control signalling.</w:t>
      </w:r>
    </w:p>
    <w:p w14:paraId="6B49C3FE" w14:textId="4F9341E9" w:rsidR="00EB7174" w:rsidRPr="00AE7689" w:rsidRDefault="00BC47D9" w:rsidP="00EB7174">
      <w:pPr>
        <w:pStyle w:val="ListParagraph"/>
        <w:numPr>
          <w:ilvl w:val="0"/>
          <w:numId w:val="34"/>
        </w:numPr>
        <w:rPr>
          <w:b/>
          <w:bCs/>
        </w:rPr>
      </w:pPr>
      <w:r w:rsidRPr="00BC47D9">
        <w:rPr>
          <w:b/>
          <w:bCs/>
        </w:rPr>
        <w:t>L1/L2 mobility deactivated cell set: These are the set of cells that are not used by the UE for data transfer/control signalling, but the UE can be configured to perform</w:t>
      </w:r>
      <w:r w:rsidR="00B84433">
        <w:rPr>
          <w:b/>
          <w:bCs/>
        </w:rPr>
        <w:t xml:space="preserve"> </w:t>
      </w:r>
      <w:r w:rsidRPr="00BC47D9">
        <w:rPr>
          <w:b/>
          <w:bCs/>
        </w:rPr>
        <w:t>measurements on them and transmit measurement reports to the network.</w:t>
      </w:r>
      <w:r w:rsidR="00711424">
        <w:t xml:space="preserve"> </w:t>
      </w:r>
      <w:r w:rsidR="0063742F">
        <w:t xml:space="preserve"> </w:t>
      </w:r>
      <w:r w:rsidR="00E26D0D" w:rsidRPr="00AE7689">
        <w:rPr>
          <w:b/>
          <w:bCs/>
        </w:rPr>
        <w:t xml:space="preserve"> </w:t>
      </w:r>
      <w:r w:rsidR="002B0005" w:rsidRPr="00AE7689">
        <w:rPr>
          <w:b/>
          <w:bCs/>
        </w:rPr>
        <w:t xml:space="preserve"> </w:t>
      </w:r>
      <w:r w:rsidR="00EB7174" w:rsidRPr="00AE7689">
        <w:rPr>
          <w:b/>
          <w:bCs/>
        </w:rPr>
        <w:t xml:space="preserve">  </w:t>
      </w:r>
    </w:p>
    <w:p w14:paraId="07F0C5B0" w14:textId="7BFB4297" w:rsidR="00EB7174" w:rsidRDefault="00C83A0D" w:rsidP="00EB7174">
      <w:pPr>
        <w:pStyle w:val="Heading1"/>
      </w:pPr>
      <w:r>
        <w:t>3</w:t>
      </w:r>
      <w:r w:rsidR="00EB7174">
        <w:t xml:space="preserve"> </w:t>
      </w:r>
      <w:r w:rsidR="00DD764C">
        <w:t>Responsibilities</w:t>
      </w:r>
      <w:r w:rsidR="00EE670F">
        <w:t xml:space="preserve"> </w:t>
      </w:r>
      <w:r w:rsidR="00DD764C">
        <w:t xml:space="preserve">of gNB-CU and gNB-DU in </w:t>
      </w:r>
      <w:r w:rsidR="00EE670F">
        <w:t xml:space="preserve">L1/L2 </w:t>
      </w:r>
      <w:r w:rsidR="0069559A">
        <w:t>mobility</w:t>
      </w:r>
    </w:p>
    <w:p w14:paraId="65C3F713" w14:textId="18FCE7CF" w:rsidR="00BB2F8A" w:rsidRDefault="001A41CB" w:rsidP="002165CA">
      <w:r>
        <w:t xml:space="preserve">The </w:t>
      </w:r>
      <w:r w:rsidR="007569E1">
        <w:t xml:space="preserve">following are some </w:t>
      </w:r>
      <w:r w:rsidR="006F0473">
        <w:t xml:space="preserve">of our </w:t>
      </w:r>
      <w:r w:rsidR="00FC0E26">
        <w:t>observations</w:t>
      </w:r>
      <w:r w:rsidR="006F0473">
        <w:t xml:space="preserve"> on the responsibilities of the gNB-CU </w:t>
      </w:r>
      <w:r w:rsidR="005A707A">
        <w:t xml:space="preserve">and the gNB-DU </w:t>
      </w:r>
      <w:r w:rsidR="00571914">
        <w:t>in L1/L2 mobility</w:t>
      </w:r>
      <w:r w:rsidR="00C55ABF">
        <w:t>. T</w:t>
      </w:r>
      <w:r w:rsidR="009A4A49">
        <w:t>hese require discussions in RAN2</w:t>
      </w:r>
      <w:r w:rsidR="00FC0E26">
        <w:t>,</w:t>
      </w:r>
      <w:r w:rsidR="009A4A49">
        <w:t xml:space="preserve"> and possibly in RAN3 </w:t>
      </w:r>
      <w:r w:rsidR="00BB2F8A">
        <w:t>as well</w:t>
      </w:r>
      <w:r w:rsidR="00FC0E26">
        <w:t>,</w:t>
      </w:r>
      <w:r w:rsidR="00250919">
        <w:t xml:space="preserve"> before they are agreed</w:t>
      </w:r>
      <w:r w:rsidR="00BB2F8A">
        <w:t>.</w:t>
      </w:r>
    </w:p>
    <w:p w14:paraId="31CF35BC" w14:textId="7288AAA5" w:rsidR="00094426" w:rsidRPr="00D05B81" w:rsidRDefault="00FC0E26" w:rsidP="002165CA">
      <w:pPr>
        <w:rPr>
          <w:b/>
          <w:bCs/>
        </w:rPr>
      </w:pPr>
      <w:r>
        <w:rPr>
          <w:b/>
          <w:bCs/>
        </w:rPr>
        <w:t>Proposal 1</w:t>
      </w:r>
      <w:r w:rsidR="0089326E" w:rsidRPr="00D05B81">
        <w:rPr>
          <w:b/>
          <w:bCs/>
        </w:rPr>
        <w:t>.</w:t>
      </w:r>
      <w:r w:rsidR="00EE7B82">
        <w:rPr>
          <w:b/>
          <w:bCs/>
        </w:rPr>
        <w:t xml:space="preserve"> A serving</w:t>
      </w:r>
      <w:r w:rsidR="00AF27AB">
        <w:rPr>
          <w:b/>
          <w:bCs/>
        </w:rPr>
        <w:t xml:space="preserve"> </w:t>
      </w:r>
      <w:r w:rsidR="009E6978" w:rsidRPr="00D05B81">
        <w:rPr>
          <w:b/>
          <w:bCs/>
        </w:rPr>
        <w:t xml:space="preserve">gNB-DU provides the set of </w:t>
      </w:r>
      <w:r w:rsidR="00F44AF4" w:rsidRPr="00D05B81">
        <w:rPr>
          <w:b/>
          <w:bCs/>
        </w:rPr>
        <w:t>serving cells</w:t>
      </w:r>
      <w:r w:rsidR="00BA6EA1">
        <w:rPr>
          <w:b/>
          <w:bCs/>
        </w:rPr>
        <w:t xml:space="preserve"> for a UE</w:t>
      </w:r>
      <w:r w:rsidR="00D61793" w:rsidRPr="00D05B81">
        <w:rPr>
          <w:b/>
          <w:bCs/>
        </w:rPr>
        <w:t xml:space="preserve"> </w:t>
      </w:r>
      <w:r w:rsidR="00F44AF4" w:rsidRPr="00D05B81">
        <w:rPr>
          <w:b/>
          <w:bCs/>
        </w:rPr>
        <w:t>as well as other cells</w:t>
      </w:r>
      <w:r w:rsidR="00DC52B9">
        <w:rPr>
          <w:b/>
          <w:bCs/>
        </w:rPr>
        <w:t xml:space="preserve"> to the </w:t>
      </w:r>
      <w:r w:rsidR="00EE7B82">
        <w:rPr>
          <w:b/>
          <w:bCs/>
        </w:rPr>
        <w:t xml:space="preserve">serving </w:t>
      </w:r>
      <w:r w:rsidR="00DC52B9">
        <w:rPr>
          <w:b/>
          <w:bCs/>
        </w:rPr>
        <w:t>gNB-CU</w:t>
      </w:r>
      <w:r w:rsidR="00F933C4">
        <w:rPr>
          <w:b/>
          <w:bCs/>
        </w:rPr>
        <w:t>,</w:t>
      </w:r>
      <w:r w:rsidR="00F44AF4" w:rsidRPr="00D05B81">
        <w:rPr>
          <w:b/>
          <w:bCs/>
        </w:rPr>
        <w:t xml:space="preserve"> </w:t>
      </w:r>
      <w:r w:rsidR="00CA3795" w:rsidRPr="00D05B81">
        <w:rPr>
          <w:b/>
          <w:bCs/>
        </w:rPr>
        <w:t xml:space="preserve">to be considered by the gNB-CU </w:t>
      </w:r>
      <w:r w:rsidR="00D44EAB" w:rsidRPr="00D05B81">
        <w:rPr>
          <w:b/>
          <w:bCs/>
        </w:rPr>
        <w:t>for</w:t>
      </w:r>
      <w:r w:rsidR="006622CB" w:rsidRPr="00D05B81">
        <w:rPr>
          <w:b/>
          <w:bCs/>
        </w:rPr>
        <w:t xml:space="preserve"> configuration for L1/L2 mobility, i.e., for determining the </w:t>
      </w:r>
      <w:r w:rsidR="003B1800" w:rsidRPr="00D05B81">
        <w:rPr>
          <w:b/>
          <w:bCs/>
        </w:rPr>
        <w:t>L1/L2 mobility configured set for the UE</w:t>
      </w:r>
      <w:r w:rsidR="008C0ADA" w:rsidRPr="00D05B81">
        <w:rPr>
          <w:b/>
          <w:bCs/>
        </w:rPr>
        <w:t xml:space="preserve">. This </w:t>
      </w:r>
      <w:r w:rsidR="004F7595" w:rsidRPr="00D05B81">
        <w:rPr>
          <w:b/>
          <w:bCs/>
        </w:rPr>
        <w:t xml:space="preserve">may be provided during </w:t>
      </w:r>
      <w:r w:rsidR="00094426" w:rsidRPr="00D05B81">
        <w:rPr>
          <w:b/>
          <w:bCs/>
        </w:rPr>
        <w:t xml:space="preserve">the </w:t>
      </w:r>
      <w:r w:rsidR="004F7595" w:rsidRPr="00D05B81">
        <w:rPr>
          <w:b/>
          <w:bCs/>
        </w:rPr>
        <w:t>UE initial access</w:t>
      </w:r>
      <w:r w:rsidR="008C0ADA" w:rsidRPr="00D05B81">
        <w:rPr>
          <w:b/>
          <w:bCs/>
        </w:rPr>
        <w:t xml:space="preserve"> procedure</w:t>
      </w:r>
      <w:r w:rsidR="004F7595" w:rsidRPr="00D05B81">
        <w:rPr>
          <w:b/>
          <w:bCs/>
        </w:rPr>
        <w:t xml:space="preserve">, </w:t>
      </w:r>
      <w:r w:rsidR="00094426" w:rsidRPr="00D05B81">
        <w:rPr>
          <w:b/>
          <w:bCs/>
        </w:rPr>
        <w:t>the RRC resume</w:t>
      </w:r>
      <w:r w:rsidR="008C0ADA" w:rsidRPr="00D05B81">
        <w:rPr>
          <w:b/>
          <w:bCs/>
        </w:rPr>
        <w:t xml:space="preserve"> procedure</w:t>
      </w:r>
      <w:r w:rsidR="00094426" w:rsidRPr="00D05B81">
        <w:rPr>
          <w:b/>
          <w:bCs/>
        </w:rPr>
        <w:t>, and the RRC re-establishment procedure.</w:t>
      </w:r>
    </w:p>
    <w:p w14:paraId="1897ED04" w14:textId="71B2A38E" w:rsidR="003D43A2" w:rsidRPr="00D05B81" w:rsidRDefault="00C91EE2" w:rsidP="002165CA">
      <w:pPr>
        <w:rPr>
          <w:b/>
          <w:bCs/>
        </w:rPr>
      </w:pPr>
      <w:r>
        <w:rPr>
          <w:b/>
          <w:bCs/>
        </w:rPr>
        <w:t>Proposal 2</w:t>
      </w:r>
      <w:r w:rsidR="002E3DB8" w:rsidRPr="00D05B81">
        <w:rPr>
          <w:b/>
          <w:bCs/>
        </w:rPr>
        <w:t xml:space="preserve">. </w:t>
      </w:r>
      <w:r w:rsidR="00A02840">
        <w:rPr>
          <w:b/>
          <w:bCs/>
        </w:rPr>
        <w:t xml:space="preserve">The serving </w:t>
      </w:r>
      <w:r w:rsidR="002E3DB8" w:rsidRPr="00D05B81">
        <w:rPr>
          <w:b/>
          <w:bCs/>
        </w:rPr>
        <w:t xml:space="preserve">gNB-CU decides the final set of </w:t>
      </w:r>
      <w:r w:rsidR="004A1F18" w:rsidRPr="00D05B81">
        <w:rPr>
          <w:b/>
          <w:bCs/>
        </w:rPr>
        <w:t xml:space="preserve">configured cells for L1/L2 </w:t>
      </w:r>
      <w:r w:rsidR="006F7D33" w:rsidRPr="00D05B81">
        <w:rPr>
          <w:b/>
          <w:bCs/>
        </w:rPr>
        <w:t>mobility</w:t>
      </w:r>
      <w:r w:rsidR="007859B8" w:rsidRPr="00D05B81">
        <w:rPr>
          <w:b/>
          <w:bCs/>
        </w:rPr>
        <w:t xml:space="preserve"> for </w:t>
      </w:r>
      <w:r w:rsidR="006314DA" w:rsidRPr="00D05B81">
        <w:rPr>
          <w:b/>
          <w:bCs/>
        </w:rPr>
        <w:t>a</w:t>
      </w:r>
      <w:r w:rsidR="007859B8" w:rsidRPr="00D05B81">
        <w:rPr>
          <w:b/>
          <w:bCs/>
        </w:rPr>
        <w:t xml:space="preserve"> UE, i.e.,</w:t>
      </w:r>
      <w:r w:rsidR="00E53707" w:rsidRPr="00D05B81">
        <w:rPr>
          <w:b/>
          <w:bCs/>
        </w:rPr>
        <w:t xml:space="preserve"> the L1/L2 mobility configured set </w:t>
      </w:r>
      <w:r w:rsidR="00335ADC" w:rsidRPr="00D05B81">
        <w:rPr>
          <w:b/>
          <w:bCs/>
        </w:rPr>
        <w:t xml:space="preserve">for </w:t>
      </w:r>
      <w:r w:rsidR="006314DA" w:rsidRPr="00D05B81">
        <w:rPr>
          <w:b/>
          <w:bCs/>
        </w:rPr>
        <w:t>a</w:t>
      </w:r>
      <w:r w:rsidR="00335ADC" w:rsidRPr="00D05B81">
        <w:rPr>
          <w:b/>
          <w:bCs/>
        </w:rPr>
        <w:t xml:space="preserve"> UE.</w:t>
      </w:r>
      <w:r w:rsidR="00582E65" w:rsidRPr="00D05B81">
        <w:rPr>
          <w:b/>
          <w:bCs/>
        </w:rPr>
        <w:t xml:space="preserve"> </w:t>
      </w:r>
    </w:p>
    <w:p w14:paraId="32DBF88B" w14:textId="38F9C5C2" w:rsidR="00004504" w:rsidRPr="00D05B81" w:rsidRDefault="00D07D21" w:rsidP="002165CA">
      <w:pPr>
        <w:rPr>
          <w:b/>
          <w:bCs/>
        </w:rPr>
      </w:pPr>
      <w:r>
        <w:rPr>
          <w:b/>
          <w:bCs/>
        </w:rPr>
        <w:t>Proposal 3</w:t>
      </w:r>
      <w:r w:rsidR="00D106C6" w:rsidRPr="00D05B81">
        <w:rPr>
          <w:b/>
          <w:bCs/>
        </w:rPr>
        <w:t xml:space="preserve">. In order to </w:t>
      </w:r>
      <w:r w:rsidR="009056AA" w:rsidRPr="00D05B81">
        <w:rPr>
          <w:b/>
          <w:bCs/>
        </w:rPr>
        <w:t xml:space="preserve">support Inter-DU L1/L2 mobility, </w:t>
      </w:r>
      <w:r w:rsidR="00A02840">
        <w:rPr>
          <w:b/>
          <w:bCs/>
        </w:rPr>
        <w:t xml:space="preserve">the serving </w:t>
      </w:r>
      <w:r w:rsidR="009056AA" w:rsidRPr="00D05B81">
        <w:rPr>
          <w:b/>
          <w:bCs/>
        </w:rPr>
        <w:t xml:space="preserve">gNB-CU </w:t>
      </w:r>
      <w:r w:rsidR="00022764" w:rsidRPr="00D05B81">
        <w:rPr>
          <w:b/>
          <w:bCs/>
        </w:rPr>
        <w:t>can decide on the L1/L2 mobility configured set for a UE</w:t>
      </w:r>
      <w:r w:rsidR="006314DA" w:rsidRPr="00D05B81">
        <w:rPr>
          <w:b/>
          <w:bCs/>
        </w:rPr>
        <w:t xml:space="preserve"> after receiving the set of </w:t>
      </w:r>
      <w:r w:rsidR="006411DB" w:rsidRPr="00D05B81">
        <w:rPr>
          <w:b/>
          <w:bCs/>
        </w:rPr>
        <w:t>serving and other cells from multiple</w:t>
      </w:r>
      <w:r w:rsidR="00AA7812" w:rsidRPr="00D05B81">
        <w:rPr>
          <w:b/>
          <w:bCs/>
        </w:rPr>
        <w:t xml:space="preserve"> gNB-DUs under it.</w:t>
      </w:r>
    </w:p>
    <w:p w14:paraId="3841B7D9" w14:textId="78B1FDB3" w:rsidR="00E3627C" w:rsidRPr="00D05B81" w:rsidRDefault="00914833" w:rsidP="002165CA">
      <w:pPr>
        <w:rPr>
          <w:b/>
          <w:bCs/>
        </w:rPr>
      </w:pPr>
      <w:r>
        <w:rPr>
          <w:b/>
          <w:bCs/>
        </w:rPr>
        <w:t>Proposal 4</w:t>
      </w:r>
      <w:r w:rsidR="00004504" w:rsidRPr="00D05B81">
        <w:rPr>
          <w:b/>
          <w:bCs/>
        </w:rPr>
        <w:t xml:space="preserve">. </w:t>
      </w:r>
      <w:r w:rsidR="00A02840">
        <w:rPr>
          <w:b/>
          <w:bCs/>
        </w:rPr>
        <w:t xml:space="preserve">A serving </w:t>
      </w:r>
      <w:r w:rsidR="00004504" w:rsidRPr="00D05B81">
        <w:rPr>
          <w:b/>
          <w:bCs/>
        </w:rPr>
        <w:t xml:space="preserve">gNB-DU collects </w:t>
      </w:r>
      <w:r w:rsidR="00532D26" w:rsidRPr="00D05B81">
        <w:rPr>
          <w:b/>
          <w:bCs/>
        </w:rPr>
        <w:t>L1/L2 measurements from the UE and determines</w:t>
      </w:r>
      <w:r w:rsidR="00E3627C" w:rsidRPr="00D05B81">
        <w:rPr>
          <w:b/>
          <w:bCs/>
        </w:rPr>
        <w:t>:</w:t>
      </w:r>
      <w:r w:rsidR="00532D26" w:rsidRPr="00D05B81">
        <w:rPr>
          <w:b/>
          <w:bCs/>
        </w:rPr>
        <w:t xml:space="preserve"> </w:t>
      </w:r>
    </w:p>
    <w:p w14:paraId="5E58065D" w14:textId="3EFB3D33" w:rsidR="00066414" w:rsidRPr="00D05B81" w:rsidRDefault="00066414" w:rsidP="00E3627C">
      <w:pPr>
        <w:pStyle w:val="ListParagraph"/>
        <w:numPr>
          <w:ilvl w:val="0"/>
          <w:numId w:val="35"/>
        </w:numPr>
        <w:rPr>
          <w:b/>
          <w:bCs/>
        </w:rPr>
      </w:pPr>
      <w:r w:rsidRPr="00D05B81">
        <w:rPr>
          <w:b/>
          <w:bCs/>
        </w:rPr>
        <w:t>Which</w:t>
      </w:r>
      <w:r w:rsidR="00E3627C" w:rsidRPr="00D05B81">
        <w:rPr>
          <w:b/>
          <w:bCs/>
        </w:rPr>
        <w:t xml:space="preserve"> </w:t>
      </w:r>
      <w:r w:rsidR="00532D26" w:rsidRPr="00D05B81">
        <w:rPr>
          <w:b/>
          <w:bCs/>
        </w:rPr>
        <w:t xml:space="preserve">cells to activate and deactivate within the </w:t>
      </w:r>
      <w:r w:rsidR="00E3627C" w:rsidRPr="00D05B81">
        <w:rPr>
          <w:b/>
          <w:bCs/>
        </w:rPr>
        <w:t>L1/L2 mobility configured cell set</w:t>
      </w:r>
      <w:r w:rsidRPr="00D05B81">
        <w:rPr>
          <w:b/>
          <w:bCs/>
        </w:rPr>
        <w:t>,</w:t>
      </w:r>
    </w:p>
    <w:p w14:paraId="4CA951BE" w14:textId="77777777" w:rsidR="002C2225" w:rsidRPr="00AE7689" w:rsidRDefault="00066414" w:rsidP="002C2225">
      <w:pPr>
        <w:pStyle w:val="ListParagraph"/>
        <w:numPr>
          <w:ilvl w:val="0"/>
          <w:numId w:val="34"/>
        </w:numPr>
        <w:rPr>
          <w:b/>
          <w:bCs/>
        </w:rPr>
      </w:pPr>
      <w:r w:rsidRPr="00D05B81">
        <w:rPr>
          <w:b/>
          <w:bCs/>
        </w:rPr>
        <w:t xml:space="preserve">When to switch the PCell </w:t>
      </w:r>
      <w:r w:rsidR="0004680A" w:rsidRPr="00D05B81">
        <w:rPr>
          <w:b/>
          <w:bCs/>
        </w:rPr>
        <w:t xml:space="preserve">within </w:t>
      </w:r>
      <w:r w:rsidR="003F182C" w:rsidRPr="00D05B81">
        <w:rPr>
          <w:b/>
          <w:bCs/>
        </w:rPr>
        <w:t xml:space="preserve">the </w:t>
      </w:r>
      <w:r w:rsidR="0039054C" w:rsidRPr="00D05B81">
        <w:rPr>
          <w:b/>
          <w:bCs/>
        </w:rPr>
        <w:t xml:space="preserve">L1/L2 </w:t>
      </w:r>
      <w:r w:rsidR="009C7A64" w:rsidRPr="00D05B81">
        <w:rPr>
          <w:b/>
          <w:bCs/>
        </w:rPr>
        <w:t>mobility configured cell set.</w:t>
      </w:r>
      <w:r>
        <w:t xml:space="preserve"> </w:t>
      </w:r>
      <w:r w:rsidR="006411DB">
        <w:t xml:space="preserve"> </w:t>
      </w:r>
      <w:r w:rsidR="00022764">
        <w:t xml:space="preserve"> </w:t>
      </w:r>
      <w:r w:rsidR="007859B8">
        <w:t xml:space="preserve"> </w:t>
      </w:r>
      <w:r w:rsidR="003B1800">
        <w:t xml:space="preserve"> </w:t>
      </w:r>
      <w:r w:rsidR="007569E1">
        <w:t xml:space="preserve"> </w:t>
      </w:r>
    </w:p>
    <w:p w14:paraId="16B1BDEB" w14:textId="4D6E1B45" w:rsidR="002C2225" w:rsidRDefault="00D1147E" w:rsidP="002C2225">
      <w:pPr>
        <w:pStyle w:val="Heading1"/>
      </w:pPr>
      <w:r>
        <w:t>4</w:t>
      </w:r>
      <w:r w:rsidR="002C2225">
        <w:t xml:space="preserve"> CU-DU signalling to support </w:t>
      </w:r>
      <w:r>
        <w:t>L1/L2 mobility</w:t>
      </w:r>
    </w:p>
    <w:p w14:paraId="4ABF3C2B" w14:textId="7B1BC4AB" w:rsidR="00E467F4" w:rsidRDefault="00230A9A" w:rsidP="002C2225">
      <w:r>
        <w:t xml:space="preserve">We </w:t>
      </w:r>
      <w:r w:rsidR="00666AA6">
        <w:t xml:space="preserve">discuss separately the cases of Intra-DU </w:t>
      </w:r>
      <w:r w:rsidR="00E467F4">
        <w:t xml:space="preserve">and Inter-DU </w:t>
      </w:r>
      <w:r w:rsidR="00666AA6">
        <w:t>L1/L2</w:t>
      </w:r>
      <w:r w:rsidR="00E467F4">
        <w:t xml:space="preserve"> </w:t>
      </w:r>
      <w:r w:rsidR="00CF4016">
        <w:t xml:space="preserve">Inter-Cell </w:t>
      </w:r>
      <w:r w:rsidR="00E467F4">
        <w:t>mobility.</w:t>
      </w:r>
    </w:p>
    <w:p w14:paraId="4F15F7D6" w14:textId="77777777" w:rsidR="00CF4016" w:rsidRPr="00CF4016" w:rsidRDefault="00CF4016" w:rsidP="002C2225">
      <w:pPr>
        <w:rPr>
          <w:b/>
          <w:bCs/>
          <w:u w:val="single"/>
        </w:rPr>
      </w:pPr>
      <w:bookmarkStart w:id="1" w:name="_Hlk110593397"/>
      <w:r w:rsidRPr="00F2402A">
        <w:rPr>
          <w:b/>
          <w:bCs/>
          <w:color w:val="4472C4" w:themeColor="accent1"/>
          <w:u w:val="single"/>
        </w:rPr>
        <w:t>Intra-DU L1/L2 Inter-Cell mobility</w:t>
      </w:r>
    </w:p>
    <w:bookmarkEnd w:id="1"/>
    <w:p w14:paraId="47FEA8F6" w14:textId="05E8890B" w:rsidR="00566ACC" w:rsidRDefault="00B357BD" w:rsidP="002C2225">
      <w:r>
        <w:t>T</w:t>
      </w:r>
      <w:r w:rsidR="00520D53">
        <w:t xml:space="preserve">he gNB-CU can use F1-AP </w:t>
      </w:r>
      <w:r w:rsidR="00DF00CD">
        <w:t>UE</w:t>
      </w:r>
      <w:r w:rsidR="004B5168">
        <w:t xml:space="preserve"> </w:t>
      </w:r>
      <w:r w:rsidR="00DF00CD">
        <w:t xml:space="preserve">associated </w:t>
      </w:r>
      <w:r w:rsidR="00520D53">
        <w:t xml:space="preserve">signalling </w:t>
      </w:r>
      <w:r w:rsidR="00257ABE">
        <w:t>to provide the L1/L2 mobility configured cell set to</w:t>
      </w:r>
      <w:r w:rsidR="00ED124C">
        <w:t xml:space="preserve"> the gNB-DU</w:t>
      </w:r>
      <w:r w:rsidR="008063BD">
        <w:t>,</w:t>
      </w:r>
      <w:r w:rsidR="005B6388">
        <w:t xml:space="preserve"> once the gNB-CU determines this set</w:t>
      </w:r>
      <w:r w:rsidR="00AE1BA1">
        <w:t xml:space="preserve">. The </w:t>
      </w:r>
      <w:r w:rsidR="00D12B6C">
        <w:t>overall</w:t>
      </w:r>
      <w:r w:rsidR="00DF00CD">
        <w:t xml:space="preserve"> </w:t>
      </w:r>
      <w:r w:rsidR="00AE1BA1">
        <w:t>procedure</w:t>
      </w:r>
      <w:r w:rsidR="00DF00CD">
        <w:t xml:space="preserve"> on the configuration of the </w:t>
      </w:r>
      <w:r w:rsidR="00566ACC">
        <w:t xml:space="preserve">L1/L2 mobility configured cell set is shown in </w:t>
      </w:r>
      <w:r w:rsidR="00D71584" w:rsidRPr="00D71584">
        <w:fldChar w:fldCharType="begin"/>
      </w:r>
      <w:r w:rsidR="00D71584" w:rsidRPr="00D71584">
        <w:instrText xml:space="preserve"> REF _Ref110530366 \h  \* MERGEFORMAT </w:instrText>
      </w:r>
      <w:r w:rsidR="00D71584" w:rsidRPr="00D71584">
        <w:fldChar w:fldCharType="separate"/>
      </w:r>
      <w:r w:rsidR="00D71584" w:rsidRPr="00D71584">
        <w:rPr>
          <w:color w:val="4472C4" w:themeColor="accent1"/>
        </w:rPr>
        <w:t xml:space="preserve">Figure </w:t>
      </w:r>
      <w:r w:rsidR="00D71584" w:rsidRPr="00D71584">
        <w:rPr>
          <w:noProof/>
          <w:color w:val="4472C4" w:themeColor="accent1"/>
        </w:rPr>
        <w:t>1</w:t>
      </w:r>
      <w:r w:rsidR="00D71584" w:rsidRPr="00D71584">
        <w:fldChar w:fldCharType="end"/>
      </w:r>
      <w:r w:rsidR="00566ACC">
        <w:t>.</w:t>
      </w:r>
    </w:p>
    <w:p w14:paraId="47418759" w14:textId="1A34665A" w:rsidR="000222F7" w:rsidRDefault="004F7E41" w:rsidP="002C2225">
      <w:pPr>
        <w:rPr>
          <w:b/>
          <w:bCs/>
        </w:rPr>
      </w:pPr>
      <w:r w:rsidRPr="007D0D5C">
        <w:rPr>
          <w:b/>
          <w:bCs/>
        </w:rPr>
        <w:t>Proposal</w:t>
      </w:r>
      <w:r w:rsidR="007D0D5C" w:rsidRPr="007D0D5C">
        <w:rPr>
          <w:b/>
          <w:bCs/>
        </w:rPr>
        <w:t xml:space="preserve"> </w:t>
      </w:r>
      <w:r w:rsidR="003D06FB">
        <w:rPr>
          <w:b/>
          <w:bCs/>
        </w:rPr>
        <w:t>5</w:t>
      </w:r>
      <w:r w:rsidRPr="007D0D5C">
        <w:rPr>
          <w:b/>
          <w:bCs/>
        </w:rPr>
        <w:t xml:space="preserve">. </w:t>
      </w:r>
      <w:r w:rsidR="003D06FB">
        <w:rPr>
          <w:b/>
          <w:bCs/>
        </w:rPr>
        <w:t>T</w:t>
      </w:r>
      <w:r w:rsidRPr="007D0D5C">
        <w:rPr>
          <w:b/>
          <w:bCs/>
        </w:rPr>
        <w:t>he</w:t>
      </w:r>
      <w:r w:rsidR="00D81A41">
        <w:rPr>
          <w:b/>
          <w:bCs/>
        </w:rPr>
        <w:t xml:space="preserve"> serving</w:t>
      </w:r>
      <w:r w:rsidRPr="007D0D5C">
        <w:rPr>
          <w:b/>
          <w:bCs/>
        </w:rPr>
        <w:t xml:space="preserve"> gNB-CU can use F1-AP signalling to provide the L1/L2 mobility configured cell set </w:t>
      </w:r>
      <w:r w:rsidR="006E4A8F">
        <w:rPr>
          <w:b/>
          <w:bCs/>
        </w:rPr>
        <w:t xml:space="preserve">for a UE </w:t>
      </w:r>
      <w:r w:rsidRPr="007D0D5C">
        <w:rPr>
          <w:b/>
          <w:bCs/>
        </w:rPr>
        <w:t xml:space="preserve">to </w:t>
      </w:r>
      <w:r w:rsidR="00D81A41">
        <w:rPr>
          <w:b/>
          <w:bCs/>
        </w:rPr>
        <w:t>a serving</w:t>
      </w:r>
      <w:r w:rsidRPr="007D0D5C">
        <w:rPr>
          <w:b/>
          <w:bCs/>
        </w:rPr>
        <w:t xml:space="preserve"> gNB-DU</w:t>
      </w:r>
      <w:r w:rsidR="009007A2" w:rsidRPr="009007A2">
        <w:rPr>
          <w:b/>
          <w:bCs/>
        </w:rPr>
        <w:t>, once the gNB-CU determines this set</w:t>
      </w:r>
      <w:r w:rsidRPr="007D0D5C">
        <w:rPr>
          <w:b/>
          <w:bCs/>
        </w:rPr>
        <w:t>.</w:t>
      </w:r>
      <w:r w:rsidR="00821BF5" w:rsidRPr="007D0D5C">
        <w:rPr>
          <w:b/>
          <w:bCs/>
        </w:rPr>
        <w:t xml:space="preserve"> RAN3 </w:t>
      </w:r>
      <w:r w:rsidR="00AC425C">
        <w:rPr>
          <w:b/>
          <w:bCs/>
        </w:rPr>
        <w:t>to</w:t>
      </w:r>
      <w:r w:rsidR="00821BF5" w:rsidRPr="007D0D5C">
        <w:rPr>
          <w:b/>
          <w:bCs/>
        </w:rPr>
        <w:t xml:space="preserve"> discuss further on the details of the </w:t>
      </w:r>
      <w:r w:rsidR="000222F7" w:rsidRPr="007D0D5C">
        <w:rPr>
          <w:b/>
          <w:bCs/>
        </w:rPr>
        <w:t>signalling to use for this purpose.</w:t>
      </w:r>
    </w:p>
    <w:p w14:paraId="06C4B799" w14:textId="5F536846" w:rsidR="00371807" w:rsidRPr="001F349C" w:rsidRDefault="00A801F9" w:rsidP="002C2225">
      <w:r w:rsidRPr="001F349C">
        <w:t xml:space="preserve">Also, </w:t>
      </w:r>
      <w:r w:rsidR="001F349C" w:rsidRPr="001F349C">
        <w:t>t</w:t>
      </w:r>
      <w:r w:rsidR="008D0179" w:rsidRPr="001F349C">
        <w:t xml:space="preserve">he </w:t>
      </w:r>
      <w:r w:rsidR="00895BEE">
        <w:t xml:space="preserve">serving </w:t>
      </w:r>
      <w:r w:rsidR="008D0179" w:rsidRPr="001F349C">
        <w:t xml:space="preserve">gNB-CU </w:t>
      </w:r>
      <w:r w:rsidR="00F06930" w:rsidRPr="001F349C">
        <w:t xml:space="preserve">uses RRC signalling </w:t>
      </w:r>
      <w:r w:rsidR="00D153E0" w:rsidRPr="001F349C">
        <w:t xml:space="preserve">to </w:t>
      </w:r>
      <w:r w:rsidR="008D0179" w:rsidRPr="001F349C">
        <w:t xml:space="preserve">provide the </w:t>
      </w:r>
      <w:r w:rsidR="00935B0D" w:rsidRPr="001F349C">
        <w:t xml:space="preserve">UE with </w:t>
      </w:r>
      <w:r w:rsidR="00F06930" w:rsidRPr="001F349C">
        <w:t xml:space="preserve">necessary </w:t>
      </w:r>
      <w:r w:rsidR="00F02B17">
        <w:t>pre-</w:t>
      </w:r>
      <w:r w:rsidR="00935B0D" w:rsidRPr="001F349C">
        <w:t>configuration</w:t>
      </w:r>
      <w:r w:rsidR="00F06930" w:rsidRPr="001F349C">
        <w:t xml:space="preserve"> for </w:t>
      </w:r>
      <w:r w:rsidR="00D153E0" w:rsidRPr="001F349C">
        <w:t xml:space="preserve">L1/L2 mobility for </w:t>
      </w:r>
      <w:r w:rsidR="00F06930" w:rsidRPr="001F349C">
        <w:t xml:space="preserve">each cell </w:t>
      </w:r>
      <w:r w:rsidR="001F349C">
        <w:t>in</w:t>
      </w:r>
      <w:r w:rsidR="00F06930" w:rsidRPr="001F349C">
        <w:t xml:space="preserve"> the</w:t>
      </w:r>
      <w:r w:rsidRPr="001F349C">
        <w:t xml:space="preserve"> L1/L2 configured cell set.</w:t>
      </w:r>
      <w:r w:rsidR="00F06930" w:rsidRPr="001F349C">
        <w:t xml:space="preserve"> </w:t>
      </w:r>
      <w:r w:rsidR="00935B0D" w:rsidRPr="001F349C">
        <w:t xml:space="preserve"> </w:t>
      </w:r>
    </w:p>
    <w:p w14:paraId="68FE47AA" w14:textId="77777777" w:rsidR="001C5515" w:rsidRDefault="001C5515" w:rsidP="001C5515">
      <w:pPr>
        <w:keepNext/>
        <w:jc w:val="center"/>
      </w:pPr>
      <w:r>
        <w:object w:dxaOrig="6046" w:dyaOrig="4232" w14:anchorId="083AF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169.5pt" o:ole="">
            <v:imagedata r:id="rId8" o:title=""/>
          </v:shape>
          <o:OLEObject Type="Embed" ProgID="Visio.Drawing.15" ShapeID="_x0000_i1025" DrawAspect="Content" ObjectID="_1721483229" r:id="rId9"/>
        </w:object>
      </w:r>
    </w:p>
    <w:p w14:paraId="169DC1BA" w14:textId="3F8A9BE2" w:rsidR="00F43193" w:rsidRPr="00A64E5D" w:rsidRDefault="001C5515" w:rsidP="001C5515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2" w:name="_Ref110530366"/>
      <w:r w:rsidRPr="00A64E5D">
        <w:rPr>
          <w:b/>
          <w:bCs/>
          <w:color w:val="4472C4" w:themeColor="accent1"/>
          <w:sz w:val="20"/>
          <w:szCs w:val="20"/>
        </w:rPr>
        <w:t xml:space="preserve">Figure </w:t>
      </w:r>
      <w:r w:rsidRPr="00A64E5D">
        <w:rPr>
          <w:b/>
          <w:bCs/>
          <w:color w:val="4472C4" w:themeColor="accent1"/>
          <w:sz w:val="20"/>
          <w:szCs w:val="20"/>
        </w:rPr>
        <w:fldChar w:fldCharType="begin"/>
      </w:r>
      <w:r w:rsidRPr="00A64E5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A64E5D">
        <w:rPr>
          <w:b/>
          <w:bCs/>
          <w:color w:val="4472C4" w:themeColor="accent1"/>
          <w:sz w:val="20"/>
          <w:szCs w:val="20"/>
        </w:rPr>
        <w:fldChar w:fldCharType="separate"/>
      </w:r>
      <w:r w:rsidR="00137731">
        <w:rPr>
          <w:b/>
          <w:bCs/>
          <w:noProof/>
          <w:color w:val="4472C4" w:themeColor="accent1"/>
          <w:sz w:val="20"/>
          <w:szCs w:val="20"/>
        </w:rPr>
        <w:t>1</w:t>
      </w:r>
      <w:r w:rsidRPr="00A64E5D">
        <w:rPr>
          <w:b/>
          <w:bCs/>
          <w:color w:val="4472C4" w:themeColor="accent1"/>
          <w:sz w:val="20"/>
          <w:szCs w:val="20"/>
        </w:rPr>
        <w:fldChar w:fldCharType="end"/>
      </w:r>
      <w:bookmarkEnd w:id="2"/>
      <w:r w:rsidRPr="00A64E5D">
        <w:rPr>
          <w:b/>
          <w:bCs/>
          <w:color w:val="4472C4" w:themeColor="accent1"/>
          <w:sz w:val="20"/>
          <w:szCs w:val="20"/>
        </w:rPr>
        <w:t>: CU-DU signalling for L1/L2 mobility configured cell set</w:t>
      </w:r>
    </w:p>
    <w:p w14:paraId="678E28C5" w14:textId="6F87F84D" w:rsidR="00642E34" w:rsidRDefault="00895049" w:rsidP="002C2225">
      <w:r>
        <w:t xml:space="preserve">Based on L1/L2 </w:t>
      </w:r>
      <w:r w:rsidR="008B6C92">
        <w:t xml:space="preserve">measurements from the UE, the serving gNB-DU </w:t>
      </w:r>
      <w:r w:rsidR="00D5019E">
        <w:t xml:space="preserve">may </w:t>
      </w:r>
      <w:r w:rsidR="008B6C92">
        <w:t>deci</w:t>
      </w:r>
      <w:r w:rsidR="00A8440D">
        <w:t xml:space="preserve">de </w:t>
      </w:r>
      <w:r w:rsidR="000155F3">
        <w:t>to</w:t>
      </w:r>
      <w:r w:rsidR="00A8440D">
        <w:t xml:space="preserve"> switch the PCell for </w:t>
      </w:r>
      <w:r w:rsidR="00D5019E">
        <w:t>the</w:t>
      </w:r>
      <w:r w:rsidR="00A8440D">
        <w:t xml:space="preserve"> UE.</w:t>
      </w:r>
      <w:r w:rsidR="00D5019E">
        <w:t xml:space="preserve"> The serving gNB-DU should inform the </w:t>
      </w:r>
      <w:r w:rsidR="00642E34">
        <w:t>serving gNB-CU about the PCell switch</w:t>
      </w:r>
      <w:r w:rsidR="004F0B93">
        <w:t xml:space="preserve"> using F1-AP signalling</w:t>
      </w:r>
      <w:r w:rsidR="00642E34">
        <w:t>.</w:t>
      </w:r>
      <w:r w:rsidR="003921EA">
        <w:t xml:space="preserve"> The overall procedure is shown in </w:t>
      </w:r>
      <w:r w:rsidR="00FB1B57" w:rsidRPr="00FB1B57">
        <w:fldChar w:fldCharType="begin"/>
      </w:r>
      <w:r w:rsidR="00FB1B57" w:rsidRPr="00FB1B57">
        <w:instrText xml:space="preserve"> REF _Ref110531941 \h  \* MERGEFORMAT </w:instrText>
      </w:r>
      <w:r w:rsidR="00FB1B57" w:rsidRPr="00FB1B57">
        <w:fldChar w:fldCharType="separate"/>
      </w:r>
      <w:r w:rsidR="00FB1B57" w:rsidRPr="00FB1B57">
        <w:rPr>
          <w:color w:val="4472C4" w:themeColor="accent1"/>
        </w:rPr>
        <w:t xml:space="preserve">Figure </w:t>
      </w:r>
      <w:r w:rsidR="00FB1B57" w:rsidRPr="00FB1B57">
        <w:rPr>
          <w:noProof/>
          <w:color w:val="4472C4" w:themeColor="accent1"/>
        </w:rPr>
        <w:t>2</w:t>
      </w:r>
      <w:r w:rsidR="00FB1B57" w:rsidRPr="00FB1B57">
        <w:fldChar w:fldCharType="end"/>
      </w:r>
      <w:r w:rsidR="003921EA">
        <w:t>.</w:t>
      </w:r>
    </w:p>
    <w:p w14:paraId="7C5A326B" w14:textId="335EAA37" w:rsidR="00997439" w:rsidRPr="00C267BC" w:rsidRDefault="00997439" w:rsidP="002C2225">
      <w:pPr>
        <w:rPr>
          <w:b/>
          <w:bCs/>
        </w:rPr>
      </w:pPr>
      <w:r w:rsidRPr="00C267BC">
        <w:rPr>
          <w:b/>
          <w:bCs/>
        </w:rPr>
        <w:t xml:space="preserve">Proposal </w:t>
      </w:r>
      <w:r w:rsidR="005B6B66">
        <w:rPr>
          <w:b/>
          <w:bCs/>
        </w:rPr>
        <w:t>6</w:t>
      </w:r>
      <w:r w:rsidRPr="00C267BC">
        <w:rPr>
          <w:b/>
          <w:bCs/>
        </w:rPr>
        <w:t xml:space="preserve">. </w:t>
      </w:r>
      <w:r w:rsidR="002F6AD5" w:rsidRPr="00C267BC">
        <w:rPr>
          <w:b/>
          <w:bCs/>
        </w:rPr>
        <w:t xml:space="preserve">In case of Intra-DU L1/L2 mobility, </w:t>
      </w:r>
      <w:r w:rsidR="0009414F">
        <w:rPr>
          <w:b/>
          <w:bCs/>
        </w:rPr>
        <w:t>a</w:t>
      </w:r>
      <w:r w:rsidR="00FB6D2E" w:rsidRPr="00C267BC">
        <w:rPr>
          <w:b/>
          <w:bCs/>
        </w:rPr>
        <w:t xml:space="preserve"> serving gNB-DU informs the serving gNB-CU</w:t>
      </w:r>
      <w:r w:rsidR="00E72A66" w:rsidRPr="00C267BC">
        <w:rPr>
          <w:b/>
          <w:bCs/>
        </w:rPr>
        <w:t xml:space="preserve"> of a PCell switch of the UE </w:t>
      </w:r>
      <w:r w:rsidR="00D302AC">
        <w:rPr>
          <w:b/>
          <w:bCs/>
        </w:rPr>
        <w:t xml:space="preserve">within it, </w:t>
      </w:r>
      <w:r w:rsidR="007F4BE8" w:rsidRPr="00C267BC">
        <w:rPr>
          <w:b/>
          <w:bCs/>
        </w:rPr>
        <w:t>using F1-AP signalling.</w:t>
      </w:r>
      <w:r w:rsidR="003618B5" w:rsidRPr="007D0D5C">
        <w:rPr>
          <w:b/>
          <w:bCs/>
        </w:rPr>
        <w:t xml:space="preserve"> RAN3 </w:t>
      </w:r>
      <w:r w:rsidR="003618B5">
        <w:rPr>
          <w:b/>
          <w:bCs/>
        </w:rPr>
        <w:t>to</w:t>
      </w:r>
      <w:r w:rsidR="003618B5" w:rsidRPr="007D0D5C">
        <w:rPr>
          <w:b/>
          <w:bCs/>
        </w:rPr>
        <w:t xml:space="preserve"> discuss further on the details of the signalling to use for this purpose.</w:t>
      </w:r>
      <w:r w:rsidR="00FB6D2E" w:rsidRPr="00C267BC">
        <w:rPr>
          <w:b/>
          <w:bCs/>
        </w:rPr>
        <w:t xml:space="preserve"> </w:t>
      </w:r>
    </w:p>
    <w:p w14:paraId="1BCD17CE" w14:textId="484AB195" w:rsidR="000E6F82" w:rsidRDefault="001653E3" w:rsidP="000E6F82">
      <w:pPr>
        <w:keepNext/>
        <w:jc w:val="center"/>
      </w:pPr>
      <w:r>
        <w:object w:dxaOrig="9871" w:dyaOrig="4276" w14:anchorId="0802C165">
          <v:shape id="_x0000_i1026" type="#_x0000_t75" style="width:392.25pt;height:170.25pt" o:ole="">
            <v:imagedata r:id="rId10" o:title=""/>
          </v:shape>
          <o:OLEObject Type="Embed" ProgID="Visio.Drawing.15" ShapeID="_x0000_i1026" DrawAspect="Content" ObjectID="_1721483230" r:id="rId11"/>
        </w:object>
      </w:r>
    </w:p>
    <w:p w14:paraId="3B0FA11E" w14:textId="46071E32" w:rsidR="003921EA" w:rsidRPr="003618B5" w:rsidRDefault="000E6F82" w:rsidP="000E6F82">
      <w:pPr>
        <w:pStyle w:val="Caption"/>
        <w:jc w:val="center"/>
        <w:rPr>
          <w:b/>
          <w:bCs/>
          <w:sz w:val="20"/>
          <w:szCs w:val="20"/>
        </w:rPr>
      </w:pPr>
      <w:bookmarkStart w:id="3" w:name="_Ref110531941"/>
      <w:r w:rsidRPr="003618B5">
        <w:rPr>
          <w:b/>
          <w:bCs/>
          <w:color w:val="4472C4" w:themeColor="accent1"/>
          <w:sz w:val="20"/>
          <w:szCs w:val="20"/>
        </w:rPr>
        <w:t xml:space="preserve">Figure </w:t>
      </w:r>
      <w:r w:rsidRPr="003618B5">
        <w:rPr>
          <w:b/>
          <w:bCs/>
          <w:color w:val="4472C4" w:themeColor="accent1"/>
          <w:sz w:val="20"/>
          <w:szCs w:val="20"/>
        </w:rPr>
        <w:fldChar w:fldCharType="begin"/>
      </w:r>
      <w:r w:rsidRPr="003618B5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3618B5">
        <w:rPr>
          <w:b/>
          <w:bCs/>
          <w:color w:val="4472C4" w:themeColor="accent1"/>
          <w:sz w:val="20"/>
          <w:szCs w:val="20"/>
        </w:rPr>
        <w:fldChar w:fldCharType="separate"/>
      </w:r>
      <w:r w:rsidR="00137731">
        <w:rPr>
          <w:b/>
          <w:bCs/>
          <w:noProof/>
          <w:color w:val="4472C4" w:themeColor="accent1"/>
          <w:sz w:val="20"/>
          <w:szCs w:val="20"/>
        </w:rPr>
        <w:t>2</w:t>
      </w:r>
      <w:r w:rsidRPr="003618B5">
        <w:rPr>
          <w:b/>
          <w:bCs/>
          <w:color w:val="4472C4" w:themeColor="accent1"/>
          <w:sz w:val="20"/>
          <w:szCs w:val="20"/>
        </w:rPr>
        <w:fldChar w:fldCharType="end"/>
      </w:r>
      <w:bookmarkEnd w:id="3"/>
      <w:r w:rsidRPr="003618B5">
        <w:rPr>
          <w:b/>
          <w:bCs/>
          <w:color w:val="4472C4" w:themeColor="accent1"/>
          <w:sz w:val="20"/>
          <w:szCs w:val="20"/>
        </w:rPr>
        <w:t>: gNB-DU informs gNB-CU of a PCell switch</w:t>
      </w:r>
    </w:p>
    <w:p w14:paraId="62BD26B2" w14:textId="4990F4AA" w:rsidR="007C7491" w:rsidRPr="00CF4016" w:rsidRDefault="007C7491" w:rsidP="007C7491">
      <w:pPr>
        <w:rPr>
          <w:b/>
          <w:bCs/>
          <w:u w:val="single"/>
        </w:rPr>
      </w:pPr>
      <w:r w:rsidRPr="00F2402A">
        <w:rPr>
          <w:b/>
          <w:bCs/>
          <w:color w:val="4472C4" w:themeColor="accent1"/>
          <w:u w:val="single"/>
        </w:rPr>
        <w:t>Int</w:t>
      </w:r>
      <w:r>
        <w:rPr>
          <w:b/>
          <w:bCs/>
          <w:color w:val="4472C4" w:themeColor="accent1"/>
          <w:u w:val="single"/>
        </w:rPr>
        <w:t>er</w:t>
      </w:r>
      <w:r w:rsidRPr="00F2402A">
        <w:rPr>
          <w:b/>
          <w:bCs/>
          <w:color w:val="4472C4" w:themeColor="accent1"/>
          <w:u w:val="single"/>
        </w:rPr>
        <w:t>-DU L1/L2 Inter-Cell mobility</w:t>
      </w:r>
    </w:p>
    <w:p w14:paraId="3C6FA3BE" w14:textId="79131493" w:rsidR="002D01BF" w:rsidRDefault="007307A3" w:rsidP="002C2225">
      <w:r>
        <w:t>We provide a high</w:t>
      </w:r>
      <w:r w:rsidR="00D95294">
        <w:t>-</w:t>
      </w:r>
      <w:r>
        <w:t xml:space="preserve">level overview of some of the </w:t>
      </w:r>
      <w:r w:rsidR="00406EB8">
        <w:t>RAN3 signalling aspects</w:t>
      </w:r>
      <w:r w:rsidR="00F8442D">
        <w:t xml:space="preserve">. There may be details that have to be figured </w:t>
      </w:r>
      <w:r w:rsidR="00D95294">
        <w:t xml:space="preserve">out upon further discussions </w:t>
      </w:r>
      <w:r w:rsidR="002D01BF">
        <w:t xml:space="preserve">of the </w:t>
      </w:r>
      <w:r w:rsidR="004B544D">
        <w:t xml:space="preserve">overall </w:t>
      </w:r>
      <w:r w:rsidR="002D01BF">
        <w:t xml:space="preserve">design </w:t>
      </w:r>
      <w:r w:rsidR="00D95294">
        <w:t>in RAN2 and RAN3.</w:t>
      </w:r>
    </w:p>
    <w:p w14:paraId="279CD370" w14:textId="430C6C41" w:rsidR="00D51018" w:rsidRDefault="00FC4F3F" w:rsidP="002C2225">
      <w:r w:rsidRPr="00FC4F3F">
        <w:fldChar w:fldCharType="begin"/>
      </w:r>
      <w:r w:rsidRPr="00FC4F3F">
        <w:instrText xml:space="preserve"> REF _Ref110581911 \h  \* MERGEFORMAT </w:instrText>
      </w:r>
      <w:r w:rsidRPr="00FC4F3F">
        <w:fldChar w:fldCharType="separate"/>
      </w:r>
      <w:r w:rsidRPr="00FC4F3F">
        <w:rPr>
          <w:color w:val="4472C4" w:themeColor="accent1"/>
        </w:rPr>
        <w:t xml:space="preserve">Figure </w:t>
      </w:r>
      <w:r w:rsidRPr="00FC4F3F">
        <w:rPr>
          <w:noProof/>
          <w:color w:val="4472C4" w:themeColor="accent1"/>
        </w:rPr>
        <w:t>3</w:t>
      </w:r>
      <w:r w:rsidRPr="00FC4F3F">
        <w:fldChar w:fldCharType="end"/>
      </w:r>
      <w:r w:rsidR="00FE2519">
        <w:t xml:space="preserve"> </w:t>
      </w:r>
      <w:r>
        <w:t xml:space="preserve">and </w:t>
      </w:r>
      <w:r w:rsidRPr="00FC4F3F">
        <w:fldChar w:fldCharType="begin"/>
      </w:r>
      <w:r w:rsidRPr="00FC4F3F">
        <w:instrText xml:space="preserve"> REF _Ref110581932 \h  \* MERGEFORMAT </w:instrText>
      </w:r>
      <w:r w:rsidRPr="00FC4F3F">
        <w:fldChar w:fldCharType="separate"/>
      </w:r>
      <w:r w:rsidRPr="00FC4F3F">
        <w:rPr>
          <w:color w:val="4472C4" w:themeColor="accent1"/>
        </w:rPr>
        <w:t xml:space="preserve">Figure </w:t>
      </w:r>
      <w:r w:rsidRPr="00FC4F3F">
        <w:rPr>
          <w:noProof/>
          <w:color w:val="4472C4" w:themeColor="accent1"/>
        </w:rPr>
        <w:t>4</w:t>
      </w:r>
      <w:r w:rsidRPr="00FC4F3F">
        <w:fldChar w:fldCharType="end"/>
      </w:r>
      <w:r>
        <w:t xml:space="preserve"> </w:t>
      </w:r>
      <w:r w:rsidR="00FE2519">
        <w:t xml:space="preserve">show the overall </w:t>
      </w:r>
      <w:r w:rsidR="00821A30">
        <w:t>procedure</w:t>
      </w:r>
      <w:r>
        <w:t>s</w:t>
      </w:r>
      <w:r w:rsidR="00821A30">
        <w:t xml:space="preserve"> for CU-DU signalling of the L1/L2 </w:t>
      </w:r>
      <w:r w:rsidR="00D51018">
        <w:t>mobility configured cell set</w:t>
      </w:r>
      <w:r w:rsidR="0081093C">
        <w:t xml:space="preserve"> and</w:t>
      </w:r>
      <w:r w:rsidR="006A402A">
        <w:t xml:space="preserve"> Target gNB-DU informing the serving gNB-CU of a PCell switch </w:t>
      </w:r>
      <w:r w:rsidR="00AD0A84">
        <w:t>upon UE accessing the target PCell.</w:t>
      </w:r>
      <w:r w:rsidR="0081093C">
        <w:t xml:space="preserve"> </w:t>
      </w:r>
    </w:p>
    <w:p w14:paraId="59BC62C6" w14:textId="77777777" w:rsidR="001E1504" w:rsidRDefault="001E1504" w:rsidP="001E1504">
      <w:pPr>
        <w:keepNext/>
        <w:jc w:val="center"/>
      </w:pPr>
      <w:r>
        <w:object w:dxaOrig="10396" w:dyaOrig="5491" w14:anchorId="79D86C3F">
          <v:shape id="_x0000_i1027" type="#_x0000_t75" style="width:413.25pt;height:218.25pt" o:ole="">
            <v:imagedata r:id="rId12" o:title=""/>
          </v:shape>
          <o:OLEObject Type="Embed" ProgID="Visio.Drawing.15" ShapeID="_x0000_i1027" DrawAspect="Content" ObjectID="_1721483231" r:id="rId13"/>
        </w:object>
      </w:r>
    </w:p>
    <w:p w14:paraId="43FA826E" w14:textId="22891941" w:rsidR="007C7491" w:rsidRDefault="001E1504" w:rsidP="001E1504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4" w:name="_Ref110581911"/>
      <w:r w:rsidRPr="00291696">
        <w:rPr>
          <w:b/>
          <w:bCs/>
          <w:color w:val="4472C4" w:themeColor="accent1"/>
          <w:sz w:val="20"/>
          <w:szCs w:val="20"/>
        </w:rPr>
        <w:t xml:space="preserve">Figure </w:t>
      </w:r>
      <w:r w:rsidRPr="00291696">
        <w:rPr>
          <w:b/>
          <w:bCs/>
          <w:color w:val="4472C4" w:themeColor="accent1"/>
          <w:sz w:val="20"/>
          <w:szCs w:val="20"/>
        </w:rPr>
        <w:fldChar w:fldCharType="begin"/>
      </w:r>
      <w:r w:rsidRPr="00291696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291696">
        <w:rPr>
          <w:b/>
          <w:bCs/>
          <w:color w:val="4472C4" w:themeColor="accent1"/>
          <w:sz w:val="20"/>
          <w:szCs w:val="20"/>
        </w:rPr>
        <w:fldChar w:fldCharType="separate"/>
      </w:r>
      <w:r w:rsidR="00137731">
        <w:rPr>
          <w:b/>
          <w:bCs/>
          <w:noProof/>
          <w:color w:val="4472C4" w:themeColor="accent1"/>
          <w:sz w:val="20"/>
          <w:szCs w:val="20"/>
        </w:rPr>
        <w:t>3</w:t>
      </w:r>
      <w:r w:rsidRPr="00291696">
        <w:rPr>
          <w:b/>
          <w:bCs/>
          <w:color w:val="4472C4" w:themeColor="accent1"/>
          <w:sz w:val="20"/>
          <w:szCs w:val="20"/>
        </w:rPr>
        <w:fldChar w:fldCharType="end"/>
      </w:r>
      <w:bookmarkEnd w:id="4"/>
      <w:r w:rsidRPr="00291696">
        <w:rPr>
          <w:b/>
          <w:bCs/>
          <w:color w:val="4472C4" w:themeColor="accent1"/>
          <w:sz w:val="20"/>
          <w:szCs w:val="20"/>
        </w:rPr>
        <w:t>: CU-DU signalling for L1/L2 mobility configured cell set</w:t>
      </w:r>
    </w:p>
    <w:p w14:paraId="5A75E7B0" w14:textId="77777777" w:rsidR="00C164D5" w:rsidRPr="00C164D5" w:rsidRDefault="00C164D5" w:rsidP="00C164D5"/>
    <w:p w14:paraId="0338BBF9" w14:textId="5BAA3456" w:rsidR="00137731" w:rsidRDefault="005B6B66" w:rsidP="00137731">
      <w:pPr>
        <w:keepNext/>
        <w:jc w:val="center"/>
      </w:pPr>
      <w:r>
        <w:object w:dxaOrig="12136" w:dyaOrig="6211" w14:anchorId="3545ADEE">
          <v:shape id="_x0000_i1028" type="#_x0000_t75" style="width:481.5pt;height:246pt" o:ole="">
            <v:imagedata r:id="rId14" o:title=""/>
          </v:shape>
          <o:OLEObject Type="Embed" ProgID="Visio.Drawing.15" ShapeID="_x0000_i1028" DrawAspect="Content" ObjectID="_1721483232" r:id="rId15"/>
        </w:object>
      </w:r>
    </w:p>
    <w:p w14:paraId="5277CB63" w14:textId="3A6D9462" w:rsidR="00291696" w:rsidRPr="005254CD" w:rsidRDefault="00137731" w:rsidP="0081093C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5" w:name="_Ref110581932"/>
      <w:r w:rsidRPr="0081093C">
        <w:rPr>
          <w:b/>
          <w:bCs/>
          <w:color w:val="4472C4" w:themeColor="accent1"/>
          <w:sz w:val="20"/>
          <w:szCs w:val="20"/>
        </w:rPr>
        <w:t xml:space="preserve">Figure </w:t>
      </w:r>
      <w:r w:rsidRPr="0081093C">
        <w:rPr>
          <w:b/>
          <w:bCs/>
          <w:color w:val="4472C4" w:themeColor="accent1"/>
          <w:sz w:val="20"/>
          <w:szCs w:val="20"/>
        </w:rPr>
        <w:fldChar w:fldCharType="begin"/>
      </w:r>
      <w:r w:rsidRPr="0081093C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81093C">
        <w:rPr>
          <w:b/>
          <w:bCs/>
          <w:color w:val="4472C4" w:themeColor="accent1"/>
          <w:sz w:val="20"/>
          <w:szCs w:val="20"/>
        </w:rPr>
        <w:fldChar w:fldCharType="separate"/>
      </w:r>
      <w:r w:rsidRPr="0081093C">
        <w:rPr>
          <w:b/>
          <w:bCs/>
          <w:noProof/>
          <w:color w:val="4472C4" w:themeColor="accent1"/>
          <w:sz w:val="20"/>
          <w:szCs w:val="20"/>
        </w:rPr>
        <w:t>4</w:t>
      </w:r>
      <w:r w:rsidRPr="0081093C">
        <w:rPr>
          <w:b/>
          <w:bCs/>
          <w:color w:val="4472C4" w:themeColor="accent1"/>
          <w:sz w:val="20"/>
          <w:szCs w:val="20"/>
        </w:rPr>
        <w:fldChar w:fldCharType="end"/>
      </w:r>
      <w:bookmarkEnd w:id="5"/>
      <w:r w:rsidRPr="0081093C">
        <w:rPr>
          <w:b/>
          <w:bCs/>
          <w:color w:val="4472C4" w:themeColor="accent1"/>
          <w:sz w:val="20"/>
          <w:szCs w:val="20"/>
        </w:rPr>
        <w:t>: Target gNB-DU informs gNB-CU of a PCell switch</w:t>
      </w:r>
    </w:p>
    <w:p w14:paraId="47527E48" w14:textId="1FEFE401" w:rsidR="00E85CB2" w:rsidRDefault="00D1147E" w:rsidP="00E85CB2">
      <w:pPr>
        <w:pStyle w:val="Heading1"/>
      </w:pPr>
      <w:r>
        <w:t>5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6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6"/>
      <w:r w:rsidR="009E2021">
        <w:t>.</w:t>
      </w:r>
    </w:p>
    <w:p w14:paraId="2ED03B96" w14:textId="2DC81E67" w:rsidR="00A8650E" w:rsidRDefault="00A8650E" w:rsidP="00302862">
      <w:pPr>
        <w:rPr>
          <w:b/>
          <w:bCs/>
        </w:rPr>
      </w:pPr>
    </w:p>
    <w:p w14:paraId="39872801" w14:textId="77777777" w:rsidR="005943BE" w:rsidRPr="00D05B81" w:rsidRDefault="005943BE" w:rsidP="005943BE">
      <w:pPr>
        <w:rPr>
          <w:b/>
          <w:bCs/>
        </w:rPr>
      </w:pPr>
      <w:r>
        <w:rPr>
          <w:b/>
          <w:bCs/>
        </w:rPr>
        <w:t>Proposal 1</w:t>
      </w:r>
      <w:r w:rsidRPr="00D05B81">
        <w:rPr>
          <w:b/>
          <w:bCs/>
        </w:rPr>
        <w:t>.</w:t>
      </w:r>
      <w:r>
        <w:rPr>
          <w:b/>
          <w:bCs/>
        </w:rPr>
        <w:t xml:space="preserve"> A serving </w:t>
      </w:r>
      <w:r w:rsidRPr="00D05B81">
        <w:rPr>
          <w:b/>
          <w:bCs/>
        </w:rPr>
        <w:t>gNB-DU provides the set of serving cells</w:t>
      </w:r>
      <w:r>
        <w:rPr>
          <w:b/>
          <w:bCs/>
        </w:rPr>
        <w:t xml:space="preserve"> for a UE</w:t>
      </w:r>
      <w:r w:rsidRPr="00D05B81">
        <w:rPr>
          <w:b/>
          <w:bCs/>
        </w:rPr>
        <w:t xml:space="preserve"> as well as other cells</w:t>
      </w:r>
      <w:r>
        <w:rPr>
          <w:b/>
          <w:bCs/>
        </w:rPr>
        <w:t xml:space="preserve"> to the serving gNB-CU,</w:t>
      </w:r>
      <w:r w:rsidRPr="00D05B81">
        <w:rPr>
          <w:b/>
          <w:bCs/>
        </w:rPr>
        <w:t xml:space="preserve"> to be considered by the gNB-CU for configuration for L1/L2 mobility, i.e., for determining the L1/L2 mobility configured set for the UE. This may be provided during the UE initial access procedure, the RRC resume procedure, and the RRC re-establishment procedure.</w:t>
      </w:r>
    </w:p>
    <w:p w14:paraId="1116733A" w14:textId="77777777" w:rsidR="005943BE" w:rsidRPr="00D05B81" w:rsidRDefault="005943BE" w:rsidP="005943BE">
      <w:pPr>
        <w:rPr>
          <w:b/>
          <w:bCs/>
        </w:rPr>
      </w:pPr>
      <w:r>
        <w:rPr>
          <w:b/>
          <w:bCs/>
        </w:rPr>
        <w:t>Proposal 2</w:t>
      </w:r>
      <w:r w:rsidRPr="00D05B81">
        <w:rPr>
          <w:b/>
          <w:bCs/>
        </w:rPr>
        <w:t xml:space="preserve">. </w:t>
      </w:r>
      <w:r>
        <w:rPr>
          <w:b/>
          <w:bCs/>
        </w:rPr>
        <w:t xml:space="preserve">The serving </w:t>
      </w:r>
      <w:r w:rsidRPr="00D05B81">
        <w:rPr>
          <w:b/>
          <w:bCs/>
        </w:rPr>
        <w:t xml:space="preserve">gNB-CU decides the final set of configured cells for L1/L2 mobility for a UE, i.e., the L1/L2 mobility configured set for a UE. </w:t>
      </w:r>
    </w:p>
    <w:p w14:paraId="254F28C7" w14:textId="77777777" w:rsidR="005943BE" w:rsidRPr="00D05B81" w:rsidRDefault="005943BE" w:rsidP="005943BE">
      <w:pPr>
        <w:rPr>
          <w:b/>
          <w:bCs/>
        </w:rPr>
      </w:pPr>
      <w:r>
        <w:rPr>
          <w:b/>
          <w:bCs/>
        </w:rPr>
        <w:lastRenderedPageBreak/>
        <w:t>Proposal 3</w:t>
      </w:r>
      <w:r w:rsidRPr="00D05B81">
        <w:rPr>
          <w:b/>
          <w:bCs/>
        </w:rPr>
        <w:t xml:space="preserve">. In order to support Inter-DU L1/L2 mobility, </w:t>
      </w:r>
      <w:r>
        <w:rPr>
          <w:b/>
          <w:bCs/>
        </w:rPr>
        <w:t xml:space="preserve">the serving </w:t>
      </w:r>
      <w:r w:rsidRPr="00D05B81">
        <w:rPr>
          <w:b/>
          <w:bCs/>
        </w:rPr>
        <w:t>gNB-CU can decide on the L1/L2 mobility configured set for a UE after receiving the set of serving and other cells from multiple gNB-DUs under it.</w:t>
      </w:r>
    </w:p>
    <w:p w14:paraId="68DC1050" w14:textId="77777777" w:rsidR="005943BE" w:rsidRPr="00D05B81" w:rsidRDefault="005943BE" w:rsidP="005943BE">
      <w:pPr>
        <w:rPr>
          <w:b/>
          <w:bCs/>
        </w:rPr>
      </w:pPr>
      <w:r>
        <w:rPr>
          <w:b/>
          <w:bCs/>
        </w:rPr>
        <w:t>Proposal 4</w:t>
      </w:r>
      <w:r w:rsidRPr="00D05B81">
        <w:rPr>
          <w:b/>
          <w:bCs/>
        </w:rPr>
        <w:t xml:space="preserve">. </w:t>
      </w:r>
      <w:r>
        <w:rPr>
          <w:b/>
          <w:bCs/>
        </w:rPr>
        <w:t xml:space="preserve">A serving </w:t>
      </w:r>
      <w:r w:rsidRPr="00D05B81">
        <w:rPr>
          <w:b/>
          <w:bCs/>
        </w:rPr>
        <w:t xml:space="preserve">gNB-DU collects L1/L2 measurements from the UE and determines: </w:t>
      </w:r>
    </w:p>
    <w:p w14:paraId="5D6ACBD7" w14:textId="77777777" w:rsidR="005943BE" w:rsidRPr="00D05B81" w:rsidRDefault="005943BE" w:rsidP="005943BE">
      <w:pPr>
        <w:pStyle w:val="ListParagraph"/>
        <w:numPr>
          <w:ilvl w:val="0"/>
          <w:numId w:val="35"/>
        </w:numPr>
        <w:rPr>
          <w:b/>
          <w:bCs/>
        </w:rPr>
      </w:pPr>
      <w:r w:rsidRPr="00D05B81">
        <w:rPr>
          <w:b/>
          <w:bCs/>
        </w:rPr>
        <w:t>Which cells to activate and deactivate within the L1/L2 mobility configured cell set,</w:t>
      </w:r>
    </w:p>
    <w:p w14:paraId="651ADDD5" w14:textId="77777777" w:rsidR="005943BE" w:rsidRPr="00AE7689" w:rsidRDefault="005943BE" w:rsidP="005943BE">
      <w:pPr>
        <w:pStyle w:val="ListParagraph"/>
        <w:numPr>
          <w:ilvl w:val="0"/>
          <w:numId w:val="34"/>
        </w:numPr>
        <w:rPr>
          <w:b/>
          <w:bCs/>
        </w:rPr>
      </w:pPr>
      <w:r w:rsidRPr="00D05B81">
        <w:rPr>
          <w:b/>
          <w:bCs/>
        </w:rPr>
        <w:t>When to switch the PCell within the L1/L2 mobility configured cell set.</w:t>
      </w:r>
      <w:r>
        <w:t xml:space="preserve">      </w:t>
      </w:r>
    </w:p>
    <w:p w14:paraId="309AF5BD" w14:textId="77777777" w:rsidR="005943BE" w:rsidRPr="00CF4016" w:rsidRDefault="005943BE" w:rsidP="005943BE">
      <w:pPr>
        <w:rPr>
          <w:b/>
          <w:bCs/>
          <w:u w:val="single"/>
        </w:rPr>
      </w:pPr>
      <w:r w:rsidRPr="00F2402A">
        <w:rPr>
          <w:b/>
          <w:bCs/>
          <w:color w:val="4472C4" w:themeColor="accent1"/>
          <w:u w:val="single"/>
        </w:rPr>
        <w:t>Intra-DU L1/L2 Inter-Cell mobility</w:t>
      </w:r>
    </w:p>
    <w:p w14:paraId="05DA8518" w14:textId="77777777" w:rsidR="001D2B41" w:rsidRDefault="001D2B41" w:rsidP="001D2B41">
      <w:pPr>
        <w:rPr>
          <w:b/>
          <w:bCs/>
        </w:rPr>
      </w:pPr>
      <w:r w:rsidRPr="007D0D5C">
        <w:rPr>
          <w:b/>
          <w:bCs/>
        </w:rPr>
        <w:t xml:space="preserve">Proposal </w:t>
      </w:r>
      <w:r>
        <w:rPr>
          <w:b/>
          <w:bCs/>
        </w:rPr>
        <w:t>5</w:t>
      </w:r>
      <w:r w:rsidRPr="007D0D5C">
        <w:rPr>
          <w:b/>
          <w:bCs/>
        </w:rPr>
        <w:t xml:space="preserve">. </w:t>
      </w:r>
      <w:r>
        <w:rPr>
          <w:b/>
          <w:bCs/>
        </w:rPr>
        <w:t>T</w:t>
      </w:r>
      <w:r w:rsidRPr="007D0D5C">
        <w:rPr>
          <w:b/>
          <w:bCs/>
        </w:rPr>
        <w:t>he</w:t>
      </w:r>
      <w:r>
        <w:rPr>
          <w:b/>
          <w:bCs/>
        </w:rPr>
        <w:t xml:space="preserve"> serving</w:t>
      </w:r>
      <w:r w:rsidRPr="007D0D5C">
        <w:rPr>
          <w:b/>
          <w:bCs/>
        </w:rPr>
        <w:t xml:space="preserve"> gNB-CU can use F1-AP signalling to provide the L1/L2 mobility configured cell set </w:t>
      </w:r>
      <w:r>
        <w:rPr>
          <w:b/>
          <w:bCs/>
        </w:rPr>
        <w:t xml:space="preserve">for a UE </w:t>
      </w:r>
      <w:r w:rsidRPr="007D0D5C">
        <w:rPr>
          <w:b/>
          <w:bCs/>
        </w:rPr>
        <w:t xml:space="preserve">to </w:t>
      </w:r>
      <w:r>
        <w:rPr>
          <w:b/>
          <w:bCs/>
        </w:rPr>
        <w:t>a serving</w:t>
      </w:r>
      <w:r w:rsidRPr="007D0D5C">
        <w:rPr>
          <w:b/>
          <w:bCs/>
        </w:rPr>
        <w:t xml:space="preserve"> gNB-DU</w:t>
      </w:r>
      <w:r w:rsidRPr="009007A2">
        <w:rPr>
          <w:b/>
          <w:bCs/>
        </w:rPr>
        <w:t>, once the gNB-CU determines this set</w:t>
      </w:r>
      <w:r w:rsidRPr="007D0D5C">
        <w:rPr>
          <w:b/>
          <w:bCs/>
        </w:rPr>
        <w:t xml:space="preserve">. RAN3 </w:t>
      </w:r>
      <w:r>
        <w:rPr>
          <w:b/>
          <w:bCs/>
        </w:rPr>
        <w:t>to</w:t>
      </w:r>
      <w:r w:rsidRPr="007D0D5C">
        <w:rPr>
          <w:b/>
          <w:bCs/>
        </w:rPr>
        <w:t xml:space="preserve"> discuss further on the details of the signalling to use for this purpose.</w:t>
      </w:r>
    </w:p>
    <w:p w14:paraId="711DB7FF" w14:textId="7F66D56F" w:rsidR="005755EF" w:rsidRPr="002D6264" w:rsidRDefault="001D2B41" w:rsidP="00302862">
      <w:pPr>
        <w:rPr>
          <w:b/>
          <w:bCs/>
        </w:rPr>
      </w:pPr>
      <w:r w:rsidRPr="00C267BC">
        <w:rPr>
          <w:b/>
          <w:bCs/>
        </w:rPr>
        <w:t xml:space="preserve">Proposal </w:t>
      </w:r>
      <w:r>
        <w:rPr>
          <w:b/>
          <w:bCs/>
        </w:rPr>
        <w:t>6</w:t>
      </w:r>
      <w:r w:rsidRPr="00C267BC">
        <w:rPr>
          <w:b/>
          <w:bCs/>
        </w:rPr>
        <w:t xml:space="preserve">. In case of Intra-DU L1/L2 mobility, </w:t>
      </w:r>
      <w:r>
        <w:rPr>
          <w:b/>
          <w:bCs/>
        </w:rPr>
        <w:t>a</w:t>
      </w:r>
      <w:r w:rsidRPr="00C267BC">
        <w:rPr>
          <w:b/>
          <w:bCs/>
        </w:rPr>
        <w:t xml:space="preserve"> serving gNB-DU informs the serving gNB-CU of a PCell switch of the UE </w:t>
      </w:r>
      <w:r>
        <w:rPr>
          <w:b/>
          <w:bCs/>
        </w:rPr>
        <w:t xml:space="preserve">within it, </w:t>
      </w:r>
      <w:r w:rsidRPr="00C267BC">
        <w:rPr>
          <w:b/>
          <w:bCs/>
        </w:rPr>
        <w:t>using F1-AP signalling.</w:t>
      </w:r>
      <w:r w:rsidRPr="007D0D5C">
        <w:rPr>
          <w:b/>
          <w:bCs/>
        </w:rPr>
        <w:t xml:space="preserve"> RAN3 </w:t>
      </w:r>
      <w:r>
        <w:rPr>
          <w:b/>
          <w:bCs/>
        </w:rPr>
        <w:t>to</w:t>
      </w:r>
      <w:r w:rsidRPr="007D0D5C">
        <w:rPr>
          <w:b/>
          <w:bCs/>
        </w:rPr>
        <w:t xml:space="preserve"> discuss further on the details of the signalling to use for this purpose.</w:t>
      </w:r>
      <w:r w:rsidRPr="00C267BC">
        <w:rPr>
          <w:b/>
          <w:bCs/>
        </w:rPr>
        <w:t xml:space="preserve"> </w:t>
      </w:r>
      <w:r w:rsidR="002D6264" w:rsidRPr="00702AA3">
        <w:rPr>
          <w:b/>
          <w:bCs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2D6E2728" w:rsidR="00971E44" w:rsidRDefault="00E85CB2" w:rsidP="00187610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0E63F0">
        <w:rPr>
          <w:bCs/>
        </w:rPr>
        <w:t>RP-221799</w:t>
      </w:r>
      <w:r w:rsidR="00955BD5">
        <w:rPr>
          <w:bCs/>
        </w:rPr>
        <w:tab/>
      </w:r>
      <w:r w:rsidR="00352A79">
        <w:rPr>
          <w:bCs/>
        </w:rPr>
        <w:t>“</w:t>
      </w:r>
      <w:r w:rsidR="00955BD5" w:rsidRPr="00955BD5">
        <w:rPr>
          <w:bCs/>
        </w:rPr>
        <w:t xml:space="preserve">Revised WID on </w:t>
      </w:r>
      <w:r w:rsidR="00955BD5">
        <w:rPr>
          <w:bCs/>
        </w:rPr>
        <w:t xml:space="preserve">Rel-18 </w:t>
      </w:r>
      <w:r w:rsidR="00955BD5" w:rsidRPr="00955BD5">
        <w:rPr>
          <w:bCs/>
        </w:rPr>
        <w:t>Further NR mobility enhancements</w:t>
      </w:r>
      <w:r w:rsidR="00352A79">
        <w:rPr>
          <w:bCs/>
        </w:rPr>
        <w:t>”</w:t>
      </w:r>
      <w:r w:rsidR="00955BD5">
        <w:rPr>
          <w:bCs/>
        </w:rPr>
        <w:t>, Jun 2022.</w:t>
      </w:r>
    </w:p>
    <w:p w14:paraId="79794A29" w14:textId="2D641915" w:rsidR="000826FE" w:rsidRPr="00C33B9C" w:rsidRDefault="00C33B9C" w:rsidP="002A2578">
      <w:r>
        <w:t>[</w:t>
      </w:r>
      <w:r w:rsidR="00187610">
        <w:t>2</w:t>
      </w:r>
      <w:r>
        <w:t xml:space="preserve">] </w:t>
      </w:r>
      <w:r w:rsidR="00F21EBC">
        <w:rPr>
          <w:bCs/>
        </w:rPr>
        <w:t>R2-</w:t>
      </w:r>
      <w:r w:rsidR="00200780">
        <w:rPr>
          <w:bCs/>
        </w:rPr>
        <w:t>2207340</w:t>
      </w:r>
      <w:r w:rsidR="00200780">
        <w:rPr>
          <w:bCs/>
        </w:rPr>
        <w:tab/>
        <w:t xml:space="preserve">L1/L2 Mobility – General Concepts and Configuration, </w:t>
      </w:r>
      <w:r w:rsidR="004371CD">
        <w:rPr>
          <w:bCs/>
        </w:rPr>
        <w:t>Qualcomm Incorporated, RAN2 #119-e contribution paper</w:t>
      </w:r>
      <w:r w:rsidR="00607DFC">
        <w:rPr>
          <w:bCs/>
        </w:rPr>
        <w:t>.</w:t>
      </w:r>
    </w:p>
    <w:p w14:paraId="5707390E" w14:textId="3EDB63D3" w:rsidR="00020710" w:rsidRDefault="00020710"/>
    <w:sectPr w:rsidR="00020710" w:rsidSect="00EF58A6">
      <w:footerReference w:type="default" r:id="rId16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319EB" w14:textId="77777777" w:rsidR="00364497" w:rsidRDefault="00364497">
      <w:pPr>
        <w:spacing w:after="0"/>
      </w:pPr>
      <w:r>
        <w:separator/>
      </w:r>
    </w:p>
  </w:endnote>
  <w:endnote w:type="continuationSeparator" w:id="0">
    <w:p w14:paraId="2F341D76" w14:textId="77777777" w:rsidR="00364497" w:rsidRDefault="003644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CD0A3" w14:textId="77777777" w:rsidR="00364497" w:rsidRDefault="00364497">
      <w:pPr>
        <w:spacing w:after="0"/>
      </w:pPr>
      <w:r>
        <w:separator/>
      </w:r>
    </w:p>
  </w:footnote>
  <w:footnote w:type="continuationSeparator" w:id="0">
    <w:p w14:paraId="025E9BF3" w14:textId="77777777" w:rsidR="00364497" w:rsidRDefault="003644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7E22532"/>
    <w:multiLevelType w:val="hybridMultilevel"/>
    <w:tmpl w:val="59C89F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5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1F2DE7"/>
    <w:multiLevelType w:val="hybridMultilevel"/>
    <w:tmpl w:val="5B9037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2F43FCC"/>
    <w:multiLevelType w:val="hybridMultilevel"/>
    <w:tmpl w:val="7C7C4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867D6"/>
    <w:multiLevelType w:val="hybridMultilevel"/>
    <w:tmpl w:val="B0E82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 w15:restartNumberingAfterBreak="0">
    <w:nsid w:val="6F707858"/>
    <w:multiLevelType w:val="hybridMultilevel"/>
    <w:tmpl w:val="428EA5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22"/>
  </w:num>
  <w:num w:numId="9">
    <w:abstractNumId w:val="12"/>
  </w:num>
  <w:num w:numId="10">
    <w:abstractNumId w:val="2"/>
  </w:num>
  <w:num w:numId="11">
    <w:abstractNumId w:val="0"/>
  </w:num>
  <w:num w:numId="12">
    <w:abstractNumId w:val="25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8"/>
  </w:num>
  <w:num w:numId="17">
    <w:abstractNumId w:val="11"/>
  </w:num>
  <w:num w:numId="18">
    <w:abstractNumId w:val="15"/>
  </w:num>
  <w:num w:numId="19">
    <w:abstractNumId w:val="24"/>
  </w:num>
  <w:num w:numId="20">
    <w:abstractNumId w:val="20"/>
  </w:num>
  <w:num w:numId="21">
    <w:abstractNumId w:val="28"/>
  </w:num>
  <w:num w:numId="22">
    <w:abstractNumId w:val="10"/>
  </w:num>
  <w:num w:numId="23">
    <w:abstractNumId w:val="3"/>
  </w:num>
  <w:num w:numId="24">
    <w:abstractNumId w:val="18"/>
  </w:num>
  <w:num w:numId="25">
    <w:abstractNumId w:val="14"/>
  </w:num>
  <w:num w:numId="26">
    <w:abstractNumId w:val="6"/>
  </w:num>
  <w:num w:numId="27">
    <w:abstractNumId w:val="29"/>
  </w:num>
  <w:num w:numId="28">
    <w:abstractNumId w:val="5"/>
  </w:num>
  <w:num w:numId="29">
    <w:abstractNumId w:val="19"/>
  </w:num>
  <w:num w:numId="30">
    <w:abstractNumId w:val="27"/>
  </w:num>
  <w:num w:numId="31">
    <w:abstractNumId w:val="23"/>
  </w:num>
  <w:num w:numId="32">
    <w:abstractNumId w:val="26"/>
  </w:num>
  <w:num w:numId="33">
    <w:abstractNumId w:val="1"/>
  </w:num>
  <w:num w:numId="34">
    <w:abstractNumId w:val="1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3072"/>
    <w:rsid w:val="00003C6D"/>
    <w:rsid w:val="00003E87"/>
    <w:rsid w:val="00004504"/>
    <w:rsid w:val="000048B5"/>
    <w:rsid w:val="0000546D"/>
    <w:rsid w:val="00007DBD"/>
    <w:rsid w:val="00012CB3"/>
    <w:rsid w:val="000147F1"/>
    <w:rsid w:val="000155F3"/>
    <w:rsid w:val="00015923"/>
    <w:rsid w:val="00015CEA"/>
    <w:rsid w:val="00015CF9"/>
    <w:rsid w:val="00020710"/>
    <w:rsid w:val="000209DB"/>
    <w:rsid w:val="0002134D"/>
    <w:rsid w:val="00021B86"/>
    <w:rsid w:val="000222F7"/>
    <w:rsid w:val="00022764"/>
    <w:rsid w:val="00024406"/>
    <w:rsid w:val="00026268"/>
    <w:rsid w:val="00031B77"/>
    <w:rsid w:val="000329DB"/>
    <w:rsid w:val="000340C0"/>
    <w:rsid w:val="00036628"/>
    <w:rsid w:val="000405AB"/>
    <w:rsid w:val="00044D7A"/>
    <w:rsid w:val="00045CF7"/>
    <w:rsid w:val="0004680A"/>
    <w:rsid w:val="000506CE"/>
    <w:rsid w:val="00051CA7"/>
    <w:rsid w:val="00052656"/>
    <w:rsid w:val="000540F9"/>
    <w:rsid w:val="00057611"/>
    <w:rsid w:val="000616F7"/>
    <w:rsid w:val="00062057"/>
    <w:rsid w:val="00062FAF"/>
    <w:rsid w:val="00065B58"/>
    <w:rsid w:val="00066414"/>
    <w:rsid w:val="00067EB0"/>
    <w:rsid w:val="0007084B"/>
    <w:rsid w:val="00070942"/>
    <w:rsid w:val="000728B5"/>
    <w:rsid w:val="00074816"/>
    <w:rsid w:val="00075799"/>
    <w:rsid w:val="0007622F"/>
    <w:rsid w:val="00080DC8"/>
    <w:rsid w:val="0008192E"/>
    <w:rsid w:val="000826FE"/>
    <w:rsid w:val="00084E27"/>
    <w:rsid w:val="00085970"/>
    <w:rsid w:val="00085D6C"/>
    <w:rsid w:val="00086A82"/>
    <w:rsid w:val="00086F98"/>
    <w:rsid w:val="0009006F"/>
    <w:rsid w:val="000908C0"/>
    <w:rsid w:val="00090A63"/>
    <w:rsid w:val="00092C4A"/>
    <w:rsid w:val="00093832"/>
    <w:rsid w:val="0009414F"/>
    <w:rsid w:val="00094426"/>
    <w:rsid w:val="00096750"/>
    <w:rsid w:val="00096912"/>
    <w:rsid w:val="00096ED4"/>
    <w:rsid w:val="000A1FFC"/>
    <w:rsid w:val="000A2960"/>
    <w:rsid w:val="000A36BC"/>
    <w:rsid w:val="000A76A1"/>
    <w:rsid w:val="000B0333"/>
    <w:rsid w:val="000B4A2A"/>
    <w:rsid w:val="000B4BEF"/>
    <w:rsid w:val="000B568A"/>
    <w:rsid w:val="000B5E32"/>
    <w:rsid w:val="000C0FDC"/>
    <w:rsid w:val="000C10D7"/>
    <w:rsid w:val="000D0DB3"/>
    <w:rsid w:val="000D2BD2"/>
    <w:rsid w:val="000D4C8F"/>
    <w:rsid w:val="000D56C1"/>
    <w:rsid w:val="000E3C31"/>
    <w:rsid w:val="000E63F0"/>
    <w:rsid w:val="000E6BCC"/>
    <w:rsid w:val="000E6F82"/>
    <w:rsid w:val="000E7561"/>
    <w:rsid w:val="000F127B"/>
    <w:rsid w:val="000F218C"/>
    <w:rsid w:val="000F32DC"/>
    <w:rsid w:val="00104355"/>
    <w:rsid w:val="00104FBE"/>
    <w:rsid w:val="001072A0"/>
    <w:rsid w:val="0011208D"/>
    <w:rsid w:val="00120383"/>
    <w:rsid w:val="00121EC5"/>
    <w:rsid w:val="0012474A"/>
    <w:rsid w:val="00131439"/>
    <w:rsid w:val="001325A5"/>
    <w:rsid w:val="00133010"/>
    <w:rsid w:val="0013459F"/>
    <w:rsid w:val="00137731"/>
    <w:rsid w:val="00140983"/>
    <w:rsid w:val="00140B01"/>
    <w:rsid w:val="001413EB"/>
    <w:rsid w:val="0014221C"/>
    <w:rsid w:val="0014282B"/>
    <w:rsid w:val="0014460D"/>
    <w:rsid w:val="00146A9F"/>
    <w:rsid w:val="00152663"/>
    <w:rsid w:val="0015698A"/>
    <w:rsid w:val="001603CC"/>
    <w:rsid w:val="0016284D"/>
    <w:rsid w:val="0016349E"/>
    <w:rsid w:val="001653E3"/>
    <w:rsid w:val="001667E7"/>
    <w:rsid w:val="00167317"/>
    <w:rsid w:val="00167E6B"/>
    <w:rsid w:val="00167F44"/>
    <w:rsid w:val="00177AD4"/>
    <w:rsid w:val="00182866"/>
    <w:rsid w:val="0018594C"/>
    <w:rsid w:val="00187610"/>
    <w:rsid w:val="001911F9"/>
    <w:rsid w:val="001914EF"/>
    <w:rsid w:val="0019236A"/>
    <w:rsid w:val="001A2948"/>
    <w:rsid w:val="001A30E2"/>
    <w:rsid w:val="001A32C1"/>
    <w:rsid w:val="001A41CB"/>
    <w:rsid w:val="001A7233"/>
    <w:rsid w:val="001A7C93"/>
    <w:rsid w:val="001B100B"/>
    <w:rsid w:val="001B3694"/>
    <w:rsid w:val="001B3B14"/>
    <w:rsid w:val="001B415C"/>
    <w:rsid w:val="001C1305"/>
    <w:rsid w:val="001C5515"/>
    <w:rsid w:val="001D1E77"/>
    <w:rsid w:val="001D202C"/>
    <w:rsid w:val="001D2175"/>
    <w:rsid w:val="001D26B1"/>
    <w:rsid w:val="001D2B41"/>
    <w:rsid w:val="001D476E"/>
    <w:rsid w:val="001D6008"/>
    <w:rsid w:val="001D7445"/>
    <w:rsid w:val="001E1074"/>
    <w:rsid w:val="001E11B5"/>
    <w:rsid w:val="001E11B9"/>
    <w:rsid w:val="001E1504"/>
    <w:rsid w:val="001E1729"/>
    <w:rsid w:val="001E33F7"/>
    <w:rsid w:val="001E66ED"/>
    <w:rsid w:val="001E698E"/>
    <w:rsid w:val="001E7CCA"/>
    <w:rsid w:val="001F1BFF"/>
    <w:rsid w:val="001F349C"/>
    <w:rsid w:val="001F3682"/>
    <w:rsid w:val="001F4B77"/>
    <w:rsid w:val="001F52A9"/>
    <w:rsid w:val="001F54E1"/>
    <w:rsid w:val="001F5C08"/>
    <w:rsid w:val="00200780"/>
    <w:rsid w:val="00201E0F"/>
    <w:rsid w:val="002045DA"/>
    <w:rsid w:val="00205F4F"/>
    <w:rsid w:val="002077EB"/>
    <w:rsid w:val="0021098B"/>
    <w:rsid w:val="00211FC9"/>
    <w:rsid w:val="002165CA"/>
    <w:rsid w:val="002170F4"/>
    <w:rsid w:val="0021720E"/>
    <w:rsid w:val="00222D37"/>
    <w:rsid w:val="0022650B"/>
    <w:rsid w:val="00227643"/>
    <w:rsid w:val="00230A9A"/>
    <w:rsid w:val="002319FD"/>
    <w:rsid w:val="00233838"/>
    <w:rsid w:val="00234478"/>
    <w:rsid w:val="0023454A"/>
    <w:rsid w:val="00236C48"/>
    <w:rsid w:val="00237130"/>
    <w:rsid w:val="002403C7"/>
    <w:rsid w:val="00242808"/>
    <w:rsid w:val="00242C9C"/>
    <w:rsid w:val="00243BD4"/>
    <w:rsid w:val="002448A5"/>
    <w:rsid w:val="00244B18"/>
    <w:rsid w:val="00246CA4"/>
    <w:rsid w:val="00250919"/>
    <w:rsid w:val="00250D9E"/>
    <w:rsid w:val="002519BA"/>
    <w:rsid w:val="002519CE"/>
    <w:rsid w:val="00254201"/>
    <w:rsid w:val="00254273"/>
    <w:rsid w:val="00254867"/>
    <w:rsid w:val="002551CD"/>
    <w:rsid w:val="0025696B"/>
    <w:rsid w:val="002578D3"/>
    <w:rsid w:val="00257ABE"/>
    <w:rsid w:val="00257B70"/>
    <w:rsid w:val="002636C7"/>
    <w:rsid w:val="002644C1"/>
    <w:rsid w:val="00264D37"/>
    <w:rsid w:val="00270AD3"/>
    <w:rsid w:val="00272ADB"/>
    <w:rsid w:val="00272D93"/>
    <w:rsid w:val="00275D3E"/>
    <w:rsid w:val="0027664D"/>
    <w:rsid w:val="00283358"/>
    <w:rsid w:val="00283F19"/>
    <w:rsid w:val="00284A55"/>
    <w:rsid w:val="00285E5B"/>
    <w:rsid w:val="00290158"/>
    <w:rsid w:val="00291696"/>
    <w:rsid w:val="00293B03"/>
    <w:rsid w:val="0029763A"/>
    <w:rsid w:val="00297B40"/>
    <w:rsid w:val="002A2578"/>
    <w:rsid w:val="002A2B56"/>
    <w:rsid w:val="002A40FA"/>
    <w:rsid w:val="002B0005"/>
    <w:rsid w:val="002B2E1D"/>
    <w:rsid w:val="002B7463"/>
    <w:rsid w:val="002C2061"/>
    <w:rsid w:val="002C2225"/>
    <w:rsid w:val="002C357C"/>
    <w:rsid w:val="002C6B7E"/>
    <w:rsid w:val="002D01BF"/>
    <w:rsid w:val="002D1471"/>
    <w:rsid w:val="002D5C7B"/>
    <w:rsid w:val="002D6264"/>
    <w:rsid w:val="002D62C9"/>
    <w:rsid w:val="002D681E"/>
    <w:rsid w:val="002E04E7"/>
    <w:rsid w:val="002E0958"/>
    <w:rsid w:val="002E1D68"/>
    <w:rsid w:val="002E2487"/>
    <w:rsid w:val="002E24D4"/>
    <w:rsid w:val="002E3DB8"/>
    <w:rsid w:val="002E6A4A"/>
    <w:rsid w:val="002F06C4"/>
    <w:rsid w:val="002F339A"/>
    <w:rsid w:val="002F3AF1"/>
    <w:rsid w:val="002F42D8"/>
    <w:rsid w:val="002F5465"/>
    <w:rsid w:val="002F6AD5"/>
    <w:rsid w:val="00300157"/>
    <w:rsid w:val="0030188D"/>
    <w:rsid w:val="00302862"/>
    <w:rsid w:val="003042BF"/>
    <w:rsid w:val="0030526E"/>
    <w:rsid w:val="003058BC"/>
    <w:rsid w:val="00305CAD"/>
    <w:rsid w:val="00306632"/>
    <w:rsid w:val="00307D37"/>
    <w:rsid w:val="003104CB"/>
    <w:rsid w:val="00311316"/>
    <w:rsid w:val="00311F69"/>
    <w:rsid w:val="00313682"/>
    <w:rsid w:val="00314AE6"/>
    <w:rsid w:val="003205FB"/>
    <w:rsid w:val="003310B7"/>
    <w:rsid w:val="003320C2"/>
    <w:rsid w:val="003321D9"/>
    <w:rsid w:val="0033520C"/>
    <w:rsid w:val="00335356"/>
    <w:rsid w:val="00335ADC"/>
    <w:rsid w:val="00335D38"/>
    <w:rsid w:val="00337600"/>
    <w:rsid w:val="00340169"/>
    <w:rsid w:val="003406FF"/>
    <w:rsid w:val="0034104F"/>
    <w:rsid w:val="003423E4"/>
    <w:rsid w:val="00345FFE"/>
    <w:rsid w:val="0034721D"/>
    <w:rsid w:val="00350657"/>
    <w:rsid w:val="00350DB6"/>
    <w:rsid w:val="00351C6D"/>
    <w:rsid w:val="00352A79"/>
    <w:rsid w:val="00356B7E"/>
    <w:rsid w:val="003571E9"/>
    <w:rsid w:val="003609B4"/>
    <w:rsid w:val="003612A6"/>
    <w:rsid w:val="003618B5"/>
    <w:rsid w:val="00364497"/>
    <w:rsid w:val="00364CFF"/>
    <w:rsid w:val="0036627B"/>
    <w:rsid w:val="00366E70"/>
    <w:rsid w:val="003702B6"/>
    <w:rsid w:val="00371807"/>
    <w:rsid w:val="00373F59"/>
    <w:rsid w:val="003746AF"/>
    <w:rsid w:val="00376423"/>
    <w:rsid w:val="00376868"/>
    <w:rsid w:val="00376B24"/>
    <w:rsid w:val="003824AF"/>
    <w:rsid w:val="003836C2"/>
    <w:rsid w:val="00384249"/>
    <w:rsid w:val="003847A3"/>
    <w:rsid w:val="003852BF"/>
    <w:rsid w:val="00387D59"/>
    <w:rsid w:val="00387F18"/>
    <w:rsid w:val="0039054C"/>
    <w:rsid w:val="00390B4A"/>
    <w:rsid w:val="003921EA"/>
    <w:rsid w:val="00396300"/>
    <w:rsid w:val="003A047C"/>
    <w:rsid w:val="003A6865"/>
    <w:rsid w:val="003B092B"/>
    <w:rsid w:val="003B10D1"/>
    <w:rsid w:val="003B1800"/>
    <w:rsid w:val="003B3982"/>
    <w:rsid w:val="003B500A"/>
    <w:rsid w:val="003B74D9"/>
    <w:rsid w:val="003C2FD7"/>
    <w:rsid w:val="003C4A6F"/>
    <w:rsid w:val="003C4ADC"/>
    <w:rsid w:val="003C7B12"/>
    <w:rsid w:val="003C7B67"/>
    <w:rsid w:val="003D0207"/>
    <w:rsid w:val="003D03C3"/>
    <w:rsid w:val="003D06FB"/>
    <w:rsid w:val="003D0A2A"/>
    <w:rsid w:val="003D0EF0"/>
    <w:rsid w:val="003D1617"/>
    <w:rsid w:val="003D43A2"/>
    <w:rsid w:val="003D46E1"/>
    <w:rsid w:val="003D7090"/>
    <w:rsid w:val="003E28B3"/>
    <w:rsid w:val="003E7831"/>
    <w:rsid w:val="003F0B76"/>
    <w:rsid w:val="003F144C"/>
    <w:rsid w:val="003F182C"/>
    <w:rsid w:val="003F541F"/>
    <w:rsid w:val="003F775C"/>
    <w:rsid w:val="00401270"/>
    <w:rsid w:val="0040178B"/>
    <w:rsid w:val="004031DD"/>
    <w:rsid w:val="004049E5"/>
    <w:rsid w:val="00405EA9"/>
    <w:rsid w:val="00405EAF"/>
    <w:rsid w:val="00406EB8"/>
    <w:rsid w:val="004119C5"/>
    <w:rsid w:val="00412D01"/>
    <w:rsid w:val="004178BE"/>
    <w:rsid w:val="0042024D"/>
    <w:rsid w:val="00420597"/>
    <w:rsid w:val="00420A1B"/>
    <w:rsid w:val="00424889"/>
    <w:rsid w:val="004250FB"/>
    <w:rsid w:val="00425272"/>
    <w:rsid w:val="00426633"/>
    <w:rsid w:val="00427D5E"/>
    <w:rsid w:val="0043035B"/>
    <w:rsid w:val="00430F05"/>
    <w:rsid w:val="00431AED"/>
    <w:rsid w:val="00431CDD"/>
    <w:rsid w:val="00433AA8"/>
    <w:rsid w:val="00433D56"/>
    <w:rsid w:val="00436137"/>
    <w:rsid w:val="004371CD"/>
    <w:rsid w:val="00442B46"/>
    <w:rsid w:val="00460455"/>
    <w:rsid w:val="00461367"/>
    <w:rsid w:val="00462766"/>
    <w:rsid w:val="004642EE"/>
    <w:rsid w:val="00465C24"/>
    <w:rsid w:val="004660DE"/>
    <w:rsid w:val="004676F7"/>
    <w:rsid w:val="00470414"/>
    <w:rsid w:val="00472316"/>
    <w:rsid w:val="0047323C"/>
    <w:rsid w:val="004749E1"/>
    <w:rsid w:val="004810AD"/>
    <w:rsid w:val="00482FD4"/>
    <w:rsid w:val="0048333D"/>
    <w:rsid w:val="0048485F"/>
    <w:rsid w:val="00485743"/>
    <w:rsid w:val="004865D4"/>
    <w:rsid w:val="004909BB"/>
    <w:rsid w:val="00490ABD"/>
    <w:rsid w:val="0049181D"/>
    <w:rsid w:val="00491B7A"/>
    <w:rsid w:val="004920D9"/>
    <w:rsid w:val="00492DCA"/>
    <w:rsid w:val="00492F6D"/>
    <w:rsid w:val="0049452F"/>
    <w:rsid w:val="0049480D"/>
    <w:rsid w:val="0049518A"/>
    <w:rsid w:val="004958CB"/>
    <w:rsid w:val="004A1634"/>
    <w:rsid w:val="004A1F18"/>
    <w:rsid w:val="004A67E2"/>
    <w:rsid w:val="004A7458"/>
    <w:rsid w:val="004A7CAC"/>
    <w:rsid w:val="004B233F"/>
    <w:rsid w:val="004B276D"/>
    <w:rsid w:val="004B2F34"/>
    <w:rsid w:val="004B3FFC"/>
    <w:rsid w:val="004B5168"/>
    <w:rsid w:val="004B544D"/>
    <w:rsid w:val="004B6144"/>
    <w:rsid w:val="004B6EB1"/>
    <w:rsid w:val="004C1D34"/>
    <w:rsid w:val="004C3F6A"/>
    <w:rsid w:val="004C4B75"/>
    <w:rsid w:val="004C5DA3"/>
    <w:rsid w:val="004D2734"/>
    <w:rsid w:val="004D430C"/>
    <w:rsid w:val="004D6D9C"/>
    <w:rsid w:val="004D7435"/>
    <w:rsid w:val="004E004B"/>
    <w:rsid w:val="004E40A3"/>
    <w:rsid w:val="004E4882"/>
    <w:rsid w:val="004E6A5E"/>
    <w:rsid w:val="004E6FCA"/>
    <w:rsid w:val="004E7F96"/>
    <w:rsid w:val="004F0B93"/>
    <w:rsid w:val="004F28C2"/>
    <w:rsid w:val="004F3FC3"/>
    <w:rsid w:val="004F4BF9"/>
    <w:rsid w:val="004F6428"/>
    <w:rsid w:val="004F666C"/>
    <w:rsid w:val="004F7595"/>
    <w:rsid w:val="004F7E41"/>
    <w:rsid w:val="005032A8"/>
    <w:rsid w:val="005037CF"/>
    <w:rsid w:val="0050470B"/>
    <w:rsid w:val="00505B01"/>
    <w:rsid w:val="00505B7A"/>
    <w:rsid w:val="00506F9E"/>
    <w:rsid w:val="00507105"/>
    <w:rsid w:val="005107DB"/>
    <w:rsid w:val="0051145F"/>
    <w:rsid w:val="00512073"/>
    <w:rsid w:val="005127C8"/>
    <w:rsid w:val="00512905"/>
    <w:rsid w:val="00512C36"/>
    <w:rsid w:val="00512F07"/>
    <w:rsid w:val="00513050"/>
    <w:rsid w:val="0051492A"/>
    <w:rsid w:val="00516A32"/>
    <w:rsid w:val="0052093B"/>
    <w:rsid w:val="00520D53"/>
    <w:rsid w:val="0052170F"/>
    <w:rsid w:val="00521BAF"/>
    <w:rsid w:val="00521F14"/>
    <w:rsid w:val="00524B84"/>
    <w:rsid w:val="005254CD"/>
    <w:rsid w:val="00526F12"/>
    <w:rsid w:val="00532D26"/>
    <w:rsid w:val="00533E06"/>
    <w:rsid w:val="0054197C"/>
    <w:rsid w:val="00541BEC"/>
    <w:rsid w:val="0054246F"/>
    <w:rsid w:val="00542B71"/>
    <w:rsid w:val="00542BE3"/>
    <w:rsid w:val="00544FF4"/>
    <w:rsid w:val="00547ACE"/>
    <w:rsid w:val="005518C8"/>
    <w:rsid w:val="00553150"/>
    <w:rsid w:val="00554181"/>
    <w:rsid w:val="00555124"/>
    <w:rsid w:val="005578F5"/>
    <w:rsid w:val="00557F78"/>
    <w:rsid w:val="00560A2C"/>
    <w:rsid w:val="005610DD"/>
    <w:rsid w:val="00562E37"/>
    <w:rsid w:val="005637D4"/>
    <w:rsid w:val="005640CA"/>
    <w:rsid w:val="00566ACC"/>
    <w:rsid w:val="00567C63"/>
    <w:rsid w:val="00567D70"/>
    <w:rsid w:val="005702F1"/>
    <w:rsid w:val="00570DCC"/>
    <w:rsid w:val="00571914"/>
    <w:rsid w:val="00573A5B"/>
    <w:rsid w:val="005743CE"/>
    <w:rsid w:val="00575350"/>
    <w:rsid w:val="005755EF"/>
    <w:rsid w:val="00575DBD"/>
    <w:rsid w:val="00576195"/>
    <w:rsid w:val="0058087C"/>
    <w:rsid w:val="00580DD3"/>
    <w:rsid w:val="00581CD7"/>
    <w:rsid w:val="00582E65"/>
    <w:rsid w:val="005836D0"/>
    <w:rsid w:val="00585C2C"/>
    <w:rsid w:val="00590CE6"/>
    <w:rsid w:val="00590F42"/>
    <w:rsid w:val="005943BE"/>
    <w:rsid w:val="00597BD9"/>
    <w:rsid w:val="005A39A1"/>
    <w:rsid w:val="005A3EC5"/>
    <w:rsid w:val="005A5996"/>
    <w:rsid w:val="005A707A"/>
    <w:rsid w:val="005B1EA5"/>
    <w:rsid w:val="005B2199"/>
    <w:rsid w:val="005B6388"/>
    <w:rsid w:val="005B6B66"/>
    <w:rsid w:val="005B7649"/>
    <w:rsid w:val="005C15EB"/>
    <w:rsid w:val="005C1670"/>
    <w:rsid w:val="005C1773"/>
    <w:rsid w:val="005C3518"/>
    <w:rsid w:val="005C5923"/>
    <w:rsid w:val="005C7FA3"/>
    <w:rsid w:val="005D1985"/>
    <w:rsid w:val="005D2D03"/>
    <w:rsid w:val="005D40BF"/>
    <w:rsid w:val="005D4EF7"/>
    <w:rsid w:val="005D5ADF"/>
    <w:rsid w:val="005D7CD0"/>
    <w:rsid w:val="005D7D3A"/>
    <w:rsid w:val="005E122B"/>
    <w:rsid w:val="005E1D2F"/>
    <w:rsid w:val="005E240F"/>
    <w:rsid w:val="005E5287"/>
    <w:rsid w:val="005E69BC"/>
    <w:rsid w:val="005F07A5"/>
    <w:rsid w:val="005F12E8"/>
    <w:rsid w:val="005F16CC"/>
    <w:rsid w:val="005F42B5"/>
    <w:rsid w:val="005F4879"/>
    <w:rsid w:val="005F5987"/>
    <w:rsid w:val="005F6541"/>
    <w:rsid w:val="0060018E"/>
    <w:rsid w:val="00603B10"/>
    <w:rsid w:val="0060700E"/>
    <w:rsid w:val="006073AC"/>
    <w:rsid w:val="00607DFC"/>
    <w:rsid w:val="00614684"/>
    <w:rsid w:val="00623AC3"/>
    <w:rsid w:val="00623F38"/>
    <w:rsid w:val="006254E6"/>
    <w:rsid w:val="00625C8F"/>
    <w:rsid w:val="00626293"/>
    <w:rsid w:val="00626791"/>
    <w:rsid w:val="006301E7"/>
    <w:rsid w:val="006305B1"/>
    <w:rsid w:val="006314DA"/>
    <w:rsid w:val="006314F8"/>
    <w:rsid w:val="00632587"/>
    <w:rsid w:val="00632C2E"/>
    <w:rsid w:val="00633C83"/>
    <w:rsid w:val="006356EA"/>
    <w:rsid w:val="0063742F"/>
    <w:rsid w:val="00637E6E"/>
    <w:rsid w:val="00637F54"/>
    <w:rsid w:val="006411DB"/>
    <w:rsid w:val="00641637"/>
    <w:rsid w:val="00642E34"/>
    <w:rsid w:val="00644D08"/>
    <w:rsid w:val="00650CB6"/>
    <w:rsid w:val="00650CD5"/>
    <w:rsid w:val="00653710"/>
    <w:rsid w:val="00655D6C"/>
    <w:rsid w:val="00656F89"/>
    <w:rsid w:val="00661486"/>
    <w:rsid w:val="00661630"/>
    <w:rsid w:val="006622CB"/>
    <w:rsid w:val="0066395C"/>
    <w:rsid w:val="00666AA6"/>
    <w:rsid w:val="00672480"/>
    <w:rsid w:val="00672A0D"/>
    <w:rsid w:val="00674C7D"/>
    <w:rsid w:val="00677C46"/>
    <w:rsid w:val="00680310"/>
    <w:rsid w:val="00681F43"/>
    <w:rsid w:val="0068210D"/>
    <w:rsid w:val="00683ECA"/>
    <w:rsid w:val="00685C4E"/>
    <w:rsid w:val="00686745"/>
    <w:rsid w:val="006939C4"/>
    <w:rsid w:val="00693A04"/>
    <w:rsid w:val="0069559A"/>
    <w:rsid w:val="00695F85"/>
    <w:rsid w:val="0069692C"/>
    <w:rsid w:val="00697CC8"/>
    <w:rsid w:val="006A203F"/>
    <w:rsid w:val="006A336B"/>
    <w:rsid w:val="006A402A"/>
    <w:rsid w:val="006A510F"/>
    <w:rsid w:val="006A6801"/>
    <w:rsid w:val="006B1B1B"/>
    <w:rsid w:val="006B3F40"/>
    <w:rsid w:val="006C0B09"/>
    <w:rsid w:val="006C188A"/>
    <w:rsid w:val="006C1CD9"/>
    <w:rsid w:val="006C2B13"/>
    <w:rsid w:val="006C2F60"/>
    <w:rsid w:val="006C4EF4"/>
    <w:rsid w:val="006C63F4"/>
    <w:rsid w:val="006C677F"/>
    <w:rsid w:val="006D3F6F"/>
    <w:rsid w:val="006D480D"/>
    <w:rsid w:val="006D6BA1"/>
    <w:rsid w:val="006D76A6"/>
    <w:rsid w:val="006D78E8"/>
    <w:rsid w:val="006E09F8"/>
    <w:rsid w:val="006E1BCD"/>
    <w:rsid w:val="006E2452"/>
    <w:rsid w:val="006E259A"/>
    <w:rsid w:val="006E33C1"/>
    <w:rsid w:val="006E4A8F"/>
    <w:rsid w:val="006E4F5B"/>
    <w:rsid w:val="006E5733"/>
    <w:rsid w:val="006E72E6"/>
    <w:rsid w:val="006F0473"/>
    <w:rsid w:val="006F1318"/>
    <w:rsid w:val="006F1D2E"/>
    <w:rsid w:val="006F64F5"/>
    <w:rsid w:val="006F7D33"/>
    <w:rsid w:val="007004F3"/>
    <w:rsid w:val="00702AA3"/>
    <w:rsid w:val="0070550F"/>
    <w:rsid w:val="007055A0"/>
    <w:rsid w:val="00705923"/>
    <w:rsid w:val="00707438"/>
    <w:rsid w:val="00707715"/>
    <w:rsid w:val="00710AC5"/>
    <w:rsid w:val="00711424"/>
    <w:rsid w:val="00711AA8"/>
    <w:rsid w:val="007136F1"/>
    <w:rsid w:val="00715201"/>
    <w:rsid w:val="00715AA4"/>
    <w:rsid w:val="00717428"/>
    <w:rsid w:val="00722519"/>
    <w:rsid w:val="007226B3"/>
    <w:rsid w:val="007252D5"/>
    <w:rsid w:val="00726C93"/>
    <w:rsid w:val="0073020E"/>
    <w:rsid w:val="007307A3"/>
    <w:rsid w:val="00731837"/>
    <w:rsid w:val="0073240C"/>
    <w:rsid w:val="007343E3"/>
    <w:rsid w:val="00741CEA"/>
    <w:rsid w:val="007427CD"/>
    <w:rsid w:val="00743C13"/>
    <w:rsid w:val="0074542E"/>
    <w:rsid w:val="00746765"/>
    <w:rsid w:val="00747BCD"/>
    <w:rsid w:val="00750265"/>
    <w:rsid w:val="00750AB3"/>
    <w:rsid w:val="00751ABE"/>
    <w:rsid w:val="007569E1"/>
    <w:rsid w:val="00760F73"/>
    <w:rsid w:val="00765370"/>
    <w:rsid w:val="007654B6"/>
    <w:rsid w:val="00765A99"/>
    <w:rsid w:val="007722A5"/>
    <w:rsid w:val="007731F2"/>
    <w:rsid w:val="0077348C"/>
    <w:rsid w:val="0077365E"/>
    <w:rsid w:val="00773674"/>
    <w:rsid w:val="007749FB"/>
    <w:rsid w:val="00775E62"/>
    <w:rsid w:val="00777C10"/>
    <w:rsid w:val="00780406"/>
    <w:rsid w:val="007813DF"/>
    <w:rsid w:val="00782E66"/>
    <w:rsid w:val="007859B8"/>
    <w:rsid w:val="007870A9"/>
    <w:rsid w:val="007875C9"/>
    <w:rsid w:val="007919C7"/>
    <w:rsid w:val="00791A70"/>
    <w:rsid w:val="00792AE8"/>
    <w:rsid w:val="00793CEA"/>
    <w:rsid w:val="00793E01"/>
    <w:rsid w:val="00794B7A"/>
    <w:rsid w:val="00795A12"/>
    <w:rsid w:val="00796113"/>
    <w:rsid w:val="00796B05"/>
    <w:rsid w:val="007A2F46"/>
    <w:rsid w:val="007A4DC2"/>
    <w:rsid w:val="007A69A5"/>
    <w:rsid w:val="007B27B4"/>
    <w:rsid w:val="007B4C0B"/>
    <w:rsid w:val="007B55AB"/>
    <w:rsid w:val="007B5E1B"/>
    <w:rsid w:val="007B6B1D"/>
    <w:rsid w:val="007C0046"/>
    <w:rsid w:val="007C107B"/>
    <w:rsid w:val="007C2CA4"/>
    <w:rsid w:val="007C30B5"/>
    <w:rsid w:val="007C4903"/>
    <w:rsid w:val="007C7491"/>
    <w:rsid w:val="007C74C6"/>
    <w:rsid w:val="007D0D5C"/>
    <w:rsid w:val="007D19CF"/>
    <w:rsid w:val="007D43ED"/>
    <w:rsid w:val="007D4988"/>
    <w:rsid w:val="007D4B7C"/>
    <w:rsid w:val="007D5DDA"/>
    <w:rsid w:val="007D6342"/>
    <w:rsid w:val="007D7AAD"/>
    <w:rsid w:val="007E00F0"/>
    <w:rsid w:val="007E0B64"/>
    <w:rsid w:val="007E0F73"/>
    <w:rsid w:val="007E1790"/>
    <w:rsid w:val="007E2BF3"/>
    <w:rsid w:val="007E7279"/>
    <w:rsid w:val="007F16A8"/>
    <w:rsid w:val="007F4BE8"/>
    <w:rsid w:val="007F52C3"/>
    <w:rsid w:val="007F55EA"/>
    <w:rsid w:val="007F69F5"/>
    <w:rsid w:val="00803F83"/>
    <w:rsid w:val="00804BA9"/>
    <w:rsid w:val="008063BD"/>
    <w:rsid w:val="0081093C"/>
    <w:rsid w:val="00811C39"/>
    <w:rsid w:val="00811ECC"/>
    <w:rsid w:val="00812AA6"/>
    <w:rsid w:val="00817DD3"/>
    <w:rsid w:val="00817DDB"/>
    <w:rsid w:val="00821226"/>
    <w:rsid w:val="00821A30"/>
    <w:rsid w:val="00821BF5"/>
    <w:rsid w:val="00822111"/>
    <w:rsid w:val="00823C81"/>
    <w:rsid w:val="0082471F"/>
    <w:rsid w:val="00825B1D"/>
    <w:rsid w:val="008269EF"/>
    <w:rsid w:val="00830968"/>
    <w:rsid w:val="00831D38"/>
    <w:rsid w:val="008343D4"/>
    <w:rsid w:val="0083582E"/>
    <w:rsid w:val="00840C23"/>
    <w:rsid w:val="0084118E"/>
    <w:rsid w:val="00841223"/>
    <w:rsid w:val="00841455"/>
    <w:rsid w:val="00845C26"/>
    <w:rsid w:val="00847315"/>
    <w:rsid w:val="00847678"/>
    <w:rsid w:val="00847767"/>
    <w:rsid w:val="00850C0B"/>
    <w:rsid w:val="008513CB"/>
    <w:rsid w:val="00852478"/>
    <w:rsid w:val="008553D2"/>
    <w:rsid w:val="008568F7"/>
    <w:rsid w:val="00860275"/>
    <w:rsid w:val="0086028E"/>
    <w:rsid w:val="0086293D"/>
    <w:rsid w:val="00863250"/>
    <w:rsid w:val="00863F0F"/>
    <w:rsid w:val="0086594D"/>
    <w:rsid w:val="00865ADB"/>
    <w:rsid w:val="00870CE4"/>
    <w:rsid w:val="008715FB"/>
    <w:rsid w:val="008726D4"/>
    <w:rsid w:val="00874854"/>
    <w:rsid w:val="00880893"/>
    <w:rsid w:val="00880D1C"/>
    <w:rsid w:val="008836FD"/>
    <w:rsid w:val="008837E0"/>
    <w:rsid w:val="00884352"/>
    <w:rsid w:val="008865BD"/>
    <w:rsid w:val="00886616"/>
    <w:rsid w:val="00887235"/>
    <w:rsid w:val="0089326E"/>
    <w:rsid w:val="00893384"/>
    <w:rsid w:val="00895049"/>
    <w:rsid w:val="008950E5"/>
    <w:rsid w:val="00895BEE"/>
    <w:rsid w:val="00895F16"/>
    <w:rsid w:val="00896D8D"/>
    <w:rsid w:val="00897F13"/>
    <w:rsid w:val="008A353E"/>
    <w:rsid w:val="008A5915"/>
    <w:rsid w:val="008A6638"/>
    <w:rsid w:val="008B0029"/>
    <w:rsid w:val="008B0403"/>
    <w:rsid w:val="008B6C92"/>
    <w:rsid w:val="008C0ADA"/>
    <w:rsid w:val="008C14BF"/>
    <w:rsid w:val="008C5995"/>
    <w:rsid w:val="008C6F70"/>
    <w:rsid w:val="008C7E6B"/>
    <w:rsid w:val="008D0179"/>
    <w:rsid w:val="008D27BB"/>
    <w:rsid w:val="008D4AE8"/>
    <w:rsid w:val="008D4EE4"/>
    <w:rsid w:val="008D7660"/>
    <w:rsid w:val="008E03B7"/>
    <w:rsid w:val="008E1D89"/>
    <w:rsid w:val="008E7799"/>
    <w:rsid w:val="008F03DD"/>
    <w:rsid w:val="008F3CCE"/>
    <w:rsid w:val="008F428D"/>
    <w:rsid w:val="008F5492"/>
    <w:rsid w:val="009007A2"/>
    <w:rsid w:val="009056AA"/>
    <w:rsid w:val="00910223"/>
    <w:rsid w:val="00912898"/>
    <w:rsid w:val="00913EDB"/>
    <w:rsid w:val="00914833"/>
    <w:rsid w:val="00916838"/>
    <w:rsid w:val="009253FF"/>
    <w:rsid w:val="009272A8"/>
    <w:rsid w:val="00935B0D"/>
    <w:rsid w:val="00936FD5"/>
    <w:rsid w:val="00937B9A"/>
    <w:rsid w:val="009466A2"/>
    <w:rsid w:val="00946704"/>
    <w:rsid w:val="009500DC"/>
    <w:rsid w:val="009522CF"/>
    <w:rsid w:val="00953F86"/>
    <w:rsid w:val="00955BD5"/>
    <w:rsid w:val="0095639D"/>
    <w:rsid w:val="00956701"/>
    <w:rsid w:val="00961CBB"/>
    <w:rsid w:val="00962D55"/>
    <w:rsid w:val="00963F4A"/>
    <w:rsid w:val="00964618"/>
    <w:rsid w:val="00966441"/>
    <w:rsid w:val="0096653F"/>
    <w:rsid w:val="00967703"/>
    <w:rsid w:val="00967ACD"/>
    <w:rsid w:val="00970314"/>
    <w:rsid w:val="00971E44"/>
    <w:rsid w:val="00973248"/>
    <w:rsid w:val="009738E7"/>
    <w:rsid w:val="00975686"/>
    <w:rsid w:val="0098032B"/>
    <w:rsid w:val="00980503"/>
    <w:rsid w:val="009823F7"/>
    <w:rsid w:val="00987036"/>
    <w:rsid w:val="00990A04"/>
    <w:rsid w:val="00991837"/>
    <w:rsid w:val="00994A76"/>
    <w:rsid w:val="00997027"/>
    <w:rsid w:val="00997439"/>
    <w:rsid w:val="009A4A49"/>
    <w:rsid w:val="009A5908"/>
    <w:rsid w:val="009B1B17"/>
    <w:rsid w:val="009B4C6B"/>
    <w:rsid w:val="009B67CE"/>
    <w:rsid w:val="009B7429"/>
    <w:rsid w:val="009C1826"/>
    <w:rsid w:val="009C3613"/>
    <w:rsid w:val="009C4C31"/>
    <w:rsid w:val="009C6CA4"/>
    <w:rsid w:val="009C6FC9"/>
    <w:rsid w:val="009C7A64"/>
    <w:rsid w:val="009D297B"/>
    <w:rsid w:val="009D31E3"/>
    <w:rsid w:val="009D519F"/>
    <w:rsid w:val="009D5658"/>
    <w:rsid w:val="009E2021"/>
    <w:rsid w:val="009E227A"/>
    <w:rsid w:val="009E2C6E"/>
    <w:rsid w:val="009E3381"/>
    <w:rsid w:val="009E3D87"/>
    <w:rsid w:val="009E49A2"/>
    <w:rsid w:val="009E550C"/>
    <w:rsid w:val="009E5A7A"/>
    <w:rsid w:val="009E6978"/>
    <w:rsid w:val="009E69FD"/>
    <w:rsid w:val="009F0620"/>
    <w:rsid w:val="009F0AE4"/>
    <w:rsid w:val="009F3736"/>
    <w:rsid w:val="009F3F7C"/>
    <w:rsid w:val="009F5E33"/>
    <w:rsid w:val="009F6F9A"/>
    <w:rsid w:val="009F7BFA"/>
    <w:rsid w:val="00A00C9F"/>
    <w:rsid w:val="00A019BA"/>
    <w:rsid w:val="00A02840"/>
    <w:rsid w:val="00A03D52"/>
    <w:rsid w:val="00A05B6B"/>
    <w:rsid w:val="00A06175"/>
    <w:rsid w:val="00A0778B"/>
    <w:rsid w:val="00A0782F"/>
    <w:rsid w:val="00A128C3"/>
    <w:rsid w:val="00A15EDC"/>
    <w:rsid w:val="00A166C1"/>
    <w:rsid w:val="00A21566"/>
    <w:rsid w:val="00A22D96"/>
    <w:rsid w:val="00A23302"/>
    <w:rsid w:val="00A23F2A"/>
    <w:rsid w:val="00A2409C"/>
    <w:rsid w:val="00A240D9"/>
    <w:rsid w:val="00A24D80"/>
    <w:rsid w:val="00A27D62"/>
    <w:rsid w:val="00A3010A"/>
    <w:rsid w:val="00A3017B"/>
    <w:rsid w:val="00A30DA1"/>
    <w:rsid w:val="00A31370"/>
    <w:rsid w:val="00A31F9A"/>
    <w:rsid w:val="00A340DF"/>
    <w:rsid w:val="00A363CB"/>
    <w:rsid w:val="00A36589"/>
    <w:rsid w:val="00A37331"/>
    <w:rsid w:val="00A41007"/>
    <w:rsid w:val="00A41C7B"/>
    <w:rsid w:val="00A41F9E"/>
    <w:rsid w:val="00A43040"/>
    <w:rsid w:val="00A43514"/>
    <w:rsid w:val="00A43D8A"/>
    <w:rsid w:val="00A43DFD"/>
    <w:rsid w:val="00A47BA6"/>
    <w:rsid w:val="00A51016"/>
    <w:rsid w:val="00A5690E"/>
    <w:rsid w:val="00A62DDE"/>
    <w:rsid w:val="00A64E5D"/>
    <w:rsid w:val="00A64F70"/>
    <w:rsid w:val="00A66133"/>
    <w:rsid w:val="00A66236"/>
    <w:rsid w:val="00A6682C"/>
    <w:rsid w:val="00A67133"/>
    <w:rsid w:val="00A70BE0"/>
    <w:rsid w:val="00A7741D"/>
    <w:rsid w:val="00A801F9"/>
    <w:rsid w:val="00A827A3"/>
    <w:rsid w:val="00A83201"/>
    <w:rsid w:val="00A83C7A"/>
    <w:rsid w:val="00A8440D"/>
    <w:rsid w:val="00A8650E"/>
    <w:rsid w:val="00A870EB"/>
    <w:rsid w:val="00A90D9B"/>
    <w:rsid w:val="00A91627"/>
    <w:rsid w:val="00A91C49"/>
    <w:rsid w:val="00A91DFD"/>
    <w:rsid w:val="00A939B8"/>
    <w:rsid w:val="00A94EB5"/>
    <w:rsid w:val="00A961B2"/>
    <w:rsid w:val="00A9624B"/>
    <w:rsid w:val="00A973C3"/>
    <w:rsid w:val="00A977E8"/>
    <w:rsid w:val="00AA024A"/>
    <w:rsid w:val="00AA2972"/>
    <w:rsid w:val="00AA4D62"/>
    <w:rsid w:val="00AA62C0"/>
    <w:rsid w:val="00AA6BC7"/>
    <w:rsid w:val="00AA6E19"/>
    <w:rsid w:val="00AA7812"/>
    <w:rsid w:val="00AA790B"/>
    <w:rsid w:val="00AB37B2"/>
    <w:rsid w:val="00AC19B3"/>
    <w:rsid w:val="00AC425C"/>
    <w:rsid w:val="00AC74BD"/>
    <w:rsid w:val="00AD0A84"/>
    <w:rsid w:val="00AD3749"/>
    <w:rsid w:val="00AD7946"/>
    <w:rsid w:val="00AE0577"/>
    <w:rsid w:val="00AE0C3A"/>
    <w:rsid w:val="00AE1BA1"/>
    <w:rsid w:val="00AE2368"/>
    <w:rsid w:val="00AE2B6E"/>
    <w:rsid w:val="00AE5181"/>
    <w:rsid w:val="00AE7689"/>
    <w:rsid w:val="00AF1FCA"/>
    <w:rsid w:val="00AF2281"/>
    <w:rsid w:val="00AF27AB"/>
    <w:rsid w:val="00AF412F"/>
    <w:rsid w:val="00AF4479"/>
    <w:rsid w:val="00B02BCE"/>
    <w:rsid w:val="00B03FA0"/>
    <w:rsid w:val="00B04138"/>
    <w:rsid w:val="00B0677F"/>
    <w:rsid w:val="00B06F2C"/>
    <w:rsid w:val="00B072CE"/>
    <w:rsid w:val="00B104D2"/>
    <w:rsid w:val="00B10E7A"/>
    <w:rsid w:val="00B15E5D"/>
    <w:rsid w:val="00B20F3E"/>
    <w:rsid w:val="00B21EAD"/>
    <w:rsid w:val="00B26E70"/>
    <w:rsid w:val="00B31ADF"/>
    <w:rsid w:val="00B357BD"/>
    <w:rsid w:val="00B43377"/>
    <w:rsid w:val="00B433F8"/>
    <w:rsid w:val="00B50535"/>
    <w:rsid w:val="00B51748"/>
    <w:rsid w:val="00B520BC"/>
    <w:rsid w:val="00B54425"/>
    <w:rsid w:val="00B56A1A"/>
    <w:rsid w:val="00B57B08"/>
    <w:rsid w:val="00B6048B"/>
    <w:rsid w:val="00B6349A"/>
    <w:rsid w:val="00B66423"/>
    <w:rsid w:val="00B669F8"/>
    <w:rsid w:val="00B70118"/>
    <w:rsid w:val="00B71447"/>
    <w:rsid w:val="00B71D68"/>
    <w:rsid w:val="00B72218"/>
    <w:rsid w:val="00B730FE"/>
    <w:rsid w:val="00B73BEC"/>
    <w:rsid w:val="00B73D06"/>
    <w:rsid w:val="00B73DA8"/>
    <w:rsid w:val="00B741A8"/>
    <w:rsid w:val="00B81229"/>
    <w:rsid w:val="00B825C8"/>
    <w:rsid w:val="00B84433"/>
    <w:rsid w:val="00B84B3B"/>
    <w:rsid w:val="00B86FD8"/>
    <w:rsid w:val="00B8785D"/>
    <w:rsid w:val="00B87883"/>
    <w:rsid w:val="00B91343"/>
    <w:rsid w:val="00B924B3"/>
    <w:rsid w:val="00B9312E"/>
    <w:rsid w:val="00B96D67"/>
    <w:rsid w:val="00B96E4A"/>
    <w:rsid w:val="00B97643"/>
    <w:rsid w:val="00BA579B"/>
    <w:rsid w:val="00BA6EA1"/>
    <w:rsid w:val="00BA7A82"/>
    <w:rsid w:val="00BA7AB7"/>
    <w:rsid w:val="00BB191C"/>
    <w:rsid w:val="00BB2F8A"/>
    <w:rsid w:val="00BB31BC"/>
    <w:rsid w:val="00BB5082"/>
    <w:rsid w:val="00BB6A6E"/>
    <w:rsid w:val="00BC0589"/>
    <w:rsid w:val="00BC17B6"/>
    <w:rsid w:val="00BC47D9"/>
    <w:rsid w:val="00BC6DCE"/>
    <w:rsid w:val="00BC75DE"/>
    <w:rsid w:val="00BC7911"/>
    <w:rsid w:val="00BD0414"/>
    <w:rsid w:val="00BD0963"/>
    <w:rsid w:val="00BD0C4C"/>
    <w:rsid w:val="00BD17AE"/>
    <w:rsid w:val="00BE26FA"/>
    <w:rsid w:val="00BE3C69"/>
    <w:rsid w:val="00BE5C51"/>
    <w:rsid w:val="00BE5EF1"/>
    <w:rsid w:val="00BE6644"/>
    <w:rsid w:val="00BE75AC"/>
    <w:rsid w:val="00BF02E9"/>
    <w:rsid w:val="00BF67E2"/>
    <w:rsid w:val="00BF7A1D"/>
    <w:rsid w:val="00C003C1"/>
    <w:rsid w:val="00C0040E"/>
    <w:rsid w:val="00C0327F"/>
    <w:rsid w:val="00C04209"/>
    <w:rsid w:val="00C05704"/>
    <w:rsid w:val="00C0616C"/>
    <w:rsid w:val="00C1165F"/>
    <w:rsid w:val="00C13471"/>
    <w:rsid w:val="00C164D5"/>
    <w:rsid w:val="00C219BE"/>
    <w:rsid w:val="00C21A9A"/>
    <w:rsid w:val="00C23ED1"/>
    <w:rsid w:val="00C267BC"/>
    <w:rsid w:val="00C27F4F"/>
    <w:rsid w:val="00C3260F"/>
    <w:rsid w:val="00C331A5"/>
    <w:rsid w:val="00C33324"/>
    <w:rsid w:val="00C33B9C"/>
    <w:rsid w:val="00C35861"/>
    <w:rsid w:val="00C35C72"/>
    <w:rsid w:val="00C430BF"/>
    <w:rsid w:val="00C4405A"/>
    <w:rsid w:val="00C45107"/>
    <w:rsid w:val="00C470DA"/>
    <w:rsid w:val="00C505D1"/>
    <w:rsid w:val="00C55ABF"/>
    <w:rsid w:val="00C55AF6"/>
    <w:rsid w:val="00C56522"/>
    <w:rsid w:val="00C568BD"/>
    <w:rsid w:val="00C57466"/>
    <w:rsid w:val="00C611EB"/>
    <w:rsid w:val="00C67447"/>
    <w:rsid w:val="00C71FFC"/>
    <w:rsid w:val="00C72B9B"/>
    <w:rsid w:val="00C72F45"/>
    <w:rsid w:val="00C75709"/>
    <w:rsid w:val="00C7578F"/>
    <w:rsid w:val="00C81FF5"/>
    <w:rsid w:val="00C820C2"/>
    <w:rsid w:val="00C828ED"/>
    <w:rsid w:val="00C83A0D"/>
    <w:rsid w:val="00C87737"/>
    <w:rsid w:val="00C91604"/>
    <w:rsid w:val="00C91EE2"/>
    <w:rsid w:val="00C930EE"/>
    <w:rsid w:val="00C93BCB"/>
    <w:rsid w:val="00C965EF"/>
    <w:rsid w:val="00C9684C"/>
    <w:rsid w:val="00C96B07"/>
    <w:rsid w:val="00C9756B"/>
    <w:rsid w:val="00CA2829"/>
    <w:rsid w:val="00CA2FFD"/>
    <w:rsid w:val="00CA3795"/>
    <w:rsid w:val="00CA3A08"/>
    <w:rsid w:val="00CA7824"/>
    <w:rsid w:val="00CB1079"/>
    <w:rsid w:val="00CB60AF"/>
    <w:rsid w:val="00CB723C"/>
    <w:rsid w:val="00CC0FC4"/>
    <w:rsid w:val="00CC2005"/>
    <w:rsid w:val="00CC34BB"/>
    <w:rsid w:val="00CD143D"/>
    <w:rsid w:val="00CD19AE"/>
    <w:rsid w:val="00CD405C"/>
    <w:rsid w:val="00CE2386"/>
    <w:rsid w:val="00CE4267"/>
    <w:rsid w:val="00CE59B3"/>
    <w:rsid w:val="00CF4016"/>
    <w:rsid w:val="00CF4C3F"/>
    <w:rsid w:val="00CF5FD1"/>
    <w:rsid w:val="00CF77BD"/>
    <w:rsid w:val="00CF7FF2"/>
    <w:rsid w:val="00D00BB2"/>
    <w:rsid w:val="00D02F2E"/>
    <w:rsid w:val="00D03127"/>
    <w:rsid w:val="00D05B81"/>
    <w:rsid w:val="00D065B6"/>
    <w:rsid w:val="00D07191"/>
    <w:rsid w:val="00D07B01"/>
    <w:rsid w:val="00D07D21"/>
    <w:rsid w:val="00D106C6"/>
    <w:rsid w:val="00D10778"/>
    <w:rsid w:val="00D1147E"/>
    <w:rsid w:val="00D12B6C"/>
    <w:rsid w:val="00D12D5B"/>
    <w:rsid w:val="00D14213"/>
    <w:rsid w:val="00D153E0"/>
    <w:rsid w:val="00D1584C"/>
    <w:rsid w:val="00D17FC4"/>
    <w:rsid w:val="00D21235"/>
    <w:rsid w:val="00D21734"/>
    <w:rsid w:val="00D21F30"/>
    <w:rsid w:val="00D22697"/>
    <w:rsid w:val="00D22CE9"/>
    <w:rsid w:val="00D241BF"/>
    <w:rsid w:val="00D26553"/>
    <w:rsid w:val="00D27D46"/>
    <w:rsid w:val="00D302AC"/>
    <w:rsid w:val="00D30EA1"/>
    <w:rsid w:val="00D3465E"/>
    <w:rsid w:val="00D36137"/>
    <w:rsid w:val="00D362AF"/>
    <w:rsid w:val="00D4128F"/>
    <w:rsid w:val="00D44777"/>
    <w:rsid w:val="00D44EAB"/>
    <w:rsid w:val="00D45587"/>
    <w:rsid w:val="00D46664"/>
    <w:rsid w:val="00D5019E"/>
    <w:rsid w:val="00D50293"/>
    <w:rsid w:val="00D51018"/>
    <w:rsid w:val="00D55464"/>
    <w:rsid w:val="00D61793"/>
    <w:rsid w:val="00D6481C"/>
    <w:rsid w:val="00D65312"/>
    <w:rsid w:val="00D65466"/>
    <w:rsid w:val="00D6555E"/>
    <w:rsid w:val="00D65C0D"/>
    <w:rsid w:val="00D65EC3"/>
    <w:rsid w:val="00D67351"/>
    <w:rsid w:val="00D71584"/>
    <w:rsid w:val="00D7381C"/>
    <w:rsid w:val="00D74973"/>
    <w:rsid w:val="00D766F1"/>
    <w:rsid w:val="00D77BE6"/>
    <w:rsid w:val="00D80A22"/>
    <w:rsid w:val="00D81A41"/>
    <w:rsid w:val="00D81EBB"/>
    <w:rsid w:val="00D8210E"/>
    <w:rsid w:val="00D84F45"/>
    <w:rsid w:val="00D8509E"/>
    <w:rsid w:val="00D855A5"/>
    <w:rsid w:val="00D95294"/>
    <w:rsid w:val="00DA102C"/>
    <w:rsid w:val="00DA32C1"/>
    <w:rsid w:val="00DA57CD"/>
    <w:rsid w:val="00DA7A75"/>
    <w:rsid w:val="00DB20BC"/>
    <w:rsid w:val="00DB5926"/>
    <w:rsid w:val="00DB6568"/>
    <w:rsid w:val="00DB6BB3"/>
    <w:rsid w:val="00DB7295"/>
    <w:rsid w:val="00DC2DD9"/>
    <w:rsid w:val="00DC33DF"/>
    <w:rsid w:val="00DC46C0"/>
    <w:rsid w:val="00DC4B9F"/>
    <w:rsid w:val="00DC52B9"/>
    <w:rsid w:val="00DC5F57"/>
    <w:rsid w:val="00DC7811"/>
    <w:rsid w:val="00DC7E42"/>
    <w:rsid w:val="00DD0AEF"/>
    <w:rsid w:val="00DD5E3D"/>
    <w:rsid w:val="00DD751B"/>
    <w:rsid w:val="00DD764C"/>
    <w:rsid w:val="00DE1199"/>
    <w:rsid w:val="00DE7070"/>
    <w:rsid w:val="00DF00CD"/>
    <w:rsid w:val="00DF0574"/>
    <w:rsid w:val="00E01AB0"/>
    <w:rsid w:val="00E01D27"/>
    <w:rsid w:val="00E14982"/>
    <w:rsid w:val="00E14B2E"/>
    <w:rsid w:val="00E16D84"/>
    <w:rsid w:val="00E210B9"/>
    <w:rsid w:val="00E21675"/>
    <w:rsid w:val="00E25178"/>
    <w:rsid w:val="00E25734"/>
    <w:rsid w:val="00E264DE"/>
    <w:rsid w:val="00E26D0D"/>
    <w:rsid w:val="00E27022"/>
    <w:rsid w:val="00E27E2E"/>
    <w:rsid w:val="00E31226"/>
    <w:rsid w:val="00E3137E"/>
    <w:rsid w:val="00E31871"/>
    <w:rsid w:val="00E3627C"/>
    <w:rsid w:val="00E362BE"/>
    <w:rsid w:val="00E365F8"/>
    <w:rsid w:val="00E37E6C"/>
    <w:rsid w:val="00E45307"/>
    <w:rsid w:val="00E467F4"/>
    <w:rsid w:val="00E47049"/>
    <w:rsid w:val="00E52A33"/>
    <w:rsid w:val="00E53577"/>
    <w:rsid w:val="00E53707"/>
    <w:rsid w:val="00E55FCA"/>
    <w:rsid w:val="00E57794"/>
    <w:rsid w:val="00E61986"/>
    <w:rsid w:val="00E628F0"/>
    <w:rsid w:val="00E6346A"/>
    <w:rsid w:val="00E646BD"/>
    <w:rsid w:val="00E72A66"/>
    <w:rsid w:val="00E8044F"/>
    <w:rsid w:val="00E80E83"/>
    <w:rsid w:val="00E80F20"/>
    <w:rsid w:val="00E82C5D"/>
    <w:rsid w:val="00E851A3"/>
    <w:rsid w:val="00E85CB2"/>
    <w:rsid w:val="00E93B67"/>
    <w:rsid w:val="00E94242"/>
    <w:rsid w:val="00E95E17"/>
    <w:rsid w:val="00E97D6F"/>
    <w:rsid w:val="00EA0AE5"/>
    <w:rsid w:val="00EA1024"/>
    <w:rsid w:val="00EA242F"/>
    <w:rsid w:val="00EA29DA"/>
    <w:rsid w:val="00EA32A9"/>
    <w:rsid w:val="00EA3303"/>
    <w:rsid w:val="00EA44E9"/>
    <w:rsid w:val="00EA543E"/>
    <w:rsid w:val="00EA60CE"/>
    <w:rsid w:val="00EA6345"/>
    <w:rsid w:val="00EA6379"/>
    <w:rsid w:val="00EB3471"/>
    <w:rsid w:val="00EB4058"/>
    <w:rsid w:val="00EB4EE1"/>
    <w:rsid w:val="00EB7174"/>
    <w:rsid w:val="00EB7D5A"/>
    <w:rsid w:val="00EC1EB0"/>
    <w:rsid w:val="00EC2423"/>
    <w:rsid w:val="00EC2473"/>
    <w:rsid w:val="00EC3846"/>
    <w:rsid w:val="00EC63EC"/>
    <w:rsid w:val="00EC6562"/>
    <w:rsid w:val="00ED0C09"/>
    <w:rsid w:val="00ED124C"/>
    <w:rsid w:val="00ED14DB"/>
    <w:rsid w:val="00ED21E5"/>
    <w:rsid w:val="00ED45D0"/>
    <w:rsid w:val="00ED5854"/>
    <w:rsid w:val="00ED5BC2"/>
    <w:rsid w:val="00EE2B05"/>
    <w:rsid w:val="00EE2BEC"/>
    <w:rsid w:val="00EE3027"/>
    <w:rsid w:val="00EE5D17"/>
    <w:rsid w:val="00EE670F"/>
    <w:rsid w:val="00EE7B82"/>
    <w:rsid w:val="00EF22BD"/>
    <w:rsid w:val="00EF4C44"/>
    <w:rsid w:val="00EF552E"/>
    <w:rsid w:val="00EF5806"/>
    <w:rsid w:val="00EF58A6"/>
    <w:rsid w:val="00EF750B"/>
    <w:rsid w:val="00EF7B6D"/>
    <w:rsid w:val="00F0160E"/>
    <w:rsid w:val="00F02B17"/>
    <w:rsid w:val="00F03881"/>
    <w:rsid w:val="00F067A5"/>
    <w:rsid w:val="00F06930"/>
    <w:rsid w:val="00F06E66"/>
    <w:rsid w:val="00F10E2D"/>
    <w:rsid w:val="00F141C5"/>
    <w:rsid w:val="00F147D0"/>
    <w:rsid w:val="00F21EBC"/>
    <w:rsid w:val="00F22B1F"/>
    <w:rsid w:val="00F2402A"/>
    <w:rsid w:val="00F2473E"/>
    <w:rsid w:val="00F26952"/>
    <w:rsid w:val="00F2794C"/>
    <w:rsid w:val="00F329EA"/>
    <w:rsid w:val="00F344FE"/>
    <w:rsid w:val="00F3583E"/>
    <w:rsid w:val="00F36FEE"/>
    <w:rsid w:val="00F4027D"/>
    <w:rsid w:val="00F43193"/>
    <w:rsid w:val="00F44AF4"/>
    <w:rsid w:val="00F45FB1"/>
    <w:rsid w:val="00F462D7"/>
    <w:rsid w:val="00F4648F"/>
    <w:rsid w:val="00F47ADE"/>
    <w:rsid w:val="00F560DB"/>
    <w:rsid w:val="00F57767"/>
    <w:rsid w:val="00F620EC"/>
    <w:rsid w:val="00F636AE"/>
    <w:rsid w:val="00F63B80"/>
    <w:rsid w:val="00F6411B"/>
    <w:rsid w:val="00F65B63"/>
    <w:rsid w:val="00F677E8"/>
    <w:rsid w:val="00F67C39"/>
    <w:rsid w:val="00F70544"/>
    <w:rsid w:val="00F70FA9"/>
    <w:rsid w:val="00F75AB1"/>
    <w:rsid w:val="00F76A71"/>
    <w:rsid w:val="00F77474"/>
    <w:rsid w:val="00F81C9C"/>
    <w:rsid w:val="00F83421"/>
    <w:rsid w:val="00F8442D"/>
    <w:rsid w:val="00F85867"/>
    <w:rsid w:val="00F878A2"/>
    <w:rsid w:val="00F87AE1"/>
    <w:rsid w:val="00F90BF2"/>
    <w:rsid w:val="00F91A00"/>
    <w:rsid w:val="00F9323D"/>
    <w:rsid w:val="00F933C4"/>
    <w:rsid w:val="00F945F6"/>
    <w:rsid w:val="00F9613B"/>
    <w:rsid w:val="00F96903"/>
    <w:rsid w:val="00F969C3"/>
    <w:rsid w:val="00F973FC"/>
    <w:rsid w:val="00F97A51"/>
    <w:rsid w:val="00FA22E3"/>
    <w:rsid w:val="00FA31DC"/>
    <w:rsid w:val="00FA383E"/>
    <w:rsid w:val="00FB1346"/>
    <w:rsid w:val="00FB1B57"/>
    <w:rsid w:val="00FB1D32"/>
    <w:rsid w:val="00FB34CA"/>
    <w:rsid w:val="00FB42DF"/>
    <w:rsid w:val="00FB6D2E"/>
    <w:rsid w:val="00FB780F"/>
    <w:rsid w:val="00FB7C64"/>
    <w:rsid w:val="00FC03E5"/>
    <w:rsid w:val="00FC0E26"/>
    <w:rsid w:val="00FC2945"/>
    <w:rsid w:val="00FC4F3F"/>
    <w:rsid w:val="00FD11D9"/>
    <w:rsid w:val="00FD6BE7"/>
    <w:rsid w:val="00FE0C3E"/>
    <w:rsid w:val="00FE0D57"/>
    <w:rsid w:val="00FE238F"/>
    <w:rsid w:val="00FE2519"/>
    <w:rsid w:val="00FE65FA"/>
    <w:rsid w:val="00FE6DBF"/>
    <w:rsid w:val="00FF0A0D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5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1300</cp:revision>
  <dcterms:created xsi:type="dcterms:W3CDTF">2019-02-01T01:43:00Z</dcterms:created>
  <dcterms:modified xsi:type="dcterms:W3CDTF">2022-08-09T00:01:00Z</dcterms:modified>
</cp:coreProperties>
</file>