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BF692" w14:textId="1C17884C" w:rsidR="00EF1D7D" w:rsidRPr="00640800" w:rsidRDefault="001D3070" w:rsidP="00EF1D7D">
      <w:pPr>
        <w:pStyle w:val="aff1"/>
        <w:rPr>
          <w:rFonts w:eastAsiaTheme="minorEastAsia"/>
          <w:b/>
        </w:rPr>
      </w:pPr>
      <w:r>
        <w:rPr>
          <w:rFonts w:ascii="Arial" w:hAnsi="Arial" w:cs="Arial"/>
          <w:b/>
          <w:sz w:val="24"/>
          <w:szCs w:val="24"/>
          <w:lang w:val="en-US"/>
        </w:rPr>
        <w:t>3GPP TSG-RAN WG3 #11</w:t>
      </w:r>
      <w:r w:rsidR="00AB5996">
        <w:rPr>
          <w:rFonts w:ascii="Arial" w:hAnsi="Arial" w:cs="Arial"/>
          <w:b/>
          <w:sz w:val="24"/>
          <w:szCs w:val="24"/>
          <w:lang w:val="en-US"/>
        </w:rPr>
        <w:t>7</w:t>
      </w:r>
      <w:r w:rsidR="00EF1D7D">
        <w:rPr>
          <w:rFonts w:ascii="Arial" w:hAnsi="Arial" w:cs="Arial"/>
          <w:b/>
          <w:sz w:val="24"/>
          <w:szCs w:val="24"/>
          <w:lang w:val="en-US"/>
        </w:rPr>
        <w:t>-e</w:t>
      </w:r>
      <w:r w:rsidR="00EF1D7D">
        <w:rPr>
          <w:rFonts w:ascii="Arial" w:hAnsi="Arial" w:cs="Arial"/>
          <w:b/>
          <w:sz w:val="24"/>
          <w:szCs w:val="24"/>
          <w:lang w:val="en-US"/>
        </w:rPr>
        <w:tab/>
      </w:r>
      <w:r w:rsidR="00EF1D7D">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AB5996">
        <w:rPr>
          <w:rFonts w:ascii="Arial" w:hAnsi="Arial" w:cs="Arial"/>
          <w:b/>
          <w:sz w:val="24"/>
          <w:szCs w:val="24"/>
          <w:lang w:val="en-US"/>
        </w:rPr>
        <w:t xml:space="preserve">      </w:t>
      </w:r>
      <w:r w:rsidR="00EF1D7D" w:rsidRPr="00DE71EC">
        <w:rPr>
          <w:rFonts w:ascii="Arial" w:hAnsi="Arial" w:cs="Arial"/>
          <w:b/>
          <w:iCs/>
          <w:sz w:val="24"/>
          <w:szCs w:val="24"/>
          <w:lang w:val="en-US"/>
        </w:rPr>
        <w:t>R3-</w:t>
      </w:r>
      <w:r w:rsidR="00EF1D7D">
        <w:rPr>
          <w:rFonts w:ascii="Arial" w:hAnsi="Arial" w:cs="Arial"/>
          <w:b/>
          <w:iCs/>
          <w:sz w:val="24"/>
          <w:szCs w:val="24"/>
          <w:lang w:val="en-US"/>
        </w:rPr>
        <w:t>22</w:t>
      </w:r>
      <w:r w:rsidR="004F2C37">
        <w:rPr>
          <w:rFonts w:ascii="Arial" w:hAnsi="Arial" w:cs="Arial"/>
          <w:b/>
          <w:iCs/>
          <w:sz w:val="24"/>
          <w:szCs w:val="24"/>
          <w:lang w:val="en-US"/>
        </w:rPr>
        <w:t>4296</w:t>
      </w:r>
    </w:p>
    <w:p w14:paraId="140F3295" w14:textId="240B036B" w:rsidR="00EF1D7D" w:rsidRPr="00DE71EC" w:rsidRDefault="00EF1D7D" w:rsidP="00EF1D7D">
      <w:pPr>
        <w:overflowPunct w:val="0"/>
        <w:autoSpaceDE w:val="0"/>
        <w:spacing w:after="0"/>
        <w:jc w:val="both"/>
        <w:textAlignment w:val="baseline"/>
        <w:rPr>
          <w:b/>
        </w:rPr>
      </w:pPr>
      <w:r>
        <w:rPr>
          <w:rFonts w:ascii="Arial" w:eastAsia="Batang" w:hAnsi="Arial" w:cs="Arial"/>
          <w:b/>
          <w:color w:val="000000"/>
          <w:sz w:val="24"/>
          <w:szCs w:val="24"/>
        </w:rPr>
        <w:t>E-meeting</w:t>
      </w:r>
      <w:r w:rsidR="001D3070">
        <w:rPr>
          <w:rFonts w:ascii="Arial" w:eastAsia="Batang" w:hAnsi="Arial" w:cs="Arial"/>
          <w:b/>
          <w:color w:val="000000"/>
          <w:sz w:val="24"/>
          <w:szCs w:val="24"/>
          <w:lang w:val="en-US"/>
        </w:rPr>
        <w:t xml:space="preserve">, </w:t>
      </w:r>
      <w:r w:rsidR="0073602C">
        <w:rPr>
          <w:rFonts w:ascii="Arial" w:eastAsia="Batang" w:hAnsi="Arial" w:cs="Arial"/>
          <w:b/>
          <w:color w:val="000000"/>
          <w:sz w:val="24"/>
          <w:szCs w:val="24"/>
          <w:lang w:val="en-US"/>
        </w:rPr>
        <w:t>15-24 August 2022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17BA1E0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.2</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28BDCD2C"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t xml:space="preserve">Support </w:t>
      </w:r>
      <w:r w:rsidR="000F3447">
        <w:rPr>
          <w:b/>
          <w:bCs/>
          <w:sz w:val="24"/>
          <w:szCs w:val="24"/>
        </w:rPr>
        <w:t>for</w:t>
      </w:r>
      <w:r w:rsidR="000E5D8A">
        <w:rPr>
          <w:b/>
          <w:bCs/>
          <w:sz w:val="24"/>
          <w:szCs w:val="24"/>
        </w:rPr>
        <w:t xml:space="preserve"> </w:t>
      </w:r>
      <w:r w:rsidR="000F3447">
        <w:rPr>
          <w:b/>
          <w:bCs/>
          <w:sz w:val="24"/>
          <w:szCs w:val="24"/>
        </w:rPr>
        <w:t>L1/L2 based inter-cell mobility</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6561F222" w14:textId="40EFC6AB" w:rsidR="00C164DD" w:rsidRDefault="000F3447" w:rsidP="000F3447">
      <w:pPr>
        <w:rPr>
          <w:sz w:val="21"/>
          <w:szCs w:val="21"/>
          <w:lang w:val="sv-SE" w:eastAsia="ja-JP"/>
        </w:rPr>
      </w:pPr>
      <w:r>
        <w:rPr>
          <w:sz w:val="21"/>
          <w:szCs w:val="21"/>
          <w:lang w:eastAsia="ja-JP"/>
        </w:rPr>
        <w:t xml:space="preserve">This contribution discuss the possible RAN3 </w:t>
      </w:r>
      <w:r w:rsidR="00B8592F">
        <w:rPr>
          <w:sz w:val="21"/>
          <w:szCs w:val="21"/>
          <w:lang w:eastAsia="ja-JP"/>
        </w:rPr>
        <w:t xml:space="preserve">function with related the </w:t>
      </w:r>
      <w:r>
        <w:rPr>
          <w:sz w:val="21"/>
          <w:szCs w:val="21"/>
          <w:lang w:eastAsia="ja-JP"/>
        </w:rPr>
        <w:t>L1/L2 based inter-cell mobility</w:t>
      </w:r>
      <w:r w:rsidR="00B8592F">
        <w:rPr>
          <w:sz w:val="21"/>
          <w:szCs w:val="21"/>
          <w:lang w:eastAsia="ja-JP"/>
        </w:rPr>
        <w:t xml:space="preserve"> in the Rel-18 </w:t>
      </w:r>
      <w:r w:rsidR="00B8592F">
        <w:rPr>
          <w:rFonts w:eastAsiaTheme="minorEastAsia"/>
          <w:sz w:val="21"/>
          <w:szCs w:val="21"/>
          <w:lang w:val="sv-SE" w:eastAsia="ja-JP"/>
        </w:rPr>
        <w:t xml:space="preserve">WID </w:t>
      </w:r>
      <w:r w:rsidR="00B8592F" w:rsidRPr="00B8592F">
        <w:rPr>
          <w:sz w:val="21"/>
          <w:szCs w:val="21"/>
        </w:rPr>
        <w:t>Further NR Mobility Enhancements</w:t>
      </w:r>
      <w:r w:rsidR="00B8592F">
        <w:rPr>
          <w:rFonts w:eastAsiaTheme="minorEastAsia"/>
          <w:sz w:val="21"/>
          <w:szCs w:val="21"/>
          <w:lang w:val="sv-SE" w:eastAsia="ja-JP"/>
        </w:rPr>
        <w:t xml:space="preserve"> [</w:t>
      </w:r>
      <w:r w:rsidR="00B8592F">
        <w:rPr>
          <w:rFonts w:eastAsiaTheme="minorEastAsia" w:hint="eastAsia"/>
          <w:sz w:val="21"/>
          <w:szCs w:val="21"/>
          <w:lang w:val="sv-SE" w:eastAsia="ja-JP"/>
        </w:rPr>
        <w:t>1</w:t>
      </w:r>
      <w:r w:rsidR="00B8592F">
        <w:rPr>
          <w:rFonts w:eastAsiaTheme="minorEastAsia"/>
          <w:sz w:val="21"/>
          <w:szCs w:val="21"/>
          <w:lang w:val="sv-SE" w:eastAsia="ja-JP"/>
        </w:rPr>
        <w:t>]</w:t>
      </w:r>
      <w:r w:rsidR="00B8592F">
        <w:rPr>
          <w:sz w:val="21"/>
          <w:szCs w:val="21"/>
          <w:lang w:val="sv-SE" w:eastAsia="ja-JP"/>
        </w:rPr>
        <w:t xml:space="preserve">, especially the following </w:t>
      </w:r>
      <w:r w:rsidR="00BD686A">
        <w:rPr>
          <w:sz w:val="21"/>
          <w:szCs w:val="21"/>
          <w:lang w:val="sv-SE" w:eastAsia="ja-JP"/>
        </w:rPr>
        <w:t>Objective related with RAN3</w:t>
      </w:r>
      <w:r w:rsidR="00B8592F">
        <w:rPr>
          <w:sz w:val="21"/>
          <w:szCs w:val="21"/>
          <w:lang w:val="sv-SE" w:eastAsia="ja-JP"/>
        </w:rPr>
        <w:t>:</w:t>
      </w:r>
    </w:p>
    <w:tbl>
      <w:tblPr>
        <w:tblStyle w:val="a8"/>
        <w:tblW w:w="0" w:type="auto"/>
        <w:tblLook w:val="04A0" w:firstRow="1" w:lastRow="0" w:firstColumn="1" w:lastColumn="0" w:noHBand="0" w:noVBand="1"/>
      </w:tblPr>
      <w:tblGrid>
        <w:gridCol w:w="9629"/>
      </w:tblGrid>
      <w:tr w:rsidR="00AF4C79" w14:paraId="31562AFD" w14:textId="77777777" w:rsidTr="00AF4C79">
        <w:tc>
          <w:tcPr>
            <w:tcW w:w="9629" w:type="dxa"/>
          </w:tcPr>
          <w:p w14:paraId="2E38E332" w14:textId="3C21A72F" w:rsidR="00AF4C79" w:rsidRPr="00B8592F" w:rsidRDefault="00AF4C79" w:rsidP="00AF4C79">
            <w:pPr>
              <w:rPr>
                <w:sz w:val="21"/>
                <w:szCs w:val="21"/>
                <w:lang w:val="sv-SE" w:eastAsia="ja-JP"/>
              </w:rPr>
            </w:pPr>
            <w:r>
              <w:rPr>
                <w:sz w:val="21"/>
                <w:szCs w:val="21"/>
                <w:lang w:val="sv-SE" w:eastAsia="ja-JP"/>
              </w:rPr>
              <w:t xml:space="preserve">1. </w:t>
            </w:r>
            <w:r w:rsidRPr="00B8592F">
              <w:rPr>
                <w:sz w:val="21"/>
                <w:szCs w:val="21"/>
                <w:lang w:val="sv-SE" w:eastAsia="ja-JP"/>
              </w:rPr>
              <w:t>To specify mechanism and procedures of L1/L2 based inter-cell mobility for mobility latency reduction:</w:t>
            </w:r>
          </w:p>
          <w:p w14:paraId="5770D1C6" w14:textId="525218B7" w:rsidR="00AF4C79" w:rsidRDefault="00AF4C79" w:rsidP="00AF4C79">
            <w:pPr>
              <w:rPr>
                <w:sz w:val="21"/>
                <w:szCs w:val="21"/>
                <w:lang w:val="sv-SE" w:eastAsia="ja-JP"/>
              </w:rPr>
            </w:pPr>
            <w:r>
              <w:rPr>
                <w:sz w:val="21"/>
                <w:szCs w:val="21"/>
                <w:lang w:val="sv-SE" w:eastAsia="ja-JP"/>
              </w:rPr>
              <w:t xml:space="preserve">- </w:t>
            </w:r>
            <w:r w:rsidRPr="00B8592F">
              <w:rPr>
                <w:sz w:val="21"/>
                <w:szCs w:val="21"/>
                <w:lang w:val="sv-SE" w:eastAsia="ja-JP"/>
              </w:rPr>
              <w:t>Configuration and maintenance for multiple candidate cells to allow fast application of configurations for candidate cells [RAN2, RAN3]</w:t>
            </w:r>
          </w:p>
          <w:p w14:paraId="328B043D" w14:textId="2C66BEC8" w:rsidR="00BD686A" w:rsidRPr="00B8592F" w:rsidRDefault="00BD686A" w:rsidP="00AF4C79">
            <w:pPr>
              <w:rPr>
                <w:sz w:val="21"/>
                <w:szCs w:val="21"/>
                <w:lang w:val="sv-SE" w:eastAsia="ja-JP"/>
              </w:rPr>
            </w:pPr>
            <w:r>
              <w:rPr>
                <w:sz w:val="21"/>
                <w:szCs w:val="21"/>
                <w:lang w:val="sv-SE" w:eastAsia="ja-JP"/>
              </w:rPr>
              <w:t>....</w:t>
            </w:r>
          </w:p>
          <w:p w14:paraId="1E2C8641" w14:textId="7BCF6D9C" w:rsidR="00AF4C79" w:rsidRPr="00B8592F" w:rsidRDefault="00AF4C79" w:rsidP="00AF4C79">
            <w:pPr>
              <w:rPr>
                <w:sz w:val="21"/>
                <w:szCs w:val="21"/>
                <w:lang w:val="sv-SE" w:eastAsia="ja-JP"/>
              </w:rPr>
            </w:pPr>
            <w:r>
              <w:rPr>
                <w:sz w:val="21"/>
                <w:szCs w:val="21"/>
                <w:lang w:val="sv-SE" w:eastAsia="ja-JP"/>
              </w:rPr>
              <w:t xml:space="preserve">- </w:t>
            </w:r>
            <w:r w:rsidRPr="00100B55">
              <w:rPr>
                <w:sz w:val="21"/>
                <w:szCs w:val="21"/>
                <w:highlight w:val="yellow"/>
                <w:lang w:val="sv-SE" w:eastAsia="ja-JP"/>
              </w:rPr>
              <w:t>CU-DU interface signaling to support L1/L2 mobility, if needed [RAN3]</w:t>
            </w:r>
          </w:p>
          <w:p w14:paraId="2D271F9D" w14:textId="77777777" w:rsidR="00AF4C79" w:rsidRPr="00B8592F" w:rsidRDefault="00AF4C79" w:rsidP="00AF4C79">
            <w:pPr>
              <w:rPr>
                <w:sz w:val="21"/>
                <w:szCs w:val="21"/>
                <w:lang w:val="sv-SE" w:eastAsia="ja-JP"/>
              </w:rPr>
            </w:pPr>
            <w:r w:rsidRPr="00B8592F">
              <w:rPr>
                <w:sz w:val="21"/>
                <w:szCs w:val="21"/>
                <w:lang w:val="sv-SE" w:eastAsia="ja-JP"/>
              </w:rPr>
              <w:t>Note 2: FR2 specific enhancements are not precluded, if any.</w:t>
            </w:r>
          </w:p>
          <w:p w14:paraId="50F4A61F" w14:textId="77777777" w:rsidR="00AF4C79" w:rsidRPr="00B8592F" w:rsidRDefault="00AF4C79" w:rsidP="00AF4C79">
            <w:pPr>
              <w:rPr>
                <w:sz w:val="21"/>
                <w:szCs w:val="21"/>
                <w:lang w:val="sv-SE" w:eastAsia="ja-JP"/>
              </w:rPr>
            </w:pPr>
            <w:r w:rsidRPr="00B8592F">
              <w:rPr>
                <w:sz w:val="21"/>
                <w:szCs w:val="21"/>
                <w:lang w:val="sv-SE" w:eastAsia="ja-JP"/>
              </w:rPr>
              <w:t>Note 3: The procedure of L1/L2 based inter-cell mobility are applicable to the following scenarios:</w:t>
            </w:r>
          </w:p>
          <w:p w14:paraId="5495D62B" w14:textId="77777777" w:rsidR="00AF4C79" w:rsidRPr="00B8592F" w:rsidRDefault="00AF4C79" w:rsidP="00AF4C79">
            <w:pPr>
              <w:ind w:firstLineChars="100" w:firstLine="210"/>
              <w:rPr>
                <w:sz w:val="21"/>
                <w:szCs w:val="21"/>
                <w:lang w:val="sv-SE" w:eastAsia="ja-JP"/>
              </w:rPr>
            </w:pPr>
            <w:r w:rsidRPr="00B8592F">
              <w:rPr>
                <w:sz w:val="21"/>
                <w:szCs w:val="21"/>
                <w:lang w:val="sv-SE" w:eastAsia="ja-JP"/>
              </w:rPr>
              <w:t></w:t>
            </w:r>
            <w:r w:rsidRPr="00B8592F">
              <w:rPr>
                <w:sz w:val="21"/>
                <w:szCs w:val="21"/>
                <w:lang w:val="sv-SE" w:eastAsia="ja-JP"/>
              </w:rPr>
              <w:tab/>
              <w:t>Standalone, CA and NR-DC case with serving cell change within one CG</w:t>
            </w:r>
          </w:p>
          <w:p w14:paraId="13460079" w14:textId="77777777" w:rsidR="00AF4C79" w:rsidRPr="00B8592F" w:rsidRDefault="00AF4C79" w:rsidP="00AF4C79">
            <w:pPr>
              <w:ind w:firstLineChars="100" w:firstLine="210"/>
              <w:rPr>
                <w:sz w:val="21"/>
                <w:szCs w:val="21"/>
                <w:lang w:val="sv-SE" w:eastAsia="ja-JP"/>
              </w:rPr>
            </w:pPr>
            <w:r w:rsidRPr="00B8592F">
              <w:rPr>
                <w:sz w:val="21"/>
                <w:szCs w:val="21"/>
                <w:lang w:val="sv-SE" w:eastAsia="ja-JP"/>
              </w:rPr>
              <w:t></w:t>
            </w:r>
            <w:r w:rsidRPr="00B8592F">
              <w:rPr>
                <w:sz w:val="21"/>
                <w:szCs w:val="21"/>
                <w:lang w:val="sv-SE" w:eastAsia="ja-JP"/>
              </w:rPr>
              <w:tab/>
              <w:t>I</w:t>
            </w:r>
            <w:r w:rsidRPr="00BA3015">
              <w:rPr>
                <w:sz w:val="21"/>
                <w:szCs w:val="21"/>
                <w:highlight w:val="yellow"/>
                <w:lang w:val="sv-SE" w:eastAsia="ja-JP"/>
              </w:rPr>
              <w:t>ntra-DU case and intra-CU inter-DU case</w:t>
            </w:r>
            <w:r w:rsidRPr="00B8592F">
              <w:rPr>
                <w:sz w:val="21"/>
                <w:szCs w:val="21"/>
                <w:lang w:val="sv-SE" w:eastAsia="ja-JP"/>
              </w:rPr>
              <w:t xml:space="preserve"> (applicable for Standalone and CA: no new RAN interfaces are expected)</w:t>
            </w:r>
          </w:p>
          <w:p w14:paraId="7F8CD50E" w14:textId="77777777" w:rsidR="00AF4C79" w:rsidRPr="00B8592F" w:rsidRDefault="00AF4C79" w:rsidP="00AF4C79">
            <w:pPr>
              <w:ind w:firstLineChars="100" w:firstLine="210"/>
              <w:rPr>
                <w:sz w:val="21"/>
                <w:szCs w:val="21"/>
                <w:lang w:val="sv-SE" w:eastAsia="ja-JP"/>
              </w:rPr>
            </w:pPr>
            <w:r w:rsidRPr="00B8592F">
              <w:rPr>
                <w:sz w:val="21"/>
                <w:szCs w:val="21"/>
                <w:lang w:val="sv-SE" w:eastAsia="ja-JP"/>
              </w:rPr>
              <w:t></w:t>
            </w:r>
            <w:r w:rsidRPr="00B8592F">
              <w:rPr>
                <w:sz w:val="21"/>
                <w:szCs w:val="21"/>
                <w:lang w:val="sv-SE" w:eastAsia="ja-JP"/>
              </w:rPr>
              <w:tab/>
              <w:t>Both intra-frequency and inter-frequency</w:t>
            </w:r>
          </w:p>
          <w:p w14:paraId="58D675A4" w14:textId="77777777" w:rsidR="00AF4C79" w:rsidRPr="00B8592F" w:rsidRDefault="00AF4C79" w:rsidP="00AF4C79">
            <w:pPr>
              <w:ind w:firstLineChars="100" w:firstLine="210"/>
              <w:rPr>
                <w:sz w:val="21"/>
                <w:szCs w:val="21"/>
                <w:lang w:val="sv-SE" w:eastAsia="ja-JP"/>
              </w:rPr>
            </w:pPr>
            <w:r w:rsidRPr="00B8592F">
              <w:rPr>
                <w:sz w:val="21"/>
                <w:szCs w:val="21"/>
                <w:lang w:val="sv-SE" w:eastAsia="ja-JP"/>
              </w:rPr>
              <w:t></w:t>
            </w:r>
            <w:r w:rsidRPr="00B8592F">
              <w:rPr>
                <w:sz w:val="21"/>
                <w:szCs w:val="21"/>
                <w:lang w:val="sv-SE" w:eastAsia="ja-JP"/>
              </w:rPr>
              <w:tab/>
              <w:t>Both FR1 and FR2</w:t>
            </w:r>
          </w:p>
          <w:p w14:paraId="032B5B31" w14:textId="0EB3428F" w:rsidR="00AF4C79" w:rsidRPr="00AF4C79" w:rsidRDefault="00AF4C79" w:rsidP="000F3447">
            <w:pPr>
              <w:rPr>
                <w:rFonts w:eastAsiaTheme="minorEastAsia"/>
                <w:sz w:val="21"/>
                <w:szCs w:val="21"/>
                <w:lang w:val="sv-SE" w:eastAsia="ja-JP"/>
              </w:rPr>
            </w:pPr>
            <w:r w:rsidRPr="00B8592F">
              <w:rPr>
                <w:sz w:val="21"/>
                <w:szCs w:val="21"/>
                <w:lang w:val="sv-SE" w:eastAsia="ja-JP"/>
              </w:rPr>
              <w:t>Source and target cells may be synchronized or non-synchronized</w:t>
            </w:r>
          </w:p>
        </w:tc>
      </w:tr>
    </w:tbl>
    <w:p w14:paraId="2D8F5966" w14:textId="77777777" w:rsidR="00B8592F" w:rsidRPr="00C164DD" w:rsidRDefault="00B8592F" w:rsidP="000F3447">
      <w:pPr>
        <w:rPr>
          <w:sz w:val="21"/>
          <w:szCs w:val="21"/>
          <w:lang w:eastAsia="ja-JP"/>
        </w:rPr>
      </w:pPr>
    </w:p>
    <w:p w14:paraId="21BC5D0B" w14:textId="6281D880" w:rsidR="00052727" w:rsidRPr="00FD7C1C" w:rsidRDefault="00052727" w:rsidP="00FD7C1C">
      <w:pPr>
        <w:pStyle w:val="1"/>
        <w:rPr>
          <w:b/>
          <w:bCs/>
          <w:lang w:eastAsia="ja-JP"/>
        </w:rPr>
      </w:pPr>
      <w:r w:rsidRPr="00FD7C1C">
        <w:rPr>
          <w:b/>
          <w:bCs/>
          <w:lang w:eastAsia="ja-JP"/>
        </w:rPr>
        <w:t>Discussion</w:t>
      </w:r>
    </w:p>
    <w:p w14:paraId="56F016B7" w14:textId="77777777" w:rsidR="00BD686A" w:rsidRDefault="00BD686A" w:rsidP="000F3447">
      <w:pPr>
        <w:rPr>
          <w:rFonts w:eastAsiaTheme="minorEastAsia"/>
          <w:sz w:val="21"/>
          <w:szCs w:val="21"/>
          <w:lang w:val="sv-SE" w:eastAsia="ja-JP"/>
        </w:rPr>
      </w:pPr>
      <w:r>
        <w:rPr>
          <w:rFonts w:eastAsiaTheme="minorEastAsia"/>
          <w:sz w:val="21"/>
          <w:szCs w:val="21"/>
          <w:lang w:val="sv-SE" w:eastAsia="ja-JP"/>
        </w:rPr>
        <w:t>The justifacation of the L1/L2 mobility is written in the WID [1] as the followin:</w:t>
      </w:r>
    </w:p>
    <w:tbl>
      <w:tblPr>
        <w:tblStyle w:val="a8"/>
        <w:tblW w:w="0" w:type="auto"/>
        <w:tblLook w:val="04A0" w:firstRow="1" w:lastRow="0" w:firstColumn="1" w:lastColumn="0" w:noHBand="0" w:noVBand="1"/>
      </w:tblPr>
      <w:tblGrid>
        <w:gridCol w:w="9629"/>
      </w:tblGrid>
      <w:tr w:rsidR="00BD686A" w14:paraId="60A1F4B6" w14:textId="77777777" w:rsidTr="00BD686A">
        <w:tc>
          <w:tcPr>
            <w:tcW w:w="9629" w:type="dxa"/>
          </w:tcPr>
          <w:p w14:paraId="0C562A50" w14:textId="5A008836" w:rsidR="00BD686A" w:rsidRPr="004D0C05" w:rsidRDefault="004D0C05" w:rsidP="004D0C05">
            <w:pPr>
              <w:spacing w:after="0"/>
              <w:rPr>
                <w:rFonts w:eastAsia="PMingLiU"/>
                <w:bCs/>
                <w:lang w:eastAsia="en-GB"/>
              </w:rPr>
            </w:pPr>
            <w:r>
              <w:rPr>
                <w:bCs/>
              </w:rPr>
              <w:t xml:space="preserve">When the UE moves from the coverage area of one cell to another cell, at some point a serving cell change needs to be performed. Currently serving cell change is triggered by L3 measurements and is done by RRC signalling triggered Reconfiguration with Synchronisation for change of PCell and PSCell, as well as release add for SCells when applicable. All cases involve complete L2 (and L1) resets, leading to longer latency, larger overhead and longer interruption time than beam switch mobility. </w:t>
            </w:r>
            <w:r w:rsidRPr="004D0C05">
              <w:rPr>
                <w:bCs/>
                <w:highlight w:val="yellow"/>
              </w:rPr>
              <w:t>The goal of L1/L2 mobility enhancements is to enable a serving cell change via L1/L2 signalling, in order to reduce the latency, overhead and interruption time.</w:t>
            </w:r>
          </w:p>
        </w:tc>
      </w:tr>
    </w:tbl>
    <w:p w14:paraId="13654D29" w14:textId="77777777" w:rsidR="00BD686A" w:rsidRDefault="00BD686A" w:rsidP="000F3447">
      <w:pPr>
        <w:rPr>
          <w:rFonts w:eastAsiaTheme="minorEastAsia"/>
          <w:sz w:val="21"/>
          <w:szCs w:val="21"/>
          <w:lang w:val="sv-SE" w:eastAsia="ja-JP"/>
        </w:rPr>
      </w:pPr>
    </w:p>
    <w:p w14:paraId="39116BCA" w14:textId="4863C158" w:rsidR="00BD686A" w:rsidRDefault="00774D24" w:rsidP="000F3447">
      <w:pPr>
        <w:rPr>
          <w:rFonts w:eastAsiaTheme="minorEastAsia"/>
          <w:sz w:val="21"/>
          <w:szCs w:val="21"/>
          <w:lang w:val="sv-SE" w:eastAsia="ja-JP"/>
        </w:rPr>
      </w:pPr>
      <w:r>
        <w:rPr>
          <w:rFonts w:eastAsiaTheme="minorEastAsia"/>
          <w:sz w:val="21"/>
          <w:szCs w:val="21"/>
          <w:lang w:val="sv-SE" w:eastAsia="ja-JP"/>
        </w:rPr>
        <w:t>Therefore it is important to have the common understanding that the goal of the L1/L2 mobility enhancement is to reduce the latency, overhead and interruption time.</w:t>
      </w:r>
    </w:p>
    <w:p w14:paraId="46A0F3A3" w14:textId="411DB81B" w:rsidR="00797F74" w:rsidRDefault="00774D24" w:rsidP="00797F74">
      <w:pPr>
        <w:rPr>
          <w:rFonts w:eastAsiaTheme="minorEastAsia"/>
          <w:sz w:val="21"/>
          <w:szCs w:val="21"/>
          <w:lang w:val="sv-SE" w:eastAsia="ja-JP"/>
        </w:rPr>
      </w:pPr>
      <w:r>
        <w:rPr>
          <w:rFonts w:eastAsiaTheme="minorEastAsia"/>
          <w:sz w:val="21"/>
          <w:szCs w:val="21"/>
          <w:lang w:val="sv-SE" w:eastAsia="ja-JP"/>
        </w:rPr>
        <w:t>In order to achieve this goal, during the L1/L2 mobility, basically it should be as much as possible to avoid the involvement of the L2 reset especially the PDCP reset.</w:t>
      </w:r>
      <w:r w:rsidR="000124A0">
        <w:rPr>
          <w:rFonts w:eastAsiaTheme="minorEastAsia"/>
          <w:sz w:val="21"/>
          <w:szCs w:val="21"/>
          <w:lang w:val="sv-SE" w:eastAsia="ja-JP"/>
        </w:rPr>
        <w:t xml:space="preserve"> In that sense, the L1/L2 mobility enhancement would be in reality </w:t>
      </w:r>
      <w:r w:rsidR="00797F74">
        <w:rPr>
          <w:rFonts w:eastAsiaTheme="minorEastAsia"/>
          <w:sz w:val="21"/>
          <w:szCs w:val="21"/>
          <w:lang w:val="sv-SE" w:eastAsia="ja-JP"/>
        </w:rPr>
        <w:t>applicable to, as described in the WID, ”</w:t>
      </w:r>
      <w:r w:rsidR="00797F74" w:rsidRPr="00797F74">
        <w:rPr>
          <w:i/>
          <w:sz w:val="21"/>
          <w:szCs w:val="21"/>
          <w:lang w:val="sv-SE" w:eastAsia="ja-JP"/>
        </w:rPr>
        <w:t>Intra-DU case and intra-CU inter-DU case</w:t>
      </w:r>
      <w:r w:rsidR="00797F74">
        <w:rPr>
          <w:sz w:val="21"/>
          <w:szCs w:val="21"/>
          <w:lang w:val="sv-SE" w:eastAsia="ja-JP"/>
        </w:rPr>
        <w:t>”.</w:t>
      </w:r>
    </w:p>
    <w:p w14:paraId="343B238E" w14:textId="02A37036" w:rsidR="00622B8F" w:rsidRDefault="00797F74" w:rsidP="000F3447">
      <w:pPr>
        <w:rPr>
          <w:rFonts w:eastAsiaTheme="minorEastAsia"/>
          <w:sz w:val="21"/>
          <w:szCs w:val="21"/>
          <w:lang w:val="sv-SE" w:eastAsia="ja-JP"/>
        </w:rPr>
      </w:pPr>
      <w:r>
        <w:rPr>
          <w:rFonts w:eastAsiaTheme="minorEastAsia"/>
          <w:sz w:val="21"/>
          <w:szCs w:val="21"/>
          <w:lang w:val="sv-SE" w:eastAsia="ja-JP"/>
        </w:rPr>
        <w:lastRenderedPageBreak/>
        <w:t xml:space="preserve">The impact on RAN3 interfaces from the L1/L2 mobility enhancement will need to identify what its function first, and as usual this will need to check after the RAN1 / RAN2 has some basic defintion of the function. However, </w:t>
      </w:r>
      <w:r w:rsidR="00622B8F">
        <w:rPr>
          <w:rFonts w:eastAsiaTheme="minorEastAsia"/>
          <w:sz w:val="21"/>
          <w:szCs w:val="21"/>
          <w:lang w:val="sv-SE" w:eastAsia="ja-JP"/>
        </w:rPr>
        <w:t xml:space="preserve">there may be some questions </w:t>
      </w:r>
      <w:r w:rsidR="007426D3">
        <w:rPr>
          <w:rFonts w:eastAsiaTheme="minorEastAsia" w:hint="eastAsia"/>
          <w:sz w:val="21"/>
          <w:szCs w:val="21"/>
          <w:lang w:val="sv-SE" w:eastAsia="ja-JP"/>
        </w:rPr>
        <w:t>f</w:t>
      </w:r>
      <w:r w:rsidR="007426D3">
        <w:rPr>
          <w:rFonts w:eastAsiaTheme="minorEastAsia"/>
          <w:sz w:val="21"/>
          <w:szCs w:val="21"/>
          <w:lang w:val="sv-SE" w:eastAsia="ja-JP"/>
        </w:rPr>
        <w:t xml:space="preserve">or RAN3 </w:t>
      </w:r>
      <w:r w:rsidR="00622B8F">
        <w:rPr>
          <w:rFonts w:eastAsiaTheme="minorEastAsia"/>
          <w:sz w:val="21"/>
          <w:szCs w:val="21"/>
          <w:lang w:val="sv-SE" w:eastAsia="ja-JP"/>
        </w:rPr>
        <w:t>first that need to be identified:</w:t>
      </w:r>
    </w:p>
    <w:p w14:paraId="553E9CC1" w14:textId="36BEA347" w:rsidR="00622B8F" w:rsidRPr="00100B55" w:rsidRDefault="00622B8F" w:rsidP="000F3447">
      <w:pPr>
        <w:rPr>
          <w:rFonts w:eastAsiaTheme="minorEastAsia"/>
          <w:b/>
          <w:sz w:val="21"/>
          <w:szCs w:val="21"/>
          <w:lang w:val="sv-SE" w:eastAsia="ja-JP"/>
        </w:rPr>
      </w:pPr>
      <w:r w:rsidRPr="00100B55">
        <w:rPr>
          <w:rFonts w:eastAsiaTheme="minorEastAsia" w:hint="eastAsia"/>
          <w:b/>
          <w:sz w:val="21"/>
          <w:szCs w:val="21"/>
          <w:lang w:val="sv-SE" w:eastAsia="ja-JP"/>
        </w:rPr>
        <w:t>Q</w:t>
      </w:r>
      <w:r w:rsidRPr="00100B55">
        <w:rPr>
          <w:rFonts w:eastAsiaTheme="minorEastAsia"/>
          <w:b/>
          <w:sz w:val="21"/>
          <w:szCs w:val="21"/>
          <w:lang w:val="sv-SE" w:eastAsia="ja-JP"/>
        </w:rPr>
        <w:t xml:space="preserve">uestion 1) which node decide </w:t>
      </w:r>
      <w:r w:rsidR="00C1171E" w:rsidRPr="00100B55">
        <w:rPr>
          <w:rFonts w:eastAsiaTheme="minorEastAsia"/>
          <w:b/>
          <w:sz w:val="21"/>
          <w:szCs w:val="21"/>
          <w:lang w:val="sv-SE" w:eastAsia="ja-JP"/>
        </w:rPr>
        <w:t xml:space="preserve">to trigger </w:t>
      </w:r>
      <w:r w:rsidRPr="00100B55">
        <w:rPr>
          <w:rFonts w:eastAsiaTheme="minorEastAsia"/>
          <w:b/>
          <w:sz w:val="21"/>
          <w:szCs w:val="21"/>
          <w:lang w:val="sv-SE" w:eastAsia="ja-JP"/>
        </w:rPr>
        <w:t>the L1/L2 mobility</w:t>
      </w:r>
    </w:p>
    <w:p w14:paraId="7C278B35" w14:textId="77777777" w:rsidR="00ED262B" w:rsidRPr="00100B55" w:rsidRDefault="00ED262B" w:rsidP="00ED262B">
      <w:pPr>
        <w:rPr>
          <w:rFonts w:eastAsiaTheme="minorEastAsia"/>
          <w:b/>
          <w:sz w:val="21"/>
          <w:szCs w:val="21"/>
          <w:lang w:val="sv-SE" w:eastAsia="ja-JP"/>
        </w:rPr>
      </w:pPr>
      <w:r w:rsidRPr="00100B55">
        <w:rPr>
          <w:rFonts w:eastAsiaTheme="minorEastAsia"/>
          <w:b/>
          <w:sz w:val="21"/>
          <w:szCs w:val="21"/>
          <w:lang w:val="sv-SE" w:eastAsia="ja-JP"/>
        </w:rPr>
        <w:t>Question 2) is gNB-CU involved in L1/L2 mobility</w:t>
      </w:r>
    </w:p>
    <w:p w14:paraId="01113E14" w14:textId="79C19969" w:rsidR="00622B8F" w:rsidRDefault="00622B8F" w:rsidP="000F3447">
      <w:pPr>
        <w:rPr>
          <w:rFonts w:eastAsiaTheme="minorEastAsia"/>
          <w:sz w:val="21"/>
          <w:szCs w:val="21"/>
          <w:lang w:val="sv-SE" w:eastAsia="ja-JP"/>
        </w:rPr>
      </w:pPr>
      <w:r>
        <w:rPr>
          <w:rFonts w:eastAsiaTheme="minorEastAsia"/>
          <w:sz w:val="21"/>
          <w:szCs w:val="21"/>
          <w:lang w:val="sv-SE" w:eastAsia="ja-JP"/>
        </w:rPr>
        <w:t xml:space="preserve">From one of the purpose of the L1/L2 mobility which is to </w:t>
      </w:r>
      <w:r w:rsidR="00C1171E">
        <w:rPr>
          <w:rFonts w:eastAsiaTheme="minorEastAsia"/>
          <w:sz w:val="21"/>
          <w:szCs w:val="21"/>
          <w:lang w:val="sv-SE" w:eastAsia="ja-JP"/>
        </w:rPr>
        <w:t xml:space="preserve">reduce latency, it may be  the gNB-DU to decide to trigger </w:t>
      </w:r>
      <w:r w:rsidR="00AF5B38">
        <w:rPr>
          <w:rFonts w:eastAsiaTheme="minorEastAsia"/>
          <w:sz w:val="21"/>
          <w:szCs w:val="21"/>
          <w:lang w:val="sv-SE" w:eastAsia="ja-JP"/>
        </w:rPr>
        <w:t xml:space="preserve">and </w:t>
      </w:r>
      <w:r w:rsidR="001F5C36">
        <w:rPr>
          <w:rFonts w:eastAsiaTheme="minorEastAsia"/>
          <w:sz w:val="21"/>
          <w:szCs w:val="21"/>
          <w:lang w:val="sv-SE" w:eastAsia="ja-JP"/>
        </w:rPr>
        <w:t>exchange</w:t>
      </w:r>
      <w:r w:rsidR="00AF5B38">
        <w:rPr>
          <w:rFonts w:eastAsiaTheme="minorEastAsia"/>
          <w:sz w:val="21"/>
          <w:szCs w:val="21"/>
          <w:lang w:val="sv-SE" w:eastAsia="ja-JP"/>
        </w:rPr>
        <w:t xml:space="preserve"> </w:t>
      </w:r>
      <w:r w:rsidR="00C1171E">
        <w:rPr>
          <w:rFonts w:eastAsiaTheme="minorEastAsia"/>
          <w:sz w:val="21"/>
          <w:szCs w:val="21"/>
          <w:lang w:val="sv-SE" w:eastAsia="ja-JP"/>
        </w:rPr>
        <w:t>L1/L2 mobility</w:t>
      </w:r>
      <w:r w:rsidR="001F5C36">
        <w:rPr>
          <w:rFonts w:eastAsiaTheme="minorEastAsia"/>
          <w:sz w:val="21"/>
          <w:szCs w:val="21"/>
          <w:lang w:val="sv-SE" w:eastAsia="ja-JP"/>
        </w:rPr>
        <w:t xml:space="preserve"> signalling with</w:t>
      </w:r>
      <w:r w:rsidR="00AF5B38">
        <w:rPr>
          <w:rFonts w:eastAsiaTheme="minorEastAsia"/>
          <w:sz w:val="21"/>
          <w:szCs w:val="21"/>
          <w:lang w:val="sv-SE" w:eastAsia="ja-JP"/>
        </w:rPr>
        <w:t xml:space="preserve"> the UE</w:t>
      </w:r>
      <w:r w:rsidR="00C1171E">
        <w:rPr>
          <w:rFonts w:eastAsiaTheme="minorEastAsia"/>
          <w:sz w:val="21"/>
          <w:szCs w:val="21"/>
          <w:lang w:val="sv-SE" w:eastAsia="ja-JP"/>
        </w:rPr>
        <w:t>.</w:t>
      </w:r>
      <w:r w:rsidR="00100B55">
        <w:rPr>
          <w:rFonts w:eastAsiaTheme="minorEastAsia" w:hint="eastAsia"/>
          <w:sz w:val="21"/>
          <w:szCs w:val="21"/>
          <w:lang w:val="sv-SE" w:eastAsia="ja-JP"/>
        </w:rPr>
        <w:t xml:space="preserve"> </w:t>
      </w:r>
      <w:r w:rsidR="00AF5B38">
        <w:rPr>
          <w:rFonts w:eastAsiaTheme="minorEastAsia"/>
          <w:sz w:val="21"/>
          <w:szCs w:val="21"/>
          <w:lang w:val="sv-SE" w:eastAsia="ja-JP"/>
        </w:rPr>
        <w:t xml:space="preserve">On the other hand, it is also possible that the gNB-CU decide to trigger and the gNB-DU </w:t>
      </w:r>
      <w:r w:rsidR="001F5C36">
        <w:rPr>
          <w:rFonts w:eastAsiaTheme="minorEastAsia"/>
          <w:sz w:val="21"/>
          <w:szCs w:val="21"/>
          <w:lang w:val="sv-SE" w:eastAsia="ja-JP"/>
        </w:rPr>
        <w:t>exchange</w:t>
      </w:r>
      <w:r w:rsidR="00AF5B38">
        <w:rPr>
          <w:rFonts w:eastAsiaTheme="minorEastAsia"/>
          <w:sz w:val="21"/>
          <w:szCs w:val="21"/>
          <w:lang w:val="sv-SE" w:eastAsia="ja-JP"/>
        </w:rPr>
        <w:t xml:space="preserve"> L1/L2 </w:t>
      </w:r>
      <w:r w:rsidR="001F5C36">
        <w:rPr>
          <w:rFonts w:eastAsiaTheme="minorEastAsia"/>
          <w:sz w:val="21"/>
          <w:szCs w:val="21"/>
          <w:lang w:val="sv-SE" w:eastAsia="ja-JP"/>
        </w:rPr>
        <w:t xml:space="preserve">mobility </w:t>
      </w:r>
      <w:r w:rsidR="00AF5B38">
        <w:rPr>
          <w:rFonts w:eastAsiaTheme="minorEastAsia"/>
          <w:sz w:val="21"/>
          <w:szCs w:val="21"/>
          <w:lang w:val="sv-SE" w:eastAsia="ja-JP"/>
        </w:rPr>
        <w:t xml:space="preserve">signaling </w:t>
      </w:r>
      <w:r w:rsidR="001F5C36">
        <w:rPr>
          <w:rFonts w:eastAsiaTheme="minorEastAsia"/>
          <w:sz w:val="21"/>
          <w:szCs w:val="21"/>
          <w:lang w:val="sv-SE" w:eastAsia="ja-JP"/>
        </w:rPr>
        <w:t>with</w:t>
      </w:r>
      <w:r w:rsidR="00AF5B38">
        <w:rPr>
          <w:rFonts w:eastAsiaTheme="minorEastAsia"/>
          <w:sz w:val="21"/>
          <w:szCs w:val="21"/>
          <w:lang w:val="sv-SE" w:eastAsia="ja-JP"/>
        </w:rPr>
        <w:t xml:space="preserve"> the UE.</w:t>
      </w:r>
    </w:p>
    <w:p w14:paraId="7C41CED0" w14:textId="0AEA8115" w:rsidR="00255599" w:rsidRDefault="00C1171E" w:rsidP="00255599">
      <w:pPr>
        <w:rPr>
          <w:rFonts w:eastAsiaTheme="minorEastAsia"/>
          <w:sz w:val="21"/>
          <w:szCs w:val="21"/>
          <w:lang w:val="sv-SE" w:eastAsia="ja-JP"/>
        </w:rPr>
      </w:pPr>
      <w:r>
        <w:rPr>
          <w:rFonts w:eastAsiaTheme="minorEastAsia"/>
          <w:sz w:val="21"/>
          <w:szCs w:val="21"/>
          <w:lang w:val="sv-SE" w:eastAsia="ja-JP"/>
        </w:rPr>
        <w:t xml:space="preserve">Since there is a restriction </w:t>
      </w:r>
      <w:r w:rsidR="00797F74">
        <w:rPr>
          <w:rFonts w:eastAsiaTheme="minorEastAsia"/>
          <w:sz w:val="21"/>
          <w:szCs w:val="21"/>
          <w:lang w:val="sv-SE" w:eastAsia="ja-JP"/>
        </w:rPr>
        <w:t>from the WID said ”</w:t>
      </w:r>
      <w:r w:rsidR="00797F74" w:rsidRPr="00797F74">
        <w:rPr>
          <w:i/>
          <w:sz w:val="21"/>
          <w:szCs w:val="21"/>
          <w:lang w:val="sv-SE" w:eastAsia="ja-JP"/>
        </w:rPr>
        <w:t>no new RAN interfaces are expected</w:t>
      </w:r>
      <w:r w:rsidR="00797F74">
        <w:rPr>
          <w:rFonts w:eastAsiaTheme="minorEastAsia"/>
          <w:sz w:val="21"/>
          <w:szCs w:val="21"/>
          <w:lang w:val="sv-SE" w:eastAsia="ja-JP"/>
        </w:rPr>
        <w:t xml:space="preserve">”, </w:t>
      </w:r>
      <w:r w:rsidR="00BA55C5">
        <w:rPr>
          <w:rFonts w:eastAsiaTheme="minorEastAsia"/>
          <w:sz w:val="21"/>
          <w:szCs w:val="21"/>
          <w:lang w:val="sv-SE" w:eastAsia="ja-JP"/>
        </w:rPr>
        <w:t xml:space="preserve">at least </w:t>
      </w:r>
      <w:r>
        <w:rPr>
          <w:rFonts w:eastAsiaTheme="minorEastAsia"/>
          <w:sz w:val="21"/>
          <w:szCs w:val="21"/>
          <w:lang w:val="sv-SE" w:eastAsia="ja-JP"/>
        </w:rPr>
        <w:t>for the Intra-</w:t>
      </w:r>
      <w:r w:rsidR="00152A2C">
        <w:rPr>
          <w:rFonts w:eastAsiaTheme="minorEastAsia"/>
          <w:sz w:val="21"/>
          <w:szCs w:val="21"/>
          <w:lang w:val="sv-SE" w:eastAsia="ja-JP"/>
        </w:rPr>
        <w:t>gNB-</w:t>
      </w:r>
      <w:r>
        <w:rPr>
          <w:rFonts w:eastAsiaTheme="minorEastAsia"/>
          <w:sz w:val="21"/>
          <w:szCs w:val="21"/>
          <w:lang w:val="sv-SE" w:eastAsia="ja-JP"/>
        </w:rPr>
        <w:t>CU inter-</w:t>
      </w:r>
      <w:r w:rsidR="00152A2C">
        <w:rPr>
          <w:rFonts w:eastAsiaTheme="minorEastAsia"/>
          <w:sz w:val="21"/>
          <w:szCs w:val="21"/>
          <w:lang w:val="sv-SE" w:eastAsia="ja-JP"/>
        </w:rPr>
        <w:t>gNB-</w:t>
      </w:r>
      <w:r>
        <w:rPr>
          <w:rFonts w:eastAsiaTheme="minorEastAsia"/>
          <w:sz w:val="21"/>
          <w:szCs w:val="21"/>
          <w:lang w:val="sv-SE" w:eastAsia="ja-JP"/>
        </w:rPr>
        <w:t xml:space="preserve">DU L1/L2 mobility, signalling exchanged between source and target gNB-DU </w:t>
      </w:r>
      <w:r w:rsidR="00EA61FA">
        <w:rPr>
          <w:rFonts w:eastAsiaTheme="minorEastAsia"/>
          <w:sz w:val="21"/>
          <w:szCs w:val="21"/>
          <w:lang w:val="sv-SE" w:eastAsia="ja-JP"/>
        </w:rPr>
        <w:t xml:space="preserve">(if any) </w:t>
      </w:r>
      <w:r w:rsidR="00152A2C">
        <w:rPr>
          <w:rFonts w:eastAsiaTheme="minorEastAsia"/>
          <w:sz w:val="21"/>
          <w:szCs w:val="21"/>
          <w:lang w:val="sv-SE" w:eastAsia="ja-JP"/>
        </w:rPr>
        <w:t xml:space="preserve">will </w:t>
      </w:r>
      <w:r>
        <w:rPr>
          <w:rFonts w:eastAsiaTheme="minorEastAsia"/>
          <w:sz w:val="21"/>
          <w:szCs w:val="21"/>
          <w:lang w:val="sv-SE" w:eastAsia="ja-JP"/>
        </w:rPr>
        <w:t>need to go via gNB-CU.</w:t>
      </w:r>
      <w:r w:rsidR="00BA3015">
        <w:rPr>
          <w:rFonts w:eastAsiaTheme="minorEastAsia"/>
          <w:sz w:val="21"/>
          <w:szCs w:val="21"/>
          <w:lang w:val="sv-SE" w:eastAsia="ja-JP"/>
        </w:rPr>
        <w:t xml:space="preserve"> </w:t>
      </w:r>
      <w:r w:rsidR="00255599">
        <w:rPr>
          <w:rFonts w:eastAsiaTheme="minorEastAsia"/>
          <w:sz w:val="21"/>
          <w:szCs w:val="21"/>
          <w:lang w:val="sv-SE" w:eastAsia="ja-JP"/>
        </w:rPr>
        <w:t xml:space="preserve">When the source gNB-DU decide to trigger the inter-gNB-DU L1/L2 mobility, one way is to add new IE in the exicting F1AP signalling message e.g. UE Context Modification Required message to include the necessary information so the gNB-CU can transfer to the target gNB-DU. For detail of the information, RAN3 will need to wait RAN1/2 discussion that at least to have common understanding of the L1/L2 mobility function. </w:t>
      </w:r>
    </w:p>
    <w:p w14:paraId="6166ABD6" w14:textId="539D2394" w:rsidR="00255599" w:rsidRDefault="00255599" w:rsidP="00255599">
      <w:pPr>
        <w:rPr>
          <w:rFonts w:eastAsiaTheme="minorEastAsia"/>
          <w:sz w:val="21"/>
          <w:szCs w:val="21"/>
          <w:lang w:val="sv-SE" w:eastAsia="ja-JP"/>
        </w:rPr>
      </w:pPr>
      <w:r>
        <w:rPr>
          <w:rFonts w:eastAsiaTheme="minorEastAsia"/>
          <w:sz w:val="21"/>
          <w:szCs w:val="21"/>
          <w:lang w:val="sv-SE" w:eastAsia="ja-JP"/>
        </w:rPr>
        <w:t>RAN3 for now can at least have any assumption that t</w:t>
      </w:r>
      <w:r w:rsidRPr="00255599">
        <w:rPr>
          <w:rFonts w:eastAsiaTheme="minorEastAsia"/>
          <w:sz w:val="21"/>
          <w:szCs w:val="21"/>
          <w:lang w:val="sv-SE" w:eastAsia="ja-JP"/>
        </w:rPr>
        <w:t>he L1 / L2 mobility enhancement need to involve gNB-CU at least for inter-gNB-DU case. Enhancement of F1AP to support L1/L2 mobility is needed.</w:t>
      </w:r>
    </w:p>
    <w:p w14:paraId="26857D76" w14:textId="5788848F" w:rsidR="00040528" w:rsidRPr="00040528" w:rsidRDefault="00040528" w:rsidP="000F3447">
      <w:pPr>
        <w:rPr>
          <w:rFonts w:eastAsiaTheme="minorEastAsia"/>
          <w:b/>
          <w:sz w:val="21"/>
          <w:szCs w:val="21"/>
          <w:lang w:val="sv-SE" w:eastAsia="ja-JP"/>
        </w:rPr>
      </w:pPr>
      <w:r w:rsidRPr="00040528">
        <w:rPr>
          <w:rFonts w:eastAsiaTheme="minorEastAsia"/>
          <w:b/>
          <w:sz w:val="21"/>
          <w:szCs w:val="21"/>
          <w:lang w:val="sv-SE" w:eastAsia="ja-JP"/>
        </w:rPr>
        <w:t xml:space="preserve">Observation </w:t>
      </w:r>
      <w:r w:rsidR="00255599">
        <w:rPr>
          <w:rFonts w:eastAsiaTheme="minorEastAsia"/>
          <w:b/>
          <w:sz w:val="21"/>
          <w:szCs w:val="21"/>
          <w:lang w:val="sv-SE" w:eastAsia="ja-JP"/>
        </w:rPr>
        <w:t>and proposal</w:t>
      </w:r>
      <w:r w:rsidRPr="00040528">
        <w:rPr>
          <w:rFonts w:eastAsiaTheme="minorEastAsia"/>
          <w:b/>
          <w:sz w:val="21"/>
          <w:szCs w:val="21"/>
          <w:lang w:val="sv-SE" w:eastAsia="ja-JP"/>
        </w:rPr>
        <w:t xml:space="preserve">: </w:t>
      </w:r>
      <w:r w:rsidR="00255599">
        <w:rPr>
          <w:rFonts w:eastAsiaTheme="minorEastAsia"/>
          <w:b/>
          <w:sz w:val="21"/>
          <w:szCs w:val="21"/>
          <w:lang w:val="sv-SE" w:eastAsia="ja-JP"/>
        </w:rPr>
        <w:t>T</w:t>
      </w:r>
      <w:r w:rsidR="00BA55C5">
        <w:rPr>
          <w:rFonts w:eastAsiaTheme="minorEastAsia"/>
          <w:b/>
          <w:sz w:val="21"/>
          <w:szCs w:val="21"/>
          <w:lang w:val="sv-SE" w:eastAsia="ja-JP"/>
        </w:rPr>
        <w:t>he L1 / L2 mobility enhancement need to involve</w:t>
      </w:r>
      <w:r w:rsidR="00BA3015">
        <w:rPr>
          <w:rFonts w:eastAsiaTheme="minorEastAsia"/>
          <w:b/>
          <w:sz w:val="21"/>
          <w:szCs w:val="21"/>
          <w:lang w:val="sv-SE" w:eastAsia="ja-JP"/>
        </w:rPr>
        <w:t xml:space="preserve"> </w:t>
      </w:r>
      <w:r w:rsidR="00ED262B">
        <w:rPr>
          <w:rFonts w:eastAsiaTheme="minorEastAsia"/>
          <w:b/>
          <w:sz w:val="21"/>
          <w:szCs w:val="21"/>
          <w:lang w:val="sv-SE" w:eastAsia="ja-JP"/>
        </w:rPr>
        <w:t xml:space="preserve">gNB-CU </w:t>
      </w:r>
      <w:r w:rsidR="00255599">
        <w:rPr>
          <w:rFonts w:eastAsiaTheme="minorEastAsia"/>
          <w:b/>
          <w:sz w:val="21"/>
          <w:szCs w:val="21"/>
          <w:lang w:val="sv-SE" w:eastAsia="ja-JP"/>
        </w:rPr>
        <w:t xml:space="preserve">at least for inter-gNB-DU case. </w:t>
      </w:r>
      <w:r w:rsidR="00BA55C5">
        <w:rPr>
          <w:rFonts w:eastAsiaTheme="minorEastAsia"/>
          <w:b/>
          <w:sz w:val="21"/>
          <w:szCs w:val="21"/>
          <w:lang w:val="sv-SE" w:eastAsia="ja-JP"/>
        </w:rPr>
        <w:t xml:space="preserve"> </w:t>
      </w:r>
      <w:r w:rsidR="00255599">
        <w:rPr>
          <w:rFonts w:eastAsiaTheme="minorEastAsia"/>
          <w:b/>
          <w:sz w:val="21"/>
          <w:szCs w:val="21"/>
          <w:lang w:val="sv-SE" w:eastAsia="ja-JP"/>
        </w:rPr>
        <w:t xml:space="preserve">Enhancement of </w:t>
      </w:r>
      <w:r w:rsidR="00BA55C5">
        <w:rPr>
          <w:rFonts w:eastAsiaTheme="minorEastAsia"/>
          <w:b/>
          <w:sz w:val="21"/>
          <w:szCs w:val="21"/>
          <w:lang w:val="sv-SE" w:eastAsia="ja-JP"/>
        </w:rPr>
        <w:t>F1AP to support L1/L2 mobility is needed.</w:t>
      </w:r>
    </w:p>
    <w:p w14:paraId="5C50552C" w14:textId="77777777" w:rsidR="00AF4C79" w:rsidRPr="00452D9E" w:rsidRDefault="00AF4C79" w:rsidP="00101F8E">
      <w:pPr>
        <w:rPr>
          <w:b/>
          <w:sz w:val="21"/>
          <w:szCs w:val="21"/>
          <w:lang w:eastAsia="ja-JP"/>
        </w:rPr>
      </w:pPr>
    </w:p>
    <w:p w14:paraId="4AE38FCE" w14:textId="2E7FCCDB" w:rsidR="00665EC0" w:rsidRDefault="00FD7C1C" w:rsidP="00FD7C1C">
      <w:pPr>
        <w:pStyle w:val="1"/>
        <w:rPr>
          <w:b/>
          <w:bCs/>
          <w:lang w:eastAsia="ja-JP"/>
        </w:rPr>
      </w:pPr>
      <w:r w:rsidRPr="00FD7C1C">
        <w:rPr>
          <w:b/>
          <w:bCs/>
          <w:lang w:eastAsia="ja-JP"/>
        </w:rPr>
        <w:t>P</w:t>
      </w:r>
      <w:r w:rsidR="00665EC0" w:rsidRPr="00FD7C1C">
        <w:rPr>
          <w:b/>
          <w:bCs/>
          <w:lang w:eastAsia="ja-JP"/>
        </w:rPr>
        <w:t>roposal</w:t>
      </w:r>
    </w:p>
    <w:p w14:paraId="2A6C8291" w14:textId="77777777" w:rsidR="00255599" w:rsidRPr="00040528" w:rsidRDefault="00255599" w:rsidP="00255599">
      <w:pPr>
        <w:rPr>
          <w:rFonts w:eastAsiaTheme="minorEastAsia"/>
          <w:b/>
          <w:sz w:val="21"/>
          <w:szCs w:val="21"/>
          <w:lang w:val="sv-SE" w:eastAsia="ja-JP"/>
        </w:rPr>
      </w:pPr>
      <w:r w:rsidRPr="00040528">
        <w:rPr>
          <w:rFonts w:eastAsiaTheme="minorEastAsia"/>
          <w:b/>
          <w:sz w:val="21"/>
          <w:szCs w:val="21"/>
          <w:lang w:val="sv-SE" w:eastAsia="ja-JP"/>
        </w:rPr>
        <w:t xml:space="preserve">Observation </w:t>
      </w:r>
      <w:r>
        <w:rPr>
          <w:rFonts w:eastAsiaTheme="minorEastAsia"/>
          <w:b/>
          <w:sz w:val="21"/>
          <w:szCs w:val="21"/>
          <w:lang w:val="sv-SE" w:eastAsia="ja-JP"/>
        </w:rPr>
        <w:t>and proposal</w:t>
      </w:r>
      <w:r w:rsidRPr="00040528">
        <w:rPr>
          <w:rFonts w:eastAsiaTheme="minorEastAsia"/>
          <w:b/>
          <w:sz w:val="21"/>
          <w:szCs w:val="21"/>
          <w:lang w:val="sv-SE" w:eastAsia="ja-JP"/>
        </w:rPr>
        <w:t xml:space="preserve">: </w:t>
      </w:r>
      <w:r>
        <w:rPr>
          <w:rFonts w:eastAsiaTheme="minorEastAsia"/>
          <w:b/>
          <w:sz w:val="21"/>
          <w:szCs w:val="21"/>
          <w:lang w:val="sv-SE" w:eastAsia="ja-JP"/>
        </w:rPr>
        <w:t>The L1 / L2 mobility enhancement need to involve gNB-CU at least for inter-gNB-DU case.  Enhancement of F1AP to support L1/L2 mobility is needed.</w:t>
      </w:r>
    </w:p>
    <w:p w14:paraId="7E2FB5F8" w14:textId="4790131C" w:rsidR="00FD7C1C" w:rsidRPr="00255599" w:rsidRDefault="00FD7C1C" w:rsidP="00D51B79">
      <w:pPr>
        <w:rPr>
          <w:b/>
          <w:sz w:val="21"/>
          <w:szCs w:val="21"/>
          <w:lang w:val="sv-SE"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5024C2DA" w14:textId="47641821" w:rsidR="00572A85" w:rsidRPr="00B8592F" w:rsidRDefault="00FD7C1C" w:rsidP="00FD7C1C">
      <w:pPr>
        <w:rPr>
          <w:sz w:val="21"/>
          <w:szCs w:val="21"/>
          <w:lang w:eastAsia="ja-JP"/>
        </w:rPr>
      </w:pPr>
      <w:r w:rsidRPr="00B8592F">
        <w:rPr>
          <w:sz w:val="21"/>
          <w:szCs w:val="21"/>
          <w:lang w:eastAsia="ja-JP"/>
        </w:rPr>
        <w:t xml:space="preserve">[1] </w:t>
      </w:r>
      <w:hyperlink r:id="rId8" w:history="1">
        <w:r w:rsidR="00FC7095" w:rsidRPr="00B8592F">
          <w:rPr>
            <w:rStyle w:val="af9"/>
            <w:sz w:val="21"/>
            <w:szCs w:val="21"/>
          </w:rPr>
          <w:t>RP-221799</w:t>
        </w:r>
      </w:hyperlink>
      <w:r w:rsidR="00FC7095" w:rsidRPr="00B8592F">
        <w:rPr>
          <w:sz w:val="21"/>
          <w:szCs w:val="21"/>
          <w:lang w:eastAsia="ja-JP"/>
        </w:rPr>
        <w:t xml:space="preserve">, WID </w:t>
      </w:r>
      <w:r w:rsidR="00FC7095" w:rsidRPr="00B8592F">
        <w:rPr>
          <w:sz w:val="21"/>
          <w:szCs w:val="21"/>
        </w:rPr>
        <w:t>Further NR Mobility Enhancements</w:t>
      </w:r>
    </w:p>
    <w:p w14:paraId="0B30AF71" w14:textId="77777777" w:rsidR="00FC7095" w:rsidRDefault="00FC7095" w:rsidP="00FD7C1C">
      <w:pPr>
        <w:rPr>
          <w:noProof/>
        </w:rPr>
      </w:pPr>
    </w:p>
    <w:p w14:paraId="00E99709" w14:textId="0C4E69F0" w:rsidR="006D2ABB" w:rsidRDefault="006D2ABB" w:rsidP="00FD7C1C">
      <w:pPr>
        <w:rPr>
          <w:noProof/>
        </w:rPr>
      </w:pPr>
      <w:bookmarkStart w:id="0" w:name="_GoBack"/>
      <w:bookmarkEnd w:id="0"/>
    </w:p>
    <w:sectPr w:rsidR="006D2ABB" w:rsidSect="00E673F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668A8" w14:textId="77777777" w:rsidR="00A6284C" w:rsidRDefault="00A6284C">
      <w:r>
        <w:separator/>
      </w:r>
    </w:p>
  </w:endnote>
  <w:endnote w:type="continuationSeparator" w:id="0">
    <w:p w14:paraId="3ABBBB9C" w14:textId="77777777" w:rsidR="00A6284C" w:rsidRDefault="00A6284C">
      <w:r>
        <w:continuationSeparator/>
      </w:r>
    </w:p>
  </w:endnote>
  <w:endnote w:type="continuationNotice" w:id="1">
    <w:p w14:paraId="0FE7DFF8" w14:textId="77777777" w:rsidR="00A6284C" w:rsidRDefault="00A62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0"/>
    <w:family w:val="auto"/>
    <w:pitch w:val="default"/>
    <w:sig w:usb0="00000000" w:usb1="00000000" w:usb2="00000000"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PMingLiU">
    <w:altName w:val="Arial Unicode MS"/>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97F74" w:rsidRDefault="00797F74"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797F74" w:rsidRDefault="00797F74">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3E6E34A6" w:rsidR="00797F74" w:rsidRDefault="00797F74"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F2C37">
      <w:rPr>
        <w:rStyle w:val="aa"/>
      </w:rPr>
      <w:t>1</w:t>
    </w:r>
    <w:r>
      <w:rPr>
        <w:rStyle w:val="aa"/>
      </w:rPr>
      <w:fldChar w:fldCharType="end"/>
    </w:r>
  </w:p>
  <w:p w14:paraId="17B392DE" w14:textId="77777777" w:rsidR="00797F74" w:rsidRDefault="00797F7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47753" w14:textId="77777777" w:rsidR="00A6284C" w:rsidRDefault="00A6284C">
      <w:r>
        <w:separator/>
      </w:r>
    </w:p>
  </w:footnote>
  <w:footnote w:type="continuationSeparator" w:id="0">
    <w:p w14:paraId="119BC01C" w14:textId="77777777" w:rsidR="00A6284C" w:rsidRDefault="00A6284C">
      <w:r>
        <w:continuationSeparator/>
      </w:r>
    </w:p>
  </w:footnote>
  <w:footnote w:type="continuationNotice" w:id="1">
    <w:p w14:paraId="025C2277" w14:textId="77777777" w:rsidR="00A6284C" w:rsidRDefault="00A62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97F74" w:rsidRDefault="00797F74">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6"/>
  </w:num>
  <w:num w:numId="4">
    <w:abstractNumId w:val="10"/>
  </w:num>
  <w:num w:numId="5">
    <w:abstractNumId w:val="15"/>
  </w:num>
  <w:num w:numId="6">
    <w:abstractNumId w:val="1"/>
  </w:num>
  <w:num w:numId="7">
    <w:abstractNumId w:val="7"/>
  </w:num>
  <w:num w:numId="8">
    <w:abstractNumId w:val="2"/>
  </w:num>
  <w:num w:numId="9">
    <w:abstractNumId w:val="27"/>
  </w:num>
  <w:num w:numId="10">
    <w:abstractNumId w:val="2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0"/>
  </w:num>
  <w:num w:numId="15">
    <w:abstractNumId w:val="2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8"/>
  </w:num>
  <w:num w:numId="19">
    <w:abstractNumId w:val="16"/>
  </w:num>
  <w:num w:numId="20">
    <w:abstractNumId w:val="5"/>
  </w:num>
  <w:num w:numId="21">
    <w:abstractNumId w:val="4"/>
  </w:num>
  <w:num w:numId="22">
    <w:abstractNumId w:val="3"/>
  </w:num>
  <w:num w:numId="23">
    <w:abstractNumId w:val="0"/>
  </w:num>
  <w:num w:numId="24">
    <w:abstractNumId w:val="19"/>
  </w:num>
  <w:num w:numId="25">
    <w:abstractNumId w:val="6"/>
  </w:num>
  <w:num w:numId="26">
    <w:abstractNumId w:val="28"/>
    <w:lvlOverride w:ilvl="0"/>
    <w:lvlOverride w:ilvl="1">
      <w:startOverride w:val="1"/>
    </w:lvlOverride>
    <w:lvlOverride w:ilvl="2"/>
    <w:lvlOverride w:ilvl="3"/>
    <w:lvlOverride w:ilvl="4"/>
    <w:lvlOverride w:ilvl="5"/>
    <w:lvlOverride w:ilvl="6"/>
    <w:lvlOverride w:ilvl="7"/>
    <w:lvlOverride w:ilvl="8"/>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4"/>
  </w:num>
  <w:num w:numId="3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A2C"/>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5599"/>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79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5720C-7AC7-46AC-90D9-9BD2B1C00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672</Words>
  <Characters>3836</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4500</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4</cp:revision>
  <cp:lastPrinted>2014-09-01T09:19:00Z</cp:lastPrinted>
  <dcterms:created xsi:type="dcterms:W3CDTF">2022-08-05T01:13:00Z</dcterms:created>
  <dcterms:modified xsi:type="dcterms:W3CDTF">2022-08-08T09:27:00Z</dcterms:modified>
</cp:coreProperties>
</file>