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DA5F" w14:textId="5B36AB4E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</w:t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93E95" w:rsidRPr="00981EFF">
        <w:rPr>
          <w:rFonts w:ascii="Arial" w:hAnsi="Arial" w:cs="Arial"/>
          <w:bCs/>
          <w:color w:val="000000"/>
          <w:sz w:val="22"/>
          <w:szCs w:val="22"/>
        </w:rPr>
        <w:t>#</w:t>
      </w:r>
      <w:r w:rsidR="00585DED" w:rsidRPr="00981EFF">
        <w:rPr>
          <w:rFonts w:ascii="Arial" w:hAnsi="Arial" w:cs="Arial"/>
          <w:bCs/>
          <w:color w:val="000000"/>
          <w:sz w:val="22"/>
          <w:szCs w:val="22"/>
        </w:rPr>
        <w:t>11</w:t>
      </w:r>
      <w:r w:rsidR="00FC453C">
        <w:rPr>
          <w:rFonts w:ascii="Arial" w:hAnsi="Arial" w:cs="Arial"/>
          <w:bCs/>
          <w:color w:val="000000"/>
          <w:sz w:val="22"/>
          <w:szCs w:val="22"/>
        </w:rPr>
        <w:t>7</w:t>
      </w:r>
      <w:r w:rsidR="005147D7" w:rsidRPr="00981EFF">
        <w:rPr>
          <w:rFonts w:ascii="Arial" w:hAnsi="Arial" w:cs="Arial"/>
          <w:bCs/>
          <w:color w:val="000000"/>
          <w:sz w:val="22"/>
          <w:szCs w:val="22"/>
        </w:rPr>
        <w:t>-e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7461FE" w:rsidRPr="00981EFF">
        <w:rPr>
          <w:sz w:val="28"/>
          <w:szCs w:val="28"/>
        </w:rPr>
        <w:t>R</w:t>
      </w:r>
      <w:r w:rsidR="00282EF8" w:rsidRPr="00282EF8">
        <w:rPr>
          <w:sz w:val="28"/>
          <w:szCs w:val="28"/>
        </w:rPr>
        <w:t>3-224287</w:t>
      </w:r>
    </w:p>
    <w:p w14:paraId="312F1704" w14:textId="6EE7FE77" w:rsidR="00DC4196" w:rsidRPr="00981EFF" w:rsidRDefault="005147D7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Online, </w:t>
      </w:r>
      <w:r w:rsidR="00FC453C">
        <w:rPr>
          <w:rFonts w:ascii="Arial" w:hAnsi="Arial" w:cs="Arial"/>
          <w:bCs/>
          <w:color w:val="000000"/>
          <w:sz w:val="22"/>
          <w:szCs w:val="22"/>
        </w:rPr>
        <w:t>15</w:t>
      </w:r>
      <w:r w:rsidR="00277AAD" w:rsidRPr="00981EFF">
        <w:rPr>
          <w:rFonts w:ascii="Arial" w:hAnsi="Arial" w:cs="Arial"/>
          <w:bCs/>
          <w:color w:val="000000"/>
          <w:sz w:val="22"/>
          <w:szCs w:val="22"/>
        </w:rPr>
        <w:t>-</w:t>
      </w:r>
      <w:r w:rsidR="00FC453C">
        <w:rPr>
          <w:rFonts w:ascii="Arial" w:hAnsi="Arial" w:cs="Arial"/>
          <w:bCs/>
          <w:color w:val="000000"/>
          <w:sz w:val="22"/>
          <w:szCs w:val="22"/>
        </w:rPr>
        <w:t>24</w:t>
      </w:r>
      <w:r w:rsidR="00277AAD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FC453C">
        <w:rPr>
          <w:rFonts w:ascii="Arial" w:hAnsi="Arial" w:cs="Arial"/>
          <w:bCs/>
          <w:color w:val="000000"/>
          <w:sz w:val="22"/>
          <w:szCs w:val="22"/>
        </w:rPr>
        <w:t>August</w:t>
      </w:r>
      <w:r w:rsidR="00304EB8" w:rsidRPr="00981EFF">
        <w:rPr>
          <w:rFonts w:ascii="Arial" w:hAnsi="Arial" w:cs="Arial"/>
          <w:bCs/>
          <w:color w:val="000000"/>
          <w:sz w:val="22"/>
          <w:szCs w:val="22"/>
        </w:rPr>
        <w:t xml:space="preserve"> 2022</w:t>
      </w:r>
      <w:bookmarkEnd w:id="0"/>
    </w:p>
    <w:p w14:paraId="7692BC15" w14:textId="50592A58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47C0A">
        <w:rPr>
          <w:rFonts w:ascii="Arial" w:hAnsi="Arial" w:cs="Arial"/>
          <w:bCs/>
          <w:color w:val="000000"/>
          <w:sz w:val="22"/>
          <w:szCs w:val="22"/>
          <w:lang w:val="en-GB"/>
        </w:rPr>
        <w:t>14.4. Others</w:t>
      </w:r>
    </w:p>
    <w:p w14:paraId="76466457" w14:textId="0FC32412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FC453C">
        <w:rPr>
          <w:rFonts w:ascii="Arial" w:hAnsi="Arial" w:cs="Arial"/>
          <w:bCs/>
          <w:color w:val="000000"/>
          <w:sz w:val="22"/>
          <w:szCs w:val="22"/>
        </w:rPr>
        <w:t>NTT DOCOMO INC.</w:t>
      </w:r>
    </w:p>
    <w:p w14:paraId="05846169" w14:textId="085DF979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916C88">
        <w:rPr>
          <w:rFonts w:ascii="Arial" w:hAnsi="Arial" w:cs="Arial"/>
          <w:bCs/>
          <w:color w:val="000000"/>
          <w:sz w:val="22"/>
          <w:szCs w:val="22"/>
        </w:rPr>
        <w:t>Duscussion of selective activation</w:t>
      </w:r>
    </w:p>
    <w:p w14:paraId="429999BD" w14:textId="0F497B05" w:rsidR="004F1A79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A5F2E" w:rsidRPr="00981EFF">
        <w:rPr>
          <w:rFonts w:ascii="Arial" w:hAnsi="Arial" w:cs="Arial"/>
          <w:bCs/>
          <w:color w:val="000000"/>
          <w:sz w:val="22"/>
          <w:szCs w:val="22"/>
        </w:rPr>
        <w:t>Discussion</w:t>
      </w:r>
      <w:r w:rsidR="003D459A" w:rsidRPr="00981EFF">
        <w:rPr>
          <w:rFonts w:ascii="Arial" w:hAnsi="Arial" w:cs="Arial"/>
          <w:bCs/>
          <w:color w:val="000000"/>
          <w:sz w:val="22"/>
          <w:szCs w:val="22"/>
        </w:rPr>
        <w:t>, agreement</w:t>
      </w:r>
    </w:p>
    <w:p w14:paraId="19ABC207" w14:textId="77777777" w:rsidR="00E250A8" w:rsidRPr="008D2440" w:rsidRDefault="00E250A8" w:rsidP="00E250A8">
      <w:pPr>
        <w:pStyle w:val="1"/>
      </w:pPr>
      <w:r w:rsidRPr="008D2440">
        <w:t>Introduction</w:t>
      </w:r>
    </w:p>
    <w:p w14:paraId="432B475E" w14:textId="3AF32B7B" w:rsidR="003C4151" w:rsidRDefault="00E31885" w:rsidP="005C57B6">
      <w:pPr>
        <w:spacing w:after="0"/>
        <w:rPr>
          <w:noProof w:val="0"/>
        </w:rPr>
      </w:pPr>
      <w:r>
        <w:rPr>
          <w:noProof w:val="0"/>
        </w:rPr>
        <w:t>RAN3 is considering a new feature called selective activation as objective 2. of Further NR mobility enhancements for Rel-18.</w:t>
      </w:r>
    </w:p>
    <w:p w14:paraId="50BD5BE2" w14:textId="0B7ABF74" w:rsidR="00E31885" w:rsidRDefault="00E31885" w:rsidP="005C57B6">
      <w:pPr>
        <w:spacing w:after="0"/>
        <w:rPr>
          <w:noProof w:val="0"/>
        </w:rPr>
      </w:pPr>
    </w:p>
    <w:p w14:paraId="0D685009" w14:textId="77777777" w:rsidR="00E31885" w:rsidRDefault="00E31885" w:rsidP="00E31885">
      <w:pPr>
        <w:overflowPunct w:val="0"/>
        <w:autoSpaceDE w:val="0"/>
        <w:autoSpaceDN w:val="0"/>
        <w:adjustRightInd w:val="0"/>
        <w:spacing w:after="0"/>
        <w:ind w:left="720"/>
        <w:jc w:val="both"/>
        <w:textAlignment w:val="baseline"/>
        <w:rPr>
          <w:bCs/>
        </w:rPr>
      </w:pPr>
      <w:r>
        <w:rPr>
          <w:bCs/>
        </w:rPr>
        <w:t>To specify mechanism and procedures of NR-DC with selective activation of the cell groups (at least for SCG) via L3 enhancements:</w:t>
      </w:r>
    </w:p>
    <w:p w14:paraId="75D3121A" w14:textId="77777777" w:rsidR="00E31885" w:rsidRDefault="00E31885" w:rsidP="00E31885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 xml:space="preserve">To allow subsequent cell group change after changing </w:t>
      </w:r>
      <w:r w:rsidRPr="009F7B9C">
        <w:rPr>
          <w:bCs/>
        </w:rPr>
        <w:t>CG</w:t>
      </w:r>
      <w:r>
        <w:rPr>
          <w:bCs/>
        </w:rPr>
        <w:t xml:space="preserve"> without reconfiguration and re-initiation of CPC/CPA [RAN2, RAN3, RAN4]</w:t>
      </w:r>
    </w:p>
    <w:p w14:paraId="12DDEC81" w14:textId="4F24848D" w:rsidR="00E31885" w:rsidRPr="00E31885" w:rsidRDefault="00E31885" w:rsidP="00E31885">
      <w:pPr>
        <w:spacing w:after="0"/>
        <w:ind w:left="720"/>
        <w:jc w:val="both"/>
        <w:rPr>
          <w:i/>
          <w:iCs/>
        </w:rPr>
      </w:pPr>
      <w:r w:rsidRPr="00F736B4">
        <w:rPr>
          <w:bCs/>
          <w:i/>
        </w:rPr>
        <w:t>Note 4: A harmonized</w:t>
      </w:r>
      <w:r w:rsidRPr="00C62537">
        <w:rPr>
          <w:rStyle w:val="af"/>
        </w:rPr>
        <w:t xml:space="preserve"> RRC modelling </w:t>
      </w:r>
      <w:r w:rsidRPr="00E9536B">
        <w:rPr>
          <w:rStyle w:val="af"/>
        </w:rPr>
        <w:t>approach for objective</w:t>
      </w:r>
      <w:r w:rsidRPr="00F736B4">
        <w:rPr>
          <w:rStyle w:val="af"/>
        </w:rPr>
        <w:t>s</w:t>
      </w:r>
      <w:r w:rsidRPr="00C62537">
        <w:rPr>
          <w:rStyle w:val="af"/>
        </w:rPr>
        <w:t xml:space="preserve"> 1 and 2 could be cons</w:t>
      </w:r>
      <w:r w:rsidRPr="00E9536B">
        <w:rPr>
          <w:rStyle w:val="af"/>
        </w:rPr>
        <w:t>idered to minimize the work</w:t>
      </w:r>
      <w:r w:rsidRPr="00331F60">
        <w:rPr>
          <w:rStyle w:val="af"/>
        </w:rPr>
        <w:t xml:space="preserve">load in </w:t>
      </w:r>
      <w:r w:rsidRPr="00B67AE0">
        <w:rPr>
          <w:rStyle w:val="af"/>
        </w:rPr>
        <w:t>RAN2.</w:t>
      </w:r>
    </w:p>
    <w:p w14:paraId="7F0F6A27" w14:textId="1DD7EFC4" w:rsidR="00E31885" w:rsidRDefault="00E31885" w:rsidP="005C57B6">
      <w:pPr>
        <w:spacing w:after="0"/>
        <w:rPr>
          <w:noProof w:val="0"/>
        </w:rPr>
      </w:pPr>
    </w:p>
    <w:p w14:paraId="00160321" w14:textId="3B967415" w:rsidR="00E31885" w:rsidRPr="00E31885" w:rsidRDefault="00E31885" w:rsidP="005C57B6">
      <w:pPr>
        <w:spacing w:after="0"/>
        <w:rPr>
          <w:noProof w:val="0"/>
        </w:rPr>
      </w:pPr>
      <w:r>
        <w:rPr>
          <w:rFonts w:hint="eastAsia"/>
          <w:noProof w:val="0"/>
        </w:rPr>
        <w:t>W</w:t>
      </w:r>
      <w:r>
        <w:rPr>
          <w:noProof w:val="0"/>
        </w:rPr>
        <w:t>e analyze the use case of selective activation and reveal the</w:t>
      </w:r>
      <w:r w:rsidR="005C71D4">
        <w:rPr>
          <w:noProof w:val="0"/>
        </w:rPr>
        <w:t xml:space="preserve"> open </w:t>
      </w:r>
      <w:r>
        <w:rPr>
          <w:noProof w:val="0"/>
        </w:rPr>
        <w:t>issues to realize subsequent cell group change. We propose our preferences in conclusion.</w:t>
      </w:r>
    </w:p>
    <w:p w14:paraId="6E5DBE82" w14:textId="1E6816F5" w:rsidR="00E250A8" w:rsidRPr="00EF0F32" w:rsidRDefault="00153462" w:rsidP="00E250A8">
      <w:pPr>
        <w:pStyle w:val="1"/>
      </w:pPr>
      <w:r w:rsidRPr="00EF0F32">
        <w:t>Discussion</w:t>
      </w:r>
    </w:p>
    <w:p w14:paraId="56F1C26C" w14:textId="44C0AA41" w:rsidR="00FD17C1" w:rsidRDefault="00FD17C1" w:rsidP="005C71D4">
      <w:pPr>
        <w:rPr>
          <w:noProof w:val="0"/>
        </w:rPr>
      </w:pPr>
      <w:r w:rsidRPr="00FD17C1">
        <w:rPr>
          <w:noProof w:val="0"/>
          <w:lang w:eastAsia="en-US"/>
        </w:rPr>
        <w:t>With the trend toward the use of higher frequency bands, the overhead during handover has a greater impact</w:t>
      </w:r>
      <w:r>
        <w:rPr>
          <w:noProof w:val="0"/>
          <w:lang w:eastAsia="en-US"/>
        </w:rPr>
        <w:t xml:space="preserve">. </w:t>
      </w:r>
      <w:r>
        <w:rPr>
          <w:rFonts w:hint="eastAsia"/>
          <w:noProof w:val="0"/>
        </w:rPr>
        <w:t>S</w:t>
      </w:r>
      <w:r>
        <w:rPr>
          <w:noProof w:val="0"/>
        </w:rPr>
        <w:t xml:space="preserve">elective activation is effective in scenarios with frequent handovers, e.g.: </w:t>
      </w:r>
      <w:r w:rsidR="00DF7593">
        <w:rPr>
          <w:noProof w:val="0"/>
        </w:rPr>
        <w:t xml:space="preserve">the </w:t>
      </w:r>
      <w:r>
        <w:rPr>
          <w:noProof w:val="0"/>
        </w:rPr>
        <w:t xml:space="preserve">scenario shown in </w:t>
      </w:r>
      <w:r w:rsidR="007670A4">
        <w:rPr>
          <w:noProof w:val="0"/>
        </w:rPr>
        <w:t>F</w:t>
      </w:r>
      <w:r>
        <w:rPr>
          <w:noProof w:val="0"/>
        </w:rPr>
        <w:t xml:space="preserve">igure where UE moves between specific candidate cells. </w:t>
      </w:r>
      <w:r w:rsidR="00DF7593">
        <w:rPr>
          <w:noProof w:val="0"/>
        </w:rPr>
        <w:t>I</w:t>
      </w:r>
      <w:r>
        <w:rPr>
          <w:noProof w:val="0"/>
        </w:rPr>
        <w:t>t is predictable which cells UE will visit, but with legacy CHO or CPAC, conditional config is released every execution of CHO/CPAC</w:t>
      </w:r>
      <w:r w:rsidR="000F4D10">
        <w:rPr>
          <w:noProof w:val="0"/>
        </w:rPr>
        <w:t xml:space="preserve"> [1]</w:t>
      </w:r>
      <w:r>
        <w:rPr>
          <w:noProof w:val="0"/>
        </w:rPr>
        <w:t xml:space="preserve"> and </w:t>
      </w:r>
      <w:proofErr w:type="spellStart"/>
      <w:r w:rsidRPr="00F832DF">
        <w:rPr>
          <w:i/>
          <w:iCs/>
          <w:noProof w:val="0"/>
        </w:rPr>
        <w:t>RRCReconfiguration</w:t>
      </w:r>
      <w:proofErr w:type="spellEnd"/>
      <w:r>
        <w:rPr>
          <w:noProof w:val="0"/>
        </w:rPr>
        <w:t xml:space="preserve"> is needed. Such a frequent conditional config release and reconfiguration could increase signaling overhead.</w:t>
      </w:r>
      <w:r w:rsidR="00DF7593">
        <w:rPr>
          <w:rFonts w:hint="eastAsia"/>
          <w:noProof w:val="0"/>
        </w:rPr>
        <w:t xml:space="preserve"> </w:t>
      </w:r>
      <w:r>
        <w:rPr>
          <w:rFonts w:hint="eastAsia"/>
          <w:noProof w:val="0"/>
        </w:rPr>
        <w:t>H</w:t>
      </w:r>
      <w:r>
        <w:rPr>
          <w:noProof w:val="0"/>
        </w:rPr>
        <w:t>owever, appropriate maint</w:t>
      </w:r>
      <w:r w:rsidR="00F832DF">
        <w:rPr>
          <w:noProof w:val="0"/>
        </w:rPr>
        <w:t>e</w:t>
      </w:r>
      <w:r>
        <w:rPr>
          <w:noProof w:val="0"/>
        </w:rPr>
        <w:t>n</w:t>
      </w:r>
      <w:r w:rsidR="00D606A0">
        <w:rPr>
          <w:noProof w:val="0"/>
        </w:rPr>
        <w:t>ance</w:t>
      </w:r>
      <w:r>
        <w:rPr>
          <w:noProof w:val="0"/>
        </w:rPr>
        <w:t xml:space="preserve">/discard of configuration could reduce such a signaling overhead, power consumption, and memory consumption. </w:t>
      </w:r>
    </w:p>
    <w:p w14:paraId="339E3628" w14:textId="2CDC8DDE" w:rsidR="006E259B" w:rsidRDefault="005C71D4" w:rsidP="005C71D4">
      <w:pPr>
        <w:rPr>
          <w:b/>
          <w:bCs/>
          <w:noProof w:val="0"/>
          <w:lang w:eastAsia="en-US"/>
        </w:rPr>
      </w:pPr>
      <w:r w:rsidRPr="00684D84">
        <w:rPr>
          <w:b/>
          <w:bCs/>
          <w:noProof w:val="0"/>
          <w:lang w:eastAsia="en-US"/>
        </w:rPr>
        <w:t xml:space="preserve">Observation 1: </w:t>
      </w:r>
      <w:r w:rsidR="007670A4">
        <w:rPr>
          <w:b/>
          <w:bCs/>
          <w:noProof w:val="0"/>
          <w:lang w:eastAsia="en-US"/>
        </w:rPr>
        <w:t>S</w:t>
      </w:r>
      <w:r>
        <w:rPr>
          <w:b/>
          <w:bCs/>
          <w:noProof w:val="0"/>
          <w:lang w:eastAsia="en-US"/>
        </w:rPr>
        <w:t xml:space="preserve">elective activation is for </w:t>
      </w:r>
      <w:r w:rsidR="00D606A0">
        <w:rPr>
          <w:b/>
          <w:bCs/>
          <w:noProof w:val="0"/>
          <w:lang w:eastAsia="en-US"/>
        </w:rPr>
        <w:t xml:space="preserve">the </w:t>
      </w:r>
      <w:r>
        <w:rPr>
          <w:b/>
          <w:bCs/>
          <w:noProof w:val="0"/>
          <w:lang w:eastAsia="en-US"/>
        </w:rPr>
        <w:t xml:space="preserve">use case of </w:t>
      </w:r>
      <w:r w:rsidR="00DF7593">
        <w:rPr>
          <w:b/>
          <w:bCs/>
          <w:noProof w:val="0"/>
          <w:lang w:eastAsia="en-US"/>
        </w:rPr>
        <w:t>UE moving between specific candidate cells</w:t>
      </w:r>
      <w:r w:rsidRPr="00684D84">
        <w:rPr>
          <w:b/>
          <w:bCs/>
          <w:noProof w:val="0"/>
          <w:lang w:eastAsia="en-US"/>
        </w:rPr>
        <w:t>.</w:t>
      </w:r>
    </w:p>
    <w:p w14:paraId="7C4BEA32" w14:textId="07647D00" w:rsidR="00CF65B4" w:rsidRDefault="00CF65B4" w:rsidP="005C71D4">
      <w:pPr>
        <w:rPr>
          <w:b/>
          <w:bCs/>
          <w:noProof w:val="0"/>
          <w:lang w:eastAsia="en-US"/>
        </w:rPr>
      </w:pPr>
    </w:p>
    <w:p w14:paraId="351C24B8" w14:textId="2FD19821" w:rsidR="00CF65B4" w:rsidRDefault="008862AF" w:rsidP="00E4533B">
      <w:pPr>
        <w:jc w:val="center"/>
        <w:rPr>
          <w:b/>
          <w:bCs/>
          <w:noProof w:val="0"/>
          <w:lang w:eastAsia="en-US"/>
        </w:rPr>
      </w:pPr>
      <w:r>
        <w:rPr>
          <w:b/>
          <w:bCs/>
          <w:lang w:eastAsia="en-US"/>
        </w:rPr>
        <w:lastRenderedPageBreak/>
        <w:drawing>
          <wp:inline distT="0" distB="0" distL="0" distR="0" wp14:anchorId="76AA89D7" wp14:editId="2DEB1D59">
            <wp:extent cx="4382135" cy="288099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135" cy="288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47AA3" w14:textId="4F625731" w:rsidR="00CF65B4" w:rsidRPr="00CF65B4" w:rsidRDefault="00CF65B4" w:rsidP="00CF65B4">
      <w:pPr>
        <w:jc w:val="center"/>
        <w:rPr>
          <w:rFonts w:ascii="Ariel" w:hAnsi="Ariel" w:hint="eastAsia"/>
          <w:b/>
          <w:bCs/>
          <w:noProof w:val="0"/>
        </w:rPr>
      </w:pPr>
      <w:r w:rsidRPr="00CF65B4">
        <w:rPr>
          <w:rFonts w:ascii="Ariel" w:hAnsi="Ariel"/>
          <w:b/>
          <w:bCs/>
          <w:noProof w:val="0"/>
        </w:rPr>
        <w:t>Figure: Example use case for selective activation</w:t>
      </w:r>
    </w:p>
    <w:p w14:paraId="5AE728CA" w14:textId="4282B150" w:rsidR="00FD17C1" w:rsidRPr="00DF7593" w:rsidRDefault="00FD17C1" w:rsidP="005C71D4">
      <w:pPr>
        <w:rPr>
          <w:noProof w:val="0"/>
        </w:rPr>
      </w:pPr>
      <w:r w:rsidRPr="00FD17C1">
        <w:rPr>
          <w:rFonts w:hint="eastAsia"/>
          <w:noProof w:val="0"/>
        </w:rPr>
        <w:t>I</w:t>
      </w:r>
      <w:r w:rsidRPr="00FD17C1">
        <w:rPr>
          <w:noProof w:val="0"/>
        </w:rPr>
        <w:t>n</w:t>
      </w:r>
      <w:r>
        <w:rPr>
          <w:noProof w:val="0"/>
        </w:rPr>
        <w:t xml:space="preserve"> </w:t>
      </w:r>
      <w:r w:rsidR="00D606A0">
        <w:rPr>
          <w:noProof w:val="0"/>
        </w:rPr>
        <w:t xml:space="preserve">the </w:t>
      </w:r>
      <w:r>
        <w:rPr>
          <w:noProof w:val="0"/>
        </w:rPr>
        <w:t xml:space="preserve">case </w:t>
      </w:r>
      <w:r w:rsidR="007670A4">
        <w:rPr>
          <w:noProof w:val="0"/>
        </w:rPr>
        <w:t>as depicted in</w:t>
      </w:r>
      <w:r w:rsidR="00F832DF">
        <w:rPr>
          <w:noProof w:val="0"/>
        </w:rPr>
        <w:t xml:space="preserve"> the</w:t>
      </w:r>
      <w:r>
        <w:rPr>
          <w:noProof w:val="0"/>
        </w:rPr>
        <w:t xml:space="preserve"> </w:t>
      </w:r>
      <w:r w:rsidR="007670A4">
        <w:rPr>
          <w:noProof w:val="0"/>
        </w:rPr>
        <w:t>F</w:t>
      </w:r>
      <w:r w:rsidR="00DF7593">
        <w:rPr>
          <w:noProof w:val="0"/>
        </w:rPr>
        <w:t>igure</w:t>
      </w:r>
      <w:r>
        <w:rPr>
          <w:noProof w:val="0"/>
        </w:rPr>
        <w:t xml:space="preserve">, </w:t>
      </w:r>
      <w:r w:rsidR="007670A4">
        <w:rPr>
          <w:rFonts w:hint="eastAsia"/>
          <w:noProof w:val="0"/>
        </w:rPr>
        <w:t>t</w:t>
      </w:r>
      <w:r w:rsidR="007670A4">
        <w:rPr>
          <w:noProof w:val="0"/>
        </w:rPr>
        <w:t>he network</w:t>
      </w:r>
      <w:r>
        <w:rPr>
          <w:noProof w:val="0"/>
        </w:rPr>
        <w:t xml:space="preserve"> should choose proper candidate cells where UE will visit frequently to maintain the conditional configurations for CHO/CPAC. </w:t>
      </w:r>
      <w:r w:rsidR="00DF7593">
        <w:rPr>
          <w:noProof w:val="0"/>
        </w:rPr>
        <w:t xml:space="preserve">There </w:t>
      </w:r>
      <w:proofErr w:type="gramStart"/>
      <w:r w:rsidR="00DF7593">
        <w:rPr>
          <w:noProof w:val="0"/>
        </w:rPr>
        <w:t>are</w:t>
      </w:r>
      <w:proofErr w:type="gramEnd"/>
      <w:r w:rsidR="00DF7593">
        <w:rPr>
          <w:noProof w:val="0"/>
        </w:rPr>
        <w:t xml:space="preserve"> some information, e.g. UE History Information [2] and </w:t>
      </w:r>
      <w:proofErr w:type="spellStart"/>
      <w:r w:rsidR="00DF7593">
        <w:rPr>
          <w:noProof w:val="0"/>
        </w:rPr>
        <w:t>VisitedCellInfoList</w:t>
      </w:r>
      <w:proofErr w:type="spellEnd"/>
      <w:r w:rsidR="00DF7593">
        <w:rPr>
          <w:noProof w:val="0"/>
        </w:rPr>
        <w:t xml:space="preserve"> [3], to estimate</w:t>
      </w:r>
      <w:r w:rsidR="00D606A0">
        <w:rPr>
          <w:noProof w:val="0"/>
        </w:rPr>
        <w:t xml:space="preserve"> the</w:t>
      </w:r>
      <w:r w:rsidR="00DF7593">
        <w:rPr>
          <w:noProof w:val="0"/>
        </w:rPr>
        <w:t xml:space="preserve"> UE mobility pattern for </w:t>
      </w:r>
      <w:r w:rsidR="009D7449">
        <w:rPr>
          <w:noProof w:val="0"/>
        </w:rPr>
        <w:t>the network</w:t>
      </w:r>
      <w:r w:rsidR="00DF7593">
        <w:rPr>
          <w:noProof w:val="0"/>
        </w:rPr>
        <w:t>.</w:t>
      </w:r>
    </w:p>
    <w:p w14:paraId="208C65F5" w14:textId="14BBCD6D" w:rsidR="005C71D4" w:rsidRDefault="005C71D4" w:rsidP="005C71D4">
      <w:pPr>
        <w:rPr>
          <w:b/>
          <w:bCs/>
          <w:noProof w:val="0"/>
          <w:lang w:eastAsia="en-US"/>
        </w:rPr>
      </w:pPr>
      <w:r>
        <w:rPr>
          <w:b/>
          <w:bCs/>
          <w:noProof w:val="0"/>
          <w:lang w:eastAsia="en-US"/>
        </w:rPr>
        <w:t xml:space="preserve">Observation 2: </w:t>
      </w:r>
      <w:r w:rsidR="009D7449">
        <w:rPr>
          <w:b/>
          <w:bCs/>
          <w:noProof w:val="0"/>
          <w:lang w:eastAsia="en-US"/>
        </w:rPr>
        <w:t>M</w:t>
      </w:r>
      <w:r>
        <w:rPr>
          <w:b/>
          <w:bCs/>
          <w:noProof w:val="0"/>
          <w:lang w:eastAsia="en-US"/>
        </w:rPr>
        <w:t>obility pattern can be derived from UE history info (</w:t>
      </w:r>
      <w:proofErr w:type="gramStart"/>
      <w:r>
        <w:rPr>
          <w:b/>
          <w:bCs/>
          <w:noProof w:val="0"/>
          <w:lang w:eastAsia="en-US"/>
        </w:rPr>
        <w:t>e.g.</w:t>
      </w:r>
      <w:proofErr w:type="gramEnd"/>
      <w:r>
        <w:rPr>
          <w:b/>
          <w:bCs/>
          <w:noProof w:val="0"/>
          <w:lang w:eastAsia="en-US"/>
        </w:rPr>
        <w:t xml:space="preserve"> </w:t>
      </w:r>
      <w:r w:rsidR="00DF7593">
        <w:rPr>
          <w:b/>
          <w:bCs/>
          <w:noProof w:val="0"/>
          <w:lang w:eastAsia="en-US"/>
        </w:rPr>
        <w:t xml:space="preserve">UE History Information and </w:t>
      </w:r>
      <w:proofErr w:type="spellStart"/>
      <w:r w:rsidR="00DF7593">
        <w:rPr>
          <w:b/>
          <w:bCs/>
          <w:noProof w:val="0"/>
          <w:lang w:eastAsia="en-US"/>
        </w:rPr>
        <w:t>VisitedCellInfoList</w:t>
      </w:r>
      <w:proofErr w:type="spellEnd"/>
      <w:r>
        <w:rPr>
          <w:b/>
          <w:bCs/>
          <w:noProof w:val="0"/>
          <w:lang w:eastAsia="en-US"/>
        </w:rPr>
        <w:t>).</w:t>
      </w:r>
    </w:p>
    <w:p w14:paraId="2BF263BF" w14:textId="03C47A49" w:rsidR="006E259B" w:rsidRPr="00056096" w:rsidRDefault="00056096" w:rsidP="00FD17C1">
      <w:pPr>
        <w:rPr>
          <w:noProof w:val="0"/>
        </w:rPr>
      </w:pPr>
      <w:r w:rsidRPr="00056096">
        <w:rPr>
          <w:noProof w:val="0"/>
        </w:rPr>
        <w:t>There is still room for study in deriving mobility pattern</w:t>
      </w:r>
      <w:r w:rsidR="00D606A0">
        <w:rPr>
          <w:noProof w:val="0"/>
        </w:rPr>
        <w:t>s</w:t>
      </w:r>
      <w:r w:rsidRPr="00056096">
        <w:rPr>
          <w:noProof w:val="0"/>
        </w:rPr>
        <w:t>, however</w:t>
      </w:r>
      <w:r w:rsidR="00D606A0">
        <w:rPr>
          <w:noProof w:val="0"/>
        </w:rPr>
        <w:t>,</w:t>
      </w:r>
      <w:r w:rsidRPr="00056096">
        <w:rPr>
          <w:noProof w:val="0"/>
        </w:rPr>
        <w:t xml:space="preserve"> at least, </w:t>
      </w:r>
      <w:r w:rsidR="009D7449">
        <w:rPr>
          <w:noProof w:val="0"/>
        </w:rPr>
        <w:t>the network</w:t>
      </w:r>
      <w:r>
        <w:rPr>
          <w:noProof w:val="0"/>
        </w:rPr>
        <w:t xml:space="preserve"> should decide whether conditional </w:t>
      </w:r>
      <w:r w:rsidR="00332D20">
        <w:rPr>
          <w:noProof w:val="0"/>
        </w:rPr>
        <w:t>re</w:t>
      </w:r>
      <w:r>
        <w:rPr>
          <w:noProof w:val="0"/>
        </w:rPr>
        <w:t>configuration is maintained or discarded</w:t>
      </w:r>
      <w:r w:rsidR="00332D20">
        <w:rPr>
          <w:noProof w:val="0"/>
        </w:rPr>
        <w:t xml:space="preserve"> based on it</w:t>
      </w:r>
      <w:r>
        <w:rPr>
          <w:noProof w:val="0"/>
        </w:rPr>
        <w:t>.</w:t>
      </w:r>
    </w:p>
    <w:p w14:paraId="758C5912" w14:textId="6F5C5845" w:rsidR="00FD17C1" w:rsidRPr="00FD17C1" w:rsidRDefault="00FD17C1" w:rsidP="00FD17C1">
      <w:pPr>
        <w:rPr>
          <w:b/>
          <w:bCs/>
          <w:noProof w:val="0"/>
          <w:lang w:eastAsia="en-US"/>
        </w:rPr>
      </w:pPr>
      <w:r w:rsidRPr="003C0C42">
        <w:rPr>
          <w:b/>
          <w:bCs/>
          <w:noProof w:val="0"/>
          <w:lang w:eastAsia="en-US"/>
        </w:rPr>
        <w:t xml:space="preserve">Proposal 1: </w:t>
      </w:r>
      <w:r w:rsidR="00760B1D" w:rsidRPr="00760B1D">
        <w:rPr>
          <w:b/>
          <w:bCs/>
          <w:noProof w:val="0"/>
          <w:lang w:eastAsia="en-US"/>
        </w:rPr>
        <w:t>It is configured based on the mobility pattern whether UE and the network maintain or discard configurations.</w:t>
      </w:r>
    </w:p>
    <w:p w14:paraId="1BE53CE8" w14:textId="7BD16775" w:rsidR="00FD17C1" w:rsidRPr="00CF65B4" w:rsidRDefault="007670A4" w:rsidP="00FD17C1">
      <w:pPr>
        <w:rPr>
          <w:noProof w:val="0"/>
        </w:rPr>
      </w:pPr>
      <w:r>
        <w:rPr>
          <w:noProof w:val="0"/>
        </w:rPr>
        <w:t xml:space="preserve">According to the </w:t>
      </w:r>
      <w:r w:rsidR="00CF65B4" w:rsidRPr="00CF65B4">
        <w:rPr>
          <w:noProof w:val="0"/>
        </w:rPr>
        <w:t xml:space="preserve">legacy </w:t>
      </w:r>
      <w:r w:rsidR="00CF65B4">
        <w:rPr>
          <w:noProof w:val="0"/>
        </w:rPr>
        <w:t>spec</w:t>
      </w:r>
      <w:r w:rsidR="00332D20">
        <w:rPr>
          <w:noProof w:val="0"/>
        </w:rPr>
        <w:t xml:space="preserve"> </w:t>
      </w:r>
      <w:r w:rsidR="00CF65B4">
        <w:rPr>
          <w:noProof w:val="0"/>
        </w:rPr>
        <w:t>[1]</w:t>
      </w:r>
      <w:r w:rsidR="00CF65B4" w:rsidRPr="00CF65B4">
        <w:rPr>
          <w:noProof w:val="0"/>
        </w:rPr>
        <w:t xml:space="preserve">, </w:t>
      </w:r>
      <w:r w:rsidR="00CF65B4">
        <w:rPr>
          <w:noProof w:val="0"/>
        </w:rPr>
        <w:t xml:space="preserve">S-SN is released explicitly with SN Release Request from MN after execution of CG Change, and UE context is also released explicitly on UE and implicitly on other potential T-SN(s). To apply conditional </w:t>
      </w:r>
      <w:r w:rsidR="00332D20">
        <w:rPr>
          <w:noProof w:val="0"/>
        </w:rPr>
        <w:t>re</w:t>
      </w:r>
      <w:r w:rsidR="00CF65B4">
        <w:rPr>
          <w:noProof w:val="0"/>
        </w:rPr>
        <w:t>configuration subsequently, UE and candidate T-SN(s) need to maintain configurations. The configuration</w:t>
      </w:r>
      <w:r>
        <w:rPr>
          <w:noProof w:val="0"/>
        </w:rPr>
        <w:t>s</w:t>
      </w:r>
      <w:r w:rsidR="00CF65B4">
        <w:rPr>
          <w:noProof w:val="0"/>
        </w:rPr>
        <w:t xml:space="preserve"> which UE should maintain </w:t>
      </w:r>
      <w:r w:rsidR="00D606A0">
        <w:rPr>
          <w:noProof w:val="0"/>
        </w:rPr>
        <w:t>are</w:t>
      </w:r>
      <w:r w:rsidR="00CF65B4">
        <w:rPr>
          <w:noProof w:val="0"/>
        </w:rPr>
        <w:t xml:space="preserve"> conditional </w:t>
      </w:r>
      <w:r w:rsidR="00332D20">
        <w:rPr>
          <w:noProof w:val="0"/>
        </w:rPr>
        <w:t>re</w:t>
      </w:r>
      <w:r w:rsidR="00CF65B4">
        <w:rPr>
          <w:noProof w:val="0"/>
        </w:rPr>
        <w:t>configuration</w:t>
      </w:r>
      <w:r w:rsidR="00D606A0">
        <w:rPr>
          <w:noProof w:val="0"/>
        </w:rPr>
        <w:t>s</w:t>
      </w:r>
      <w:r w:rsidR="00CF65B4">
        <w:rPr>
          <w:noProof w:val="0"/>
        </w:rPr>
        <w:t xml:space="preserve"> for CHO/CPAC, and the configuration</w:t>
      </w:r>
      <w:r>
        <w:rPr>
          <w:noProof w:val="0"/>
        </w:rPr>
        <w:t>s</w:t>
      </w:r>
      <w:r w:rsidR="00CF65B4">
        <w:rPr>
          <w:noProof w:val="0"/>
        </w:rPr>
        <w:t xml:space="preserve"> </w:t>
      </w:r>
      <w:r w:rsidR="00D606A0">
        <w:rPr>
          <w:noProof w:val="0"/>
        </w:rPr>
        <w:t xml:space="preserve">that </w:t>
      </w:r>
      <w:r w:rsidR="00CF65B4">
        <w:rPr>
          <w:noProof w:val="0"/>
        </w:rPr>
        <w:t xml:space="preserve">candidate T-SN(s) should maintain </w:t>
      </w:r>
      <w:r w:rsidR="00D606A0">
        <w:rPr>
          <w:noProof w:val="0"/>
        </w:rPr>
        <w:t>are</w:t>
      </w:r>
      <w:r w:rsidR="00CF65B4">
        <w:rPr>
          <w:noProof w:val="0"/>
        </w:rPr>
        <w:t xml:space="preserve"> UE configurations. If </w:t>
      </w:r>
      <w:r w:rsidR="009D7449">
        <w:rPr>
          <w:noProof w:val="0"/>
        </w:rPr>
        <w:t>the network</w:t>
      </w:r>
      <w:r w:rsidR="00CF65B4">
        <w:rPr>
          <w:noProof w:val="0"/>
        </w:rPr>
        <w:t xml:space="preserve"> doesn’t maintain C-RNTI and dedicated RACH config, </w:t>
      </w:r>
      <w:r w:rsidR="00D606A0">
        <w:rPr>
          <w:noProof w:val="0"/>
        </w:rPr>
        <w:t xml:space="preserve">a </w:t>
      </w:r>
      <w:r w:rsidR="00CF65B4">
        <w:rPr>
          <w:noProof w:val="0"/>
        </w:rPr>
        <w:t>collision may happen with other UEs.</w:t>
      </w:r>
    </w:p>
    <w:p w14:paraId="453028F7" w14:textId="2B7AF787" w:rsidR="005C71D4" w:rsidRDefault="005C71D4" w:rsidP="005C71D4">
      <w:pPr>
        <w:rPr>
          <w:b/>
          <w:bCs/>
          <w:lang w:eastAsia="en-US"/>
        </w:rPr>
      </w:pPr>
      <w:r w:rsidRPr="00684D84">
        <w:rPr>
          <w:b/>
          <w:bCs/>
          <w:lang w:eastAsia="en-US"/>
        </w:rPr>
        <w:t xml:space="preserve">Observation 3: </w:t>
      </w:r>
      <w:r>
        <w:rPr>
          <w:b/>
          <w:bCs/>
          <w:lang w:eastAsia="en-US"/>
        </w:rPr>
        <w:t>UE configuration</w:t>
      </w:r>
      <w:r w:rsidR="007670A4">
        <w:rPr>
          <w:b/>
          <w:bCs/>
          <w:lang w:eastAsia="en-US"/>
        </w:rPr>
        <w:t>s</w:t>
      </w:r>
      <w:r>
        <w:rPr>
          <w:b/>
          <w:bCs/>
          <w:lang w:eastAsia="en-US"/>
        </w:rPr>
        <w:t xml:space="preserve"> (C-RNTI</w:t>
      </w:r>
      <w:r w:rsidR="00CF65B4">
        <w:rPr>
          <w:b/>
          <w:bCs/>
          <w:lang w:eastAsia="en-US"/>
        </w:rPr>
        <w:t xml:space="preserve"> and</w:t>
      </w:r>
      <w:r>
        <w:rPr>
          <w:b/>
          <w:bCs/>
          <w:lang w:eastAsia="en-US"/>
        </w:rPr>
        <w:t xml:space="preserve"> dedicated RACH config) need to be reserved when UE access</w:t>
      </w:r>
      <w:r w:rsidR="00D606A0">
        <w:rPr>
          <w:b/>
          <w:bCs/>
          <w:lang w:eastAsia="en-US"/>
        </w:rPr>
        <w:t>es</w:t>
      </w:r>
      <w:r>
        <w:rPr>
          <w:b/>
          <w:bCs/>
          <w:lang w:eastAsia="en-US"/>
        </w:rPr>
        <w:t xml:space="preserve"> the target candidate cell, otherwise C-RNTI and RACH collision may happen with other UEs.</w:t>
      </w:r>
    </w:p>
    <w:p w14:paraId="5387A2FE" w14:textId="6CE5F164" w:rsidR="006E259B" w:rsidRPr="00CF65B4" w:rsidRDefault="00A21028" w:rsidP="00CF65B4">
      <w:pPr>
        <w:rPr>
          <w:b/>
          <w:bCs/>
          <w:noProof w:val="0"/>
          <w:color w:val="A6A6A6"/>
        </w:rPr>
      </w:pPr>
      <w:r>
        <w:rPr>
          <w:lang w:eastAsia="en-US"/>
        </w:rPr>
        <w:t>Without</w:t>
      </w:r>
      <w:r w:rsidR="00CF65B4">
        <w:rPr>
          <w:noProof w:val="0"/>
        </w:rPr>
        <w:t xml:space="preserve"> explicit signaling, </w:t>
      </w:r>
      <w:r w:rsidR="00D87566">
        <w:rPr>
          <w:noProof w:val="0"/>
        </w:rPr>
        <w:t>SN</w:t>
      </w:r>
      <w:r w:rsidR="00CF65B4">
        <w:rPr>
          <w:noProof w:val="0"/>
        </w:rPr>
        <w:t xml:space="preserve"> can’t maintain these configurations</w:t>
      </w:r>
      <w:r w:rsidR="00D87566">
        <w:rPr>
          <w:noProof w:val="0"/>
        </w:rPr>
        <w:t xml:space="preserve"> even if it was once connected with the UE</w:t>
      </w:r>
      <w:r w:rsidR="00CF65B4">
        <w:rPr>
          <w:noProof w:val="0"/>
        </w:rPr>
        <w:t xml:space="preserve">, thus some </w:t>
      </w:r>
      <w:proofErr w:type="spellStart"/>
      <w:r w:rsidR="00CF65B4">
        <w:rPr>
          <w:noProof w:val="0"/>
        </w:rPr>
        <w:t>signaling</w:t>
      </w:r>
      <w:r w:rsidR="007670A4">
        <w:rPr>
          <w:noProof w:val="0"/>
        </w:rPr>
        <w:t>s</w:t>
      </w:r>
      <w:proofErr w:type="spellEnd"/>
      <w:r w:rsidR="00CF65B4">
        <w:rPr>
          <w:noProof w:val="0"/>
        </w:rPr>
        <w:t xml:space="preserve"> to maintain them</w:t>
      </w:r>
      <w:r w:rsidR="00D87566">
        <w:rPr>
          <w:noProof w:val="0"/>
        </w:rPr>
        <w:t xml:space="preserve"> from MN</w:t>
      </w:r>
      <w:r w:rsidR="00CF65B4">
        <w:rPr>
          <w:noProof w:val="0"/>
        </w:rPr>
        <w:t xml:space="preserve"> </w:t>
      </w:r>
      <w:r w:rsidR="007670A4">
        <w:rPr>
          <w:noProof w:val="0"/>
        </w:rPr>
        <w:t>are</w:t>
      </w:r>
      <w:r w:rsidR="00CF65B4">
        <w:rPr>
          <w:noProof w:val="0"/>
        </w:rPr>
        <w:t xml:space="preserve"> needed.</w:t>
      </w:r>
      <w:r w:rsidR="00D87566">
        <w:rPr>
          <w:noProof w:val="0"/>
        </w:rPr>
        <w:t xml:space="preserve"> At least, SN should maintain </w:t>
      </w:r>
      <w:r w:rsidR="008747E2">
        <w:rPr>
          <w:noProof w:val="0"/>
        </w:rPr>
        <w:t>C-</w:t>
      </w:r>
      <w:proofErr w:type="gramStart"/>
      <w:r w:rsidR="008747E2">
        <w:rPr>
          <w:noProof w:val="0"/>
        </w:rPr>
        <w:t>RNTI</w:t>
      </w:r>
      <w:proofErr w:type="gramEnd"/>
      <w:r w:rsidR="008747E2">
        <w:rPr>
          <w:noProof w:val="0"/>
        </w:rPr>
        <w:t xml:space="preserve"> and </w:t>
      </w:r>
      <w:r w:rsidR="00D87566">
        <w:rPr>
          <w:noProof w:val="0"/>
        </w:rPr>
        <w:t xml:space="preserve">dedicated RACH </w:t>
      </w:r>
      <w:r w:rsidR="00F85455">
        <w:rPr>
          <w:noProof w:val="0"/>
        </w:rPr>
        <w:t>config</w:t>
      </w:r>
      <w:r w:rsidR="00D87566">
        <w:rPr>
          <w:noProof w:val="0"/>
        </w:rPr>
        <w:t xml:space="preserve"> assigned to the UE to avoid collisions with other UEs.</w:t>
      </w:r>
    </w:p>
    <w:p w14:paraId="3130A231" w14:textId="19B90DCB" w:rsidR="006E259B" w:rsidRPr="00CF65B4" w:rsidRDefault="005C71D4" w:rsidP="005C71D4">
      <w:pPr>
        <w:rPr>
          <w:b/>
          <w:bCs/>
          <w:noProof w:val="0"/>
          <w:lang w:eastAsia="en-US"/>
        </w:rPr>
      </w:pPr>
      <w:r w:rsidRPr="008D2440">
        <w:rPr>
          <w:b/>
          <w:bCs/>
          <w:noProof w:val="0"/>
          <w:lang w:eastAsia="en-US"/>
        </w:rPr>
        <w:t xml:space="preserve">Proposal </w:t>
      </w:r>
      <w:r>
        <w:rPr>
          <w:b/>
          <w:bCs/>
          <w:noProof w:val="0"/>
          <w:lang w:eastAsia="en-US"/>
        </w:rPr>
        <w:t>2</w:t>
      </w:r>
      <w:r w:rsidRPr="008D2440">
        <w:rPr>
          <w:b/>
          <w:bCs/>
          <w:noProof w:val="0"/>
          <w:lang w:eastAsia="en-US"/>
        </w:rPr>
        <w:t xml:space="preserve">: </w:t>
      </w:r>
      <w:r>
        <w:rPr>
          <w:b/>
          <w:bCs/>
          <w:noProof w:val="0"/>
          <w:lang w:eastAsia="en-US"/>
        </w:rPr>
        <w:t>MN need</w:t>
      </w:r>
      <w:r w:rsidR="00D606A0">
        <w:rPr>
          <w:b/>
          <w:bCs/>
          <w:noProof w:val="0"/>
          <w:lang w:eastAsia="en-US"/>
        </w:rPr>
        <w:t>s</w:t>
      </w:r>
      <w:r>
        <w:rPr>
          <w:b/>
          <w:bCs/>
          <w:noProof w:val="0"/>
          <w:lang w:eastAsia="en-US"/>
        </w:rPr>
        <w:t xml:space="preserve"> to indicate candidate target node</w:t>
      </w:r>
      <w:r w:rsidR="00D606A0">
        <w:rPr>
          <w:b/>
          <w:bCs/>
          <w:noProof w:val="0"/>
          <w:lang w:eastAsia="en-US"/>
        </w:rPr>
        <w:t>(s)</w:t>
      </w:r>
      <w:r>
        <w:rPr>
          <w:b/>
          <w:bCs/>
          <w:noProof w:val="0"/>
          <w:lang w:eastAsia="en-US"/>
        </w:rPr>
        <w:t xml:space="preserve"> to maintain UE configuration (</w:t>
      </w:r>
      <w:r w:rsidR="00CF65B4">
        <w:rPr>
          <w:b/>
          <w:bCs/>
          <w:noProof w:val="0"/>
          <w:lang w:eastAsia="en-US"/>
        </w:rPr>
        <w:t xml:space="preserve">at least, </w:t>
      </w:r>
      <w:r>
        <w:rPr>
          <w:b/>
          <w:bCs/>
          <w:noProof w:val="0"/>
          <w:lang w:eastAsia="en-US"/>
        </w:rPr>
        <w:t>C-RNTI</w:t>
      </w:r>
      <w:r w:rsidR="00CF65B4">
        <w:rPr>
          <w:b/>
          <w:bCs/>
          <w:noProof w:val="0"/>
          <w:lang w:eastAsia="en-US"/>
        </w:rPr>
        <w:t xml:space="preserve"> and</w:t>
      </w:r>
      <w:r>
        <w:rPr>
          <w:b/>
          <w:bCs/>
          <w:noProof w:val="0"/>
          <w:lang w:eastAsia="en-US"/>
        </w:rPr>
        <w:t xml:space="preserve"> dedicated RACH config).</w:t>
      </w:r>
    </w:p>
    <w:p w14:paraId="4D40BF58" w14:textId="77777777" w:rsidR="00E250A8" w:rsidRPr="008D2440" w:rsidRDefault="00FD4706" w:rsidP="00E250A8">
      <w:pPr>
        <w:pStyle w:val="1"/>
        <w:rPr>
          <w:noProof w:val="0"/>
        </w:rPr>
      </w:pPr>
      <w:r w:rsidRPr="008D2440">
        <w:rPr>
          <w:noProof w:val="0"/>
        </w:rPr>
        <w:t>Conclusions and Proposal</w:t>
      </w:r>
      <w:r w:rsidR="00981CB7" w:rsidRPr="008D2440">
        <w:rPr>
          <w:noProof w:val="0"/>
        </w:rPr>
        <w:t>s</w:t>
      </w:r>
    </w:p>
    <w:p w14:paraId="47F97D11" w14:textId="77777777" w:rsidR="00A5395E" w:rsidRPr="008D2440" w:rsidRDefault="00981CB7" w:rsidP="00A5395E">
      <w:pPr>
        <w:rPr>
          <w:noProof w:val="0"/>
        </w:rPr>
      </w:pPr>
      <w:r w:rsidRPr="008D2440">
        <w:rPr>
          <w:noProof w:val="0"/>
        </w:rPr>
        <w:t>Our</w:t>
      </w:r>
      <w:r w:rsidR="00C82EC5" w:rsidRPr="008D2440">
        <w:rPr>
          <w:noProof w:val="0"/>
        </w:rPr>
        <w:t xml:space="preserve"> proposals are summarized below.</w:t>
      </w:r>
    </w:p>
    <w:p w14:paraId="7ED5DA3D" w14:textId="77777777" w:rsidR="009D7449" w:rsidRDefault="009D7449" w:rsidP="009D7449">
      <w:pPr>
        <w:rPr>
          <w:b/>
          <w:bCs/>
          <w:noProof w:val="0"/>
          <w:lang w:eastAsia="en-US"/>
        </w:rPr>
      </w:pPr>
      <w:r w:rsidRPr="00684D84">
        <w:rPr>
          <w:b/>
          <w:bCs/>
          <w:noProof w:val="0"/>
          <w:lang w:eastAsia="en-US"/>
        </w:rPr>
        <w:t xml:space="preserve">Observation 1: </w:t>
      </w:r>
      <w:r>
        <w:rPr>
          <w:b/>
          <w:bCs/>
          <w:noProof w:val="0"/>
          <w:lang w:eastAsia="en-US"/>
        </w:rPr>
        <w:t>Selective activation is for the use case of UE moving between specific candidate cells</w:t>
      </w:r>
      <w:r w:rsidRPr="00684D84">
        <w:rPr>
          <w:b/>
          <w:bCs/>
          <w:noProof w:val="0"/>
          <w:lang w:eastAsia="en-US"/>
        </w:rPr>
        <w:t>.</w:t>
      </w:r>
    </w:p>
    <w:p w14:paraId="1A33781F" w14:textId="77777777" w:rsidR="009D7449" w:rsidRDefault="009D7449" w:rsidP="009D7449">
      <w:pPr>
        <w:rPr>
          <w:b/>
          <w:bCs/>
          <w:noProof w:val="0"/>
          <w:lang w:eastAsia="en-US"/>
        </w:rPr>
      </w:pPr>
      <w:r>
        <w:rPr>
          <w:b/>
          <w:bCs/>
          <w:noProof w:val="0"/>
          <w:lang w:eastAsia="en-US"/>
        </w:rPr>
        <w:t>Observation 2: Mobility pattern can be derived from UE history info (</w:t>
      </w:r>
      <w:proofErr w:type="gramStart"/>
      <w:r>
        <w:rPr>
          <w:b/>
          <w:bCs/>
          <w:noProof w:val="0"/>
          <w:lang w:eastAsia="en-US"/>
        </w:rPr>
        <w:t>e.g.</w:t>
      </w:r>
      <w:proofErr w:type="gramEnd"/>
      <w:r>
        <w:rPr>
          <w:b/>
          <w:bCs/>
          <w:noProof w:val="0"/>
          <w:lang w:eastAsia="en-US"/>
        </w:rPr>
        <w:t xml:space="preserve"> UE History Information and </w:t>
      </w:r>
      <w:proofErr w:type="spellStart"/>
      <w:r>
        <w:rPr>
          <w:b/>
          <w:bCs/>
          <w:noProof w:val="0"/>
          <w:lang w:eastAsia="en-US"/>
        </w:rPr>
        <w:t>VisitedCellInfoList</w:t>
      </w:r>
      <w:proofErr w:type="spellEnd"/>
      <w:r>
        <w:rPr>
          <w:b/>
          <w:bCs/>
          <w:noProof w:val="0"/>
          <w:lang w:eastAsia="en-US"/>
        </w:rPr>
        <w:t>).</w:t>
      </w:r>
    </w:p>
    <w:p w14:paraId="002E1736" w14:textId="77777777" w:rsidR="009D7449" w:rsidRDefault="009D7449" w:rsidP="009D7449">
      <w:pPr>
        <w:rPr>
          <w:b/>
          <w:bCs/>
          <w:lang w:eastAsia="en-US"/>
        </w:rPr>
      </w:pPr>
      <w:r w:rsidRPr="00684D84">
        <w:rPr>
          <w:b/>
          <w:bCs/>
          <w:lang w:eastAsia="en-US"/>
        </w:rPr>
        <w:lastRenderedPageBreak/>
        <w:t xml:space="preserve">Observation 3: </w:t>
      </w:r>
      <w:r>
        <w:rPr>
          <w:b/>
          <w:bCs/>
          <w:lang w:eastAsia="en-US"/>
        </w:rPr>
        <w:t>UE configurations (C-RNTI and dedicated RACH config) need to be reserved when UE accesses the target candidate cell, otherwise C-RNTI and RACH collision may happen with other UEs.</w:t>
      </w:r>
    </w:p>
    <w:p w14:paraId="37F95CAD" w14:textId="77777777" w:rsidR="008747E2" w:rsidRPr="00FD17C1" w:rsidRDefault="008747E2" w:rsidP="008747E2">
      <w:pPr>
        <w:rPr>
          <w:b/>
          <w:bCs/>
          <w:noProof w:val="0"/>
          <w:lang w:eastAsia="en-US"/>
        </w:rPr>
      </w:pPr>
      <w:r w:rsidRPr="003C0C42">
        <w:rPr>
          <w:b/>
          <w:bCs/>
          <w:noProof w:val="0"/>
          <w:lang w:eastAsia="en-US"/>
        </w:rPr>
        <w:t xml:space="preserve">Proposal 1: </w:t>
      </w:r>
      <w:r w:rsidRPr="00760B1D">
        <w:rPr>
          <w:b/>
          <w:bCs/>
          <w:noProof w:val="0"/>
          <w:lang w:eastAsia="en-US"/>
        </w:rPr>
        <w:t>It is configured based on the mobility pattern whether UE and the network maintain or discard configurations.</w:t>
      </w:r>
    </w:p>
    <w:p w14:paraId="04727CB6" w14:textId="77777777" w:rsidR="009D7449" w:rsidRPr="00CF65B4" w:rsidRDefault="009D7449" w:rsidP="009D7449">
      <w:pPr>
        <w:rPr>
          <w:b/>
          <w:bCs/>
          <w:noProof w:val="0"/>
          <w:lang w:eastAsia="en-US"/>
        </w:rPr>
      </w:pPr>
      <w:r w:rsidRPr="008D2440">
        <w:rPr>
          <w:b/>
          <w:bCs/>
          <w:noProof w:val="0"/>
          <w:lang w:eastAsia="en-US"/>
        </w:rPr>
        <w:t xml:space="preserve">Proposal </w:t>
      </w:r>
      <w:r>
        <w:rPr>
          <w:b/>
          <w:bCs/>
          <w:noProof w:val="0"/>
          <w:lang w:eastAsia="en-US"/>
        </w:rPr>
        <w:t>2</w:t>
      </w:r>
      <w:r w:rsidRPr="008D2440">
        <w:rPr>
          <w:b/>
          <w:bCs/>
          <w:noProof w:val="0"/>
          <w:lang w:eastAsia="en-US"/>
        </w:rPr>
        <w:t xml:space="preserve">: </w:t>
      </w:r>
      <w:r>
        <w:rPr>
          <w:b/>
          <w:bCs/>
          <w:noProof w:val="0"/>
          <w:lang w:eastAsia="en-US"/>
        </w:rPr>
        <w:t>MN needs to indicate candidate target node(s) to maintain UE configuration (at least, C-RNTI and dedicated RACH config).</w:t>
      </w:r>
    </w:p>
    <w:p w14:paraId="4573FBC4" w14:textId="77777777" w:rsidR="00FD4706" w:rsidRPr="008D2440" w:rsidRDefault="00FD4706" w:rsidP="00FD4706">
      <w:pPr>
        <w:pStyle w:val="1"/>
        <w:rPr>
          <w:noProof w:val="0"/>
        </w:rPr>
      </w:pPr>
      <w:r w:rsidRPr="008D2440">
        <w:rPr>
          <w:noProof w:val="0"/>
        </w:rPr>
        <w:t>References</w:t>
      </w:r>
    </w:p>
    <w:p w14:paraId="68944A47" w14:textId="1290C983" w:rsidR="003C0C42" w:rsidRDefault="000F4D10" w:rsidP="002853E7">
      <w:pPr>
        <w:pStyle w:val="Reference"/>
      </w:pPr>
      <w:r w:rsidRPr="000F4D10">
        <w:t xml:space="preserve">TS </w:t>
      </w:r>
      <w:r>
        <w:t>3</w:t>
      </w:r>
      <w:r w:rsidRPr="000F4D10">
        <w:t>8</w:t>
      </w:r>
      <w:r w:rsidR="009A4849" w:rsidRPr="000F4D10">
        <w:t>.3</w:t>
      </w:r>
      <w:r w:rsidRPr="000F4D10">
        <w:t>31</w:t>
      </w:r>
      <w:r w:rsidR="009A4849" w:rsidRPr="000F4D10">
        <w:t>,</w:t>
      </w:r>
      <w:r>
        <w:tab/>
      </w:r>
      <w:r w:rsidRPr="000F4D10">
        <w:t>RRC reconfiguration</w:t>
      </w:r>
      <w:r w:rsidR="009A4849" w:rsidRPr="000F4D10">
        <w:t xml:space="preserve">, </w:t>
      </w:r>
      <w:r w:rsidRPr="000F4D10">
        <w:t>5</w:t>
      </w:r>
      <w:r w:rsidR="009A4849" w:rsidRPr="000F4D10">
        <w:t>.</w:t>
      </w:r>
      <w:r w:rsidRPr="000F4D10">
        <w:t>3</w:t>
      </w:r>
      <w:r w:rsidR="009A4849" w:rsidRPr="000F4D10">
        <w:t>.</w:t>
      </w:r>
      <w:r w:rsidRPr="000F4D10">
        <w:t>5</w:t>
      </w:r>
      <w:r>
        <w:t>.</w:t>
      </w:r>
    </w:p>
    <w:p w14:paraId="375EC080" w14:textId="080E0C53" w:rsidR="000F4D10" w:rsidRDefault="000F4D10" w:rsidP="002853E7">
      <w:pPr>
        <w:pStyle w:val="Reference"/>
      </w:pPr>
      <w:r>
        <w:rPr>
          <w:rFonts w:hint="eastAsia"/>
        </w:rPr>
        <w:t>T</w:t>
      </w:r>
      <w:r>
        <w:t>S 38.423,</w:t>
      </w:r>
      <w:r>
        <w:tab/>
        <w:t>General IE definitions, 9.2.3.64</w:t>
      </w:r>
    </w:p>
    <w:p w14:paraId="6180837C" w14:textId="055DA197" w:rsidR="000F4D10" w:rsidRPr="000F4D10" w:rsidRDefault="000F4D10" w:rsidP="002853E7">
      <w:pPr>
        <w:pStyle w:val="Reference"/>
      </w:pPr>
      <w:r>
        <w:rPr>
          <w:rFonts w:hint="eastAsia"/>
        </w:rPr>
        <w:t>T</w:t>
      </w:r>
      <w:r>
        <w:t>S 38.331,</w:t>
      </w:r>
      <w:r>
        <w:tab/>
        <w:t>Other information elements, 6.3.4.</w:t>
      </w:r>
    </w:p>
    <w:sectPr w:rsidR="000F4D10" w:rsidRPr="000F4D10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39521" w14:textId="77777777" w:rsidR="004931EA" w:rsidRDefault="004931EA" w:rsidP="00277AAD">
      <w:pPr>
        <w:spacing w:after="0"/>
      </w:pPr>
      <w:r>
        <w:separator/>
      </w:r>
    </w:p>
  </w:endnote>
  <w:endnote w:type="continuationSeparator" w:id="0">
    <w:p w14:paraId="163A57ED" w14:textId="77777777" w:rsidR="004931EA" w:rsidRDefault="004931EA" w:rsidP="00277AAD">
      <w:pPr>
        <w:spacing w:after="0"/>
      </w:pPr>
      <w:r>
        <w:continuationSeparator/>
      </w:r>
    </w:p>
  </w:endnote>
  <w:endnote w:type="continuationNotice" w:id="1">
    <w:p w14:paraId="1727118C" w14:textId="77777777" w:rsidR="004931EA" w:rsidRDefault="004931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el">
    <w:altName w:val="Cambria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10528" w14:textId="77777777" w:rsidR="004931EA" w:rsidRDefault="004931EA" w:rsidP="00277AAD">
      <w:pPr>
        <w:spacing w:after="0"/>
      </w:pPr>
      <w:r>
        <w:separator/>
      </w:r>
    </w:p>
  </w:footnote>
  <w:footnote w:type="continuationSeparator" w:id="0">
    <w:p w14:paraId="6BF831D5" w14:textId="77777777" w:rsidR="004931EA" w:rsidRDefault="004931EA" w:rsidP="00277AAD">
      <w:pPr>
        <w:spacing w:after="0"/>
      </w:pPr>
      <w:r>
        <w:continuationSeparator/>
      </w:r>
    </w:p>
  </w:footnote>
  <w:footnote w:type="continuationNotice" w:id="1">
    <w:p w14:paraId="33348267" w14:textId="77777777" w:rsidR="004931EA" w:rsidRDefault="004931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C67F8"/>
    <w:multiLevelType w:val="hybridMultilevel"/>
    <w:tmpl w:val="A3CA00CE"/>
    <w:lvl w:ilvl="0" w:tplc="283AA4F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C0199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B28E7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B21D3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64F3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3C7C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EBAF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2843F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0AADA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0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6F560C"/>
    <w:multiLevelType w:val="hybridMultilevel"/>
    <w:tmpl w:val="B49660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D31B3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C0E95"/>
    <w:multiLevelType w:val="hybridMultilevel"/>
    <w:tmpl w:val="22AEB5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655C5269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473F1F"/>
    <w:multiLevelType w:val="hybridMultilevel"/>
    <w:tmpl w:val="425E985E"/>
    <w:lvl w:ilvl="0" w:tplc="E4D6766A">
      <w:start w:val="5"/>
      <w:numFmt w:val="bullet"/>
      <w:lvlText w:val="-"/>
      <w:lvlJc w:val="left"/>
      <w:pPr>
        <w:ind w:left="720" w:hanging="360"/>
      </w:pPr>
      <w:rPr>
        <w:rFonts w:ascii="Calibri" w:eastAsia="ＭＳ 明朝" w:hAnsi="Calibri" w:cs="Calibri" w:hint="default"/>
        <w:i/>
        <w:color w:val="FF0000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A19EE"/>
    <w:multiLevelType w:val="hybridMultilevel"/>
    <w:tmpl w:val="CDC80D2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7FAC4A31"/>
    <w:multiLevelType w:val="hybridMultilevel"/>
    <w:tmpl w:val="806641C0"/>
    <w:lvl w:ilvl="0" w:tplc="378A0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4"/>
  </w:num>
  <w:num w:numId="4">
    <w:abstractNumId w:val="16"/>
  </w:num>
  <w:num w:numId="5">
    <w:abstractNumId w:val="5"/>
  </w:num>
  <w:num w:numId="6">
    <w:abstractNumId w:val="9"/>
  </w:num>
  <w:num w:numId="7">
    <w:abstractNumId w:val="11"/>
  </w:num>
  <w:num w:numId="8">
    <w:abstractNumId w:val="6"/>
  </w:num>
  <w:num w:numId="9">
    <w:abstractNumId w:val="14"/>
  </w:num>
  <w:num w:numId="10">
    <w:abstractNumId w:val="12"/>
  </w:num>
  <w:num w:numId="11">
    <w:abstractNumId w:val="20"/>
  </w:num>
  <w:num w:numId="12">
    <w:abstractNumId w:val="7"/>
  </w:num>
  <w:num w:numId="13">
    <w:abstractNumId w:val="22"/>
  </w:num>
  <w:num w:numId="14">
    <w:abstractNumId w:val="17"/>
  </w:num>
  <w:num w:numId="15">
    <w:abstractNumId w:val="8"/>
  </w:num>
  <w:num w:numId="16">
    <w:abstractNumId w:val="13"/>
  </w:num>
  <w:num w:numId="17">
    <w:abstractNumId w:val="1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18"/>
  </w:num>
  <w:num w:numId="21">
    <w:abstractNumId w:val="11"/>
  </w:num>
  <w:num w:numId="22">
    <w:abstractNumId w:val="21"/>
  </w:num>
  <w:num w:numId="23">
    <w:abstractNumId w:val="1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7173"/>
    <w:rsid w:val="00030C1D"/>
    <w:rsid w:val="00050A81"/>
    <w:rsid w:val="00056096"/>
    <w:rsid w:val="00057BF9"/>
    <w:rsid w:val="000713E2"/>
    <w:rsid w:val="00075461"/>
    <w:rsid w:val="00077A38"/>
    <w:rsid w:val="00080B65"/>
    <w:rsid w:val="0008505A"/>
    <w:rsid w:val="000A6ED3"/>
    <w:rsid w:val="000A6F7B"/>
    <w:rsid w:val="000C0578"/>
    <w:rsid w:val="000C5230"/>
    <w:rsid w:val="000E1E27"/>
    <w:rsid w:val="000E51FE"/>
    <w:rsid w:val="000F1B6D"/>
    <w:rsid w:val="000F4D10"/>
    <w:rsid w:val="000F5D5E"/>
    <w:rsid w:val="00100216"/>
    <w:rsid w:val="00103FD0"/>
    <w:rsid w:val="00120F8D"/>
    <w:rsid w:val="0013001D"/>
    <w:rsid w:val="00142BCE"/>
    <w:rsid w:val="0014525B"/>
    <w:rsid w:val="001453C1"/>
    <w:rsid w:val="00147296"/>
    <w:rsid w:val="00153462"/>
    <w:rsid w:val="00161F97"/>
    <w:rsid w:val="00174608"/>
    <w:rsid w:val="001824D7"/>
    <w:rsid w:val="001920C1"/>
    <w:rsid w:val="001A2D65"/>
    <w:rsid w:val="001A4D97"/>
    <w:rsid w:val="001D6802"/>
    <w:rsid w:val="001E0168"/>
    <w:rsid w:val="001E4CF4"/>
    <w:rsid w:val="001E6021"/>
    <w:rsid w:val="001F39CD"/>
    <w:rsid w:val="00210DE0"/>
    <w:rsid w:val="00225BDF"/>
    <w:rsid w:val="00231B09"/>
    <w:rsid w:val="00244BD5"/>
    <w:rsid w:val="00250B34"/>
    <w:rsid w:val="00254977"/>
    <w:rsid w:val="0026062C"/>
    <w:rsid w:val="00260842"/>
    <w:rsid w:val="002641D8"/>
    <w:rsid w:val="002651DA"/>
    <w:rsid w:val="0027446D"/>
    <w:rsid w:val="00275611"/>
    <w:rsid w:val="00277AAD"/>
    <w:rsid w:val="00280A86"/>
    <w:rsid w:val="00282EF8"/>
    <w:rsid w:val="002A391C"/>
    <w:rsid w:val="002B3029"/>
    <w:rsid w:val="002B39AB"/>
    <w:rsid w:val="002C1385"/>
    <w:rsid w:val="002C777A"/>
    <w:rsid w:val="002D1BA9"/>
    <w:rsid w:val="002D3DA0"/>
    <w:rsid w:val="002E134B"/>
    <w:rsid w:val="002E51E5"/>
    <w:rsid w:val="002F4247"/>
    <w:rsid w:val="00302688"/>
    <w:rsid w:val="00304EB8"/>
    <w:rsid w:val="00306401"/>
    <w:rsid w:val="00306936"/>
    <w:rsid w:val="00312032"/>
    <w:rsid w:val="0031219C"/>
    <w:rsid w:val="0031481E"/>
    <w:rsid w:val="003168E6"/>
    <w:rsid w:val="00320EC5"/>
    <w:rsid w:val="00327D85"/>
    <w:rsid w:val="003316FE"/>
    <w:rsid w:val="00332BBC"/>
    <w:rsid w:val="00332D20"/>
    <w:rsid w:val="003344F3"/>
    <w:rsid w:val="00347C0A"/>
    <w:rsid w:val="00367F5E"/>
    <w:rsid w:val="00375D4F"/>
    <w:rsid w:val="00376F83"/>
    <w:rsid w:val="003A5F2E"/>
    <w:rsid w:val="003A693A"/>
    <w:rsid w:val="003A79AB"/>
    <w:rsid w:val="003A7E6D"/>
    <w:rsid w:val="003B163E"/>
    <w:rsid w:val="003C0C42"/>
    <w:rsid w:val="003C4151"/>
    <w:rsid w:val="003D3A36"/>
    <w:rsid w:val="003D459A"/>
    <w:rsid w:val="003E3732"/>
    <w:rsid w:val="003E3B30"/>
    <w:rsid w:val="003E6FC6"/>
    <w:rsid w:val="003E7731"/>
    <w:rsid w:val="00410E8D"/>
    <w:rsid w:val="00413D81"/>
    <w:rsid w:val="0042082E"/>
    <w:rsid w:val="00427743"/>
    <w:rsid w:val="00436293"/>
    <w:rsid w:val="004769BB"/>
    <w:rsid w:val="00481C6D"/>
    <w:rsid w:val="00485C54"/>
    <w:rsid w:val="00487384"/>
    <w:rsid w:val="004901C7"/>
    <w:rsid w:val="00492325"/>
    <w:rsid w:val="004931EA"/>
    <w:rsid w:val="004C02AB"/>
    <w:rsid w:val="004C2854"/>
    <w:rsid w:val="004E1DC3"/>
    <w:rsid w:val="004E67B2"/>
    <w:rsid w:val="004F1A79"/>
    <w:rsid w:val="004F23D9"/>
    <w:rsid w:val="004F42FB"/>
    <w:rsid w:val="00502083"/>
    <w:rsid w:val="00502826"/>
    <w:rsid w:val="00503A8D"/>
    <w:rsid w:val="00507E2B"/>
    <w:rsid w:val="00512A7C"/>
    <w:rsid w:val="0051397E"/>
    <w:rsid w:val="005147D7"/>
    <w:rsid w:val="0051536C"/>
    <w:rsid w:val="0052175E"/>
    <w:rsid w:val="00525B51"/>
    <w:rsid w:val="00545F75"/>
    <w:rsid w:val="00547AB5"/>
    <w:rsid w:val="00551443"/>
    <w:rsid w:val="00552672"/>
    <w:rsid w:val="005549B8"/>
    <w:rsid w:val="00556425"/>
    <w:rsid w:val="005605B7"/>
    <w:rsid w:val="005745A4"/>
    <w:rsid w:val="00576C21"/>
    <w:rsid w:val="00576DBF"/>
    <w:rsid w:val="0058009D"/>
    <w:rsid w:val="005809F6"/>
    <w:rsid w:val="00585A8F"/>
    <w:rsid w:val="00585DED"/>
    <w:rsid w:val="00587BFF"/>
    <w:rsid w:val="00592A29"/>
    <w:rsid w:val="0059362B"/>
    <w:rsid w:val="005A3078"/>
    <w:rsid w:val="005B43FF"/>
    <w:rsid w:val="005C43AF"/>
    <w:rsid w:val="005C57B6"/>
    <w:rsid w:val="005C71D4"/>
    <w:rsid w:val="005D7A30"/>
    <w:rsid w:val="005F50CF"/>
    <w:rsid w:val="00601EA7"/>
    <w:rsid w:val="006040BD"/>
    <w:rsid w:val="00622627"/>
    <w:rsid w:val="00622D99"/>
    <w:rsid w:val="0065072C"/>
    <w:rsid w:val="00651B2A"/>
    <w:rsid w:val="006535DD"/>
    <w:rsid w:val="00653B0D"/>
    <w:rsid w:val="00653BAD"/>
    <w:rsid w:val="00660AD1"/>
    <w:rsid w:val="00666B36"/>
    <w:rsid w:val="00667B25"/>
    <w:rsid w:val="00671056"/>
    <w:rsid w:val="00674144"/>
    <w:rsid w:val="0067636F"/>
    <w:rsid w:val="006803B0"/>
    <w:rsid w:val="0068074A"/>
    <w:rsid w:val="00684D84"/>
    <w:rsid w:val="006A3A54"/>
    <w:rsid w:val="006B17C9"/>
    <w:rsid w:val="006B2BA8"/>
    <w:rsid w:val="006B3EC4"/>
    <w:rsid w:val="006B3F0B"/>
    <w:rsid w:val="006D1688"/>
    <w:rsid w:val="006D1CC4"/>
    <w:rsid w:val="006D774A"/>
    <w:rsid w:val="006E259B"/>
    <w:rsid w:val="006E48D6"/>
    <w:rsid w:val="00716359"/>
    <w:rsid w:val="00730BA1"/>
    <w:rsid w:val="007344AC"/>
    <w:rsid w:val="00734C67"/>
    <w:rsid w:val="0074094A"/>
    <w:rsid w:val="0074580F"/>
    <w:rsid w:val="007461FE"/>
    <w:rsid w:val="00752444"/>
    <w:rsid w:val="00760B1D"/>
    <w:rsid w:val="00761D18"/>
    <w:rsid w:val="00763CFB"/>
    <w:rsid w:val="007670A4"/>
    <w:rsid w:val="007871A4"/>
    <w:rsid w:val="007A1BE5"/>
    <w:rsid w:val="007A7D78"/>
    <w:rsid w:val="007C0300"/>
    <w:rsid w:val="007C08D4"/>
    <w:rsid w:val="007C2B40"/>
    <w:rsid w:val="007C5560"/>
    <w:rsid w:val="007C7627"/>
    <w:rsid w:val="007D3925"/>
    <w:rsid w:val="007D6512"/>
    <w:rsid w:val="007E2ACF"/>
    <w:rsid w:val="007F31F0"/>
    <w:rsid w:val="007F6408"/>
    <w:rsid w:val="00801B89"/>
    <w:rsid w:val="00806613"/>
    <w:rsid w:val="00807936"/>
    <w:rsid w:val="00812EF6"/>
    <w:rsid w:val="008145CD"/>
    <w:rsid w:val="00816AE8"/>
    <w:rsid w:val="00821FFB"/>
    <w:rsid w:val="00826896"/>
    <w:rsid w:val="00852F7C"/>
    <w:rsid w:val="008641BF"/>
    <w:rsid w:val="00871B8C"/>
    <w:rsid w:val="008747E2"/>
    <w:rsid w:val="008862AF"/>
    <w:rsid w:val="008A1390"/>
    <w:rsid w:val="008D116E"/>
    <w:rsid w:val="008D2440"/>
    <w:rsid w:val="008D2FD6"/>
    <w:rsid w:val="008D3FB0"/>
    <w:rsid w:val="008D5EE7"/>
    <w:rsid w:val="00911A37"/>
    <w:rsid w:val="009134F8"/>
    <w:rsid w:val="00916C88"/>
    <w:rsid w:val="0092485E"/>
    <w:rsid w:val="009257E4"/>
    <w:rsid w:val="00925ED1"/>
    <w:rsid w:val="00930EE4"/>
    <w:rsid w:val="0093331C"/>
    <w:rsid w:val="00933FC9"/>
    <w:rsid w:val="0094007D"/>
    <w:rsid w:val="00942214"/>
    <w:rsid w:val="00946939"/>
    <w:rsid w:val="00955CF1"/>
    <w:rsid w:val="0097382B"/>
    <w:rsid w:val="009738B3"/>
    <w:rsid w:val="00981CB7"/>
    <w:rsid w:val="00981EFF"/>
    <w:rsid w:val="00993E95"/>
    <w:rsid w:val="009A1130"/>
    <w:rsid w:val="009A41AC"/>
    <w:rsid w:val="009A4849"/>
    <w:rsid w:val="009A5844"/>
    <w:rsid w:val="009A6208"/>
    <w:rsid w:val="009B0B09"/>
    <w:rsid w:val="009C0295"/>
    <w:rsid w:val="009D7449"/>
    <w:rsid w:val="009E1EBC"/>
    <w:rsid w:val="009F3101"/>
    <w:rsid w:val="009F523A"/>
    <w:rsid w:val="009F6E28"/>
    <w:rsid w:val="00A13493"/>
    <w:rsid w:val="00A2096D"/>
    <w:rsid w:val="00A21028"/>
    <w:rsid w:val="00A36CD6"/>
    <w:rsid w:val="00A40685"/>
    <w:rsid w:val="00A443E2"/>
    <w:rsid w:val="00A534E4"/>
    <w:rsid w:val="00A5395E"/>
    <w:rsid w:val="00A72DBD"/>
    <w:rsid w:val="00A736D6"/>
    <w:rsid w:val="00A75003"/>
    <w:rsid w:val="00A83A46"/>
    <w:rsid w:val="00A914CF"/>
    <w:rsid w:val="00A931FF"/>
    <w:rsid w:val="00A967CC"/>
    <w:rsid w:val="00AC30DA"/>
    <w:rsid w:val="00AD2F6C"/>
    <w:rsid w:val="00AE7B7A"/>
    <w:rsid w:val="00B47036"/>
    <w:rsid w:val="00B53BA5"/>
    <w:rsid w:val="00B5687F"/>
    <w:rsid w:val="00B75C4A"/>
    <w:rsid w:val="00B81E19"/>
    <w:rsid w:val="00B872F4"/>
    <w:rsid w:val="00B92E19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F0AE0"/>
    <w:rsid w:val="00BF0CC0"/>
    <w:rsid w:val="00C3192A"/>
    <w:rsid w:val="00C3214A"/>
    <w:rsid w:val="00C33678"/>
    <w:rsid w:val="00C355CF"/>
    <w:rsid w:val="00C40517"/>
    <w:rsid w:val="00C43944"/>
    <w:rsid w:val="00C44B61"/>
    <w:rsid w:val="00C47678"/>
    <w:rsid w:val="00C518C2"/>
    <w:rsid w:val="00C601E6"/>
    <w:rsid w:val="00C668CB"/>
    <w:rsid w:val="00C66CB7"/>
    <w:rsid w:val="00C670AB"/>
    <w:rsid w:val="00C74012"/>
    <w:rsid w:val="00C74C47"/>
    <w:rsid w:val="00C819E0"/>
    <w:rsid w:val="00C82EC5"/>
    <w:rsid w:val="00C85D63"/>
    <w:rsid w:val="00C95162"/>
    <w:rsid w:val="00CA46EA"/>
    <w:rsid w:val="00CB31B2"/>
    <w:rsid w:val="00CB6B55"/>
    <w:rsid w:val="00CC120A"/>
    <w:rsid w:val="00CC77F1"/>
    <w:rsid w:val="00CF3EAA"/>
    <w:rsid w:val="00CF65B4"/>
    <w:rsid w:val="00CF79C3"/>
    <w:rsid w:val="00D10AFC"/>
    <w:rsid w:val="00D1108A"/>
    <w:rsid w:val="00D141EB"/>
    <w:rsid w:val="00D17354"/>
    <w:rsid w:val="00D174AE"/>
    <w:rsid w:val="00D22283"/>
    <w:rsid w:val="00D26AFE"/>
    <w:rsid w:val="00D3315D"/>
    <w:rsid w:val="00D44844"/>
    <w:rsid w:val="00D46A0C"/>
    <w:rsid w:val="00D46A5B"/>
    <w:rsid w:val="00D47B89"/>
    <w:rsid w:val="00D57802"/>
    <w:rsid w:val="00D6027D"/>
    <w:rsid w:val="00D606A0"/>
    <w:rsid w:val="00D71762"/>
    <w:rsid w:val="00D82D76"/>
    <w:rsid w:val="00D87566"/>
    <w:rsid w:val="00D90AFD"/>
    <w:rsid w:val="00DA5E21"/>
    <w:rsid w:val="00DB119E"/>
    <w:rsid w:val="00DC0F2C"/>
    <w:rsid w:val="00DC3904"/>
    <w:rsid w:val="00DC4196"/>
    <w:rsid w:val="00DC627C"/>
    <w:rsid w:val="00DD0EFA"/>
    <w:rsid w:val="00DD5E73"/>
    <w:rsid w:val="00DF0755"/>
    <w:rsid w:val="00DF7593"/>
    <w:rsid w:val="00E101B8"/>
    <w:rsid w:val="00E136A8"/>
    <w:rsid w:val="00E14902"/>
    <w:rsid w:val="00E24350"/>
    <w:rsid w:val="00E250A8"/>
    <w:rsid w:val="00E31885"/>
    <w:rsid w:val="00E31E2C"/>
    <w:rsid w:val="00E45140"/>
    <w:rsid w:val="00E4533B"/>
    <w:rsid w:val="00E46AE4"/>
    <w:rsid w:val="00E46E40"/>
    <w:rsid w:val="00E47B13"/>
    <w:rsid w:val="00E67848"/>
    <w:rsid w:val="00E819C4"/>
    <w:rsid w:val="00E9724F"/>
    <w:rsid w:val="00EC1807"/>
    <w:rsid w:val="00EC45CC"/>
    <w:rsid w:val="00ED31AB"/>
    <w:rsid w:val="00ED72F7"/>
    <w:rsid w:val="00EE4815"/>
    <w:rsid w:val="00EF0674"/>
    <w:rsid w:val="00EF0F32"/>
    <w:rsid w:val="00EF126E"/>
    <w:rsid w:val="00EF4E74"/>
    <w:rsid w:val="00EF6CC8"/>
    <w:rsid w:val="00F05834"/>
    <w:rsid w:val="00F07876"/>
    <w:rsid w:val="00F10670"/>
    <w:rsid w:val="00F229FA"/>
    <w:rsid w:val="00F24782"/>
    <w:rsid w:val="00F27888"/>
    <w:rsid w:val="00F5371A"/>
    <w:rsid w:val="00F55D04"/>
    <w:rsid w:val="00F55FBE"/>
    <w:rsid w:val="00F6580A"/>
    <w:rsid w:val="00F75FAF"/>
    <w:rsid w:val="00F832DF"/>
    <w:rsid w:val="00F85455"/>
    <w:rsid w:val="00F85C21"/>
    <w:rsid w:val="00F90D5C"/>
    <w:rsid w:val="00F948AD"/>
    <w:rsid w:val="00FB6E37"/>
    <w:rsid w:val="00FC304E"/>
    <w:rsid w:val="00FC453C"/>
    <w:rsid w:val="00FD0FD7"/>
    <w:rsid w:val="00FD17C1"/>
    <w:rsid w:val="00FD4706"/>
    <w:rsid w:val="00FE7B8D"/>
    <w:rsid w:val="00FF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noProof/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qFormat/>
    <w:rsid w:val="0074580F"/>
    <w:pPr>
      <w:numPr>
        <w:numId w:val="4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512A7C"/>
    <w:rPr>
      <w:rFonts w:ascii="Arial" w:hAnsi="Arial" w:cs="Arial"/>
      <w:iCs/>
      <w:sz w:val="32"/>
      <w:szCs w:val="28"/>
      <w:lang w:val="en-US" w:eastAsia="ja-JP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noProof w:val="0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noProof w:val="0"/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noProof w:val="0"/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E318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中村　零(nakamura mio)</cp:lastModifiedBy>
  <cp:revision>3</cp:revision>
  <cp:lastPrinted>1899-12-31T23:00:00Z</cp:lastPrinted>
  <dcterms:created xsi:type="dcterms:W3CDTF">2022-08-08T08:11:00Z</dcterms:created>
  <dcterms:modified xsi:type="dcterms:W3CDTF">2022-08-09T01:47:00Z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