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EE8E0" w14:textId="53AF4BCA" w:rsidR="00035B2C" w:rsidRDefault="00035B2C" w:rsidP="00035B2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035B2C">
        <w:rPr>
          <w:rFonts w:ascii="Arial" w:hAnsi="Arial" w:cs="Arial"/>
          <w:b/>
          <w:bCs/>
          <w:sz w:val="24"/>
        </w:rPr>
        <w:t>R3-223005</w:t>
      </w:r>
    </w:p>
    <w:p w14:paraId="7348A7BF" w14:textId="77777777" w:rsidR="00035B2C" w:rsidRDefault="00035B2C" w:rsidP="00035B2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45584A70" w14:textId="77777777" w:rsidR="00035B2C" w:rsidRDefault="00035B2C" w:rsidP="00035B2C">
      <w:pPr>
        <w:pStyle w:val="3GPPHeader"/>
        <w:spacing w:after="0"/>
      </w:pPr>
    </w:p>
    <w:bookmarkEnd w:id="1"/>
    <w:p w14:paraId="29232AAF" w14:textId="5131CD46" w:rsidR="0082406B" w:rsidRPr="00D73B7C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D73B7C" w:rsidRPr="00D73B7C">
        <w:rPr>
          <w:rFonts w:ascii="Arial" w:hAnsi="Arial" w:cs="Arial"/>
          <w:b/>
          <w:bCs/>
          <w:szCs w:val="20"/>
          <w:lang w:val="en-GB"/>
        </w:rPr>
        <w:t>R1-220284</w:t>
      </w:r>
      <w:r w:rsidR="009C16BE">
        <w:rPr>
          <w:rFonts w:ascii="Arial" w:hAnsi="Arial" w:cs="Arial"/>
          <w:b/>
          <w:bCs/>
          <w:szCs w:val="20"/>
          <w:lang w:val="en-GB"/>
        </w:rPr>
        <w:t>7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7972A53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5D7889" w:rsidRPr="005D7889">
        <w:rPr>
          <w:rFonts w:ascii="Arial" w:hAnsi="Arial" w:cs="Arial"/>
          <w:bCs/>
          <w:color w:val="000000"/>
          <w:sz w:val="20"/>
          <w:szCs w:val="20"/>
          <w:lang w:val="en-GB"/>
        </w:rPr>
        <w:t>frequency information of SRS for positioning resources</w:t>
      </w:r>
    </w:p>
    <w:p w14:paraId="1F4DF42A" w14:textId="16BE4DC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0F9D187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48AB55E9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5D7889">
        <w:rPr>
          <w:rFonts w:ascii="Arial" w:hAnsi="Arial" w:cs="Arial"/>
          <w:bCs/>
          <w:color w:val="000000"/>
          <w:sz w:val="20"/>
          <w:szCs w:val="20"/>
          <w:lang w:val="en-GB"/>
        </w:rPr>
        <w:t>, RAN3</w:t>
      </w:r>
    </w:p>
    <w:p w14:paraId="4FBA6764" w14:textId="700B9A0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7FF2709" w14:textId="17D3BA0D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1A920CA" w14:textId="175FDED4" w:rsidR="00D66D18" w:rsidRPr="0002325F" w:rsidRDefault="00F9243E" w:rsidP="00D66D18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2325F">
        <w:rPr>
          <w:rFonts w:ascii="Arial" w:hAnsi="Arial" w:cs="Arial"/>
          <w:color w:val="000000"/>
          <w:sz w:val="20"/>
          <w:szCs w:val="20"/>
          <w:lang w:val="en-GB"/>
        </w:rPr>
        <w:t>RAN1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discussed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 xml:space="preserve">the issue of 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whether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>a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UE</w:t>
      </w:r>
      <w:r w:rsidR="0002325F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,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 xml:space="preserve">which is </w:t>
      </w:r>
      <w:r w:rsidR="0002325F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configured with SRS for positioning in multiple CCs, 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needs to provide the </w:t>
      </w:r>
      <w:r w:rsidR="00D66D18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frequency information of SRS for positioning resources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when it reports </w:t>
      </w:r>
      <w:r w:rsidR="00D66D18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UE Tx TEG(s) for UL-TDOA or Multi-RTT</w:t>
      </w:r>
      <w:r w:rsidR="0002325F" w:rsidRPr="0002325F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,</w:t>
      </w:r>
      <w:r w:rsidR="00D66D18" w:rsidRPr="0002325F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 and reached the following agreement:</w:t>
      </w:r>
    </w:p>
    <w:p w14:paraId="3E11632C" w14:textId="73F41D01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4C648CA0" w14:textId="4873BFC6" w:rsidR="00D66D18" w:rsidRDefault="00D66D1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66D18" w:rsidRPr="00D66D18" w14:paraId="6B84DB35" w14:textId="77777777" w:rsidTr="00D66D18">
        <w:tc>
          <w:tcPr>
            <w:tcW w:w="9855" w:type="dxa"/>
          </w:tcPr>
          <w:p w14:paraId="66C8509D" w14:textId="77777777" w:rsidR="00D66D18" w:rsidRPr="005D7889" w:rsidRDefault="00D66D18" w:rsidP="00D66D18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  <w:lang w:eastAsia="zh-CN"/>
              </w:rPr>
              <w:t>Agreement</w:t>
            </w:r>
          </w:p>
          <w:p w14:paraId="2DC97BF7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If a UE is configured with SRS for positioning in multiple CCs, when the UE reports UE Tx TEG(s) for UL-TDOA or Multi-RTT, the frequency information of SRS for positioning resources should be included in the report;</w:t>
            </w:r>
          </w:p>
          <w:p w14:paraId="25A57FE9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It is up to RAN2/RAN3 to decide how the frequency information of SRS for positioning resources is included in the report of the UE Tx TEG(s)</w:t>
            </w:r>
          </w:p>
          <w:p w14:paraId="5928C491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Send LS to RAN2/RAN3 for the signaling design</w:t>
            </w:r>
          </w:p>
          <w:p w14:paraId="7663BE34" w14:textId="77777777" w:rsidR="00D66D18" w:rsidRPr="00D66D18" w:rsidRDefault="00D66D18" w:rsidP="008240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B90ED1E" w14:textId="77777777" w:rsidR="00D66D18" w:rsidRDefault="00D66D1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55B261CE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CE207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</w:t>
      </w:r>
      <w:r w:rsidR="00735CC8">
        <w:rPr>
          <w:rFonts w:ascii="Arial" w:hAnsi="Arial" w:cs="Arial"/>
          <w:b/>
          <w:color w:val="000000"/>
          <w:sz w:val="20"/>
          <w:szCs w:val="20"/>
          <w:lang w:val="en-GB"/>
        </w:rPr>
        <w:t>RAN3:</w:t>
      </w:r>
    </w:p>
    <w:p w14:paraId="306781A3" w14:textId="37AB2CCA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A10F0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CE2075">
        <w:rPr>
          <w:rFonts w:ascii="Arial" w:hAnsi="Arial" w:cs="Arial"/>
          <w:color w:val="000000"/>
          <w:sz w:val="20"/>
          <w:szCs w:val="20"/>
          <w:lang w:val="en-GB"/>
        </w:rPr>
        <w:t xml:space="preserve"> and </w:t>
      </w:r>
      <w:r w:rsidR="00735CC8"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ACC4" w14:textId="77777777" w:rsidR="005B2A1F" w:rsidRDefault="005B2A1F">
      <w:r>
        <w:separator/>
      </w:r>
    </w:p>
  </w:endnote>
  <w:endnote w:type="continuationSeparator" w:id="0">
    <w:p w14:paraId="1B88F85B" w14:textId="77777777" w:rsidR="005B2A1F" w:rsidRDefault="005B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8FEBD" w14:textId="77777777" w:rsidR="005B2A1F" w:rsidRDefault="005B2A1F">
      <w:r>
        <w:separator/>
      </w:r>
    </w:p>
  </w:footnote>
  <w:footnote w:type="continuationSeparator" w:id="0">
    <w:p w14:paraId="56648732" w14:textId="77777777" w:rsidR="005B2A1F" w:rsidRDefault="005B2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0"/>
  </w:num>
  <w:num w:numId="3">
    <w:abstractNumId w:val="20"/>
  </w:num>
  <w:num w:numId="4">
    <w:abstractNumId w:val="18"/>
  </w:num>
  <w:num w:numId="5">
    <w:abstractNumId w:val="15"/>
  </w:num>
  <w:num w:numId="6">
    <w:abstractNumId w:val="7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</w:num>
  <w:num w:numId="13">
    <w:abstractNumId w:val="2"/>
  </w:num>
  <w:num w:numId="14">
    <w:abstractNumId w:val="16"/>
  </w:num>
  <w:num w:numId="15">
    <w:abstractNumId w:val="5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8"/>
  </w:num>
  <w:num w:numId="21">
    <w:abstractNumId w:val="3"/>
  </w:num>
  <w:num w:numId="22">
    <w:abstractNumId w:val="19"/>
  </w:num>
  <w:num w:numId="23">
    <w:abstractNumId w:val="17"/>
  </w:num>
  <w:num w:numId="24">
    <w:abstractNumId w:val="4"/>
  </w:num>
  <w:num w:numId="25">
    <w:abstractNumId w:val="0"/>
  </w:num>
  <w:num w:numId="26">
    <w:abstractNumId w:val="21"/>
  </w:num>
  <w:num w:numId="27">
    <w:abstractNumId w:val="9"/>
  </w:num>
  <w:num w:numId="2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25F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2C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A1F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889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5CC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6BE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4866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069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207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D18"/>
    <w:rsid w:val="00D66E18"/>
    <w:rsid w:val="00D66FAF"/>
    <w:rsid w:val="00D6734D"/>
    <w:rsid w:val="00D679CF"/>
    <w:rsid w:val="00D679D3"/>
    <w:rsid w:val="00D7356F"/>
    <w:rsid w:val="00D73587"/>
    <w:rsid w:val="00D73B7C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5DC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5D7889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3GPPHeader">
    <w:name w:val="3GPP_Header"/>
    <w:basedOn w:val="BodyText"/>
    <w:qFormat/>
    <w:rsid w:val="00035B2C"/>
    <w:pPr>
      <w:tabs>
        <w:tab w:val="left" w:pos="1701"/>
        <w:tab w:val="right" w:pos="9639"/>
      </w:tabs>
      <w:overflowPunct w:val="0"/>
      <w:snapToGrid/>
      <w:spacing w:after="240"/>
    </w:pPr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D9D69-7EA0-5242-B650-EF90EC56D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238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21</cp:revision>
  <cp:lastPrinted>2007-06-18T22:08:00Z</cp:lastPrinted>
  <dcterms:created xsi:type="dcterms:W3CDTF">2022-02-24T06:27:00Z</dcterms:created>
  <dcterms:modified xsi:type="dcterms:W3CDTF">2022-04-17T22:17:00Z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