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C073FCC"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31F35">
        <w:rPr>
          <w:rFonts w:cs="Arial"/>
          <w:noProof w:val="0"/>
          <w:sz w:val="24"/>
          <w:szCs w:val="24"/>
        </w:rPr>
        <w:t>6</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FB13FE">
        <w:rPr>
          <w:rFonts w:cs="Arial"/>
          <w:bCs/>
          <w:noProof w:val="0"/>
          <w:sz w:val="24"/>
          <w:lang w:eastAsia="ja-JP"/>
        </w:rPr>
        <w:t>3375</w:t>
      </w:r>
    </w:p>
    <w:p w14:paraId="3EA64900" w14:textId="1A78E982" w:rsidR="004F4425" w:rsidRDefault="00612679" w:rsidP="004F4425">
      <w:pPr>
        <w:pStyle w:val="CRCoverPage"/>
        <w:outlineLvl w:val="0"/>
        <w:rPr>
          <w:b/>
          <w:noProof/>
          <w:sz w:val="24"/>
        </w:rPr>
      </w:pPr>
      <w:r>
        <w:rPr>
          <w:b/>
          <w:noProof/>
          <w:sz w:val="24"/>
        </w:rPr>
        <w:t>Online,</w:t>
      </w:r>
      <w:r w:rsidR="00964DB6">
        <w:rPr>
          <w:b/>
          <w:noProof/>
          <w:sz w:val="24"/>
        </w:rPr>
        <w:t xml:space="preserve"> </w:t>
      </w:r>
      <w:r w:rsidR="00F31F35">
        <w:rPr>
          <w:b/>
          <w:noProof/>
          <w:sz w:val="24"/>
        </w:rPr>
        <w:t>9</w:t>
      </w:r>
      <w:r w:rsidR="00F31F35" w:rsidRPr="00F31F35">
        <w:rPr>
          <w:b/>
          <w:noProof/>
          <w:sz w:val="24"/>
          <w:vertAlign w:val="superscript"/>
        </w:rPr>
        <w:t>th</w:t>
      </w:r>
      <w:r w:rsidR="00F31F35">
        <w:rPr>
          <w:b/>
          <w:noProof/>
          <w:sz w:val="24"/>
        </w:rPr>
        <w:t xml:space="preserve"> - 19</w:t>
      </w:r>
      <w:r w:rsidR="00F31F35" w:rsidRPr="00F31F35">
        <w:rPr>
          <w:b/>
          <w:noProof/>
          <w:sz w:val="24"/>
          <w:vertAlign w:val="superscript"/>
        </w:rPr>
        <w:t>th</w:t>
      </w:r>
      <w:r w:rsidR="00F31F35">
        <w:rPr>
          <w:b/>
          <w:noProof/>
          <w:sz w:val="24"/>
        </w:rPr>
        <w:t xml:space="preserve"> May</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2AA6685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606D1">
        <w:rPr>
          <w:rFonts w:cs="Arial"/>
          <w:b/>
          <w:bCs/>
          <w:color w:val="000000"/>
          <w:sz w:val="24"/>
          <w:szCs w:val="24"/>
          <w:lang w:val="en-US"/>
        </w:rPr>
        <w:t>9</w:t>
      </w:r>
      <w:r w:rsidR="00DB5364">
        <w:rPr>
          <w:rFonts w:cs="Arial"/>
          <w:b/>
          <w:bCs/>
          <w:color w:val="000000"/>
          <w:sz w:val="24"/>
          <w:szCs w:val="24"/>
          <w:lang w:val="en-US"/>
        </w:rPr>
        <w:t>.</w:t>
      </w:r>
      <w:r w:rsidR="000606D1">
        <w:rPr>
          <w:rFonts w:cs="Arial"/>
          <w:b/>
          <w:bCs/>
          <w:color w:val="000000"/>
          <w:sz w:val="24"/>
          <w:szCs w:val="24"/>
          <w:lang w:val="en-US"/>
        </w:rPr>
        <w:t>3</w:t>
      </w:r>
      <w:r w:rsidR="00DB5364">
        <w:rPr>
          <w:rFonts w:cs="Arial"/>
          <w:b/>
          <w:bCs/>
          <w:color w:val="000000"/>
          <w:sz w:val="24"/>
          <w:szCs w:val="24"/>
          <w:lang w:val="en-US"/>
        </w:rPr>
        <w:t>.</w:t>
      </w:r>
      <w:r w:rsidR="000606D1">
        <w:rPr>
          <w:rFonts w:cs="Arial"/>
          <w:b/>
          <w:bCs/>
          <w:color w:val="000000"/>
          <w:sz w:val="24"/>
          <w:szCs w:val="24"/>
          <w:lang w:val="en-US"/>
        </w:rPr>
        <w:t>7</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50882501"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0606D1">
        <w:rPr>
          <w:rFonts w:cs="Arial"/>
          <w:b/>
          <w:bCs/>
          <w:color w:val="000000"/>
          <w:sz w:val="24"/>
          <w:szCs w:val="24"/>
        </w:rPr>
        <w:t>E</w:t>
      </w:r>
      <w:r w:rsidR="000606D1" w:rsidRPr="000606D1">
        <w:rPr>
          <w:rFonts w:cs="Arial"/>
          <w:b/>
          <w:bCs/>
          <w:color w:val="000000"/>
          <w:sz w:val="24"/>
          <w:szCs w:val="24"/>
        </w:rPr>
        <w:t>xchange of protocol support at target RAN node for NG handover</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631C0FE3" w14:textId="77777777" w:rsidR="00C20BEA" w:rsidRDefault="00C20BEA" w:rsidP="00117327">
      <w:r>
        <w:t xml:space="preserve">This document </w:t>
      </w:r>
      <w:proofErr w:type="gramStart"/>
      <w:r>
        <w:t>continue</w:t>
      </w:r>
      <w:proofErr w:type="gramEnd"/>
      <w:r>
        <w:t xml:space="preserve"> discussions on how it would be possible to introduce a general mechanism for exchanging protocol support at target RAN node for NG handover.</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97A6BC2" w14:textId="34D9327B" w:rsidR="004272D8" w:rsidRDefault="00C20BEA" w:rsidP="00C20BEA">
      <w:r>
        <w:t>Recent discussions have shown that using the criticality mechanism for mutual exchange information at source and target RAN node at CN based handover is only able to reveal support of certain protocol functions on a single interface instance</w:t>
      </w:r>
      <w:r w:rsidR="004272D8">
        <w:t>:</w:t>
      </w:r>
    </w:p>
    <w:p w14:paraId="57E45ACE" w14:textId="77777777" w:rsidR="004272D8" w:rsidRDefault="004272D8" w:rsidP="004272D8">
      <w:pPr>
        <w:pStyle w:val="B1"/>
      </w:pPr>
      <w:r>
        <w:t>-</w:t>
      </w:r>
      <w:r>
        <w:tab/>
      </w:r>
      <w:proofErr w:type="gramStart"/>
      <w:r>
        <w:t>i.e.</w:t>
      </w:r>
      <w:proofErr w:type="gramEnd"/>
      <w:r>
        <w:t xml:space="preserve"> those functions which are associated with protocol IEs for which the criticality was set to "reject" because </w:t>
      </w:r>
      <w:r w:rsidR="00C20BEA">
        <w:t xml:space="preserve">making use of the </w:t>
      </w:r>
      <w:r w:rsidR="00C20BEA" w:rsidRPr="00C20BEA">
        <w:rPr>
          <w:i/>
          <w:iCs/>
        </w:rPr>
        <w:t>criticality diagnostics</w:t>
      </w:r>
      <w:r w:rsidR="00C20BEA">
        <w:t xml:space="preserve"> information would only work in case such information is actually triggered to be provided and the criticality of an IE is set to “reject” (assuming that criticality for IEs is never set to “ignore and notify”).</w:t>
      </w:r>
      <w:r w:rsidR="00352975">
        <w:t xml:space="preserve"> </w:t>
      </w:r>
    </w:p>
    <w:p w14:paraId="6284B928" w14:textId="35BDAC28" w:rsidR="00C20BEA" w:rsidRDefault="004272D8" w:rsidP="004272D8">
      <w:pPr>
        <w:pStyle w:val="B1"/>
      </w:pPr>
      <w:r>
        <w:t>-</w:t>
      </w:r>
      <w:r>
        <w:tab/>
        <w:t xml:space="preserve">further, for handover, the triggering node on the target side is the CN, so, if the CN does not trigger a certain function, criticality information would only be available, if the RAN does not support the function, but the CN supports it. However, for a certain </w:t>
      </w:r>
      <w:r w:rsidR="00352975">
        <w:t>class of functions, the source RAN node would need to understand the level of support not only from the target RAN node, but from (at least, as far as RAN interfaces are concerned) up to 3 nodes: source and target CN node and target RAN node.</w:t>
      </w:r>
    </w:p>
    <w:p w14:paraId="490473C7" w14:textId="2B1EE8F6" w:rsidR="00352975" w:rsidRDefault="00352975" w:rsidP="00C20BEA">
      <w:r>
        <w:t>It is obvious that an alternative is necessary to achieve a general solution for this task.</w:t>
      </w:r>
    </w:p>
    <w:p w14:paraId="5AF029E1" w14:textId="77777777" w:rsidR="004272D8" w:rsidRDefault="004272D8" w:rsidP="00C20BEA">
      <w:r>
        <w:t>The following outlines a solution which is proposed for agreement:</w:t>
      </w:r>
    </w:p>
    <w:p w14:paraId="08517BCC" w14:textId="3737F290" w:rsidR="00237F7C" w:rsidRDefault="00237F7C" w:rsidP="00237F7C">
      <w:pPr>
        <w:pStyle w:val="Eyecatcher"/>
      </w:pPr>
      <w:r>
        <w:t>Proposal</w:t>
      </w:r>
      <w:r w:rsidR="004272D8">
        <w:t xml:space="preserve"> 1</w:t>
      </w:r>
      <w:r>
        <w:t>:</w:t>
      </w:r>
      <w:r>
        <w:tab/>
      </w:r>
      <w:r w:rsidR="004272D8">
        <w:t xml:space="preserve">The </w:t>
      </w:r>
      <w:r w:rsidR="004272D8" w:rsidRPr="001D2E49">
        <w:t>Source NG-RAN Node to Target NG-RAN Node Transparent Container</w:t>
      </w:r>
      <w:r w:rsidR="004272D8">
        <w:t xml:space="preserve"> IE contains a </w:t>
      </w:r>
      <w:r w:rsidR="004272D8" w:rsidRPr="00FC21ED">
        <w:rPr>
          <w:rFonts w:eastAsia="SimSun"/>
          <w:i/>
          <w:iCs/>
        </w:rPr>
        <w:t>NGAP IE Support Information Request List</w:t>
      </w:r>
      <w:r w:rsidR="004272D8" w:rsidRPr="001D2E49">
        <w:t xml:space="preserve"> IE</w:t>
      </w:r>
      <w:r w:rsidR="004272D8">
        <w:t xml:space="preserve"> which includes NGAP Protocol IE Ids for which the target NG-RAN node responses within a Response List in </w:t>
      </w:r>
      <w:r w:rsidR="004272D8" w:rsidRPr="00D26A55">
        <w:t xml:space="preserve">either the </w:t>
      </w:r>
      <w:r w:rsidR="004272D8" w:rsidRPr="00D26A55">
        <w:rPr>
          <w:i/>
          <w:iCs/>
        </w:rPr>
        <w:t>Target NG-RAN Node to Source NG-RAN Node Transparent Container</w:t>
      </w:r>
      <w:r w:rsidR="004272D8" w:rsidRPr="00D26A55">
        <w:t xml:space="preserve"> IE or the </w:t>
      </w:r>
      <w:r w:rsidR="004272D8" w:rsidRPr="00D26A55">
        <w:rPr>
          <w:i/>
          <w:iCs/>
        </w:rPr>
        <w:t>Target NG-RAN Node to Source NG-RAN Node Transparent Failure Transparent Container</w:t>
      </w:r>
      <w:r w:rsidR="004272D8" w:rsidRPr="00D26A55">
        <w:t xml:space="preserve"> IE</w:t>
      </w:r>
      <w:r w:rsidR="004272D8">
        <w:t xml:space="preserve"> its level of support</w:t>
      </w:r>
      <w:r>
        <w:t>.</w:t>
      </w:r>
    </w:p>
    <w:p w14:paraId="78614245" w14:textId="3502812B" w:rsidR="004272D8" w:rsidRDefault="004272D8" w:rsidP="00237F7C">
      <w:pPr>
        <w:pStyle w:val="Eyecatcher"/>
      </w:pPr>
      <w:r>
        <w:t>Proposal 2:</w:t>
      </w:r>
      <w:r>
        <w:tab/>
        <w:t xml:space="preserve">The proposed approach foresees the possibility for the target RAN node to reply either "supported", "not supported" or, </w:t>
      </w:r>
      <w:r w:rsidR="00841122">
        <w:t>if such information cannot be deduced (yet), "no information available".</w:t>
      </w:r>
    </w:p>
    <w:p w14:paraId="3C22185A" w14:textId="171BC9B5" w:rsidR="00841122" w:rsidRDefault="00841122" w:rsidP="00237F7C">
      <w:pPr>
        <w:pStyle w:val="Eyecatcher"/>
      </w:pPr>
      <w:r>
        <w:t>Proposal 3:</w:t>
      </w:r>
      <w:r>
        <w:tab/>
        <w:t xml:space="preserve">The amount of information exchanged, </w:t>
      </w:r>
      <w:proofErr w:type="gramStart"/>
      <w:r>
        <w:t>i.e.</w:t>
      </w:r>
      <w:proofErr w:type="gramEnd"/>
      <w:r>
        <w:t xml:space="preserve"> the length of the new list(s) is </w:t>
      </w:r>
      <w:r w:rsidR="00A028E3">
        <w:t>set</w:t>
      </w:r>
      <w:r>
        <w:t xml:space="preserve"> to 32.</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6F08C1E2" w14:textId="258CD3CB" w:rsidR="006A461D" w:rsidRPr="00841122" w:rsidRDefault="004272D8" w:rsidP="00D80F19">
      <w:pPr>
        <w:rPr>
          <w:b/>
          <w:bCs/>
        </w:rPr>
      </w:pPr>
      <w:r w:rsidRPr="00841122">
        <w:rPr>
          <w:b/>
          <w:bCs/>
        </w:rPr>
        <w:t>The above outlined function is realised within an NGAP CR in R3-22</w:t>
      </w:r>
      <w:r w:rsidR="00FB13FE">
        <w:rPr>
          <w:b/>
          <w:bCs/>
        </w:rPr>
        <w:t>3376</w:t>
      </w:r>
      <w:r w:rsidRPr="00841122">
        <w:rPr>
          <w:b/>
          <w:bCs/>
        </w:rPr>
        <w:t xml:space="preserve"> which is provided for agreement.</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6AFE3406"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FB13FE">
        <w:rPr>
          <w:rFonts w:eastAsia="SimSun"/>
          <w:bCs/>
          <w:lang w:eastAsia="zh-CN"/>
        </w:rPr>
        <w:t xml:space="preserve">R3-223376 </w:t>
      </w:r>
      <w:r w:rsidR="00D80F19" w:rsidRPr="00D80F19">
        <w:t>"</w:t>
      </w:r>
      <w:r w:rsidR="00FB13FE" w:rsidRPr="00FB13FE">
        <w:t>Exchange of protocol support at target RAN node for NG handover</w:t>
      </w:r>
      <w:r w:rsidR="00D80F19" w:rsidRPr="00D80F19">
        <w:t>"</w:t>
      </w:r>
      <w:bookmarkEnd w:id="22"/>
      <w:r w:rsidR="00FB13FE">
        <w:t xml:space="preserve"> CR NGAP TEI17, submitted to RAN3#116-e</w:t>
      </w:r>
    </w:p>
    <w:sectPr w:rsidR="00CD7395" w:rsidRPr="006763C7"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06D1"/>
    <w:rsid w:val="000640DF"/>
    <w:rsid w:val="000A05B2"/>
    <w:rsid w:val="000A0A38"/>
    <w:rsid w:val="000B318F"/>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52975"/>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272D8"/>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3DB8"/>
    <w:rsid w:val="005466EC"/>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41122"/>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028E3"/>
    <w:rsid w:val="00A1281F"/>
    <w:rsid w:val="00A129B6"/>
    <w:rsid w:val="00A17E34"/>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20BEA"/>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B13FE"/>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2287</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116-e</vt:lpstr>
      <vt:lpstr>3GPP TSG-RAN WG3 Meeting #60</vt:lpstr>
    </vt:vector>
  </TitlesOfParts>
  <Company>Siemens AG</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116-e</dc:title>
  <dc:subject/>
  <dc:creator>Ericsson</dc:creator>
  <cp:keywords/>
  <cp:lastModifiedBy>Ericsson User</cp:lastModifiedBy>
  <cp:revision>2</cp:revision>
  <dcterms:created xsi:type="dcterms:W3CDTF">2022-04-25T20:06:00Z</dcterms:created>
  <dcterms:modified xsi:type="dcterms:W3CDTF">2022-04-25T20:06:00Z</dcterms:modified>
</cp:coreProperties>
</file>