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0B2" w:rsidRPr="00FB3CDC" w:rsidRDefault="00E430B2" w:rsidP="00E430B2">
      <w:pPr>
        <w:pStyle w:val="CRCoverPage"/>
        <w:spacing w:after="0"/>
        <w:rPr>
          <w:rFonts w:eastAsia="宋体"/>
          <w:b/>
          <w:noProof/>
          <w:sz w:val="28"/>
          <w:lang w:eastAsia="zh-CN"/>
        </w:rPr>
      </w:pPr>
      <w:bookmarkStart w:id="0" w:name="_Toc193024528"/>
      <w:r w:rsidRPr="00FB3CDC">
        <w:rPr>
          <w:rFonts w:eastAsia="宋体"/>
          <w:b/>
          <w:noProof/>
          <w:sz w:val="28"/>
        </w:rPr>
        <w:t>3GPP TSG-RAN WG3#1</w:t>
      </w:r>
      <w:r w:rsidRPr="00FB3CDC">
        <w:rPr>
          <w:rFonts w:eastAsia="宋体" w:hint="eastAsia"/>
          <w:b/>
          <w:noProof/>
          <w:sz w:val="28"/>
        </w:rPr>
        <w:t>1</w:t>
      </w:r>
      <w:r>
        <w:rPr>
          <w:rFonts w:eastAsia="宋体"/>
          <w:b/>
          <w:noProof/>
          <w:sz w:val="28"/>
        </w:rPr>
        <w:t>6</w:t>
      </w:r>
      <w:r>
        <w:rPr>
          <w:rFonts w:eastAsia="宋体"/>
          <w:b/>
          <w:noProof/>
          <w:sz w:val="28"/>
          <w:lang w:eastAsia="zh-CN"/>
        </w:rPr>
        <w:t>-e</w:t>
      </w:r>
      <w:r w:rsidRPr="00FB3CDC">
        <w:rPr>
          <w:rFonts w:eastAsia="宋体" w:hint="eastAsia"/>
          <w:b/>
          <w:noProof/>
          <w:sz w:val="28"/>
          <w:lang w:eastAsia="zh-CN"/>
        </w:rPr>
        <w:t xml:space="preserve">                                    </w:t>
      </w:r>
      <w:bookmarkStart w:id="1" w:name="_GoBack"/>
      <w:r w:rsidRPr="009366C9">
        <w:rPr>
          <w:rFonts w:eastAsia="宋体"/>
          <w:b/>
          <w:noProof/>
          <w:sz w:val="28"/>
        </w:rPr>
        <w:t>R3-22</w:t>
      </w:r>
      <w:r w:rsidR="00F22EB6">
        <w:rPr>
          <w:rFonts w:eastAsia="宋体"/>
          <w:b/>
          <w:noProof/>
          <w:sz w:val="28"/>
        </w:rPr>
        <w:t>3282</w:t>
      </w:r>
      <w:bookmarkEnd w:id="1"/>
    </w:p>
    <w:p w:rsidR="00E430B2" w:rsidRPr="003B2083" w:rsidRDefault="00E430B2" w:rsidP="00E430B2">
      <w:pPr>
        <w:pStyle w:val="CRCoverPage"/>
        <w:spacing w:after="0"/>
        <w:rPr>
          <w:rFonts w:eastAsia="宋体"/>
          <w:b/>
          <w:noProof/>
          <w:sz w:val="28"/>
        </w:rPr>
      </w:pPr>
      <w:r w:rsidRPr="003B2083">
        <w:rPr>
          <w:rFonts w:eastAsia="宋体"/>
          <w:b/>
          <w:noProof/>
          <w:sz w:val="28"/>
        </w:rPr>
        <w:t xml:space="preserve">E-Meeting, </w:t>
      </w:r>
      <w:r>
        <w:rPr>
          <w:rFonts w:eastAsia="宋体"/>
          <w:b/>
          <w:noProof/>
          <w:sz w:val="28"/>
        </w:rPr>
        <w:t>9</w:t>
      </w:r>
      <w:r w:rsidRPr="009366C9">
        <w:rPr>
          <w:rFonts w:eastAsia="宋体"/>
          <w:b/>
          <w:noProof/>
          <w:sz w:val="28"/>
        </w:rPr>
        <w:t xml:space="preserve">th </w:t>
      </w:r>
      <w:r>
        <w:rPr>
          <w:rFonts w:eastAsia="宋体"/>
          <w:b/>
          <w:noProof/>
          <w:sz w:val="28"/>
        </w:rPr>
        <w:t>May</w:t>
      </w:r>
      <w:r w:rsidRPr="009366C9">
        <w:rPr>
          <w:rFonts w:eastAsia="宋体"/>
          <w:b/>
          <w:noProof/>
          <w:sz w:val="28"/>
        </w:rPr>
        <w:t xml:space="preserve"> – </w:t>
      </w:r>
      <w:r>
        <w:rPr>
          <w:rFonts w:eastAsia="宋体"/>
          <w:b/>
          <w:noProof/>
          <w:sz w:val="28"/>
        </w:rPr>
        <w:t>19</w:t>
      </w:r>
      <w:r w:rsidRPr="009366C9">
        <w:rPr>
          <w:rFonts w:eastAsia="宋体"/>
          <w:b/>
          <w:noProof/>
          <w:sz w:val="28"/>
        </w:rPr>
        <w:t xml:space="preserve"> </w:t>
      </w:r>
      <w:r>
        <w:rPr>
          <w:rFonts w:eastAsia="宋体"/>
          <w:b/>
          <w:noProof/>
          <w:sz w:val="28"/>
        </w:rPr>
        <w:t>May</w:t>
      </w:r>
      <w:r w:rsidRPr="003B2083">
        <w:rPr>
          <w:rFonts w:eastAsia="宋体"/>
          <w:b/>
          <w:noProof/>
          <w:sz w:val="28"/>
        </w:rPr>
        <w:t>, 202</w:t>
      </w:r>
      <w:r>
        <w:rPr>
          <w:rFonts w:eastAsia="宋体"/>
          <w:b/>
          <w:noProof/>
          <w:sz w:val="28"/>
        </w:rPr>
        <w:t>2</w:t>
      </w:r>
    </w:p>
    <w:p w:rsidR="00E430B2" w:rsidRPr="00162AC2" w:rsidRDefault="00E430B2" w:rsidP="00E430B2">
      <w:pPr>
        <w:pStyle w:val="a8"/>
        <w:tabs>
          <w:tab w:val="right" w:pos="9639"/>
        </w:tabs>
        <w:rPr>
          <w:rFonts w:ascii="Times New Roman" w:hAnsi="Times New Roman"/>
          <w:bCs/>
          <w:noProof w:val="0"/>
          <w:sz w:val="24"/>
        </w:rPr>
      </w:pPr>
      <w:r w:rsidRPr="00162AC2">
        <w:rPr>
          <w:rFonts w:ascii="Times New Roman" w:hAnsi="Times New Roman"/>
          <w:bCs/>
          <w:noProof w:val="0"/>
          <w:sz w:val="24"/>
        </w:rPr>
        <w:tab/>
      </w:r>
    </w:p>
    <w:p w:rsidR="00E430B2" w:rsidRPr="00BE6C50" w:rsidRDefault="00E430B2" w:rsidP="00E430B2">
      <w:pPr>
        <w:pStyle w:val="CRCoverPage"/>
        <w:ind w:left="1980" w:hanging="1980"/>
        <w:rPr>
          <w:rFonts w:ascii="Times New Roman" w:hAnsi="Times New Roman"/>
          <w:b/>
          <w:bCs/>
          <w:sz w:val="28"/>
        </w:rPr>
      </w:pPr>
      <w:r w:rsidRPr="00BE6C50">
        <w:rPr>
          <w:rFonts w:ascii="Times New Roman" w:hAnsi="Times New Roman"/>
          <w:b/>
          <w:bCs/>
          <w:sz w:val="28"/>
        </w:rPr>
        <w:t>Agenda item:</w:t>
      </w:r>
      <w:r w:rsidRPr="00BE6C50">
        <w:rPr>
          <w:rFonts w:ascii="Times New Roman" w:hAnsi="Times New Roman"/>
          <w:b/>
          <w:bCs/>
          <w:sz w:val="28"/>
        </w:rPr>
        <w:tab/>
      </w:r>
      <w:r w:rsidRPr="00BE6C50">
        <w:rPr>
          <w:rFonts w:ascii="Times New Roman" w:hAnsi="Times New Roman" w:hint="eastAsia"/>
          <w:b/>
          <w:bCs/>
          <w:sz w:val="28"/>
        </w:rPr>
        <w:t>9</w:t>
      </w:r>
      <w:r w:rsidRPr="00BE6C50">
        <w:rPr>
          <w:rFonts w:ascii="Times New Roman" w:hAnsi="Times New Roman"/>
          <w:b/>
          <w:bCs/>
          <w:sz w:val="28"/>
        </w:rPr>
        <w:t>.1.6.1.</w:t>
      </w:r>
      <w:r w:rsidR="00E0715E">
        <w:rPr>
          <w:rFonts w:ascii="Times New Roman" w:hAnsi="Times New Roman"/>
          <w:b/>
          <w:bCs/>
          <w:sz w:val="28"/>
        </w:rPr>
        <w:t>1</w:t>
      </w:r>
    </w:p>
    <w:p w:rsidR="00E430B2" w:rsidRPr="00BE6C50" w:rsidRDefault="00E430B2" w:rsidP="00E430B2">
      <w:pPr>
        <w:tabs>
          <w:tab w:val="left" w:pos="1985"/>
        </w:tabs>
        <w:ind w:left="1985" w:hanging="1985"/>
        <w:rPr>
          <w:rFonts w:eastAsia="宋体"/>
          <w:b/>
          <w:bCs/>
          <w:sz w:val="28"/>
          <w:lang w:eastAsia="zh-CN"/>
        </w:rPr>
      </w:pPr>
      <w:r w:rsidRPr="00BE6C50">
        <w:rPr>
          <w:b/>
          <w:bCs/>
          <w:sz w:val="28"/>
        </w:rPr>
        <w:t>Source:</w:t>
      </w:r>
      <w:r w:rsidRPr="00BE6C50">
        <w:rPr>
          <w:b/>
          <w:bCs/>
          <w:sz w:val="28"/>
        </w:rPr>
        <w:tab/>
        <w:t>Samsung</w:t>
      </w:r>
    </w:p>
    <w:p w:rsidR="00E430B2" w:rsidRPr="00BE6C50" w:rsidRDefault="00E430B2" w:rsidP="00E430B2">
      <w:pPr>
        <w:tabs>
          <w:tab w:val="left" w:pos="1985"/>
        </w:tabs>
        <w:ind w:left="1985" w:hanging="1985"/>
        <w:rPr>
          <w:rFonts w:eastAsia="宋体"/>
          <w:b/>
          <w:bCs/>
          <w:sz w:val="28"/>
          <w:lang w:eastAsia="zh-CN"/>
        </w:rPr>
      </w:pPr>
      <w:r w:rsidRPr="00BE6C50">
        <w:rPr>
          <w:b/>
          <w:bCs/>
          <w:sz w:val="28"/>
        </w:rPr>
        <w:t>Title:</w:t>
      </w:r>
      <w:r w:rsidRPr="00BE6C50">
        <w:rPr>
          <w:b/>
          <w:bCs/>
          <w:sz w:val="28"/>
        </w:rPr>
        <w:tab/>
      </w:r>
      <w:r w:rsidR="008933A0">
        <w:rPr>
          <w:b/>
          <w:bCs/>
          <w:sz w:val="28"/>
        </w:rPr>
        <w:t>Discussion</w:t>
      </w:r>
      <w:r>
        <w:rPr>
          <w:b/>
          <w:bCs/>
          <w:sz w:val="28"/>
        </w:rPr>
        <w:t xml:space="preserve"> the editor’s notes related to consent</w:t>
      </w:r>
    </w:p>
    <w:p w:rsidR="00E430B2" w:rsidRPr="00BE6C50" w:rsidRDefault="00E430B2" w:rsidP="00E430B2">
      <w:pPr>
        <w:ind w:left="1980" w:hanging="1980"/>
        <w:rPr>
          <w:b/>
          <w:bCs/>
          <w:sz w:val="28"/>
        </w:rPr>
      </w:pPr>
      <w:r w:rsidRPr="00BE6C50">
        <w:rPr>
          <w:b/>
          <w:bCs/>
          <w:sz w:val="28"/>
        </w:rPr>
        <w:t>Document for:</w:t>
      </w:r>
      <w:r w:rsidRPr="00BE6C50">
        <w:rPr>
          <w:b/>
          <w:bCs/>
          <w:sz w:val="28"/>
        </w:rPr>
        <w:tab/>
        <w:t>Discussion &amp; Decision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CC0B3F" w:rsidP="000A4C5A">
      <w:pPr>
        <w:rPr>
          <w:lang w:eastAsia="zh-CN"/>
        </w:rPr>
      </w:pPr>
      <w:r>
        <w:rPr>
          <w:lang w:eastAsia="zh-CN"/>
        </w:rPr>
        <w:t xml:space="preserve">This paper </w:t>
      </w:r>
      <w:r w:rsidR="006F1575">
        <w:rPr>
          <w:lang w:eastAsia="zh-CN"/>
        </w:rPr>
        <w:t>discusses</w:t>
      </w:r>
      <w:r>
        <w:rPr>
          <w:lang w:eastAsia="zh-CN"/>
        </w:rPr>
        <w:t xml:space="preserve"> the Editor’s Notes </w:t>
      </w:r>
      <w:r w:rsidR="00E430B2">
        <w:rPr>
          <w:lang w:eastAsia="zh-CN"/>
        </w:rPr>
        <w:t xml:space="preserve">related to </w:t>
      </w:r>
      <w:r w:rsidR="00E430B2" w:rsidRPr="006F1575">
        <w:rPr>
          <w:i/>
          <w:lang w:eastAsia="zh-CN"/>
        </w:rPr>
        <w:t>consent to apply avai</w:t>
      </w:r>
      <w:r w:rsidR="006F1575" w:rsidRPr="006F1575">
        <w:rPr>
          <w:i/>
          <w:lang w:eastAsia="zh-CN"/>
        </w:rPr>
        <w:t>lable shared UP MBS QoS flow mapping</w:t>
      </w:r>
      <w:r w:rsidR="006F1575">
        <w:rPr>
          <w:lang w:eastAsia="zh-CN"/>
        </w:rPr>
        <w:t xml:space="preserve"> </w:t>
      </w:r>
      <w:r w:rsidR="004E199E">
        <w:rPr>
          <w:lang w:eastAsia="zh-CN"/>
        </w:rPr>
        <w:t xml:space="preserve">IE </w:t>
      </w:r>
      <w:r w:rsidR="006F1575">
        <w:rPr>
          <w:lang w:eastAsia="zh-CN"/>
        </w:rPr>
        <w:t>a</w:t>
      </w:r>
      <w:r>
        <w:rPr>
          <w:lang w:eastAsia="zh-CN"/>
        </w:rPr>
        <w:t xml:space="preserve">nd </w:t>
      </w:r>
      <w:r w:rsidR="00E430B2">
        <w:rPr>
          <w:lang w:eastAsia="zh-CN"/>
        </w:rPr>
        <w:t>propose</w:t>
      </w:r>
      <w:r w:rsidR="006F1575">
        <w:rPr>
          <w:lang w:eastAsia="zh-CN"/>
        </w:rPr>
        <w:t>s</w:t>
      </w:r>
      <w:r w:rsidR="00E430B2">
        <w:rPr>
          <w:lang w:eastAsia="zh-CN"/>
        </w:rPr>
        <w:t xml:space="preserve"> to remove the editor’s notes in TS</w:t>
      </w:r>
      <w:r w:rsidR="00EC4E6C">
        <w:rPr>
          <w:lang w:eastAsia="zh-CN"/>
        </w:rPr>
        <w:t xml:space="preserve"> </w:t>
      </w:r>
      <w:r w:rsidR="00E430B2">
        <w:rPr>
          <w:lang w:eastAsia="zh-CN"/>
        </w:rPr>
        <w:t>38.401</w:t>
      </w:r>
      <w:r w:rsidR="00EC4E6C">
        <w:rPr>
          <w:lang w:eastAsia="zh-CN"/>
        </w:rPr>
        <w:t xml:space="preserve"> and TS 37.483</w:t>
      </w:r>
      <w:r>
        <w:rPr>
          <w:lang w:eastAsia="zh-CN"/>
        </w:rPr>
        <w:t>.</w:t>
      </w:r>
    </w:p>
    <w:p w:rsidR="00006AA0" w:rsidRDefault="00A66C3A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476308" w:rsidRPr="008C3F37">
        <w:rPr>
          <w:noProof/>
          <w:lang w:eastAsia="ja-JP"/>
        </w:rPr>
        <w:t>Consent to Apply Available Shared UP MBS QoS flow mapping</w:t>
      </w:r>
    </w:p>
    <w:p w:rsidR="00476308" w:rsidRDefault="00476308" w:rsidP="00476308">
      <w:r w:rsidRPr="00476308">
        <w:rPr>
          <w:rFonts w:hint="eastAsia"/>
        </w:rPr>
        <w:t>I</w:t>
      </w:r>
      <w:r w:rsidR="004E199E">
        <w:t xml:space="preserve">n TS 38.401, </w:t>
      </w:r>
      <w:r w:rsidR="00587D5B">
        <w:t>the</w:t>
      </w:r>
      <w:r w:rsidR="004E199E">
        <w:t xml:space="preserve"> E</w:t>
      </w:r>
      <w:r w:rsidRPr="00476308">
        <w:t>ditor’s Note about the providing the consent from the gNB-CU-CP to the gNB-CU-UP</w:t>
      </w:r>
      <w:r w:rsidR="004E199E">
        <w:t xml:space="preserve"> is FFS</w:t>
      </w:r>
      <w:r w:rsidRPr="00476308">
        <w:t>. In TS</w:t>
      </w:r>
      <w:r w:rsidR="004E199E">
        <w:t xml:space="preserve"> </w:t>
      </w:r>
      <w:r w:rsidRPr="00476308">
        <w:t xml:space="preserve">37.483, the </w:t>
      </w:r>
      <w:r w:rsidRPr="00476308">
        <w:rPr>
          <w:i/>
        </w:rPr>
        <w:t>Consent to Apply Available Shared UP MBS QoS flow mapping</w:t>
      </w:r>
      <w:r w:rsidRPr="00476308">
        <w:t xml:space="preserve"> IE</w:t>
      </w:r>
      <w:r>
        <w:t xml:space="preserve"> in the BC/MC </w:t>
      </w:r>
      <w:r w:rsidRPr="008C3F37">
        <w:t>Bearer Context To Setup</w:t>
      </w:r>
      <w:r>
        <w:t xml:space="preserve"> is FFS. </w:t>
      </w:r>
      <w:r w:rsidR="00B476A7">
        <w:t xml:space="preserve">The editor’s Note in TS 38.401 and TS 37.483 are </w:t>
      </w:r>
      <w:r w:rsidR="004E199E">
        <w:t>showed in section 3</w:t>
      </w:r>
      <w:r w:rsidR="00D63958">
        <w:t xml:space="preserve"> for the reference</w:t>
      </w:r>
      <w:r w:rsidR="004E199E">
        <w:t>.</w:t>
      </w:r>
    </w:p>
    <w:p w:rsidR="00476308" w:rsidRPr="00476308" w:rsidRDefault="00476308" w:rsidP="00476308">
      <w:pPr>
        <w:rPr>
          <w:rFonts w:eastAsiaTheme="minorEastAsia"/>
          <w:lang w:eastAsia="zh-CN"/>
        </w:rPr>
      </w:pPr>
      <w:r w:rsidRPr="008C3F37">
        <w:t>Th</w:t>
      </w:r>
      <w:r w:rsidR="00D63958">
        <w:t>e</w:t>
      </w:r>
      <w:r w:rsidR="00D63958" w:rsidRPr="00D63958">
        <w:rPr>
          <w:i/>
        </w:rPr>
        <w:t xml:space="preserve"> </w:t>
      </w:r>
      <w:r w:rsidR="00D63958" w:rsidRPr="00476308">
        <w:rPr>
          <w:i/>
        </w:rPr>
        <w:t>Consent to Apply Available Shared UP MBS QoS flow mapping</w:t>
      </w:r>
      <w:r w:rsidR="00D63958" w:rsidRPr="00476308">
        <w:t xml:space="preserve"> IE</w:t>
      </w:r>
      <w:r w:rsidRPr="008C3F37">
        <w:t xml:space="preserve"> provides information whether the gNB-CU-CP consents to the gNB-CU-UP’s decision to apply the MBS QoS flow to MRB mapping already decided at the shared NG-U termination</w:t>
      </w:r>
      <w:r w:rsidR="00D63958">
        <w:t xml:space="preserve">. </w:t>
      </w:r>
    </w:p>
    <w:p w:rsidR="00E24D07" w:rsidRDefault="00C70CC6" w:rsidP="00662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Beside this IE, another IE </w:t>
      </w:r>
      <w:r w:rsidR="00E51E2F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defined in the BC/MC Bearer Setup Response message to support</w:t>
      </w:r>
      <w:r w:rsidRPr="00C70CC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MBS NG-U </w:t>
      </w:r>
      <w:r w:rsidRPr="00455BC9">
        <w:t>shared termination</w:t>
      </w:r>
      <w:r>
        <w:rPr>
          <w:rFonts w:eastAsiaTheme="minorEastAsia"/>
          <w:lang w:eastAsia="zh-CN"/>
        </w:rPr>
        <w:t xml:space="preserve">. It is </w:t>
      </w:r>
      <w:r w:rsidRPr="00C70CC6">
        <w:rPr>
          <w:rFonts w:eastAsiaTheme="minorEastAsia"/>
          <w:i/>
          <w:lang w:eastAsia="zh-CN"/>
        </w:rPr>
        <w:t>Available BC</w:t>
      </w:r>
      <w:r w:rsidR="004E199E">
        <w:rPr>
          <w:rFonts w:eastAsiaTheme="minorEastAsia"/>
          <w:i/>
          <w:lang w:eastAsia="zh-CN"/>
        </w:rPr>
        <w:t>/</w:t>
      </w:r>
      <w:r w:rsidR="004E199E">
        <w:rPr>
          <w:rFonts w:eastAsiaTheme="minorEastAsia" w:hint="eastAsia"/>
          <w:i/>
          <w:lang w:eastAsia="zh-CN"/>
        </w:rPr>
        <w:t>MC</w:t>
      </w:r>
      <w:r w:rsidRPr="00C70CC6">
        <w:rPr>
          <w:rFonts w:eastAsiaTheme="minorEastAsia"/>
          <w:i/>
          <w:lang w:eastAsia="zh-CN"/>
        </w:rPr>
        <w:t xml:space="preserve"> MRB Configuration</w:t>
      </w:r>
      <w:r>
        <w:rPr>
          <w:rFonts w:eastAsiaTheme="minorEastAsia"/>
          <w:lang w:eastAsia="zh-CN"/>
        </w:rPr>
        <w:t xml:space="preserve"> IE. </w:t>
      </w:r>
      <w:r w:rsidR="00E51E2F">
        <w:rPr>
          <w:rFonts w:eastAsiaTheme="minorEastAsia"/>
          <w:lang w:eastAsia="zh-CN"/>
        </w:rPr>
        <w:t xml:space="preserve">According to the discussion in the last meeting and the </w:t>
      </w:r>
      <w:r w:rsidR="004E199E">
        <w:rPr>
          <w:rFonts w:eastAsiaTheme="minorEastAsia"/>
          <w:lang w:eastAsia="zh-CN"/>
        </w:rPr>
        <w:t xml:space="preserve">IE </w:t>
      </w:r>
      <w:r w:rsidR="00E51E2F">
        <w:rPr>
          <w:rFonts w:eastAsiaTheme="minorEastAsia"/>
          <w:lang w:eastAsia="zh-CN"/>
        </w:rPr>
        <w:t xml:space="preserve">definition of </w:t>
      </w:r>
      <w:r w:rsidR="00E51E2F" w:rsidRPr="008C3F37">
        <w:t>BC</w:t>
      </w:r>
      <w:r w:rsidR="00E51E2F">
        <w:t>/MC</w:t>
      </w:r>
      <w:r w:rsidR="00E51E2F" w:rsidRPr="008C3F37">
        <w:t xml:space="preserve"> Bearer Context </w:t>
      </w:r>
      <w:r w:rsidR="00E51E2F">
        <w:t>S</w:t>
      </w:r>
      <w:r w:rsidR="00E51E2F" w:rsidRPr="008C3F37">
        <w:t>etup Response</w:t>
      </w:r>
      <w:r w:rsidR="00E51E2F">
        <w:rPr>
          <w:rFonts w:eastAsiaTheme="minorEastAsia"/>
          <w:lang w:eastAsia="zh-CN"/>
        </w:rPr>
        <w:t xml:space="preserve"> message, </w:t>
      </w:r>
      <w:r w:rsidR="00D63958">
        <w:t>t</w:t>
      </w:r>
      <w:r w:rsidR="00D63958">
        <w:t>he gNB-CU-UP can not decide</w:t>
      </w:r>
      <w:r w:rsidR="00D63958">
        <w:t xml:space="preserve"> or change the</w:t>
      </w:r>
      <w:r w:rsidR="00D63958">
        <w:t xml:space="preserve"> QoS flow mapping without consulting with the gNB-CU-CP.</w:t>
      </w:r>
      <w:r w:rsidR="00D63958">
        <w:t xml:space="preserve"> Therefor </w:t>
      </w:r>
      <w:r w:rsidR="00E24D07">
        <w:rPr>
          <w:rFonts w:eastAsiaTheme="minorEastAsia"/>
          <w:lang w:eastAsia="zh-CN"/>
        </w:rPr>
        <w:t xml:space="preserve">the procedure to support the shared NG-U termination is: </w:t>
      </w:r>
    </w:p>
    <w:p w:rsidR="00E24D07" w:rsidRDefault="00E24D07" w:rsidP="00E24D07">
      <w:pPr>
        <w:pStyle w:val="afd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gNB-CU-C</w:t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 sends BC/MC Bearer </w:t>
      </w:r>
      <w:r w:rsidR="004E199E">
        <w:rPr>
          <w:rFonts w:eastAsiaTheme="minorEastAsia"/>
          <w:lang w:eastAsia="zh-CN"/>
        </w:rPr>
        <w:t xml:space="preserve">Context </w:t>
      </w:r>
      <w:r>
        <w:rPr>
          <w:rFonts w:eastAsiaTheme="minorEastAsia"/>
          <w:lang w:eastAsia="zh-CN"/>
        </w:rPr>
        <w:t>Setup Request message including the MRB configuration.</w:t>
      </w:r>
    </w:p>
    <w:p w:rsidR="00E24D07" w:rsidRDefault="00E24D07" w:rsidP="00E24D07">
      <w:pPr>
        <w:pStyle w:val="afd"/>
        <w:numPr>
          <w:ilvl w:val="0"/>
          <w:numId w:val="41"/>
        </w:numPr>
        <w:rPr>
          <w:rFonts w:eastAsiaTheme="minorEastAsia"/>
          <w:lang w:eastAsia="zh-CN"/>
        </w:rPr>
      </w:pPr>
      <w:r w:rsidRPr="00E24D07">
        <w:rPr>
          <w:rFonts w:eastAsiaTheme="minorEastAsia"/>
          <w:lang w:eastAsia="zh-CN"/>
        </w:rPr>
        <w:t>I</w:t>
      </w:r>
      <w:r w:rsidR="00E51E2F" w:rsidRPr="00E24D07">
        <w:rPr>
          <w:rFonts w:eastAsiaTheme="minorEastAsia"/>
          <w:lang w:eastAsia="zh-CN"/>
        </w:rPr>
        <w:t xml:space="preserve">f </w:t>
      </w:r>
      <w:r>
        <w:rPr>
          <w:rFonts w:eastAsiaTheme="minorEastAsia"/>
          <w:lang w:eastAsia="zh-CN"/>
        </w:rPr>
        <w:t>the MRB configuration included in the Request message is different</w:t>
      </w:r>
      <w:r w:rsidR="00E51E2F" w:rsidRPr="00E24D07">
        <w:rPr>
          <w:rFonts w:eastAsiaTheme="minorEastAsia"/>
          <w:lang w:eastAsia="zh-CN"/>
        </w:rPr>
        <w:t xml:space="preserve"> with the available shared NG-U </w:t>
      </w:r>
      <w:r>
        <w:rPr>
          <w:rFonts w:eastAsiaTheme="minorEastAsia"/>
          <w:lang w:eastAsia="zh-CN"/>
        </w:rPr>
        <w:t xml:space="preserve">MRB </w:t>
      </w:r>
      <w:r w:rsidR="00E51E2F" w:rsidRPr="00E24D07">
        <w:rPr>
          <w:rFonts w:eastAsiaTheme="minorEastAsia"/>
          <w:lang w:eastAsia="zh-CN"/>
        </w:rPr>
        <w:t xml:space="preserve">configuration, the gNB-CU-UP first accepts the MRB </w:t>
      </w:r>
      <w:r w:rsidR="004E199E">
        <w:rPr>
          <w:rFonts w:eastAsiaTheme="minorEastAsia"/>
          <w:lang w:eastAsia="zh-CN"/>
        </w:rPr>
        <w:t xml:space="preserve">configuration </w:t>
      </w:r>
      <w:r w:rsidR="00E51E2F" w:rsidRPr="00E24D07">
        <w:rPr>
          <w:rFonts w:eastAsiaTheme="minorEastAsia"/>
          <w:lang w:eastAsia="zh-CN"/>
        </w:rPr>
        <w:t>and indicate</w:t>
      </w:r>
      <w:r>
        <w:rPr>
          <w:rFonts w:eastAsiaTheme="minorEastAsia"/>
          <w:lang w:eastAsia="zh-CN"/>
        </w:rPr>
        <w:t>s</w:t>
      </w:r>
      <w:r w:rsidR="00E51E2F" w:rsidRPr="00E24D07">
        <w:rPr>
          <w:rFonts w:eastAsiaTheme="minorEastAsia"/>
          <w:lang w:eastAsia="zh-CN"/>
        </w:rPr>
        <w:t xml:space="preserve"> the available </w:t>
      </w:r>
      <w:r>
        <w:rPr>
          <w:rFonts w:eastAsiaTheme="minorEastAsia"/>
          <w:lang w:eastAsia="zh-CN"/>
        </w:rPr>
        <w:t>MRB configuration in the BC/MC Bearer Setup Response message.</w:t>
      </w:r>
    </w:p>
    <w:p w:rsidR="00476308" w:rsidRPr="00E24D07" w:rsidRDefault="00E24D07" w:rsidP="00E24D07">
      <w:pPr>
        <w:pStyle w:val="afd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E51E2F" w:rsidRPr="00E24D07">
        <w:rPr>
          <w:rFonts w:eastAsiaTheme="minorEastAsia"/>
          <w:lang w:eastAsia="zh-CN"/>
        </w:rPr>
        <w:t xml:space="preserve">hen the gNB-CU-CP can trigger </w:t>
      </w:r>
      <w:r w:rsidR="004E199E">
        <w:rPr>
          <w:rFonts w:eastAsiaTheme="minorEastAsia"/>
          <w:lang w:eastAsia="zh-CN"/>
        </w:rPr>
        <w:t xml:space="preserve">BC/MC </w:t>
      </w:r>
      <w:r>
        <w:rPr>
          <w:rFonts w:eastAsiaTheme="minorEastAsia"/>
          <w:lang w:eastAsia="zh-CN"/>
        </w:rPr>
        <w:t xml:space="preserve">Bearer </w:t>
      </w:r>
      <w:r w:rsidR="004E199E">
        <w:rPr>
          <w:rFonts w:eastAsiaTheme="minorEastAsia"/>
          <w:lang w:eastAsia="zh-CN"/>
        </w:rPr>
        <w:t xml:space="preserve">Context </w:t>
      </w:r>
      <w:r>
        <w:rPr>
          <w:rFonts w:eastAsiaTheme="minorEastAsia"/>
          <w:lang w:eastAsia="zh-CN"/>
        </w:rPr>
        <w:t>M</w:t>
      </w:r>
      <w:r w:rsidR="00E51E2F" w:rsidRPr="00E24D07">
        <w:rPr>
          <w:rFonts w:eastAsiaTheme="minorEastAsia"/>
          <w:lang w:eastAsia="zh-CN"/>
        </w:rPr>
        <w:t xml:space="preserve">odification </w:t>
      </w:r>
      <w:r>
        <w:rPr>
          <w:rFonts w:eastAsiaTheme="minorEastAsia"/>
          <w:lang w:eastAsia="zh-CN"/>
        </w:rPr>
        <w:t xml:space="preserve">procedure </w:t>
      </w:r>
      <w:r w:rsidR="00E51E2F" w:rsidRPr="00E24D07">
        <w:rPr>
          <w:rFonts w:eastAsiaTheme="minorEastAsia"/>
          <w:lang w:eastAsia="zh-CN"/>
        </w:rPr>
        <w:t>to update the MRB</w:t>
      </w:r>
      <w:r w:rsidR="004E199E">
        <w:rPr>
          <w:rFonts w:eastAsiaTheme="minorEastAsia"/>
          <w:lang w:eastAsia="zh-CN"/>
        </w:rPr>
        <w:t xml:space="preserve"> configuration</w:t>
      </w:r>
      <w:r w:rsidR="00E51E2F" w:rsidRPr="00E24D07">
        <w:rPr>
          <w:rFonts w:eastAsiaTheme="minorEastAsia"/>
          <w:lang w:eastAsia="zh-CN"/>
        </w:rPr>
        <w:t>.</w:t>
      </w:r>
    </w:p>
    <w:p w:rsidR="00C70CC6" w:rsidRDefault="00C70CC6" w:rsidP="0066292C">
      <w:r>
        <w:rPr>
          <w:rFonts w:eastAsiaTheme="minorEastAsia"/>
          <w:lang w:eastAsia="zh-CN"/>
        </w:rPr>
        <w:t xml:space="preserve">Currently, </w:t>
      </w:r>
      <w:r w:rsidR="004E199E">
        <w:rPr>
          <w:lang w:eastAsia="ja-JP"/>
        </w:rPr>
        <w:t>from the semantics description of</w:t>
      </w:r>
      <w:r w:rsidR="004E199E" w:rsidRPr="00C70CC6">
        <w:rPr>
          <w:rFonts w:eastAsiaTheme="minorEastAsia"/>
          <w:i/>
          <w:lang w:eastAsia="zh-CN"/>
        </w:rPr>
        <w:t xml:space="preserve"> </w:t>
      </w:r>
      <w:r w:rsidRPr="00C70CC6">
        <w:rPr>
          <w:rFonts w:eastAsiaTheme="minorEastAsia"/>
          <w:i/>
          <w:lang w:eastAsia="zh-CN"/>
        </w:rPr>
        <w:t>Available BC MRB Configuration</w:t>
      </w:r>
      <w:r>
        <w:rPr>
          <w:rFonts w:eastAsiaTheme="minorEastAsia"/>
          <w:lang w:eastAsia="zh-CN"/>
        </w:rPr>
        <w:t xml:space="preserve"> IE</w:t>
      </w:r>
      <w:r w:rsidR="004E199E">
        <w:rPr>
          <w:rFonts w:eastAsiaTheme="minorEastAsia"/>
          <w:lang w:eastAsia="zh-CN"/>
        </w:rPr>
        <w:t>, this IE</w:t>
      </w:r>
      <w:r>
        <w:rPr>
          <w:rFonts w:eastAsiaTheme="minorEastAsia"/>
          <w:lang w:eastAsia="zh-CN"/>
        </w:rPr>
        <w:t xml:space="preserve"> is included </w:t>
      </w:r>
      <w:r w:rsidR="004E199E">
        <w:rPr>
          <w:rFonts w:eastAsiaTheme="minorEastAsia"/>
          <w:lang w:eastAsia="zh-CN"/>
        </w:rPr>
        <w:t xml:space="preserve">in the Response message </w:t>
      </w:r>
      <w:r>
        <w:rPr>
          <w:rFonts w:eastAsiaTheme="minorEastAsia"/>
          <w:lang w:eastAsia="zh-CN"/>
        </w:rPr>
        <w:t xml:space="preserve">in </w:t>
      </w:r>
      <w:r w:rsidRPr="008C3F37">
        <w:rPr>
          <w:lang w:eastAsia="ja-JP"/>
        </w:rPr>
        <w:t>case the shared MBS NG-U termination had a different MRB Configuration applied</w:t>
      </w:r>
      <w:r>
        <w:rPr>
          <w:lang w:eastAsia="ja-JP"/>
        </w:rPr>
        <w:t xml:space="preserve">. We can understand that this IE is always included in this case and no relationship with </w:t>
      </w:r>
      <w:r w:rsidRPr="00476308">
        <w:rPr>
          <w:i/>
        </w:rPr>
        <w:t>Consent to Apply Available Shared UP MBS QoS flow mapping</w:t>
      </w:r>
      <w:r w:rsidRPr="00476308">
        <w:t xml:space="preserve"> IE</w:t>
      </w:r>
      <w:r>
        <w:t>. The blow figure 1 shows the gNB-CU-UP provides the available MRB configuration IE in the Response message, no</w:t>
      </w:r>
      <w:r w:rsidR="00B476A7">
        <w:t>t</w:t>
      </w:r>
      <w:r>
        <w:t xml:space="preserve"> referencing to the Consent information IE in the Request message. </w:t>
      </w:r>
      <w:r w:rsidR="004E199E">
        <w:t>Then t</w:t>
      </w:r>
      <w:r>
        <w:t xml:space="preserve">he gNB-CU-CP </w:t>
      </w:r>
      <w:r w:rsidR="004E199E">
        <w:t xml:space="preserve">further </w:t>
      </w:r>
      <w:r>
        <w:t xml:space="preserve">decides if it wants to use the available </w:t>
      </w:r>
      <w:r w:rsidR="00E51E2F">
        <w:t>MRB configuration and if Yes, the gNB-CU-CP trigger</w:t>
      </w:r>
      <w:r w:rsidR="00B476A7">
        <w:t>s</w:t>
      </w:r>
      <w:r w:rsidR="00E51E2F">
        <w:t xml:space="preserve"> another Modification procedure to update the MRB configuration. </w:t>
      </w:r>
      <w:r w:rsidR="004E199E">
        <w:t>With</w:t>
      </w:r>
      <w:r w:rsidR="00E51E2F">
        <w:t xml:space="preserve"> this understanding, the </w:t>
      </w:r>
      <w:r w:rsidR="00E51E2F" w:rsidRPr="00C70CC6">
        <w:rPr>
          <w:rFonts w:eastAsiaTheme="minorEastAsia"/>
          <w:i/>
          <w:lang w:eastAsia="zh-CN"/>
        </w:rPr>
        <w:t>Available BC</w:t>
      </w:r>
      <w:r w:rsidR="00D63958">
        <w:rPr>
          <w:rFonts w:eastAsiaTheme="minorEastAsia"/>
          <w:i/>
          <w:lang w:eastAsia="zh-CN"/>
        </w:rPr>
        <w:t>/MC</w:t>
      </w:r>
      <w:r w:rsidR="00E51E2F" w:rsidRPr="00C70CC6">
        <w:rPr>
          <w:rFonts w:eastAsiaTheme="minorEastAsia"/>
          <w:i/>
          <w:lang w:eastAsia="zh-CN"/>
        </w:rPr>
        <w:t xml:space="preserve"> MRB Configuration</w:t>
      </w:r>
      <w:r w:rsidR="00E51E2F">
        <w:rPr>
          <w:rFonts w:eastAsiaTheme="minorEastAsia"/>
          <w:lang w:eastAsia="zh-CN"/>
        </w:rPr>
        <w:t xml:space="preserve"> IE</w:t>
      </w:r>
      <w:r w:rsidR="00E51E2F">
        <w:t xml:space="preserve"> have no relation with </w:t>
      </w:r>
      <w:r w:rsidR="00E51E2F" w:rsidRPr="00476308">
        <w:rPr>
          <w:i/>
        </w:rPr>
        <w:t>Consent to Apply Available Shared UP MBS QoS flow mapping</w:t>
      </w:r>
      <w:r w:rsidR="00E51E2F" w:rsidRPr="00476308">
        <w:t xml:space="preserve"> IE</w:t>
      </w:r>
      <w:r w:rsidR="00E51E2F">
        <w:t>.</w:t>
      </w:r>
      <w:r w:rsidR="004E199E">
        <w:t xml:space="preserve"> The gNB-CU-UP provides the available MRB configuration and the gNB-</w:t>
      </w:r>
      <w:r w:rsidR="00C4563E">
        <w:t xml:space="preserve">CU-CP decides whether to use it. There is possibly a </w:t>
      </w:r>
      <w:r w:rsidR="004E199E">
        <w:t>c</w:t>
      </w:r>
      <w:r w:rsidR="00C4563E">
        <w:t>onsent stored in the gNB-CU-CP but t</w:t>
      </w:r>
      <w:r w:rsidR="00E51E2F">
        <w:t>he Consent needn’t be i</w:t>
      </w:r>
      <w:r w:rsidR="004E199E">
        <w:t>ncluded in the Request message and be provided to the gNB-CU-UP.</w:t>
      </w:r>
    </w:p>
    <w:p w:rsidR="004E30A1" w:rsidRDefault="00C4563E" w:rsidP="00D63958">
      <w:pPr>
        <w:jc w:val="center"/>
      </w:pPr>
      <w:r>
        <w:object w:dxaOrig="12472" w:dyaOrig="72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404.1pt;height:236pt" o:ole="">
            <v:imagedata r:id="rId8" o:title=""/>
          </v:shape>
          <o:OLEObject Type="Embed" ProgID="Visio.Drawing.11" ShapeID="_x0000_i1048" DrawAspect="Content" ObjectID="_1712472747" r:id="rId9"/>
        </w:object>
      </w:r>
    </w:p>
    <w:p w:rsidR="004E30A1" w:rsidRPr="00C4563E" w:rsidRDefault="004E30A1" w:rsidP="00C4563E">
      <w:pPr>
        <w:jc w:val="center"/>
        <w:rPr>
          <w:rFonts w:eastAsiaTheme="minorEastAsia" w:hint="eastAsia"/>
          <w:b/>
          <w:lang w:eastAsia="zh-CN"/>
        </w:rPr>
      </w:pPr>
      <w:r w:rsidRPr="00C4563E">
        <w:rPr>
          <w:rFonts w:hint="eastAsia"/>
          <w:b/>
        </w:rPr>
        <w:t>F</w:t>
      </w:r>
      <w:r w:rsidRPr="00C4563E">
        <w:rPr>
          <w:b/>
        </w:rPr>
        <w:t>igure 1: Available MRB configuration provided, irrelative to consent</w:t>
      </w:r>
    </w:p>
    <w:p w:rsidR="00E51E2F" w:rsidRDefault="00E51E2F" w:rsidP="00662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 understanding is the gNB-CU-UP includes</w:t>
      </w:r>
      <w:r w:rsidRPr="00E51E2F">
        <w:rPr>
          <w:rFonts w:eastAsiaTheme="minorEastAsia"/>
          <w:i/>
          <w:lang w:eastAsia="zh-CN"/>
        </w:rPr>
        <w:t xml:space="preserve"> </w:t>
      </w:r>
      <w:r w:rsidRPr="00C70CC6">
        <w:rPr>
          <w:rFonts w:eastAsiaTheme="minorEastAsia"/>
          <w:i/>
          <w:lang w:eastAsia="zh-CN"/>
        </w:rPr>
        <w:t>Available BC MRB Configuration</w:t>
      </w:r>
      <w:r>
        <w:rPr>
          <w:rFonts w:eastAsiaTheme="minorEastAsia"/>
          <w:lang w:eastAsia="zh-CN"/>
        </w:rPr>
        <w:t xml:space="preserve"> IE according to the </w:t>
      </w:r>
      <w:r w:rsidRPr="00E51E2F">
        <w:rPr>
          <w:rFonts w:eastAsiaTheme="minorEastAsia"/>
          <w:lang w:eastAsia="zh-CN"/>
        </w:rPr>
        <w:t>Consent provided by the gNB-CU-CP.</w:t>
      </w:r>
      <w:r>
        <w:rPr>
          <w:rFonts w:eastAsiaTheme="minorEastAsia"/>
          <w:lang w:eastAsia="zh-CN"/>
        </w:rPr>
        <w:t xml:space="preserve"> </w:t>
      </w:r>
      <w:r w:rsidR="00772B32">
        <w:rPr>
          <w:rFonts w:eastAsiaTheme="minorEastAsia"/>
          <w:lang w:eastAsia="zh-CN"/>
        </w:rPr>
        <w:t>With</w:t>
      </w:r>
      <w:r>
        <w:rPr>
          <w:rFonts w:eastAsiaTheme="minorEastAsia"/>
          <w:lang w:eastAsia="zh-CN"/>
        </w:rPr>
        <w:t xml:space="preserve"> this understanding, if the gNB-C</w:t>
      </w:r>
      <w:r w:rsidR="00B476A7">
        <w:rPr>
          <w:rFonts w:eastAsiaTheme="minorEastAsia"/>
          <w:lang w:eastAsia="zh-CN"/>
        </w:rPr>
        <w:t>U</w:t>
      </w:r>
      <w:r>
        <w:rPr>
          <w:rFonts w:eastAsiaTheme="minorEastAsia"/>
          <w:lang w:eastAsia="zh-CN"/>
        </w:rPr>
        <w:t>-CP indicate</w:t>
      </w:r>
      <w:r w:rsidR="00772B3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it allow</w:t>
      </w:r>
      <w:r w:rsidR="00E24D0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</w:t>
      </w:r>
      <w:r w:rsidR="00772B32">
        <w:rPr>
          <w:rFonts w:eastAsiaTheme="minorEastAsia"/>
          <w:lang w:eastAsia="zh-CN"/>
        </w:rPr>
        <w:t>use the</w:t>
      </w:r>
      <w:r>
        <w:rPr>
          <w:rFonts w:eastAsiaTheme="minorEastAsia"/>
          <w:lang w:eastAsia="zh-CN"/>
        </w:rPr>
        <w:t xml:space="preserve"> available shared UP MBS QoS flow mapping, the gNB-CU-UP provide</w:t>
      </w:r>
      <w:r w:rsidR="00E24D0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</w:t>
      </w:r>
      <w:r w:rsidRPr="00C70CC6">
        <w:rPr>
          <w:rFonts w:eastAsiaTheme="minorEastAsia"/>
          <w:i/>
          <w:lang w:eastAsia="zh-CN"/>
        </w:rPr>
        <w:t>Available BC MRB Configuration</w:t>
      </w:r>
      <w:r>
        <w:rPr>
          <w:rFonts w:eastAsiaTheme="minorEastAsia"/>
          <w:lang w:eastAsia="zh-CN"/>
        </w:rPr>
        <w:t xml:space="preserve"> IE</w:t>
      </w:r>
      <w:r w:rsidR="00B90014">
        <w:rPr>
          <w:rFonts w:eastAsiaTheme="minorEastAsia"/>
          <w:lang w:eastAsia="zh-CN"/>
        </w:rPr>
        <w:t xml:space="preserve"> if the consent information is included in the </w:t>
      </w:r>
      <w:r w:rsidR="00C4563E">
        <w:rPr>
          <w:rFonts w:eastAsiaTheme="minorEastAsia"/>
          <w:lang w:eastAsia="zh-CN"/>
        </w:rPr>
        <w:t xml:space="preserve">BC/MC Bearer Context Setup </w:t>
      </w:r>
      <w:r w:rsidR="00B90014">
        <w:rPr>
          <w:rFonts w:eastAsiaTheme="minorEastAsia"/>
          <w:lang w:eastAsia="zh-CN"/>
        </w:rPr>
        <w:t>Request message</w:t>
      </w:r>
      <w:r>
        <w:rPr>
          <w:rFonts w:eastAsiaTheme="minorEastAsia"/>
          <w:lang w:eastAsia="zh-CN"/>
        </w:rPr>
        <w:t xml:space="preserve">. </w:t>
      </w:r>
      <w:r w:rsidR="00E24D07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procedure is described in the figure 2.</w:t>
      </w:r>
    </w:p>
    <w:p w:rsidR="00E51E2F" w:rsidRDefault="00C4563E" w:rsidP="00D63958">
      <w:pPr>
        <w:jc w:val="center"/>
      </w:pPr>
      <w:r>
        <w:object w:dxaOrig="11565" w:dyaOrig="7284">
          <v:shape id="_x0000_i1056" type="#_x0000_t75" style="width:392.45pt;height:247.65pt" o:ole="">
            <v:imagedata r:id="rId10" o:title=""/>
          </v:shape>
          <o:OLEObject Type="Embed" ProgID="Visio.Drawing.11" ShapeID="_x0000_i1056" DrawAspect="Content" ObjectID="_1712472748" r:id="rId11"/>
        </w:object>
      </w:r>
    </w:p>
    <w:p w:rsidR="004E30A1" w:rsidRPr="00C4563E" w:rsidRDefault="004E30A1" w:rsidP="00C4563E">
      <w:pPr>
        <w:jc w:val="center"/>
        <w:rPr>
          <w:rFonts w:eastAsiaTheme="minorEastAsia"/>
          <w:b/>
          <w:lang w:eastAsia="zh-CN"/>
        </w:rPr>
      </w:pPr>
      <w:r w:rsidRPr="00C4563E">
        <w:rPr>
          <w:b/>
        </w:rPr>
        <w:t>Figure 2: Available MRB configuration provided according to the consent</w:t>
      </w:r>
    </w:p>
    <w:p w:rsidR="00E24D07" w:rsidRDefault="00E24D07" w:rsidP="006629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herefore, </w:t>
      </w:r>
      <w:r w:rsidR="00772B32">
        <w:rPr>
          <w:rFonts w:eastAsiaTheme="minorEastAsia"/>
          <w:lang w:eastAsia="zh-CN"/>
        </w:rPr>
        <w:t xml:space="preserve">as discussed above, </w:t>
      </w:r>
      <w:r>
        <w:rPr>
          <w:rFonts w:eastAsiaTheme="minorEastAsia"/>
          <w:lang w:eastAsia="zh-CN"/>
        </w:rPr>
        <w:t>there are two approaches to make the procedure</w:t>
      </w:r>
      <w:r w:rsidR="00772B32">
        <w:rPr>
          <w:rFonts w:eastAsiaTheme="minorEastAsia"/>
          <w:lang w:eastAsia="zh-CN"/>
        </w:rPr>
        <w:t xml:space="preserve"> complete and be</w:t>
      </w:r>
      <w:r>
        <w:rPr>
          <w:rFonts w:eastAsiaTheme="minorEastAsia"/>
          <w:lang w:eastAsia="zh-CN"/>
        </w:rPr>
        <w:t xml:space="preserve"> reasonable. One is remove the Consent information in the Request message, another is to include the available MRB configuration according to the consent information. The CR</w:t>
      </w:r>
      <w:r w:rsidR="001047C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B90014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the secon</w:t>
      </w:r>
      <w:r w:rsidR="001047C9">
        <w:rPr>
          <w:rFonts w:eastAsiaTheme="minorEastAsia"/>
          <w:lang w:eastAsia="zh-CN"/>
        </w:rPr>
        <w:t>d approaches is showed in the R3-22</w:t>
      </w:r>
      <w:r w:rsidR="00B476A7">
        <w:rPr>
          <w:rFonts w:eastAsiaTheme="minorEastAsia"/>
          <w:lang w:eastAsia="zh-CN"/>
        </w:rPr>
        <w:t>3283</w:t>
      </w:r>
      <w:r w:rsidR="001047C9">
        <w:rPr>
          <w:rFonts w:eastAsiaTheme="minorEastAsia"/>
          <w:lang w:eastAsia="zh-CN"/>
        </w:rPr>
        <w:t xml:space="preserve"> for TS38.401 and in R3-22</w:t>
      </w:r>
      <w:r w:rsidR="00B476A7">
        <w:rPr>
          <w:rFonts w:eastAsiaTheme="minorEastAsia"/>
          <w:lang w:eastAsia="zh-CN"/>
        </w:rPr>
        <w:t>3284</w:t>
      </w:r>
      <w:r w:rsidR="001047C9">
        <w:rPr>
          <w:rFonts w:eastAsiaTheme="minorEastAsia"/>
          <w:lang w:eastAsia="zh-CN"/>
        </w:rPr>
        <w:t xml:space="preserve"> for TS 37.483.</w:t>
      </w:r>
    </w:p>
    <w:p w:rsidR="007B48D5" w:rsidRPr="00E24D07" w:rsidRDefault="00E24D07" w:rsidP="007B48D5">
      <w:pPr>
        <w:rPr>
          <w:rFonts w:eastAsiaTheme="minorEastAsia"/>
          <w:b/>
          <w:lang w:eastAsia="zh-CN"/>
        </w:rPr>
      </w:pPr>
      <w:r w:rsidRPr="00E24D07">
        <w:rPr>
          <w:rFonts w:eastAsiaTheme="minorEastAsia"/>
          <w:b/>
          <w:lang w:eastAsia="zh-CN"/>
        </w:rPr>
        <w:t xml:space="preserve">Proposal:  </w:t>
      </w:r>
      <w:r w:rsidRPr="00E24D07">
        <w:rPr>
          <w:rFonts w:eastAsiaTheme="minorEastAsia"/>
          <w:b/>
          <w:lang w:eastAsia="zh-CN"/>
        </w:rPr>
        <w:tab/>
      </w:r>
      <w:r w:rsidR="00E9096F" w:rsidRPr="00E24D07">
        <w:rPr>
          <w:rFonts w:eastAsiaTheme="minorEastAsia" w:hint="eastAsia"/>
          <w:b/>
          <w:lang w:eastAsia="zh-CN"/>
        </w:rPr>
        <w:t>I</w:t>
      </w:r>
      <w:r w:rsidR="00E9096F" w:rsidRPr="00E24D07">
        <w:rPr>
          <w:rFonts w:eastAsiaTheme="minorEastAsia"/>
          <w:b/>
          <w:lang w:eastAsia="zh-CN"/>
        </w:rPr>
        <w:t xml:space="preserve">t is proposed to </w:t>
      </w:r>
      <w:r w:rsidRPr="00E24D07">
        <w:rPr>
          <w:rFonts w:eastAsiaTheme="minorEastAsia"/>
          <w:b/>
          <w:lang w:eastAsia="zh-CN"/>
        </w:rPr>
        <w:t xml:space="preserve">agree the </w:t>
      </w:r>
      <w:r w:rsidR="00E9096F" w:rsidRPr="00E24D07">
        <w:rPr>
          <w:rFonts w:eastAsiaTheme="minorEastAsia"/>
          <w:b/>
          <w:lang w:eastAsia="zh-CN"/>
        </w:rPr>
        <w:t>corresponding CRs in R3-22</w:t>
      </w:r>
      <w:r w:rsidR="00F22EB6">
        <w:rPr>
          <w:rFonts w:eastAsiaTheme="minorEastAsia"/>
          <w:b/>
          <w:lang w:eastAsia="zh-CN"/>
        </w:rPr>
        <w:t>3283</w:t>
      </w:r>
      <w:r w:rsidR="00E9096F" w:rsidRPr="00E24D07">
        <w:rPr>
          <w:rFonts w:eastAsiaTheme="minorEastAsia"/>
          <w:b/>
          <w:lang w:eastAsia="zh-CN"/>
        </w:rPr>
        <w:t xml:space="preserve"> and R3-22</w:t>
      </w:r>
      <w:r w:rsidR="00F22EB6">
        <w:rPr>
          <w:rFonts w:eastAsiaTheme="minorEastAsia"/>
          <w:b/>
          <w:lang w:eastAsia="zh-CN"/>
        </w:rPr>
        <w:t>3284</w:t>
      </w:r>
      <w:r w:rsidR="00E9096F" w:rsidRPr="00E24D07">
        <w:rPr>
          <w:rFonts w:eastAsiaTheme="minorEastAsia"/>
          <w:b/>
          <w:lang w:eastAsia="zh-CN"/>
        </w:rPr>
        <w:t>.</w:t>
      </w:r>
    </w:p>
    <w:p w:rsidR="00E9096F" w:rsidRDefault="00E9096F" w:rsidP="00E9096F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3. </w:t>
      </w:r>
      <w:r w:rsidR="00E24D07">
        <w:rPr>
          <w:rFonts w:eastAsia="宋体"/>
          <w:lang w:eastAsia="zh-CN"/>
        </w:rPr>
        <w:t xml:space="preserve">Annex: </w:t>
      </w:r>
      <w:r>
        <w:rPr>
          <w:noProof/>
          <w:lang w:eastAsia="ja-JP"/>
        </w:rPr>
        <w:t xml:space="preserve">FFS in TS 38.401 and TS </w:t>
      </w:r>
      <w:r w:rsidRPr="00E9096F">
        <w:rPr>
          <w:noProof/>
          <w:lang w:eastAsia="ja-JP"/>
        </w:rPr>
        <w:t>3</w:t>
      </w:r>
      <w:r>
        <w:rPr>
          <w:noProof/>
          <w:lang w:eastAsia="ja-JP"/>
        </w:rPr>
        <w:t>7</w:t>
      </w:r>
      <w:r w:rsidRPr="00E9096F">
        <w:rPr>
          <w:noProof/>
          <w:lang w:eastAsia="ja-JP"/>
        </w:rPr>
        <w:t>.4</w:t>
      </w:r>
      <w:r>
        <w:rPr>
          <w:noProof/>
          <w:lang w:eastAsia="ja-JP"/>
        </w:rPr>
        <w:t>8</w:t>
      </w:r>
      <w:r w:rsidRPr="00E9096F">
        <w:rPr>
          <w:noProof/>
          <w:lang w:eastAsia="ja-JP"/>
        </w:rPr>
        <w:t>3</w:t>
      </w:r>
    </w:p>
    <w:p w:rsidR="00E9096F" w:rsidRPr="00E9096F" w:rsidRDefault="00E9096F" w:rsidP="00E9096F">
      <w:pPr>
        <w:outlineLvl w:val="1"/>
        <w:rPr>
          <w:rFonts w:eastAsia="宋体"/>
          <w:sz w:val="28"/>
          <w:u w:val="single"/>
          <w:lang w:eastAsia="zh-CN"/>
        </w:rPr>
      </w:pPr>
      <w:r w:rsidRPr="00E9096F">
        <w:rPr>
          <w:rFonts w:eastAsia="宋体"/>
          <w:sz w:val="28"/>
          <w:u w:val="single"/>
          <w:lang w:eastAsia="zh-CN"/>
        </w:rPr>
        <w:t>TS 38.4</w:t>
      </w:r>
      <w:r>
        <w:rPr>
          <w:rFonts w:eastAsia="宋体"/>
          <w:sz w:val="28"/>
          <w:u w:val="single"/>
          <w:lang w:eastAsia="zh-CN"/>
        </w:rPr>
        <w:t>01</w:t>
      </w:r>
      <w:r w:rsidRPr="00E9096F">
        <w:rPr>
          <w:rFonts w:eastAsia="宋体"/>
          <w:sz w:val="28"/>
          <w:u w:val="single"/>
          <w:lang w:eastAsia="zh-CN"/>
        </w:rPr>
        <w:t xml:space="preserve"> V17.0.0</w:t>
      </w:r>
    </w:p>
    <w:p w:rsidR="00CD24A9" w:rsidRPr="00455BC9" w:rsidRDefault="00CD24A9" w:rsidP="00CD24A9">
      <w:pPr>
        <w:pStyle w:val="41"/>
      </w:pPr>
      <w:bookmarkStart w:id="4" w:name="_Toc98351791"/>
      <w:bookmarkStart w:id="5" w:name="_Toc98748089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4"/>
      <w:bookmarkEnd w:id="5"/>
    </w:p>
    <w:p w:rsidR="00CD24A9" w:rsidRPr="00CD24A9" w:rsidRDefault="00CD24A9" w:rsidP="0066292C">
      <w:r>
        <w:t>……</w:t>
      </w:r>
    </w:p>
    <w:p w:rsidR="0066292C" w:rsidRPr="00455BC9" w:rsidRDefault="0066292C" w:rsidP="0066292C">
      <w:r w:rsidRPr="00455BC9">
        <w:t xml:space="preserve">In case of shared NG-U termination, </w:t>
      </w:r>
    </w:p>
    <w:p w:rsidR="0066292C" w:rsidRPr="00455BC9" w:rsidRDefault="0066292C" w:rsidP="0066292C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:rsidR="0066292C" w:rsidRPr="00455BC9" w:rsidRDefault="0066292C" w:rsidP="0066292C">
      <w:pPr>
        <w:pStyle w:val="B1"/>
      </w:pPr>
      <w:r w:rsidRPr="00455BC9">
        <w:t>-</w:t>
      </w:r>
      <w:r w:rsidRPr="00455BC9">
        <w:tab/>
        <w:t>at establishment of the BC bearer context in the gNB-CU-UP, the gNB-CU-UP may overwrite the QoS flow mapping indicated by the gNB-CU-CP, if the gNB-CU-CP has provided its consent to do so at BC bearer context setup.</w:t>
      </w:r>
    </w:p>
    <w:p w:rsidR="00A231DD" w:rsidRDefault="00A231DD" w:rsidP="00A231DD">
      <w:pPr>
        <w:pStyle w:val="EditorsNote"/>
        <w:ind w:left="0" w:firstLine="0"/>
        <w:rPr>
          <w:szCs w:val="16"/>
        </w:rPr>
      </w:pPr>
      <w:r w:rsidRPr="00A231DD">
        <w:rPr>
          <w:szCs w:val="16"/>
        </w:rPr>
        <w:t>Editor’s Note:             providing the consent from the gNB-CU-CP to the gNB-CU-UP needs further discussions.</w:t>
      </w:r>
    </w:p>
    <w:p w:rsidR="00A231DD" w:rsidRDefault="00474AD9" w:rsidP="00A231DD">
      <w:pPr>
        <w:pStyle w:val="41"/>
      </w:pPr>
      <w:r w:rsidRPr="00455BC9">
        <w:t>8.</w:t>
      </w:r>
      <w:r>
        <w:t>15</w:t>
      </w:r>
      <w:r w:rsidRPr="00455BC9">
        <w:t>.1.2</w:t>
      </w:r>
      <w:r w:rsidR="00A231DD" w:rsidRPr="00455BC9">
        <w:tab/>
        <w:t>Multicast MBS Session Activation</w:t>
      </w:r>
    </w:p>
    <w:p w:rsidR="0066292C" w:rsidRPr="0066292C" w:rsidRDefault="0066292C" w:rsidP="0066292C">
      <w:r>
        <w:t>…</w:t>
      </w:r>
    </w:p>
    <w:p w:rsidR="0066292C" w:rsidRPr="00455BC9" w:rsidRDefault="0066292C" w:rsidP="0066292C">
      <w:r w:rsidRPr="00455BC9">
        <w:t xml:space="preserve">In case of shared NG-U termination, </w:t>
      </w:r>
    </w:p>
    <w:p w:rsidR="0066292C" w:rsidRPr="00455BC9" w:rsidRDefault="0066292C" w:rsidP="0066292C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:rsidR="0066292C" w:rsidRPr="00455BC9" w:rsidRDefault="0066292C" w:rsidP="0066292C">
      <w:pPr>
        <w:pStyle w:val="B1"/>
      </w:pPr>
      <w:r w:rsidRPr="00455BC9">
        <w:t>-</w:t>
      </w:r>
      <w:r w:rsidRPr="00455BC9">
        <w:tab/>
        <w:t>at establishment of the MC bearer context in the gNB-CU-UP, the gNB-CU-UP may overwrite the QoS flow mapping indicated by the gNB-CU-CP, if the gNB-CU-CP has provided its consent to do so at MC bearer context setup.</w:t>
      </w:r>
    </w:p>
    <w:p w:rsidR="00A231DD" w:rsidRPr="00A231DD" w:rsidRDefault="00A231DD" w:rsidP="00A231DD">
      <w:pPr>
        <w:pStyle w:val="EditorsNote"/>
        <w:ind w:left="0" w:firstLine="0"/>
        <w:rPr>
          <w:szCs w:val="16"/>
        </w:rPr>
      </w:pPr>
      <w:r w:rsidRPr="00A231DD">
        <w:rPr>
          <w:szCs w:val="16"/>
        </w:rPr>
        <w:t>Editor’s Note:             providing the consent from the gNB-CU-CP to the gNB-CU-UP needs further discussions.</w:t>
      </w:r>
    </w:p>
    <w:p w:rsidR="00EC16B7" w:rsidRPr="00EC16B7" w:rsidRDefault="00EC16B7" w:rsidP="00EC16B7">
      <w:pPr>
        <w:pStyle w:val="EditorsNote"/>
      </w:pPr>
    </w:p>
    <w:p w:rsidR="003C3F26" w:rsidRPr="00E9096F" w:rsidRDefault="003C3F26" w:rsidP="00E9096F">
      <w:pPr>
        <w:outlineLvl w:val="1"/>
        <w:rPr>
          <w:rFonts w:eastAsia="宋体"/>
          <w:sz w:val="28"/>
          <w:u w:val="single"/>
          <w:lang w:eastAsia="zh-CN"/>
        </w:rPr>
      </w:pPr>
      <w:r w:rsidRPr="00E9096F">
        <w:rPr>
          <w:rFonts w:eastAsia="宋体"/>
          <w:sz w:val="28"/>
          <w:u w:val="single"/>
          <w:lang w:eastAsia="zh-CN"/>
        </w:rPr>
        <w:t xml:space="preserve">TS 38.463 </w:t>
      </w:r>
      <w:r w:rsidR="00E9096F" w:rsidRPr="00E9096F">
        <w:rPr>
          <w:rFonts w:eastAsia="宋体"/>
          <w:sz w:val="28"/>
          <w:u w:val="single"/>
          <w:lang w:eastAsia="zh-CN"/>
        </w:rPr>
        <w:t>V17.0.0</w:t>
      </w:r>
    </w:p>
    <w:p w:rsidR="003C3F26" w:rsidRPr="008C3F37" w:rsidRDefault="00E9096F" w:rsidP="003C3F26">
      <w:pPr>
        <w:pStyle w:val="41"/>
      </w:pPr>
      <w:r>
        <w:t>9.3.1.115</w:t>
      </w:r>
      <w:r w:rsidR="003C3F26" w:rsidRPr="008C3F37">
        <w:tab/>
      </w:r>
      <w:r w:rsidR="003C3F26" w:rsidRPr="008C3F37">
        <w:rPr>
          <w:noProof/>
          <w:lang w:eastAsia="ja-JP"/>
        </w:rPr>
        <w:t>Consent to Apply Available Shared UP MBS QoS flow mapping</w:t>
      </w:r>
    </w:p>
    <w:p w:rsidR="003C3F26" w:rsidRPr="008C3F37" w:rsidRDefault="003C3F26" w:rsidP="003C3F26">
      <w:r w:rsidRPr="008C3F37">
        <w:t>This IE provides information whether the gNB-CU-CP consents to the gNB-CU-UP’s decision to apply the MBS QoS flow to MRB mapping already decided at the shared NG-U termination.</w:t>
      </w:r>
    </w:p>
    <w:p w:rsidR="003C3F26" w:rsidRPr="008C3F37" w:rsidRDefault="003C3F26" w:rsidP="003C3F26">
      <w:pPr>
        <w:pStyle w:val="EditorsNote"/>
      </w:pPr>
      <w:r w:rsidRPr="008C3F37">
        <w:t>Editor’s Note: This IE is FFS.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</w:pPr>
            <w:r w:rsidRPr="008C3F37">
              <w:rPr>
                <w:noProof/>
                <w:lang w:eastAsia="ja-JP"/>
              </w:rPr>
              <w:t>Consent to Apply Available Shared UP Termination MBS QoS flow 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</w:pPr>
            <w:r w:rsidRPr="008C3F37">
              <w:t>ENUMERATED (allowed, ...)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</w:tr>
    </w:tbl>
    <w:p w:rsidR="003C3F26" w:rsidRDefault="003C3F26" w:rsidP="003C3F26">
      <w:pPr>
        <w:pStyle w:val="FirstChange"/>
        <w:rPr>
          <w:lang w:eastAsia="zh-CN"/>
        </w:rPr>
      </w:pPr>
    </w:p>
    <w:p w:rsidR="003C3F26" w:rsidRDefault="003C3F26" w:rsidP="0066292C">
      <w:pPr>
        <w:pStyle w:val="EditorsNote"/>
      </w:pPr>
    </w:p>
    <w:p w:rsidR="003C3F26" w:rsidRPr="008C3F37" w:rsidRDefault="00E9096F" w:rsidP="003C3F26">
      <w:pPr>
        <w:pStyle w:val="41"/>
      </w:pPr>
      <w:r w:rsidRPr="008C3F37">
        <w:t>9.3.3.</w:t>
      </w:r>
      <w:r>
        <w:t>26</w:t>
      </w:r>
      <w:r w:rsidR="003C3F26" w:rsidRPr="008C3F37">
        <w:tab/>
        <w:t>BC Bearer Context To Setup</w:t>
      </w:r>
    </w:p>
    <w:p w:rsidR="003C3F26" w:rsidRPr="008C3F37" w:rsidRDefault="003C3F26" w:rsidP="003C3F26">
      <w:r w:rsidRPr="008C3F37">
        <w:t>This IE contains MBS session resource related information used to request BC Bearer Context Context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</w:tr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BC Bearer Context NG-U TNL Info at 5GC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9.3.1.y1x1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</w:tr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:rsidR="003C3F26" w:rsidRPr="008C3F37" w:rsidRDefault="003C3F26" w:rsidP="008933A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9.3.1.y1.x3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</w:tr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UP MBS QoS flow 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zh-CN"/>
              </w:rPr>
            </w:pPr>
            <w:r w:rsidRPr="008C3F37">
              <w:t>9.3.1.y1c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NG-U Termination’s MBS QoS flow mapping</w:t>
            </w:r>
          </w:p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3C3F26">
              <w:rPr>
                <w:noProof/>
                <w:color w:val="FF0000"/>
                <w:lang w:eastAsia="ja-JP"/>
              </w:rPr>
              <w:t>Editor’s Note: Whether the CU CP needs to indicate its consent to the CU  UP is FFS, as well as the semantics of this IE and its usage.</w:t>
            </w:r>
          </w:p>
        </w:tc>
      </w:tr>
    </w:tbl>
    <w:p w:rsidR="003C3F26" w:rsidRDefault="003C3F26" w:rsidP="0066292C">
      <w:pPr>
        <w:pStyle w:val="EditorsNote"/>
      </w:pPr>
    </w:p>
    <w:p w:rsidR="003C3F26" w:rsidRDefault="003C3F26" w:rsidP="0066292C">
      <w:pPr>
        <w:pStyle w:val="EditorsNote"/>
      </w:pPr>
    </w:p>
    <w:p w:rsidR="003C3F26" w:rsidRPr="008C3F37" w:rsidRDefault="00E9096F" w:rsidP="003C3F26">
      <w:pPr>
        <w:pStyle w:val="41"/>
      </w:pPr>
      <w:r w:rsidRPr="008C3F37">
        <w:t>9.3.3.</w:t>
      </w:r>
      <w:r>
        <w:t>32</w:t>
      </w:r>
      <w:r w:rsidR="003C3F26" w:rsidRPr="008C3F37">
        <w:tab/>
        <w:t>MC Bearer Context To Setup</w:t>
      </w:r>
    </w:p>
    <w:p w:rsidR="003C3F26" w:rsidRPr="008C3F37" w:rsidRDefault="003C3F26" w:rsidP="003C3F26">
      <w:r w:rsidRPr="008C3F37">
        <w:t>This IE contains MBS session resource related information used to request MC Bearer Context Context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</w:tr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:rsidR="003C3F26" w:rsidRPr="008C3F37" w:rsidRDefault="003C3F26" w:rsidP="008933A0">
            <w:pPr>
              <w:pStyle w:val="TAL"/>
              <w:rPr>
                <w:noProof/>
                <w:lang w:eastAsia="zh-CN"/>
              </w:rPr>
            </w:pPr>
            <w:r w:rsidRPr="008C3F37">
              <w:rPr>
                <w:noProof/>
                <w:lang w:eastAsia="ja-JP"/>
              </w:rPr>
              <w:t>9.3.1.ym1x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</w:tr>
      <w:tr w:rsidR="003C3F26" w:rsidRPr="008C3F37" w:rsidTr="008933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UP MBS QoS flow 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</w:pPr>
            <w:r w:rsidRPr="008C3F37">
              <w:t>9.3.1.y1c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26" w:rsidRPr="008C3F37" w:rsidRDefault="003C3F26" w:rsidP="008933A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Consent to Apply Available Shared NG-U Termination’s MBS QoS flow mapping</w:t>
            </w:r>
          </w:p>
          <w:p w:rsidR="003C3F26" w:rsidRPr="008C3F37" w:rsidRDefault="003C3F26" w:rsidP="008933A0">
            <w:pPr>
              <w:pStyle w:val="TAL"/>
              <w:rPr>
                <w:lang w:eastAsia="ja-JP"/>
              </w:rPr>
            </w:pPr>
            <w:r w:rsidRPr="003C3F26">
              <w:rPr>
                <w:noProof/>
                <w:color w:val="FF0000"/>
                <w:lang w:eastAsia="ja-JP"/>
              </w:rPr>
              <w:t>Editor’s Note: Whether the CU CP needs to indicate its consent to the CU  UP is FFS, as well as the semantics of this IE and its usage.</w:t>
            </w:r>
          </w:p>
        </w:tc>
      </w:tr>
    </w:tbl>
    <w:p w:rsidR="003C3F26" w:rsidRDefault="003C3F26" w:rsidP="0066292C">
      <w:pPr>
        <w:pStyle w:val="EditorsNote"/>
      </w:pPr>
    </w:p>
    <w:p w:rsidR="003C3F26" w:rsidRDefault="003C3F26" w:rsidP="0066292C">
      <w:pPr>
        <w:pStyle w:val="EditorsNote"/>
      </w:pPr>
    </w:p>
    <w:p w:rsidR="005456E5" w:rsidRPr="007D3E81" w:rsidRDefault="005456E5" w:rsidP="001551A2">
      <w:pPr>
        <w:rPr>
          <w:lang w:eastAsia="zh-CN"/>
        </w:rPr>
      </w:pPr>
      <w:bookmarkStart w:id="6" w:name="_Toc423020280"/>
      <w:bookmarkEnd w:id="0"/>
      <w:bookmarkEnd w:id="2"/>
      <w:bookmarkEnd w:id="3"/>
      <w:bookmarkEnd w:id="6"/>
    </w:p>
    <w:sectPr w:rsidR="005456E5" w:rsidRPr="007D3E81" w:rsidSect="0014485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CA1" w:rsidRDefault="00462CA1">
      <w:r>
        <w:separator/>
      </w:r>
    </w:p>
  </w:endnote>
  <w:endnote w:type="continuationSeparator" w:id="0">
    <w:p w:rsidR="00462CA1" w:rsidRDefault="00462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3A0" w:rsidRDefault="008933A0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CA1" w:rsidRDefault="00462CA1">
      <w:r>
        <w:separator/>
      </w:r>
    </w:p>
  </w:footnote>
  <w:footnote w:type="continuationSeparator" w:id="0">
    <w:p w:rsidR="00462CA1" w:rsidRDefault="00462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D11BF5"/>
    <w:multiLevelType w:val="hybridMultilevel"/>
    <w:tmpl w:val="797E5C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C80471"/>
    <w:multiLevelType w:val="hybridMultilevel"/>
    <w:tmpl w:val="2878EEC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CDE07E8"/>
    <w:multiLevelType w:val="hybridMultilevel"/>
    <w:tmpl w:val="8C54029E"/>
    <w:lvl w:ilvl="0" w:tplc="981850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4C6D89"/>
    <w:multiLevelType w:val="hybridMultilevel"/>
    <w:tmpl w:val="6BB2F104"/>
    <w:lvl w:ilvl="0" w:tplc="82AED6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95B7A41"/>
    <w:multiLevelType w:val="hybridMultilevel"/>
    <w:tmpl w:val="A39E51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6"/>
  </w:num>
  <w:num w:numId="5">
    <w:abstractNumId w:val="19"/>
  </w:num>
  <w:num w:numId="6">
    <w:abstractNumId w:val="0"/>
  </w:num>
  <w:num w:numId="7">
    <w:abstractNumId w:val="5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3"/>
  </w:num>
  <w:num w:numId="13">
    <w:abstractNumId w:val="8"/>
  </w:num>
  <w:num w:numId="14">
    <w:abstractNumId w:val="18"/>
  </w:num>
  <w:num w:numId="15">
    <w:abstractNumId w:val="22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6"/>
  </w:num>
  <w:num w:numId="37">
    <w:abstractNumId w:val="7"/>
  </w:num>
  <w:num w:numId="38">
    <w:abstractNumId w:val="10"/>
  </w:num>
  <w:num w:numId="39">
    <w:abstractNumId w:val="24"/>
  </w:num>
  <w:num w:numId="40">
    <w:abstractNumId w:val="21"/>
  </w:num>
  <w:num w:numId="41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567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7C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85A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30B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3F26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522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64B0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CA1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AD9"/>
    <w:rsid w:val="0047550E"/>
    <w:rsid w:val="00475FA8"/>
    <w:rsid w:val="004761B3"/>
    <w:rsid w:val="00476308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99E"/>
    <w:rsid w:val="004E1D68"/>
    <w:rsid w:val="004E22D6"/>
    <w:rsid w:val="004E30A1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D5B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292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1C3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57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B32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48D5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6EE5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3A0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68A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1DD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C3A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6A7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399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014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BBD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63E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CC6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B3F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4A9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3958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8BE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131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15E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D07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30B2"/>
    <w:rsid w:val="00E4440F"/>
    <w:rsid w:val="00E454D5"/>
    <w:rsid w:val="00E47690"/>
    <w:rsid w:val="00E51340"/>
    <w:rsid w:val="00E513E4"/>
    <w:rsid w:val="00E51E2F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96F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6B7"/>
    <w:rsid w:val="00EC3290"/>
    <w:rsid w:val="00EC355E"/>
    <w:rsid w:val="00EC4E6C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1B81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EB6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D64CC0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aliases w:val="header odd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">
    <w:name w:val="Hyperlink"/>
    <w:rsid w:val="005456E5"/>
    <w:rPr>
      <w:color w:val="0563C1"/>
      <w:u w:val="single"/>
    </w:rPr>
  </w:style>
  <w:style w:type="character" w:styleId="af0">
    <w:name w:val="annotation reference"/>
    <w:semiHidden/>
    <w:rPr>
      <w:rFonts w:eastAsia="宋体"/>
      <w:sz w:val="16"/>
      <w:lang w:val="en-US" w:eastAsia="zh-CN" w:bidi="ar-SA"/>
    </w:rPr>
  </w:style>
  <w:style w:type="paragraph" w:styleId="af1">
    <w:name w:val="annotation text"/>
    <w:basedOn w:val="a2"/>
    <w:semiHidden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1"/>
    <w:next w:val="af1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No Spacing"/>
    <w:basedOn w:val="a2"/>
    <w:uiPriority w:val="1"/>
    <w:qFormat/>
    <w:rsid w:val="00CC0B3F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0"/>
    <w:uiPriority w:val="9"/>
    <w:locked/>
    <w:rsid w:val="00CC0B3F"/>
    <w:rPr>
      <w:rFonts w:ascii="Arial" w:hAnsi="Arial" w:cs="Arial"/>
      <w:lang w:eastAsia="x-none"/>
    </w:rPr>
  </w:style>
  <w:style w:type="paragraph" w:customStyle="1" w:styleId="410">
    <w:name w:val="标题 41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2"/>
    <w:link w:val="4Char"/>
    <w:uiPriority w:val="9"/>
    <w:rsid w:val="00CC0B3F"/>
    <w:pPr>
      <w:keepNext/>
      <w:spacing w:before="120"/>
      <w:ind w:left="1418" w:hanging="1418"/>
    </w:pPr>
    <w:rPr>
      <w:rFonts w:ascii="Arial" w:eastAsia="MS Mincho" w:hAnsi="Arial" w:cs="Arial"/>
      <w:lang w:val="en-US" w:eastAsia="x-none"/>
    </w:rPr>
  </w:style>
  <w:style w:type="character" w:customStyle="1" w:styleId="TFZchn">
    <w:name w:val="TF Zchn"/>
    <w:basedOn w:val="a3"/>
    <w:link w:val="TF"/>
    <w:locked/>
    <w:rsid w:val="00CC0B3F"/>
    <w:rPr>
      <w:rFonts w:ascii="Arial" w:eastAsia="Times New Roman" w:hAnsi="Arial"/>
      <w:b/>
      <w:lang w:val="en-GB"/>
    </w:rPr>
  </w:style>
  <w:style w:type="paragraph" w:styleId="afd">
    <w:name w:val="List Paragraph"/>
    <w:basedOn w:val="a2"/>
    <w:uiPriority w:val="34"/>
    <w:qFormat/>
    <w:rsid w:val="00A66C3A"/>
    <w:pPr>
      <w:ind w:left="720"/>
      <w:contextualSpacing/>
    </w:pPr>
  </w:style>
  <w:style w:type="character" w:customStyle="1" w:styleId="B1Char">
    <w:name w:val="B1 Char"/>
    <w:qFormat/>
    <w:rsid w:val="0066292C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1B730B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rsid w:val="001B730B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2"/>
    <w:qFormat/>
    <w:rsid w:val="003C3F26"/>
    <w:pPr>
      <w:jc w:val="center"/>
    </w:pPr>
    <w:rPr>
      <w:rFonts w:eastAsia="宋体"/>
      <w:color w:val="FF0000"/>
    </w:rPr>
  </w:style>
  <w:style w:type="character" w:customStyle="1" w:styleId="a9">
    <w:name w:val="页眉 字符"/>
    <w:aliases w:val="header odd 字符"/>
    <w:link w:val="a8"/>
    <w:rsid w:val="00E430B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qFormat/>
    <w:rsid w:val="00E430B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116D-A757-433D-A38A-0702EC8BF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Samsung</cp:lastModifiedBy>
  <cp:revision>2</cp:revision>
  <cp:lastPrinted>2009-04-22T07:01:00Z</cp:lastPrinted>
  <dcterms:created xsi:type="dcterms:W3CDTF">2022-04-26T02:05:00Z</dcterms:created>
  <dcterms:modified xsi:type="dcterms:W3CDTF">2022-04-26T02:05:00Z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(3)lEyHLLT2GL9207JxWsNcO0dJ2DBiXYaf3Jlk+MA83K09Qn0rR3wJIrYJ4DYg+WmukNkmFKHX
8sdel2diAKWWfVyeG8VErX4iUaBh1+FNicxQYC3kD1aqYZHX3otIRRQZr8zop9IRdP3aEY/d
LMIlJ1OXFLn5ZRL1lsgZdIvYwmL+5Hs3aKtYud8+hXcMasNjmJn9IOx/8o8G+LxHVuhOPb22
zj34TT/hYr5bf40F56</vt:lpwstr>
  </property>
  <property fmtid="{D5CDD505-2E9C-101B-9397-08002B2CF9AE}" pid="17" name="_2015_ms_pID_7253431">
    <vt:lpwstr>n02WCm8kLTCTmKmYZ87b65tRIdi20ppMLThVUGZGwWwPsZIGfCqN2a
GTmgsYK4qqn7nrFp+mmQ4Swg/XeWK38nCuUod54NM5Lg0HdAUZbYl9JqaVrlj9c61nbk6wuC
bjHa7AzBc4W0fIfFc3TTKu0XXutljNtp/ChLC+zzVnib1RHR/ED70TVEUXydDQf0ouAGt7On
L30V42nfJiMQpDvuRaFVqOOgirIBAP+v8Mnh</vt:lpwstr>
  </property>
  <property fmtid="{D5CDD505-2E9C-101B-9397-08002B2CF9AE}" pid="18" name="_2015_ms_pID_7253432">
    <vt:lpwstr>m068jynVHjyhNbhdJLzuWA8=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