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AE4CE6" w:rsidRDefault="00910153" w:rsidP="000D5EC9">
      <w:pPr>
        <w:pStyle w:val="CRCoverPage"/>
        <w:tabs>
          <w:tab w:val="right" w:pos="9639"/>
          <w:tab w:val="right" w:pos="13323"/>
        </w:tabs>
        <w:spacing w:after="0"/>
        <w:rPr>
          <w:rFonts w:eastAsiaTheme="minorEastAsia" w:cs="Arial"/>
          <w:b/>
          <w:sz w:val="24"/>
          <w:szCs w:val="24"/>
          <w:lang w:eastAsia="zh-CN"/>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AE4CE6">
        <w:rPr>
          <w:rFonts w:cs="Arial"/>
          <w:b/>
          <w:bCs/>
          <w:sz w:val="24"/>
          <w:szCs w:val="24"/>
        </w:rPr>
        <w:t>5</w:t>
      </w:r>
      <w:r w:rsidR="000D5EC9" w:rsidRPr="007D3E81">
        <w:rPr>
          <w:rFonts w:cs="Arial"/>
          <w:b/>
          <w:sz w:val="24"/>
          <w:szCs w:val="24"/>
        </w:rPr>
        <w:tab/>
      </w:r>
      <w:r w:rsidR="000C39DB" w:rsidRPr="000C39DB">
        <w:rPr>
          <w:b/>
          <w:noProof/>
          <w:sz w:val="24"/>
          <w:szCs w:val="24"/>
        </w:rPr>
        <w:t>R3-2</w:t>
      </w:r>
      <w:r w:rsidR="00A30179">
        <w:rPr>
          <w:rFonts w:eastAsiaTheme="minorEastAsia"/>
          <w:b/>
          <w:noProof/>
          <w:sz w:val="24"/>
          <w:szCs w:val="24"/>
          <w:lang w:eastAsia="zh-CN"/>
        </w:rPr>
        <w:t>21730</w:t>
      </w:r>
    </w:p>
    <w:p w:rsidR="00910153" w:rsidRDefault="00AE4CE6" w:rsidP="00910153">
      <w:pPr>
        <w:pStyle w:val="CRCoverPage"/>
        <w:tabs>
          <w:tab w:val="right" w:pos="9639"/>
          <w:tab w:val="right" w:pos="13323"/>
        </w:tabs>
        <w:spacing w:after="0"/>
        <w:rPr>
          <w:rFonts w:cs="Arial"/>
          <w:b/>
          <w:sz w:val="24"/>
          <w:szCs w:val="24"/>
        </w:rPr>
      </w:pPr>
      <w:r w:rsidRPr="00AE4CE6">
        <w:rPr>
          <w:rFonts w:cs="Arial"/>
          <w:b/>
          <w:bCs/>
          <w:sz w:val="24"/>
          <w:szCs w:val="24"/>
        </w:rPr>
        <w:t>E-meeting, 21 Feb – 03 Mar 2022</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C4A74" w:rsidRPr="00DC4A74">
        <w:rPr>
          <w:rFonts w:ascii="Arial" w:hAnsi="Arial"/>
          <w:sz w:val="24"/>
          <w:lang w:eastAsia="zh-CN"/>
        </w:rPr>
        <w:t>Discussion on CHO with SCG configuration</w:t>
      </w:r>
      <w:bookmarkStart w:id="1" w:name="_GoBack"/>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A30179" w:rsidRPr="00A30179">
        <w:rPr>
          <w:rStyle w:val="af8"/>
          <w:lang w:val="en-GB"/>
        </w:rPr>
        <w:t>, China Telecom, China Unicom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30179">
        <w:rPr>
          <w:rFonts w:ascii="Arial" w:hAnsi="Arial"/>
          <w:sz w:val="24"/>
        </w:rPr>
        <w:t>31.2.5</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F920BB" w:rsidRDefault="000257B5" w:rsidP="00082C90">
      <w:pPr>
        <w:jc w:val="both"/>
      </w:pPr>
      <w:bookmarkStart w:id="2" w:name="OLE_LINK1"/>
      <w:bookmarkStart w:id="3" w:name="OLE_LINK2"/>
      <w:r>
        <w:t>In the meeting</w:t>
      </w:r>
      <w:r w:rsidR="00F920BB">
        <w:t xml:space="preserve"> of RAN3#11</w:t>
      </w:r>
      <w:r w:rsidR="001331F6">
        <w:t>4</w:t>
      </w:r>
      <w:r>
        <w:t xml:space="preserve">, </w:t>
      </w:r>
      <w:r w:rsidR="00F920BB" w:rsidRPr="00F920BB">
        <w:t>RAN</w:t>
      </w:r>
      <w:r w:rsidR="00F920BB">
        <w:t>3</w:t>
      </w:r>
      <w:r w:rsidR="00F920BB" w:rsidRPr="00F920BB">
        <w:t xml:space="preserve"> discussed the CHO with SCG configuration</w:t>
      </w:r>
      <w:r w:rsidR="001331F6">
        <w:t xml:space="preserve"> and has the following agreements</w:t>
      </w:r>
      <w:r w:rsidR="00E666AA">
        <w:t>.</w:t>
      </w:r>
    </w:p>
    <w:p w:rsidR="001331F6" w:rsidRPr="002B6A5D" w:rsidRDefault="001331F6" w:rsidP="002B6A5D">
      <w:pPr>
        <w:ind w:leftChars="200" w:left="400"/>
        <w:rPr>
          <w:rFonts w:ascii="Calibri" w:hAnsi="Calibri" w:cs="Calibri"/>
          <w:i/>
          <w:color w:val="00B050"/>
          <w:sz w:val="16"/>
          <w:szCs w:val="16"/>
        </w:rPr>
      </w:pPr>
      <w:r w:rsidRPr="002B6A5D">
        <w:rPr>
          <w:rFonts w:ascii="Calibri" w:hAnsi="Calibri" w:cs="Calibri"/>
          <w:i/>
          <w:color w:val="00B050"/>
          <w:sz w:val="16"/>
          <w:szCs w:val="16"/>
        </w:rPr>
        <w:t xml:space="preserve">RAN3 proceeds with the work as a TEI17 topic (it is requested to assign a dedicated TEI17 agenda). </w:t>
      </w:r>
    </w:p>
    <w:p w:rsidR="001331F6" w:rsidRPr="002B6A5D" w:rsidRDefault="001331F6" w:rsidP="002B6A5D">
      <w:pPr>
        <w:ind w:leftChars="200" w:left="400"/>
        <w:rPr>
          <w:rFonts w:ascii="Calibri" w:hAnsi="Calibri" w:cs="Calibri"/>
          <w:i/>
          <w:color w:val="00B050"/>
          <w:sz w:val="16"/>
          <w:szCs w:val="16"/>
        </w:rPr>
      </w:pPr>
      <w:r w:rsidRPr="002B6A5D">
        <w:rPr>
          <w:rFonts w:ascii="Calibri" w:hAnsi="Calibri" w:cs="Calibri"/>
          <w:i/>
          <w:color w:val="00B050"/>
          <w:sz w:val="16"/>
          <w:szCs w:val="16"/>
        </w:rPr>
        <w:t>A CHO indicator is added to both, the ADDITION REQUEST and the MODIFICATION REQUEST messages.</w:t>
      </w:r>
    </w:p>
    <w:p w:rsidR="001331F6" w:rsidRPr="002B6A5D" w:rsidRDefault="001331F6" w:rsidP="002B6A5D">
      <w:pPr>
        <w:ind w:leftChars="200" w:left="400"/>
        <w:rPr>
          <w:rFonts w:ascii="Calibri" w:hAnsi="Calibri" w:cs="Calibri"/>
          <w:i/>
          <w:color w:val="00B050"/>
          <w:sz w:val="16"/>
          <w:szCs w:val="16"/>
        </w:rPr>
      </w:pPr>
      <w:bookmarkStart w:id="4" w:name="OLE_LINK30"/>
      <w:bookmarkStart w:id="5" w:name="OLE_LINK31"/>
      <w:r w:rsidRPr="002B6A5D">
        <w:rPr>
          <w:rFonts w:ascii="Calibri" w:hAnsi="Calibri" w:cs="Calibri"/>
          <w:i/>
          <w:color w:val="00B050"/>
          <w:sz w:val="16"/>
          <w:szCs w:val="16"/>
        </w:rPr>
        <w:t>Feasibility of resource optimization at the target SN will be analyzed, at least for the scenario where multiple target MNs prepare a single target SN for the same UE.</w:t>
      </w:r>
    </w:p>
    <w:bookmarkEnd w:id="4"/>
    <w:bookmarkEnd w:id="5"/>
    <w:p w:rsidR="001331F6" w:rsidRPr="002B6A5D" w:rsidRDefault="001331F6" w:rsidP="002B6A5D">
      <w:pPr>
        <w:ind w:leftChars="200" w:left="400"/>
        <w:rPr>
          <w:rFonts w:ascii="Calibri" w:hAnsi="Calibri" w:cs="Calibri"/>
          <w:i/>
          <w:iCs/>
          <w:color w:val="FF0000"/>
          <w:sz w:val="16"/>
          <w:szCs w:val="16"/>
        </w:rPr>
      </w:pPr>
      <w:r w:rsidRPr="002B6A5D">
        <w:rPr>
          <w:rFonts w:ascii="Calibri" w:hAnsi="Calibri" w:cs="Calibri"/>
          <w:i/>
          <w:iCs/>
          <w:color w:val="FF0000"/>
          <w:sz w:val="16"/>
          <w:szCs w:val="16"/>
        </w:rPr>
        <w:t>Coordination with the CPAC progress is needed in following:</w:t>
      </w:r>
    </w:p>
    <w:p w:rsidR="001331F6" w:rsidRPr="002B6A5D" w:rsidRDefault="001331F6" w:rsidP="002B6A5D">
      <w:pPr>
        <w:ind w:leftChars="200" w:left="400"/>
        <w:rPr>
          <w:rFonts w:ascii="Calibri" w:hAnsi="Calibri" w:cs="Calibri"/>
          <w:i/>
          <w:iCs/>
          <w:color w:val="FF0000"/>
          <w:sz w:val="16"/>
          <w:szCs w:val="16"/>
        </w:rPr>
      </w:pPr>
      <w:r w:rsidRPr="002B6A5D">
        <w:rPr>
          <w:rFonts w:ascii="Calibri" w:hAnsi="Calibri" w:cs="Calibri"/>
          <w:i/>
          <w:iCs/>
          <w:color w:val="FF0000"/>
          <w:sz w:val="16"/>
          <w:szCs w:val="16"/>
        </w:rPr>
        <w:t xml:space="preserve">- </w:t>
      </w:r>
      <w:proofErr w:type="gramStart"/>
      <w:r w:rsidRPr="002B6A5D">
        <w:rPr>
          <w:rFonts w:ascii="Calibri" w:hAnsi="Calibri" w:cs="Calibri"/>
          <w:i/>
          <w:iCs/>
          <w:color w:val="FF0000"/>
          <w:sz w:val="16"/>
          <w:szCs w:val="16"/>
        </w:rPr>
        <w:t>early</w:t>
      </w:r>
      <w:proofErr w:type="gramEnd"/>
      <w:r w:rsidRPr="002B6A5D">
        <w:rPr>
          <w:rFonts w:ascii="Calibri" w:hAnsi="Calibri" w:cs="Calibri"/>
          <w:i/>
          <w:iCs/>
          <w:color w:val="FF0000"/>
          <w:sz w:val="16"/>
          <w:szCs w:val="16"/>
        </w:rPr>
        <w:t xml:space="preserve"> data forwarding</w:t>
      </w:r>
    </w:p>
    <w:p w:rsidR="001331F6" w:rsidRPr="002B6A5D" w:rsidRDefault="001331F6" w:rsidP="002B6A5D">
      <w:pPr>
        <w:ind w:leftChars="200" w:left="400"/>
        <w:rPr>
          <w:rFonts w:ascii="Calibri" w:hAnsi="Calibri" w:cs="Calibri"/>
          <w:i/>
          <w:iCs/>
          <w:color w:val="FF0000"/>
          <w:sz w:val="16"/>
          <w:szCs w:val="16"/>
        </w:rPr>
      </w:pPr>
      <w:r w:rsidRPr="002B6A5D">
        <w:rPr>
          <w:rFonts w:ascii="Calibri" w:hAnsi="Calibri" w:cs="Calibri"/>
          <w:i/>
          <w:iCs/>
          <w:color w:val="FF0000"/>
          <w:sz w:val="16"/>
          <w:szCs w:val="16"/>
        </w:rPr>
        <w:t>- F1/E1 impact</w:t>
      </w:r>
    </w:p>
    <w:p w:rsidR="001331F6" w:rsidRPr="002B6A5D" w:rsidRDefault="001331F6" w:rsidP="002B6A5D">
      <w:pPr>
        <w:ind w:leftChars="200" w:left="400"/>
        <w:rPr>
          <w:rFonts w:ascii="Calibri" w:hAnsi="Calibri" w:cs="Calibri"/>
          <w:i/>
          <w:iCs/>
          <w:color w:val="FF0000"/>
          <w:sz w:val="16"/>
          <w:szCs w:val="16"/>
        </w:rPr>
      </w:pPr>
      <w:bookmarkStart w:id="6" w:name="OLE_LINK40"/>
      <w:bookmarkStart w:id="7" w:name="OLE_LINK41"/>
      <w:r w:rsidRPr="002B6A5D">
        <w:rPr>
          <w:rFonts w:ascii="Calibri" w:hAnsi="Calibri" w:cs="Calibri"/>
          <w:i/>
          <w:iCs/>
          <w:color w:val="FF0000"/>
          <w:sz w:val="16"/>
          <w:szCs w:val="16"/>
        </w:rPr>
        <w:t>- Stage-2 for the MN-initiated release of the source SN</w:t>
      </w:r>
    </w:p>
    <w:bookmarkEnd w:id="6"/>
    <w:bookmarkEnd w:id="7"/>
    <w:p w:rsidR="00951AC2" w:rsidRDefault="001331F6" w:rsidP="002B6A5D">
      <w:pPr>
        <w:ind w:leftChars="200" w:left="400"/>
        <w:rPr>
          <w:rFonts w:eastAsia="MS Mincho" w:cs="Calibri"/>
          <w:color w:val="00B050"/>
          <w:sz w:val="18"/>
          <w:szCs w:val="18"/>
        </w:rPr>
      </w:pPr>
      <w:r w:rsidRPr="002B6A5D">
        <w:rPr>
          <w:rFonts w:ascii="Calibri" w:hAnsi="Calibri" w:cs="Calibri"/>
          <w:i/>
          <w:iCs/>
          <w:color w:val="FF0000"/>
          <w:sz w:val="16"/>
          <w:szCs w:val="16"/>
        </w:rPr>
        <w:t>To be continued...</w:t>
      </w:r>
    </w:p>
    <w:p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will </w:t>
      </w:r>
      <w:r w:rsidR="002B6A5D">
        <w:t>continue the discussion on this topic</w:t>
      </w:r>
      <w:r w:rsidR="00E666AA">
        <w:t>.</w:t>
      </w:r>
    </w:p>
    <w:p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8633C6" w:rsidRPr="009A1D55" w:rsidRDefault="008633C6" w:rsidP="00B73A2D">
      <w:pPr>
        <w:rPr>
          <w:rFonts w:eastAsia="宋体"/>
          <w:b/>
          <w:u w:val="single"/>
          <w:lang w:eastAsia="zh-CN"/>
        </w:rPr>
      </w:pPr>
      <w:r w:rsidRPr="009A1D55">
        <w:rPr>
          <w:rFonts w:eastAsia="宋体"/>
          <w:b/>
          <w:u w:val="single"/>
          <w:lang w:eastAsia="zh-CN"/>
        </w:rPr>
        <w:t xml:space="preserve">Open issue 1: resource </w:t>
      </w:r>
      <w:r>
        <w:rPr>
          <w:rFonts w:eastAsia="宋体"/>
          <w:b/>
          <w:u w:val="single"/>
          <w:lang w:eastAsia="zh-CN"/>
        </w:rPr>
        <w:t xml:space="preserve">reservation </w:t>
      </w:r>
      <w:r w:rsidRPr="009A1D55">
        <w:rPr>
          <w:rFonts w:eastAsia="宋体"/>
          <w:b/>
          <w:u w:val="single"/>
          <w:lang w:eastAsia="zh-CN"/>
        </w:rPr>
        <w:t>optimization at the target SN</w:t>
      </w:r>
    </w:p>
    <w:p w:rsidR="008633C6" w:rsidRPr="008633C6" w:rsidRDefault="008633C6" w:rsidP="009A1D55">
      <w:pPr>
        <w:ind w:leftChars="200" w:left="400"/>
        <w:rPr>
          <w:rFonts w:eastAsia="宋体"/>
          <w:lang w:eastAsia="zh-CN"/>
        </w:rPr>
      </w:pPr>
      <w:r w:rsidRPr="002B6A5D">
        <w:rPr>
          <w:rFonts w:ascii="Calibri" w:hAnsi="Calibri" w:cs="Calibri"/>
          <w:i/>
          <w:color w:val="00B050"/>
          <w:sz w:val="16"/>
          <w:szCs w:val="16"/>
        </w:rPr>
        <w:t xml:space="preserve">Feasibility of </w:t>
      </w:r>
      <w:bookmarkStart w:id="8" w:name="OLE_LINK32"/>
      <w:bookmarkStart w:id="9" w:name="OLE_LINK33"/>
      <w:r w:rsidRPr="002B6A5D">
        <w:rPr>
          <w:rFonts w:ascii="Calibri" w:hAnsi="Calibri" w:cs="Calibri"/>
          <w:i/>
          <w:color w:val="00B050"/>
          <w:sz w:val="16"/>
          <w:szCs w:val="16"/>
        </w:rPr>
        <w:t xml:space="preserve">resource optimization at the target SN </w:t>
      </w:r>
      <w:bookmarkEnd w:id="8"/>
      <w:bookmarkEnd w:id="9"/>
      <w:r w:rsidRPr="002B6A5D">
        <w:rPr>
          <w:rFonts w:ascii="Calibri" w:hAnsi="Calibri" w:cs="Calibri"/>
          <w:i/>
          <w:color w:val="00B050"/>
          <w:sz w:val="16"/>
          <w:szCs w:val="16"/>
        </w:rPr>
        <w:t>will be analyzed, at least for the scenario where multiple target MNs prepare a single target SN for the same UE.</w:t>
      </w:r>
    </w:p>
    <w:p w:rsidR="0047256C" w:rsidRDefault="0047256C" w:rsidP="0047256C">
      <w:r>
        <w:rPr>
          <w:rFonts w:eastAsia="宋体" w:hint="eastAsia"/>
          <w:lang w:eastAsia="zh-CN"/>
        </w:rPr>
        <w:t>I</w:t>
      </w:r>
      <w:r>
        <w:rPr>
          <w:rFonts w:eastAsia="宋体"/>
          <w:lang w:eastAsia="zh-CN"/>
        </w:rPr>
        <w:t xml:space="preserve">n the last meeting of RAN3#114, RAN3 discussed the resource optimization at the target SN for the scenarios whether multiple target PCells prepare a single target SN for the same UE. In our understanding, the motivation is to prepare only one resource for the same UE in order to </w:t>
      </w:r>
      <w:r w:rsidRPr="000F5ED3">
        <w:rPr>
          <w:rFonts w:eastAsia="宋体"/>
          <w:lang w:eastAsia="zh-CN"/>
        </w:rPr>
        <w:t>avoid over-booking of resources at the SN</w:t>
      </w:r>
      <w:r>
        <w:rPr>
          <w:rFonts w:eastAsia="宋体"/>
          <w:lang w:eastAsia="zh-CN"/>
        </w:rPr>
        <w:t>. According to the email discussion in RAN3#114,</w:t>
      </w:r>
      <w:r>
        <w:t xml:space="preserve"> the following scenarios can be considered:</w:t>
      </w:r>
    </w:p>
    <w:p w:rsidR="0047256C" w:rsidRDefault="0047256C" w:rsidP="0047256C">
      <w:pPr>
        <w:numPr>
          <w:ilvl w:val="0"/>
          <w:numId w:val="27"/>
        </w:numPr>
        <w:spacing w:after="120"/>
      </w:pPr>
      <w:r>
        <w:t>A target MN may initiate Addition Preparation towards the same SN for each prepared PCell for a single UE.</w:t>
      </w:r>
    </w:p>
    <w:p w:rsidR="0047256C" w:rsidRDefault="0047256C" w:rsidP="0047256C">
      <w:pPr>
        <w:numPr>
          <w:ilvl w:val="0"/>
          <w:numId w:val="27"/>
        </w:numPr>
        <w:spacing w:after="120"/>
      </w:pPr>
      <w:r>
        <w:t>Multiple different target MNs may initiate Addition Preparation towards the same SN for each prepared PCell for a single UE.</w:t>
      </w:r>
    </w:p>
    <w:p w:rsidR="008633C6" w:rsidRPr="008633C6" w:rsidRDefault="0097330A" w:rsidP="009A08E3">
      <w:pPr>
        <w:rPr>
          <w:rFonts w:eastAsia="宋体"/>
          <w:lang w:eastAsia="zh-CN"/>
        </w:rPr>
      </w:pPr>
      <w:r>
        <w:rPr>
          <w:rFonts w:eastAsia="宋体"/>
          <w:lang w:eastAsia="zh-CN"/>
        </w:rPr>
        <w:t>For scenario 1,</w:t>
      </w:r>
      <w:r w:rsidR="00E90666">
        <w:rPr>
          <w:rFonts w:eastAsia="宋体"/>
          <w:lang w:eastAsia="zh-CN"/>
        </w:rPr>
        <w:t xml:space="preserve"> we think </w:t>
      </w:r>
      <w:r w:rsidR="008746DB">
        <w:rPr>
          <w:rFonts w:eastAsia="宋体"/>
          <w:lang w:eastAsia="zh-CN"/>
        </w:rPr>
        <w:t xml:space="preserve">that it depends on which node target MN or target SN decide the PSCell in SN. In Rel-17 CPAC, it is the node that triggers the CPAC decides the candidate PSCells. In CHO with SCG configuration, the </w:t>
      </w:r>
      <w:r w:rsidR="008746DB" w:rsidRPr="009A1D55">
        <w:rPr>
          <w:rFonts w:eastAsia="宋体"/>
          <w:lang w:eastAsia="zh-CN"/>
        </w:rPr>
        <w:t>target PCell blindly configures the SCG.</w:t>
      </w:r>
      <w:r w:rsidR="008746DB">
        <w:rPr>
          <w:rFonts w:eastAsia="宋体"/>
          <w:lang w:eastAsia="zh-CN"/>
        </w:rPr>
        <w:t xml:space="preserve"> </w:t>
      </w:r>
      <w:r w:rsidR="005113E1">
        <w:rPr>
          <w:rFonts w:eastAsia="宋体"/>
          <w:lang w:eastAsia="zh-CN"/>
        </w:rPr>
        <w:t>Therefore, it is also very likely that the PSCell is determined by the target MN. In this case,</w:t>
      </w:r>
      <w:r w:rsidR="008746DB">
        <w:rPr>
          <w:rFonts w:eastAsia="宋体"/>
          <w:lang w:eastAsia="zh-CN"/>
        </w:rPr>
        <w:t xml:space="preserve"> </w:t>
      </w:r>
      <w:r w:rsidR="00E90666">
        <w:rPr>
          <w:rFonts w:eastAsia="宋体"/>
          <w:lang w:eastAsia="zh-CN"/>
        </w:rPr>
        <w:t xml:space="preserve">the target MN </w:t>
      </w:r>
      <w:r w:rsidR="00E90666" w:rsidRPr="001A5548">
        <w:rPr>
          <w:rFonts w:eastAsia="宋体"/>
          <w:lang w:eastAsia="zh-CN"/>
        </w:rPr>
        <w:t>will</w:t>
      </w:r>
      <w:r w:rsidR="00E90666">
        <w:rPr>
          <w:rFonts w:eastAsia="宋体"/>
          <w:lang w:eastAsia="zh-CN"/>
        </w:rPr>
        <w:t xml:space="preserve"> send </w:t>
      </w:r>
      <w:r w:rsidR="008746DB">
        <w:rPr>
          <w:rFonts w:eastAsia="宋体"/>
          <w:lang w:eastAsia="zh-CN"/>
        </w:rPr>
        <w:t xml:space="preserve">only </w:t>
      </w:r>
      <w:r w:rsidR="00E90666">
        <w:rPr>
          <w:rFonts w:eastAsia="宋体"/>
          <w:lang w:eastAsia="zh-CN"/>
        </w:rPr>
        <w:t xml:space="preserve">one SN addition request message to the same </w:t>
      </w:r>
      <w:r w:rsidR="008746DB">
        <w:rPr>
          <w:rFonts w:eastAsia="宋体"/>
          <w:lang w:eastAsia="zh-CN"/>
        </w:rPr>
        <w:t xml:space="preserve">target </w:t>
      </w:r>
      <w:r w:rsidR="00E90666">
        <w:rPr>
          <w:rFonts w:eastAsia="宋体"/>
          <w:lang w:eastAsia="zh-CN"/>
        </w:rPr>
        <w:t xml:space="preserve">SN. </w:t>
      </w:r>
      <w:r w:rsidR="008746DB">
        <w:rPr>
          <w:rFonts w:eastAsia="宋体"/>
          <w:lang w:eastAsia="zh-CN"/>
        </w:rPr>
        <w:t xml:space="preserve">For subsequent CHO preparation to the sane target MN, SN Modification Request procedure will be used. </w:t>
      </w:r>
      <w:r w:rsidR="00E90666">
        <w:rPr>
          <w:rFonts w:eastAsia="宋体"/>
          <w:lang w:eastAsia="zh-CN"/>
        </w:rPr>
        <w:t xml:space="preserve">Therefore the target SN </w:t>
      </w:r>
      <w:r w:rsidR="008746DB">
        <w:rPr>
          <w:rFonts w:eastAsia="宋体"/>
          <w:lang w:eastAsia="zh-CN"/>
        </w:rPr>
        <w:t xml:space="preserve">already </w:t>
      </w:r>
      <w:r w:rsidR="00E90666">
        <w:rPr>
          <w:rFonts w:eastAsia="宋体"/>
          <w:lang w:eastAsia="zh-CN"/>
        </w:rPr>
        <w:t>know</w:t>
      </w:r>
      <w:r w:rsidR="008746DB">
        <w:rPr>
          <w:rFonts w:eastAsia="宋体"/>
          <w:lang w:eastAsia="zh-CN"/>
        </w:rPr>
        <w:t>s</w:t>
      </w:r>
      <w:r w:rsidR="00E90666">
        <w:rPr>
          <w:rFonts w:eastAsia="宋体"/>
          <w:lang w:eastAsia="zh-CN"/>
        </w:rPr>
        <w:t xml:space="preserve"> </w:t>
      </w:r>
      <w:r w:rsidR="008746DB">
        <w:rPr>
          <w:rFonts w:eastAsia="宋体"/>
          <w:lang w:eastAsia="zh-CN"/>
        </w:rPr>
        <w:t xml:space="preserve">the SCGs </w:t>
      </w:r>
      <w:r w:rsidR="00E90666">
        <w:rPr>
          <w:rFonts w:eastAsia="宋体"/>
          <w:lang w:eastAsia="zh-CN"/>
        </w:rPr>
        <w:t>are prepared for the same UE.</w:t>
      </w:r>
    </w:p>
    <w:p w:rsidR="002D758F" w:rsidRDefault="00E90666">
      <w:pPr>
        <w:rPr>
          <w:rFonts w:eastAsia="宋体"/>
          <w:lang w:eastAsia="zh-CN"/>
        </w:rPr>
      </w:pPr>
      <w:r>
        <w:rPr>
          <w:rFonts w:eastAsia="宋体"/>
          <w:lang w:eastAsia="zh-CN"/>
        </w:rPr>
        <w:t>For scenario 2, the target SN does not know these candidate PSCells are prepared for the same UE.</w:t>
      </w:r>
      <w:r w:rsidR="001A5548">
        <w:rPr>
          <w:rFonts w:eastAsia="宋体"/>
          <w:lang w:eastAsia="zh-CN"/>
        </w:rPr>
        <w:t xml:space="preserve"> However, </w:t>
      </w:r>
      <w:r>
        <w:rPr>
          <w:rFonts w:eastAsia="宋体"/>
          <w:lang w:eastAsia="zh-CN"/>
        </w:rPr>
        <w:t xml:space="preserve">the resource optimization is </w:t>
      </w:r>
      <w:r w:rsidR="005A34B5">
        <w:rPr>
          <w:rFonts w:eastAsia="宋体"/>
          <w:lang w:eastAsia="zh-CN"/>
        </w:rPr>
        <w:t xml:space="preserve">feasible </w:t>
      </w:r>
      <w:r>
        <w:rPr>
          <w:rFonts w:eastAsia="宋体"/>
          <w:lang w:eastAsia="zh-CN"/>
        </w:rPr>
        <w:t>only when two candidate PSCell</w:t>
      </w:r>
      <w:r w:rsidR="005A34B5">
        <w:rPr>
          <w:rFonts w:eastAsia="宋体"/>
          <w:lang w:eastAsia="zh-CN"/>
        </w:rPr>
        <w:t>s are the same and also when the requirements are the same.</w:t>
      </w:r>
      <w:r w:rsidR="00DA06C3">
        <w:rPr>
          <w:rFonts w:eastAsia="宋体"/>
          <w:lang w:eastAsia="zh-CN"/>
        </w:rPr>
        <w:t xml:space="preserve"> </w:t>
      </w:r>
      <w:r w:rsidR="002D758F">
        <w:rPr>
          <w:rFonts w:eastAsia="宋体"/>
          <w:lang w:eastAsia="zh-CN"/>
        </w:rPr>
        <w:t xml:space="preserve">In CHO with SCG configuration, the target PCell blindly configures the SCG. </w:t>
      </w:r>
      <w:r w:rsidR="009C0A9C">
        <w:rPr>
          <w:rFonts w:eastAsia="宋体"/>
          <w:lang w:eastAsia="zh-CN"/>
        </w:rPr>
        <w:t>There is no too much optimisation space for the target SN if the PSCell is different in the SN Addition Request Messages from different target MN.</w:t>
      </w:r>
    </w:p>
    <w:p w:rsidR="002D758F" w:rsidRDefault="009C0A9C" w:rsidP="009A08E3">
      <w:pPr>
        <w:rPr>
          <w:rFonts w:eastAsia="宋体"/>
          <w:lang w:eastAsia="zh-CN"/>
        </w:rPr>
      </w:pPr>
      <w:r>
        <w:rPr>
          <w:rFonts w:eastAsia="宋体"/>
          <w:lang w:eastAsia="zh-CN"/>
        </w:rPr>
        <w:lastRenderedPageBreak/>
        <w:t xml:space="preserve">Furthermore, </w:t>
      </w:r>
      <w:r>
        <w:rPr>
          <w:rFonts w:eastAsia="宋体" w:hint="eastAsia"/>
          <w:lang w:eastAsia="zh-CN"/>
        </w:rPr>
        <w:t>if</w:t>
      </w:r>
      <w:r>
        <w:rPr>
          <w:rFonts w:eastAsia="宋体"/>
          <w:lang w:eastAsia="zh-CN"/>
        </w:rPr>
        <w:t xml:space="preserve"> </w:t>
      </w:r>
      <w:r w:rsidR="00DA06C3">
        <w:rPr>
          <w:rFonts w:eastAsia="宋体"/>
          <w:lang w:eastAsia="zh-CN"/>
        </w:rPr>
        <w:t xml:space="preserve">the MCG configuration of candidate PCells are different. The SCG configuration may be different due to the UE capability coordination between MN and SN. </w:t>
      </w:r>
      <w:r w:rsidRPr="009A1D55">
        <w:rPr>
          <w:rFonts w:eastAsia="宋体"/>
          <w:lang w:eastAsia="zh-CN"/>
        </w:rPr>
        <w:t>The SCG configuration</w:t>
      </w:r>
      <w:r w:rsidR="001A5548">
        <w:rPr>
          <w:rFonts w:eastAsia="宋体"/>
          <w:lang w:eastAsia="zh-CN"/>
        </w:rPr>
        <w:t>s</w:t>
      </w:r>
      <w:r w:rsidRPr="009A1D55">
        <w:rPr>
          <w:rFonts w:eastAsia="宋体"/>
          <w:lang w:eastAsia="zh-CN"/>
        </w:rPr>
        <w:t xml:space="preserve"> </w:t>
      </w:r>
      <w:r w:rsidR="001A5548">
        <w:rPr>
          <w:rFonts w:eastAsia="宋体"/>
          <w:lang w:eastAsia="zh-CN"/>
        </w:rPr>
        <w:t xml:space="preserve">to the same target SN for the same UE </w:t>
      </w:r>
      <w:r w:rsidRPr="009A1D55">
        <w:rPr>
          <w:rFonts w:eastAsia="宋体"/>
          <w:lang w:eastAsia="zh-CN"/>
        </w:rPr>
        <w:t>may be different in this case.</w:t>
      </w:r>
    </w:p>
    <w:p w:rsidR="002D758F" w:rsidRDefault="000F5ED3" w:rsidP="009A08E3">
      <w:pPr>
        <w:rPr>
          <w:rFonts w:eastAsia="宋体"/>
          <w:b/>
          <w:lang w:eastAsia="zh-CN"/>
        </w:rPr>
      </w:pPr>
      <w:r w:rsidRPr="0097330A">
        <w:rPr>
          <w:rFonts w:eastAsia="宋体"/>
          <w:b/>
          <w:lang w:eastAsia="zh-CN"/>
        </w:rPr>
        <w:t xml:space="preserve">Proposal </w:t>
      </w:r>
      <w:r w:rsidR="001A5548">
        <w:rPr>
          <w:rFonts w:eastAsia="宋体"/>
          <w:b/>
          <w:lang w:eastAsia="zh-CN"/>
        </w:rPr>
        <w:t>1</w:t>
      </w:r>
      <w:r w:rsidRPr="0097330A">
        <w:rPr>
          <w:rFonts w:eastAsia="宋体"/>
          <w:b/>
          <w:lang w:eastAsia="zh-CN"/>
        </w:rPr>
        <w:t xml:space="preserve">: </w:t>
      </w:r>
      <w:r w:rsidR="009C0A9C">
        <w:rPr>
          <w:rFonts w:eastAsia="宋体"/>
          <w:b/>
          <w:lang w:eastAsia="zh-CN"/>
        </w:rPr>
        <w:t>The scenario and benefit to optimize the resource reservation at target SN for the same UE need further clarification.</w:t>
      </w:r>
    </w:p>
    <w:p w:rsidR="00356A82" w:rsidRPr="009A1D55" w:rsidRDefault="00356A82" w:rsidP="009A1D55">
      <w:pPr>
        <w:rPr>
          <w:rFonts w:eastAsia="宋体"/>
          <w:b/>
          <w:u w:val="single"/>
          <w:lang w:eastAsia="zh-CN"/>
        </w:rPr>
      </w:pPr>
      <w:r w:rsidRPr="009A1D55">
        <w:rPr>
          <w:rFonts w:eastAsia="宋体"/>
          <w:b/>
          <w:u w:val="single"/>
          <w:lang w:eastAsia="zh-CN"/>
        </w:rPr>
        <w:t>Open issue 2: F1/E1 impact</w:t>
      </w:r>
    </w:p>
    <w:p w:rsidR="00295124" w:rsidRDefault="00295124" w:rsidP="00295124">
      <w:pPr>
        <w:rPr>
          <w:rFonts w:eastAsia="宋体"/>
          <w:lang w:eastAsia="zh-CN"/>
        </w:rPr>
      </w:pPr>
      <w:r>
        <w:rPr>
          <w:rFonts w:eastAsia="宋体"/>
          <w:lang w:eastAsia="zh-CN"/>
        </w:rPr>
        <w:t xml:space="preserve">RAN3 introduced a CHO indication in the F1 UE context setup request/UE context modification request/ UE context release request message and introduced an Access Success message in F1AP for rel-16 CHO. In rel-16, conditional </w:t>
      </w:r>
      <w:r w:rsidR="00D603DE">
        <w:rPr>
          <w:rFonts w:eastAsia="宋体"/>
          <w:lang w:eastAsia="zh-CN"/>
        </w:rPr>
        <w:t xml:space="preserve">intra-SN </w:t>
      </w:r>
      <w:r>
        <w:rPr>
          <w:rFonts w:eastAsia="宋体"/>
          <w:lang w:eastAsia="zh-CN"/>
        </w:rPr>
        <w:t>P</w:t>
      </w:r>
      <w:r w:rsidR="00D603DE">
        <w:rPr>
          <w:rFonts w:eastAsia="宋体"/>
          <w:lang w:eastAsia="zh-CN"/>
        </w:rPr>
        <w:t>S</w:t>
      </w:r>
      <w:r>
        <w:rPr>
          <w:rFonts w:eastAsia="宋体"/>
          <w:lang w:eastAsia="zh-CN"/>
        </w:rPr>
        <w:t>Cell change reuses the same CHO indication as in CHO. In rel-17 CPAC, RAN3 also agreed to reuse the exiting CHO indication in F1/E1.</w:t>
      </w:r>
    </w:p>
    <w:p w:rsidR="00295124" w:rsidRDefault="00D603DE" w:rsidP="00295124">
      <w:pPr>
        <w:rPr>
          <w:rFonts w:eastAsia="宋体"/>
          <w:lang w:eastAsia="zh-CN"/>
        </w:rPr>
      </w:pPr>
      <w:r>
        <w:rPr>
          <w:rFonts w:eastAsia="宋体"/>
          <w:lang w:eastAsia="zh-CN"/>
        </w:rPr>
        <w:t>For the above scenarios, the CU-UP and DU of the target SN also need to know it is the CHO with SCG.</w:t>
      </w:r>
      <w:r w:rsidR="00295124">
        <w:rPr>
          <w:rFonts w:eastAsia="宋体"/>
          <w:lang w:eastAsia="zh-CN"/>
        </w:rPr>
        <w:t xml:space="preserve"> </w:t>
      </w:r>
      <w:r>
        <w:rPr>
          <w:rFonts w:eastAsia="宋体"/>
          <w:lang w:eastAsia="zh-CN"/>
        </w:rPr>
        <w:t xml:space="preserve">We think the </w:t>
      </w:r>
      <w:r w:rsidR="00295124">
        <w:rPr>
          <w:rFonts w:eastAsia="宋体"/>
          <w:lang w:eastAsia="zh-CN"/>
        </w:rPr>
        <w:t xml:space="preserve">existing CHO indication in F1AP and E1AP can also be reused in this case. </w:t>
      </w:r>
      <w:r>
        <w:rPr>
          <w:rFonts w:eastAsia="宋体"/>
          <w:lang w:eastAsia="zh-CN"/>
        </w:rPr>
        <w:t>But according to the description in the procedure text, the existing CHO indication is only used for the condition PCell and conditional PSCell change. Therefore we think the description need to be updated.</w:t>
      </w:r>
    </w:p>
    <w:p w:rsidR="00A04694" w:rsidRDefault="00A04694" w:rsidP="00A04694">
      <w:pPr>
        <w:rPr>
          <w:rFonts w:eastAsia="宋体"/>
          <w:lang w:eastAsia="zh-CN"/>
        </w:rPr>
      </w:pPr>
      <w:r>
        <w:rPr>
          <w:rFonts w:eastAsia="宋体"/>
          <w:b/>
          <w:lang w:eastAsia="zh-CN"/>
        </w:rPr>
        <w:t>Proposal 2: Reuse the existing rel-16 CHO indication in F1AP and E1AP for the target SN side with description update in the procedure text to include the CHO with SCG configuration case.</w:t>
      </w:r>
    </w:p>
    <w:p w:rsidR="00295124" w:rsidRDefault="00356A82" w:rsidP="009A1D55">
      <w:pPr>
        <w:spacing w:beforeLines="100" w:before="240"/>
        <w:rPr>
          <w:rFonts w:eastAsia="宋体"/>
          <w:b/>
          <w:u w:val="single"/>
          <w:lang w:eastAsia="zh-CN"/>
        </w:rPr>
      </w:pPr>
      <w:r w:rsidRPr="009A1D55">
        <w:rPr>
          <w:rFonts w:eastAsia="宋体"/>
          <w:b/>
          <w:u w:val="single"/>
          <w:lang w:eastAsia="zh-CN"/>
        </w:rPr>
        <w:t>Open issue 3: Stage-2 for the MN-initiated release of the source SN</w:t>
      </w:r>
    </w:p>
    <w:p w:rsidR="001A5548" w:rsidRPr="009A1D55" w:rsidRDefault="001A5548" w:rsidP="00356A82">
      <w:pPr>
        <w:rPr>
          <w:rFonts w:eastAsia="宋体"/>
          <w:lang w:eastAsia="zh-CN"/>
        </w:rPr>
      </w:pPr>
      <w:r w:rsidRPr="009A1D55">
        <w:rPr>
          <w:rFonts w:eastAsia="宋体"/>
          <w:lang w:eastAsia="zh-CN"/>
        </w:rPr>
        <w:t xml:space="preserve">As per the discussion two meetings ago, for the case of CHO with different SNs and same SN, </w:t>
      </w:r>
      <w:bookmarkStart w:id="10" w:name="OLE_LINK50"/>
      <w:bookmarkStart w:id="11" w:name="OLE_LINK51"/>
      <w:r w:rsidRPr="009A1D55">
        <w:rPr>
          <w:rFonts w:eastAsia="宋体"/>
          <w:lang w:eastAsia="zh-CN"/>
        </w:rPr>
        <w:t>the stage 2 procedure</w:t>
      </w:r>
      <w:r>
        <w:rPr>
          <w:rFonts w:eastAsia="宋体"/>
          <w:lang w:eastAsia="zh-CN"/>
        </w:rPr>
        <w:t xml:space="preserve"> in section </w:t>
      </w:r>
      <w:r w:rsidRPr="001A5548">
        <w:rPr>
          <w:rFonts w:eastAsia="宋体"/>
          <w:lang w:eastAsia="zh-CN"/>
        </w:rPr>
        <w:t>10.7.2</w:t>
      </w:r>
      <w:r>
        <w:rPr>
          <w:rFonts w:eastAsia="宋体"/>
          <w:lang w:eastAsia="zh-CN"/>
        </w:rPr>
        <w:t xml:space="preserve"> in TS 37.340</w:t>
      </w:r>
      <w:r w:rsidRPr="009A1D55">
        <w:rPr>
          <w:rFonts w:eastAsia="宋体"/>
          <w:lang w:eastAsia="zh-CN"/>
        </w:rPr>
        <w:t xml:space="preserve"> needs to refresh to enable the source MN send the SN release procedure </w:t>
      </w:r>
      <w:r>
        <w:rPr>
          <w:rFonts w:eastAsia="宋体"/>
          <w:lang w:eastAsia="zh-CN"/>
        </w:rPr>
        <w:t>after</w:t>
      </w:r>
      <w:r w:rsidRPr="009A1D55">
        <w:rPr>
          <w:rFonts w:eastAsia="宋体"/>
          <w:lang w:eastAsia="zh-CN"/>
        </w:rPr>
        <w:t xml:space="preserve"> it receives the handover success message from the target MN.</w:t>
      </w:r>
    </w:p>
    <w:bookmarkEnd w:id="10"/>
    <w:bookmarkEnd w:id="11"/>
    <w:p w:rsidR="001A5548" w:rsidRPr="009A1D55" w:rsidRDefault="001A5548" w:rsidP="00356A82">
      <w:pPr>
        <w:rPr>
          <w:rFonts w:eastAsia="宋体"/>
          <w:b/>
          <w:lang w:eastAsia="zh-CN"/>
        </w:rPr>
      </w:pPr>
      <w:r w:rsidRPr="009A1D55">
        <w:rPr>
          <w:rFonts w:eastAsia="宋体"/>
          <w:b/>
          <w:lang w:eastAsia="zh-CN"/>
        </w:rPr>
        <w:t>Proposal 3:</w:t>
      </w:r>
      <w:bookmarkStart w:id="12" w:name="OLE_LINK54"/>
      <w:bookmarkStart w:id="13" w:name="OLE_LINK55"/>
      <w:r w:rsidRPr="009A1D55">
        <w:rPr>
          <w:rFonts w:eastAsia="宋体"/>
          <w:b/>
          <w:lang w:eastAsia="zh-CN"/>
        </w:rPr>
        <w:t xml:space="preserve"> To update the stage 2 procedure i</w:t>
      </w:r>
      <w:bookmarkEnd w:id="12"/>
      <w:bookmarkEnd w:id="13"/>
      <w:r w:rsidRPr="009A1D55">
        <w:rPr>
          <w:rFonts w:eastAsia="宋体"/>
          <w:b/>
          <w:lang w:eastAsia="zh-CN"/>
        </w:rPr>
        <w:t>n section 10.7.2 in TS 37.340 to enable the source MN send the SN release procedure after it receives the handover success message from the target MN.</w:t>
      </w:r>
    </w:p>
    <w:p w:rsidR="001A5548" w:rsidRDefault="001A5548" w:rsidP="001A5548">
      <w:pPr>
        <w:rPr>
          <w:rFonts w:eastAsia="宋体"/>
          <w:lang w:eastAsia="zh-CN"/>
        </w:rPr>
      </w:pPr>
      <w:r>
        <w:rPr>
          <w:rFonts w:eastAsia="宋体"/>
          <w:lang w:eastAsia="zh-CN"/>
        </w:rPr>
        <w:t>In the end, in RAN3 #114 meeting, the following agreement was made, but without any CRs agreed:</w:t>
      </w:r>
    </w:p>
    <w:p w:rsidR="001A5548" w:rsidRPr="002B6A5D" w:rsidRDefault="001A5548" w:rsidP="001A5548">
      <w:pPr>
        <w:ind w:leftChars="200" w:left="400"/>
        <w:rPr>
          <w:rFonts w:ascii="Calibri" w:hAnsi="Calibri" w:cs="Calibri"/>
          <w:i/>
          <w:color w:val="00B050"/>
          <w:sz w:val="16"/>
          <w:szCs w:val="16"/>
        </w:rPr>
      </w:pPr>
      <w:r w:rsidRPr="002B6A5D">
        <w:rPr>
          <w:rFonts w:ascii="Calibri" w:hAnsi="Calibri" w:cs="Calibri"/>
          <w:i/>
          <w:color w:val="00B050"/>
          <w:sz w:val="16"/>
          <w:szCs w:val="16"/>
        </w:rPr>
        <w:t>A CHO indicator is added to both, the ADDITION REQUEST and the MODIFICATION REQUEST messages.</w:t>
      </w:r>
    </w:p>
    <w:p w:rsidR="001A5548" w:rsidRDefault="001A5548" w:rsidP="001A5548">
      <w:pPr>
        <w:rPr>
          <w:rFonts w:eastAsia="宋体"/>
          <w:lang w:eastAsia="zh-CN"/>
        </w:rPr>
      </w:pPr>
      <w:r>
        <w:rPr>
          <w:rFonts w:eastAsia="宋体"/>
          <w:lang w:eastAsia="zh-CN"/>
        </w:rPr>
        <w:t xml:space="preserve">Therefore, </w:t>
      </w:r>
      <w:bookmarkStart w:id="14" w:name="OLE_LINK28"/>
      <w:bookmarkStart w:id="15" w:name="OLE_LINK29"/>
      <w:r>
        <w:rPr>
          <w:rFonts w:eastAsia="宋体"/>
          <w:lang w:eastAsia="zh-CN"/>
        </w:rPr>
        <w:t>it is proposed to agree on the set of CRs in [2] ~ [6] to reflect above agreement and proposals.</w:t>
      </w:r>
      <w:bookmarkEnd w:id="14"/>
      <w:bookmarkEnd w:id="15"/>
    </w:p>
    <w:p w:rsidR="001A5548" w:rsidRPr="001A5548" w:rsidRDefault="001A5548" w:rsidP="009A1D55">
      <w:pPr>
        <w:rPr>
          <w:rFonts w:eastAsia="宋体"/>
          <w:b/>
          <w:lang w:eastAsia="zh-CN"/>
        </w:rPr>
      </w:pPr>
      <w:r w:rsidRPr="00A4433D">
        <w:rPr>
          <w:rFonts w:eastAsia="宋体"/>
          <w:b/>
          <w:lang w:eastAsia="zh-CN"/>
        </w:rPr>
        <w:t xml:space="preserve">Proposal </w:t>
      </w:r>
      <w:r w:rsidR="003F3622">
        <w:rPr>
          <w:rFonts w:eastAsia="宋体"/>
          <w:b/>
          <w:lang w:eastAsia="zh-CN"/>
        </w:rPr>
        <w:t>4</w:t>
      </w:r>
      <w:r w:rsidRPr="00A4433D">
        <w:rPr>
          <w:rFonts w:eastAsia="宋体"/>
          <w:b/>
          <w:lang w:eastAsia="zh-CN"/>
        </w:rPr>
        <w:t>: It is proposed to agree on the set of CRs in [2] ~ [6] to reflect above agreement</w:t>
      </w:r>
      <w:r>
        <w:rPr>
          <w:rFonts w:eastAsia="宋体"/>
          <w:b/>
          <w:lang w:eastAsia="zh-CN"/>
        </w:rPr>
        <w:t xml:space="preserve"> and proposals</w:t>
      </w:r>
      <w:r w:rsidRPr="00A4433D">
        <w:rPr>
          <w:rFonts w:eastAsia="宋体"/>
          <w:b/>
          <w:lang w:eastAsia="zh-CN"/>
        </w:rPr>
        <w:t>.</w:t>
      </w:r>
    </w:p>
    <w:p w:rsidR="00326166" w:rsidRPr="007D3E81" w:rsidRDefault="003E4051" w:rsidP="001A1F92">
      <w:pPr>
        <w:pStyle w:val="10"/>
        <w:rPr>
          <w:rFonts w:eastAsia="宋体"/>
          <w:lang w:eastAsia="zh-CN"/>
        </w:rPr>
      </w:pPr>
      <w:bookmarkStart w:id="16" w:name="_Toc423019950"/>
      <w:bookmarkStart w:id="17" w:name="_Toc423020279"/>
      <w:bookmarkStart w:id="18" w:name="_Toc423020296"/>
      <w:bookmarkEnd w:id="2"/>
      <w:bookmarkEnd w:id="3"/>
      <w:bookmarkEnd w:id="16"/>
      <w:bookmarkEnd w:id="17"/>
      <w:bookmarkEnd w:id="1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rsidR="003F3622" w:rsidRDefault="003F3622" w:rsidP="003F3622">
      <w:pPr>
        <w:rPr>
          <w:rFonts w:eastAsia="宋体"/>
          <w:b/>
          <w:lang w:eastAsia="zh-CN"/>
        </w:rPr>
      </w:pPr>
      <w:r w:rsidRPr="0097330A">
        <w:rPr>
          <w:rFonts w:eastAsia="宋体"/>
          <w:b/>
          <w:lang w:eastAsia="zh-CN"/>
        </w:rPr>
        <w:t xml:space="preserve">Proposal </w:t>
      </w:r>
      <w:r>
        <w:rPr>
          <w:rFonts w:eastAsia="宋体"/>
          <w:b/>
          <w:lang w:eastAsia="zh-CN"/>
        </w:rPr>
        <w:t>1</w:t>
      </w:r>
      <w:r w:rsidRPr="0097330A">
        <w:rPr>
          <w:rFonts w:eastAsia="宋体"/>
          <w:b/>
          <w:lang w:eastAsia="zh-CN"/>
        </w:rPr>
        <w:t xml:space="preserve">: </w:t>
      </w:r>
      <w:r>
        <w:rPr>
          <w:rFonts w:eastAsia="宋体"/>
          <w:b/>
          <w:lang w:eastAsia="zh-CN"/>
        </w:rPr>
        <w:t>The scenario and benefit to optimize the resource reservation at target SN for the same UE need further clarification.</w:t>
      </w:r>
    </w:p>
    <w:p w:rsidR="003F3622" w:rsidRDefault="003F3622" w:rsidP="006E7609">
      <w:pPr>
        <w:rPr>
          <w:rFonts w:eastAsia="宋体"/>
          <w:b/>
          <w:lang w:eastAsia="zh-CN"/>
        </w:rPr>
      </w:pPr>
      <w:r w:rsidRPr="00A4433D">
        <w:rPr>
          <w:rFonts w:eastAsia="宋体"/>
          <w:b/>
          <w:lang w:eastAsia="zh-CN"/>
        </w:rPr>
        <w:t>Proposal 2: Reuse the existing rel-16 CHO indication in F1AP and E1AP for the target SN side with description update in the procedure text to include the CHO with SCG configuration case.</w:t>
      </w:r>
    </w:p>
    <w:p w:rsidR="003F3622" w:rsidRPr="00A4433D" w:rsidRDefault="003F3622" w:rsidP="003F3622">
      <w:pPr>
        <w:rPr>
          <w:rFonts w:eastAsia="宋体"/>
          <w:b/>
          <w:lang w:eastAsia="zh-CN"/>
        </w:rPr>
      </w:pPr>
      <w:r w:rsidRPr="00A4433D">
        <w:rPr>
          <w:rFonts w:eastAsia="宋体" w:hint="eastAsia"/>
          <w:b/>
          <w:lang w:eastAsia="zh-CN"/>
        </w:rPr>
        <w:t xml:space="preserve">Proposal 3: </w:t>
      </w:r>
      <w:r w:rsidRPr="00A4433D">
        <w:rPr>
          <w:rFonts w:eastAsia="宋体"/>
          <w:b/>
          <w:lang w:eastAsia="zh-CN"/>
        </w:rPr>
        <w:t>To update the stage 2 procedure in section 10.7.2 in TS 37.340 to enable the source MN send the SN release procedure after it receives the handover success message from the target MN.</w:t>
      </w:r>
    </w:p>
    <w:p w:rsidR="003F3622" w:rsidRPr="00A4433D" w:rsidRDefault="003F3622" w:rsidP="003F3622">
      <w:pPr>
        <w:rPr>
          <w:rFonts w:eastAsia="宋体"/>
          <w:b/>
          <w:lang w:eastAsia="zh-CN"/>
        </w:rPr>
      </w:pPr>
      <w:r w:rsidRPr="00A4433D">
        <w:rPr>
          <w:rFonts w:eastAsia="宋体"/>
          <w:b/>
          <w:lang w:eastAsia="zh-CN"/>
        </w:rPr>
        <w:t xml:space="preserve">Proposal </w:t>
      </w:r>
      <w:r>
        <w:rPr>
          <w:rFonts w:eastAsia="宋体"/>
          <w:b/>
          <w:lang w:eastAsia="zh-CN"/>
        </w:rPr>
        <w:t>4</w:t>
      </w:r>
      <w:r w:rsidRPr="00A4433D">
        <w:rPr>
          <w:rFonts w:eastAsia="宋体"/>
          <w:b/>
          <w:lang w:eastAsia="zh-CN"/>
        </w:rPr>
        <w:t>: It is proposed to agree on the set of CRs in [2] ~ [6] to reflect above agreement</w:t>
      </w:r>
      <w:r>
        <w:rPr>
          <w:rFonts w:eastAsia="宋体"/>
          <w:b/>
          <w:lang w:eastAsia="zh-CN"/>
        </w:rPr>
        <w:t xml:space="preserve"> and proposals</w:t>
      </w:r>
      <w:r w:rsidRPr="00A4433D">
        <w:rPr>
          <w:rFonts w:eastAsia="宋体"/>
          <w:b/>
          <w:lang w:eastAsia="zh-CN"/>
        </w:rPr>
        <w:t>.</w:t>
      </w:r>
    </w:p>
    <w:p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p w:rsidR="007C0F94" w:rsidRDefault="009A08E3" w:rsidP="000C39DB">
      <w:pPr>
        <w:pStyle w:val="afa"/>
        <w:numPr>
          <w:ilvl w:val="0"/>
          <w:numId w:val="9"/>
        </w:numPr>
        <w:ind w:firstLineChars="0"/>
        <w:rPr>
          <w:rFonts w:eastAsiaTheme="minorEastAsia"/>
          <w:lang w:eastAsia="zh-CN"/>
        </w:rPr>
      </w:pPr>
      <w:bookmarkStart w:id="19" w:name="OLE_LINK9"/>
      <w:bookmarkStart w:id="20" w:name="OLE_LINK10"/>
      <w:bookmarkStart w:id="21" w:name="OLE_LINK7"/>
      <w:bookmarkStart w:id="22" w:name="OLE_LINK8"/>
      <w:bookmarkEnd w:id="0"/>
      <w:r w:rsidRPr="009A08E3">
        <w:rPr>
          <w:rFonts w:eastAsiaTheme="minorEastAsia"/>
          <w:lang w:eastAsia="zh-CN"/>
        </w:rPr>
        <w:t>R2-2104348</w:t>
      </w:r>
      <w:bookmarkEnd w:id="19"/>
      <w:bookmarkEnd w:id="20"/>
      <w:r>
        <w:rPr>
          <w:rFonts w:eastAsiaTheme="minorEastAsia"/>
          <w:lang w:eastAsia="zh-CN"/>
        </w:rPr>
        <w:t>,</w:t>
      </w:r>
      <w:r w:rsidRPr="009A08E3">
        <w:rPr>
          <w:rFonts w:eastAsiaTheme="minorEastAsia"/>
          <w:lang w:eastAsia="zh-CN"/>
        </w:rPr>
        <w:t xml:space="preserve"> LS on Conditional Handover with SCG configuration scenarios</w:t>
      </w:r>
      <w:bookmarkEnd w:id="21"/>
      <w:bookmarkEnd w:id="22"/>
      <w:r w:rsidRPr="009A08E3">
        <w:rPr>
          <w:rFonts w:eastAsiaTheme="minorEastAsia"/>
          <w:lang w:eastAsia="zh-CN"/>
        </w:rPr>
        <w:t>, RAN2</w:t>
      </w:r>
    </w:p>
    <w:p w:rsidR="00A30179" w:rsidRPr="00A30179" w:rsidRDefault="00A30179" w:rsidP="00A30179">
      <w:pPr>
        <w:pStyle w:val="afa"/>
        <w:numPr>
          <w:ilvl w:val="0"/>
          <w:numId w:val="9"/>
        </w:numPr>
        <w:ind w:firstLineChars="0"/>
        <w:rPr>
          <w:rFonts w:eastAsiaTheme="minorEastAsia"/>
          <w:lang w:eastAsia="zh-CN"/>
        </w:rPr>
      </w:pPr>
      <w:r w:rsidRPr="00A30179">
        <w:rPr>
          <w:rFonts w:eastAsiaTheme="minorEastAsia"/>
          <w:lang w:eastAsia="zh-CN"/>
        </w:rPr>
        <w:t>R3-221731</w:t>
      </w:r>
      <w:r w:rsidRPr="00A30179">
        <w:rPr>
          <w:rFonts w:eastAsiaTheme="minorEastAsia"/>
          <w:lang w:eastAsia="zh-CN"/>
        </w:rPr>
        <w:tab/>
        <w:t>Support of CHO with SCG configuration</w:t>
      </w:r>
    </w:p>
    <w:p w:rsidR="00A30179" w:rsidRPr="00A30179" w:rsidRDefault="00A30179" w:rsidP="00A30179">
      <w:pPr>
        <w:pStyle w:val="afa"/>
        <w:numPr>
          <w:ilvl w:val="0"/>
          <w:numId w:val="9"/>
        </w:numPr>
        <w:ind w:firstLineChars="0"/>
        <w:rPr>
          <w:rFonts w:eastAsiaTheme="minorEastAsia"/>
          <w:lang w:eastAsia="zh-CN"/>
        </w:rPr>
      </w:pPr>
      <w:r w:rsidRPr="00A30179">
        <w:rPr>
          <w:rFonts w:eastAsiaTheme="minorEastAsia"/>
          <w:lang w:eastAsia="zh-CN"/>
        </w:rPr>
        <w:t>R3-221732</w:t>
      </w:r>
      <w:r w:rsidRPr="00A30179">
        <w:rPr>
          <w:rFonts w:eastAsiaTheme="minorEastAsia"/>
          <w:lang w:eastAsia="zh-CN"/>
        </w:rPr>
        <w:tab/>
        <w:t>Support of CHO with SCG configuration</w:t>
      </w:r>
    </w:p>
    <w:p w:rsidR="00A30179" w:rsidRPr="00A30179" w:rsidRDefault="00A30179" w:rsidP="00A30179">
      <w:pPr>
        <w:pStyle w:val="afa"/>
        <w:numPr>
          <w:ilvl w:val="0"/>
          <w:numId w:val="9"/>
        </w:numPr>
        <w:ind w:firstLineChars="0"/>
        <w:rPr>
          <w:rFonts w:eastAsiaTheme="minorEastAsia"/>
          <w:lang w:eastAsia="zh-CN"/>
        </w:rPr>
      </w:pPr>
      <w:r w:rsidRPr="00A30179">
        <w:rPr>
          <w:rFonts w:eastAsiaTheme="minorEastAsia"/>
          <w:lang w:eastAsia="zh-CN"/>
        </w:rPr>
        <w:t>R3-221733</w:t>
      </w:r>
      <w:r w:rsidRPr="00A30179">
        <w:rPr>
          <w:rFonts w:eastAsiaTheme="minorEastAsia"/>
          <w:lang w:eastAsia="zh-CN"/>
        </w:rPr>
        <w:tab/>
        <w:t>Support of CHO with SCG configuration</w:t>
      </w:r>
    </w:p>
    <w:p w:rsidR="00A30179" w:rsidRPr="00A30179" w:rsidRDefault="00A30179" w:rsidP="00A30179">
      <w:pPr>
        <w:pStyle w:val="afa"/>
        <w:numPr>
          <w:ilvl w:val="0"/>
          <w:numId w:val="9"/>
        </w:numPr>
        <w:ind w:firstLineChars="0"/>
        <w:rPr>
          <w:rFonts w:eastAsiaTheme="minorEastAsia"/>
          <w:lang w:eastAsia="zh-CN"/>
        </w:rPr>
      </w:pPr>
      <w:r w:rsidRPr="00A30179">
        <w:rPr>
          <w:rFonts w:eastAsiaTheme="minorEastAsia"/>
          <w:lang w:eastAsia="zh-CN"/>
        </w:rPr>
        <w:t>R3-221734</w:t>
      </w:r>
      <w:r w:rsidRPr="00A30179">
        <w:rPr>
          <w:rFonts w:eastAsiaTheme="minorEastAsia"/>
          <w:lang w:eastAsia="zh-CN"/>
        </w:rPr>
        <w:tab/>
        <w:t>Support of CHO with SCG configuration</w:t>
      </w:r>
    </w:p>
    <w:p w:rsidR="000C39DB" w:rsidRPr="000C39DB" w:rsidRDefault="00A30179" w:rsidP="00A30179">
      <w:pPr>
        <w:pStyle w:val="afa"/>
        <w:numPr>
          <w:ilvl w:val="0"/>
          <w:numId w:val="9"/>
        </w:numPr>
        <w:ind w:firstLineChars="0"/>
        <w:rPr>
          <w:rFonts w:eastAsiaTheme="minorEastAsia"/>
          <w:lang w:eastAsia="zh-CN"/>
        </w:rPr>
      </w:pPr>
      <w:r w:rsidRPr="00A30179">
        <w:rPr>
          <w:rFonts w:eastAsiaTheme="minorEastAsia"/>
          <w:lang w:eastAsia="zh-CN"/>
        </w:rPr>
        <w:t>R3-221735</w:t>
      </w:r>
      <w:r w:rsidRPr="00A30179">
        <w:rPr>
          <w:rFonts w:eastAsiaTheme="minorEastAsia"/>
          <w:lang w:eastAsia="zh-CN"/>
        </w:rPr>
        <w:tab/>
        <w:t>Support of CHO with SCG configuration</w:t>
      </w:r>
    </w:p>
    <w:sectPr w:rsidR="000C39DB" w:rsidRPr="000C39DB">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CA8" w:rsidRDefault="00A37CA8">
      <w:r>
        <w:separator/>
      </w:r>
    </w:p>
  </w:endnote>
  <w:endnote w:type="continuationSeparator" w:id="0">
    <w:p w:rsidR="00A37CA8" w:rsidRDefault="00A3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84" w:rsidRDefault="00A72684">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CA8" w:rsidRDefault="00A37CA8">
      <w:r>
        <w:separator/>
      </w:r>
    </w:p>
  </w:footnote>
  <w:footnote w:type="continuationSeparator" w:id="0">
    <w:p w:rsidR="00A37CA8" w:rsidRDefault="00A37C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605081"/>
    <w:multiLevelType w:val="hybridMultilevel"/>
    <w:tmpl w:val="F1644D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19"/>
  </w:num>
  <w:num w:numId="5">
    <w:abstractNumId w:val="2"/>
  </w:num>
  <w:num w:numId="6">
    <w:abstractNumId w:val="6"/>
  </w:num>
  <w:num w:numId="7">
    <w:abstractNumId w:val="15"/>
  </w:num>
  <w:num w:numId="8">
    <w:abstractNumId w:val="16"/>
  </w:num>
  <w:num w:numId="9">
    <w:abstractNumId w:val="10"/>
  </w:num>
  <w:num w:numId="10">
    <w:abstractNumId w:val="12"/>
  </w:num>
  <w:num w:numId="11">
    <w:abstractNumId w:val="22"/>
  </w:num>
  <w:num w:numId="12">
    <w:abstractNumId w:val="18"/>
  </w:num>
  <w:num w:numId="13">
    <w:abstractNumId w:val="13"/>
    <w:lvlOverride w:ilvl="0">
      <w:startOverride w:val="1"/>
    </w:lvlOverride>
  </w:num>
  <w:num w:numId="14">
    <w:abstractNumId w:val="14"/>
  </w:num>
  <w:num w:numId="15">
    <w:abstractNumId w:val="20"/>
  </w:num>
  <w:num w:numId="16">
    <w:abstractNumId w:val="17"/>
  </w:num>
  <w:num w:numId="17">
    <w:abstractNumId w:val="8"/>
  </w:num>
  <w:num w:numId="18">
    <w:abstractNumId w:val="7"/>
  </w:num>
  <w:num w:numId="19">
    <w:abstractNumId w:val="12"/>
  </w:num>
  <w:num w:numId="20">
    <w:abstractNumId w:val="11"/>
  </w:num>
  <w:num w:numId="21">
    <w:abstractNumId w:val="0"/>
  </w:num>
  <w:num w:numId="22">
    <w:abstractNumId w:val="1"/>
  </w:num>
  <w:num w:numId="23">
    <w:abstractNumId w:val="12"/>
  </w:num>
  <w:num w:numId="24">
    <w:abstractNumId w:val="21"/>
  </w:num>
  <w:num w:numId="25">
    <w:abstractNumId w:val="5"/>
  </w:num>
  <w:num w:numId="26">
    <w:abstractNumId w:val="9"/>
  </w:num>
  <w:num w:numId="27">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1A71"/>
    <w:rsid w:val="00052018"/>
    <w:rsid w:val="000520DD"/>
    <w:rsid w:val="00053E65"/>
    <w:rsid w:val="0005476A"/>
    <w:rsid w:val="00054CEB"/>
    <w:rsid w:val="00057F83"/>
    <w:rsid w:val="00061B84"/>
    <w:rsid w:val="00062292"/>
    <w:rsid w:val="000622D3"/>
    <w:rsid w:val="00062A3B"/>
    <w:rsid w:val="00064173"/>
    <w:rsid w:val="000655EF"/>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4E2F"/>
    <w:rsid w:val="000B54C1"/>
    <w:rsid w:val="000B5774"/>
    <w:rsid w:val="000B5F7E"/>
    <w:rsid w:val="000B78CC"/>
    <w:rsid w:val="000C00E1"/>
    <w:rsid w:val="000C0742"/>
    <w:rsid w:val="000C1D36"/>
    <w:rsid w:val="000C39DB"/>
    <w:rsid w:val="000C42DD"/>
    <w:rsid w:val="000C4E93"/>
    <w:rsid w:val="000C6CBB"/>
    <w:rsid w:val="000C6D76"/>
    <w:rsid w:val="000C6E31"/>
    <w:rsid w:val="000C7168"/>
    <w:rsid w:val="000D0344"/>
    <w:rsid w:val="000D3B23"/>
    <w:rsid w:val="000D3CCF"/>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5ED3"/>
    <w:rsid w:val="000F6136"/>
    <w:rsid w:val="000F6965"/>
    <w:rsid w:val="000F6E6D"/>
    <w:rsid w:val="000F7A9D"/>
    <w:rsid w:val="000F7B91"/>
    <w:rsid w:val="00100151"/>
    <w:rsid w:val="001003FB"/>
    <w:rsid w:val="00100609"/>
    <w:rsid w:val="00100BFE"/>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31F6"/>
    <w:rsid w:val="00135B09"/>
    <w:rsid w:val="00140232"/>
    <w:rsid w:val="0014087A"/>
    <w:rsid w:val="00140DF9"/>
    <w:rsid w:val="00141333"/>
    <w:rsid w:val="00141D71"/>
    <w:rsid w:val="00141DD6"/>
    <w:rsid w:val="00144AA6"/>
    <w:rsid w:val="0014638D"/>
    <w:rsid w:val="0015093A"/>
    <w:rsid w:val="00150FD5"/>
    <w:rsid w:val="00152608"/>
    <w:rsid w:val="00152A05"/>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5548"/>
    <w:rsid w:val="001A68F4"/>
    <w:rsid w:val="001A6CB0"/>
    <w:rsid w:val="001B1D9D"/>
    <w:rsid w:val="001B1FB4"/>
    <w:rsid w:val="001B2FCB"/>
    <w:rsid w:val="001B3D7B"/>
    <w:rsid w:val="001B415E"/>
    <w:rsid w:val="001B511A"/>
    <w:rsid w:val="001B57B0"/>
    <w:rsid w:val="001B6380"/>
    <w:rsid w:val="001B65A6"/>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2EB"/>
    <w:rsid w:val="001C6466"/>
    <w:rsid w:val="001C6FB6"/>
    <w:rsid w:val="001D1842"/>
    <w:rsid w:val="001D1EAA"/>
    <w:rsid w:val="001D2965"/>
    <w:rsid w:val="001D4FA8"/>
    <w:rsid w:val="001D504E"/>
    <w:rsid w:val="001D5114"/>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D22"/>
    <w:rsid w:val="00245042"/>
    <w:rsid w:val="00245B23"/>
    <w:rsid w:val="0024641C"/>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4F20"/>
    <w:rsid w:val="00295124"/>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565A"/>
    <w:rsid w:val="002B59FE"/>
    <w:rsid w:val="002B689A"/>
    <w:rsid w:val="002B6A5D"/>
    <w:rsid w:val="002B7766"/>
    <w:rsid w:val="002C0977"/>
    <w:rsid w:val="002C11D8"/>
    <w:rsid w:val="002C24E5"/>
    <w:rsid w:val="002C28CD"/>
    <w:rsid w:val="002C2DB3"/>
    <w:rsid w:val="002C3F9C"/>
    <w:rsid w:val="002C4BB7"/>
    <w:rsid w:val="002C5758"/>
    <w:rsid w:val="002C5BCD"/>
    <w:rsid w:val="002C6311"/>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58F"/>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9A2"/>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6F6"/>
    <w:rsid w:val="00352A6B"/>
    <w:rsid w:val="0035378A"/>
    <w:rsid w:val="00353A10"/>
    <w:rsid w:val="00355891"/>
    <w:rsid w:val="00355B88"/>
    <w:rsid w:val="00355E3A"/>
    <w:rsid w:val="00355E72"/>
    <w:rsid w:val="003561A9"/>
    <w:rsid w:val="00356A82"/>
    <w:rsid w:val="003572AC"/>
    <w:rsid w:val="00357A1A"/>
    <w:rsid w:val="00357C32"/>
    <w:rsid w:val="00360667"/>
    <w:rsid w:val="00361342"/>
    <w:rsid w:val="003616A4"/>
    <w:rsid w:val="003619DB"/>
    <w:rsid w:val="00361D36"/>
    <w:rsid w:val="003621A3"/>
    <w:rsid w:val="00363FF1"/>
    <w:rsid w:val="003643D7"/>
    <w:rsid w:val="00365589"/>
    <w:rsid w:val="00366FA1"/>
    <w:rsid w:val="003675ED"/>
    <w:rsid w:val="00367757"/>
    <w:rsid w:val="0037004C"/>
    <w:rsid w:val="003703CB"/>
    <w:rsid w:val="0037119B"/>
    <w:rsid w:val="003716D6"/>
    <w:rsid w:val="00371EED"/>
    <w:rsid w:val="00372A7D"/>
    <w:rsid w:val="00373E10"/>
    <w:rsid w:val="0037427C"/>
    <w:rsid w:val="00375BAB"/>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3622"/>
    <w:rsid w:val="003F5304"/>
    <w:rsid w:val="003F5516"/>
    <w:rsid w:val="003F6A59"/>
    <w:rsid w:val="00401714"/>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388"/>
    <w:rsid w:val="00434BE2"/>
    <w:rsid w:val="00435C19"/>
    <w:rsid w:val="00435C42"/>
    <w:rsid w:val="00437000"/>
    <w:rsid w:val="00437731"/>
    <w:rsid w:val="00437A99"/>
    <w:rsid w:val="00443EFE"/>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256C"/>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13E1"/>
    <w:rsid w:val="005125DD"/>
    <w:rsid w:val="00512908"/>
    <w:rsid w:val="0051371E"/>
    <w:rsid w:val="00513D75"/>
    <w:rsid w:val="00514BA5"/>
    <w:rsid w:val="00514D26"/>
    <w:rsid w:val="00516344"/>
    <w:rsid w:val="0051671D"/>
    <w:rsid w:val="00516808"/>
    <w:rsid w:val="00517496"/>
    <w:rsid w:val="0051798C"/>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EB3"/>
    <w:rsid w:val="00572763"/>
    <w:rsid w:val="00572797"/>
    <w:rsid w:val="005728A9"/>
    <w:rsid w:val="00572B6C"/>
    <w:rsid w:val="00572D3D"/>
    <w:rsid w:val="00573238"/>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4B5"/>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5F5FE1"/>
    <w:rsid w:val="006001DE"/>
    <w:rsid w:val="00600BB7"/>
    <w:rsid w:val="00600D9E"/>
    <w:rsid w:val="00600E5D"/>
    <w:rsid w:val="006012B9"/>
    <w:rsid w:val="00602547"/>
    <w:rsid w:val="00602FF4"/>
    <w:rsid w:val="006034E3"/>
    <w:rsid w:val="006050BD"/>
    <w:rsid w:val="006050F1"/>
    <w:rsid w:val="00606F7E"/>
    <w:rsid w:val="00607113"/>
    <w:rsid w:val="0060743C"/>
    <w:rsid w:val="0060769F"/>
    <w:rsid w:val="006079DE"/>
    <w:rsid w:val="00610758"/>
    <w:rsid w:val="0061083C"/>
    <w:rsid w:val="0061138D"/>
    <w:rsid w:val="00611465"/>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364D1"/>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09E"/>
    <w:rsid w:val="006874E6"/>
    <w:rsid w:val="0068764D"/>
    <w:rsid w:val="006906C2"/>
    <w:rsid w:val="00690D77"/>
    <w:rsid w:val="00693A52"/>
    <w:rsid w:val="00694F02"/>
    <w:rsid w:val="00696285"/>
    <w:rsid w:val="00697FDD"/>
    <w:rsid w:val="006A2FC8"/>
    <w:rsid w:val="006A443D"/>
    <w:rsid w:val="006A4BC4"/>
    <w:rsid w:val="006A664F"/>
    <w:rsid w:val="006A6838"/>
    <w:rsid w:val="006A6996"/>
    <w:rsid w:val="006A6C31"/>
    <w:rsid w:val="006A73A9"/>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E7609"/>
    <w:rsid w:val="006F1D76"/>
    <w:rsid w:val="006F41D4"/>
    <w:rsid w:val="006F495F"/>
    <w:rsid w:val="006F4DAF"/>
    <w:rsid w:val="006F6366"/>
    <w:rsid w:val="006F6858"/>
    <w:rsid w:val="006F6BA0"/>
    <w:rsid w:val="006F6EDB"/>
    <w:rsid w:val="006F6F67"/>
    <w:rsid w:val="006F736D"/>
    <w:rsid w:val="006F7573"/>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60C68"/>
    <w:rsid w:val="00761AD4"/>
    <w:rsid w:val="007626CC"/>
    <w:rsid w:val="00764D85"/>
    <w:rsid w:val="007652A9"/>
    <w:rsid w:val="007652AA"/>
    <w:rsid w:val="00765492"/>
    <w:rsid w:val="007659A7"/>
    <w:rsid w:val="00765AB4"/>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07"/>
    <w:rsid w:val="00776B4A"/>
    <w:rsid w:val="00776D40"/>
    <w:rsid w:val="007778F6"/>
    <w:rsid w:val="0078012E"/>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39B3"/>
    <w:rsid w:val="007A4999"/>
    <w:rsid w:val="007A4CD1"/>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5CEF"/>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494"/>
    <w:rsid w:val="007F2759"/>
    <w:rsid w:val="007F4E74"/>
    <w:rsid w:val="007F749D"/>
    <w:rsid w:val="007F750E"/>
    <w:rsid w:val="007F7A8D"/>
    <w:rsid w:val="007F7ACC"/>
    <w:rsid w:val="00800AA0"/>
    <w:rsid w:val="00801B02"/>
    <w:rsid w:val="00804A7D"/>
    <w:rsid w:val="00807E69"/>
    <w:rsid w:val="00811EB2"/>
    <w:rsid w:val="00812750"/>
    <w:rsid w:val="00814156"/>
    <w:rsid w:val="00814BA3"/>
    <w:rsid w:val="00815FB3"/>
    <w:rsid w:val="0081673E"/>
    <w:rsid w:val="00822F59"/>
    <w:rsid w:val="0082326C"/>
    <w:rsid w:val="008236A1"/>
    <w:rsid w:val="00826975"/>
    <w:rsid w:val="00827178"/>
    <w:rsid w:val="00827BE8"/>
    <w:rsid w:val="0083056C"/>
    <w:rsid w:val="008316E1"/>
    <w:rsid w:val="008317BA"/>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7222"/>
    <w:rsid w:val="00847343"/>
    <w:rsid w:val="00847778"/>
    <w:rsid w:val="008506B4"/>
    <w:rsid w:val="00850C8D"/>
    <w:rsid w:val="00850DCF"/>
    <w:rsid w:val="008525BE"/>
    <w:rsid w:val="00852E17"/>
    <w:rsid w:val="008537FC"/>
    <w:rsid w:val="00855352"/>
    <w:rsid w:val="00855B68"/>
    <w:rsid w:val="0085631C"/>
    <w:rsid w:val="0085641C"/>
    <w:rsid w:val="00861A76"/>
    <w:rsid w:val="008633C6"/>
    <w:rsid w:val="00864824"/>
    <w:rsid w:val="0086790E"/>
    <w:rsid w:val="00870263"/>
    <w:rsid w:val="00872C69"/>
    <w:rsid w:val="00873AA0"/>
    <w:rsid w:val="008746DB"/>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46B7"/>
    <w:rsid w:val="0089530A"/>
    <w:rsid w:val="00897872"/>
    <w:rsid w:val="00897C86"/>
    <w:rsid w:val="008A0411"/>
    <w:rsid w:val="008A07B6"/>
    <w:rsid w:val="008A4B74"/>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CFF"/>
    <w:rsid w:val="008C195A"/>
    <w:rsid w:val="008C1E98"/>
    <w:rsid w:val="008C2565"/>
    <w:rsid w:val="008C2871"/>
    <w:rsid w:val="008C320D"/>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92E"/>
    <w:rsid w:val="00920974"/>
    <w:rsid w:val="009222D0"/>
    <w:rsid w:val="00922CDE"/>
    <w:rsid w:val="00922D7C"/>
    <w:rsid w:val="009239BB"/>
    <w:rsid w:val="0092516E"/>
    <w:rsid w:val="00926114"/>
    <w:rsid w:val="00927857"/>
    <w:rsid w:val="00930D5D"/>
    <w:rsid w:val="00931580"/>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B71"/>
    <w:rsid w:val="00964DEA"/>
    <w:rsid w:val="00966E9C"/>
    <w:rsid w:val="00967109"/>
    <w:rsid w:val="00967BBC"/>
    <w:rsid w:val="00971901"/>
    <w:rsid w:val="00972F79"/>
    <w:rsid w:val="009730B0"/>
    <w:rsid w:val="0097330A"/>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6AC3"/>
    <w:rsid w:val="00987F4F"/>
    <w:rsid w:val="00990A84"/>
    <w:rsid w:val="00990BBF"/>
    <w:rsid w:val="00991380"/>
    <w:rsid w:val="00992F7D"/>
    <w:rsid w:val="009930E6"/>
    <w:rsid w:val="009935B7"/>
    <w:rsid w:val="00995364"/>
    <w:rsid w:val="0099570D"/>
    <w:rsid w:val="00997584"/>
    <w:rsid w:val="00997F4A"/>
    <w:rsid w:val="009A08E3"/>
    <w:rsid w:val="009A1344"/>
    <w:rsid w:val="009A1557"/>
    <w:rsid w:val="009A184B"/>
    <w:rsid w:val="009A1CFA"/>
    <w:rsid w:val="009A1D55"/>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C0A9C"/>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4694"/>
    <w:rsid w:val="00A0622B"/>
    <w:rsid w:val="00A06BFC"/>
    <w:rsid w:val="00A07243"/>
    <w:rsid w:val="00A07ACA"/>
    <w:rsid w:val="00A10593"/>
    <w:rsid w:val="00A10749"/>
    <w:rsid w:val="00A11DA6"/>
    <w:rsid w:val="00A141D5"/>
    <w:rsid w:val="00A142CE"/>
    <w:rsid w:val="00A16333"/>
    <w:rsid w:val="00A16A4C"/>
    <w:rsid w:val="00A21B43"/>
    <w:rsid w:val="00A21B51"/>
    <w:rsid w:val="00A21FB9"/>
    <w:rsid w:val="00A22E52"/>
    <w:rsid w:val="00A243EE"/>
    <w:rsid w:val="00A2699F"/>
    <w:rsid w:val="00A26A1E"/>
    <w:rsid w:val="00A26DE2"/>
    <w:rsid w:val="00A2785C"/>
    <w:rsid w:val="00A30179"/>
    <w:rsid w:val="00A30656"/>
    <w:rsid w:val="00A3088A"/>
    <w:rsid w:val="00A3180A"/>
    <w:rsid w:val="00A31AC6"/>
    <w:rsid w:val="00A3274F"/>
    <w:rsid w:val="00A33D68"/>
    <w:rsid w:val="00A34915"/>
    <w:rsid w:val="00A36038"/>
    <w:rsid w:val="00A36EF0"/>
    <w:rsid w:val="00A376FA"/>
    <w:rsid w:val="00A37B48"/>
    <w:rsid w:val="00A37CA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A32"/>
    <w:rsid w:val="00A81C95"/>
    <w:rsid w:val="00A8205B"/>
    <w:rsid w:val="00A8255B"/>
    <w:rsid w:val="00A82733"/>
    <w:rsid w:val="00A83254"/>
    <w:rsid w:val="00A83501"/>
    <w:rsid w:val="00A83E7D"/>
    <w:rsid w:val="00A83ED4"/>
    <w:rsid w:val="00A863EE"/>
    <w:rsid w:val="00A86B0C"/>
    <w:rsid w:val="00A879FD"/>
    <w:rsid w:val="00A91EC7"/>
    <w:rsid w:val="00A928E5"/>
    <w:rsid w:val="00A934D0"/>
    <w:rsid w:val="00A9431E"/>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841"/>
    <w:rsid w:val="00AD3B6A"/>
    <w:rsid w:val="00AD42E1"/>
    <w:rsid w:val="00AD482F"/>
    <w:rsid w:val="00AD530D"/>
    <w:rsid w:val="00AD5F30"/>
    <w:rsid w:val="00AE0052"/>
    <w:rsid w:val="00AE06B8"/>
    <w:rsid w:val="00AE20D4"/>
    <w:rsid w:val="00AE2673"/>
    <w:rsid w:val="00AE2CC3"/>
    <w:rsid w:val="00AE2DDF"/>
    <w:rsid w:val="00AE30CF"/>
    <w:rsid w:val="00AE345B"/>
    <w:rsid w:val="00AE4202"/>
    <w:rsid w:val="00AE4CE6"/>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1663"/>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3A2D"/>
    <w:rsid w:val="00B7529A"/>
    <w:rsid w:val="00B75A4C"/>
    <w:rsid w:val="00B76701"/>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A53"/>
    <w:rsid w:val="00BB6B31"/>
    <w:rsid w:val="00BB7E54"/>
    <w:rsid w:val="00BC0890"/>
    <w:rsid w:val="00BC15A4"/>
    <w:rsid w:val="00BC35B5"/>
    <w:rsid w:val="00BC39FF"/>
    <w:rsid w:val="00BC40D3"/>
    <w:rsid w:val="00BC40F8"/>
    <w:rsid w:val="00BC4269"/>
    <w:rsid w:val="00BC4286"/>
    <w:rsid w:val="00BC49E6"/>
    <w:rsid w:val="00BC5AC5"/>
    <w:rsid w:val="00BC5D8C"/>
    <w:rsid w:val="00BC6C4E"/>
    <w:rsid w:val="00BC6CA4"/>
    <w:rsid w:val="00BC7455"/>
    <w:rsid w:val="00BD0E0B"/>
    <w:rsid w:val="00BD1E23"/>
    <w:rsid w:val="00BD279D"/>
    <w:rsid w:val="00BD36FB"/>
    <w:rsid w:val="00BD37E6"/>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26E7"/>
    <w:rsid w:val="00C2412B"/>
    <w:rsid w:val="00C2448E"/>
    <w:rsid w:val="00C24E1D"/>
    <w:rsid w:val="00C25062"/>
    <w:rsid w:val="00C2694A"/>
    <w:rsid w:val="00C322F9"/>
    <w:rsid w:val="00C33600"/>
    <w:rsid w:val="00C344DF"/>
    <w:rsid w:val="00C367B1"/>
    <w:rsid w:val="00C37A62"/>
    <w:rsid w:val="00C402BB"/>
    <w:rsid w:val="00C42184"/>
    <w:rsid w:val="00C42D5A"/>
    <w:rsid w:val="00C42D6F"/>
    <w:rsid w:val="00C4539D"/>
    <w:rsid w:val="00C45879"/>
    <w:rsid w:val="00C458AC"/>
    <w:rsid w:val="00C460F5"/>
    <w:rsid w:val="00C4727C"/>
    <w:rsid w:val="00C47F2E"/>
    <w:rsid w:val="00C5114C"/>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97D3E"/>
    <w:rsid w:val="00CA115B"/>
    <w:rsid w:val="00CA18DA"/>
    <w:rsid w:val="00CA1F55"/>
    <w:rsid w:val="00CA2621"/>
    <w:rsid w:val="00CA2ED0"/>
    <w:rsid w:val="00CA2FAB"/>
    <w:rsid w:val="00CA3678"/>
    <w:rsid w:val="00CA48F6"/>
    <w:rsid w:val="00CA50A6"/>
    <w:rsid w:val="00CA5422"/>
    <w:rsid w:val="00CA61CA"/>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493E"/>
    <w:rsid w:val="00CF5168"/>
    <w:rsid w:val="00CF5D6F"/>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B96"/>
    <w:rsid w:val="00D377E1"/>
    <w:rsid w:val="00D405E0"/>
    <w:rsid w:val="00D40C3D"/>
    <w:rsid w:val="00D413F6"/>
    <w:rsid w:val="00D41622"/>
    <w:rsid w:val="00D44952"/>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03DE"/>
    <w:rsid w:val="00D61CFF"/>
    <w:rsid w:val="00D61E64"/>
    <w:rsid w:val="00D6360C"/>
    <w:rsid w:val="00D63656"/>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06C3"/>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A74"/>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9CA"/>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2EE7"/>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6AA"/>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666"/>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6908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E9A96-C733-41E4-8F25-189605619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7034</TotalTime>
  <Pages>3</Pages>
  <Words>1079</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146</cp:revision>
  <cp:lastPrinted>2009-04-22T07:01:00Z</cp:lastPrinted>
  <dcterms:created xsi:type="dcterms:W3CDTF">2021-07-21T03:11:00Z</dcterms:created>
  <dcterms:modified xsi:type="dcterms:W3CDTF">2022-02-10T06:25:00Z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(3)+GLT3lZysuuU2xOgGSjk7Pen11Z29tbotoD2ywAt1nvWwa+z3sRdfOLDgjBtjLoNER2Ph3v3
6P7y13rnoj+brb+eAaLnQLtQtsFAPqbktu/Oqv4PS9r9IxstefLnfpE2Am1MPld3u/08UVfx
foVXeXFFxc7h3p1sNZvgXNEHUSo3Hr+RPWR4+UVLud/nbms/fxv4TRgEABmEhe2XMY0MPxcg
fkXiW0rLEC5Mox/qh3</vt:lpwstr>
  </property>
  <property fmtid="{D5CDD505-2E9C-101B-9397-08002B2CF9AE}" pid="17" name="_2015_ms_pID_7253431">
    <vt:lpwstr>G1rfMIlxyauAMt3MMZXyVlNOvWHNtzyQwdYazv2CVctBQQ4T54NL6J
hY3nn1nF+7w2U7N/Tt89FM35rdvOBTMdRAftMhhx0c3hR5+rPuLIM3wK7eVuX6Dc0j4R3xYB
q4ugWJyXJPHwlcYTI8V/XrPTaG4IuRQ9CGfJieJBy6Oc68gVmJugnCRNd0/FBk6hDQU9675W
8PXTzZdooHUgIi5DE+/+6UxNimBlUfFxi35D</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1644474182</vt:lpwstr>
  </property>
</Properties>
</file>